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013ECB" w:rsidRDefault="00013ECB">
      <w:pPr>
        <w:pStyle w:val="PURBody"/>
        <w:shd w:val="clear" w:color="auto" w:fill="00188F"/>
        <w:tabs>
          <w:tab w:val="clear" w:pos="360"/>
        </w:tabs>
        <w:ind w:right="7920" w:firstLine="360"/>
        <w:rPr>
          <w:color w:val="FFFFFF"/>
          <w:sz w:val="6"/>
          <w:szCs w:val="6"/>
        </w:rPr>
      </w:pPr>
    </w:p>
    <w:p w:rsidR="00013ECB" w:rsidRDefault="001774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rsidR="00013ECB" w:rsidRDefault="001774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013ECB" w:rsidRDefault="00013ECB">
      <w:pPr>
        <w:pStyle w:val="PURBody"/>
        <w:shd w:val="clear" w:color="auto" w:fill="00188F"/>
        <w:tabs>
          <w:tab w:val="clear" w:pos="360"/>
        </w:tabs>
        <w:spacing w:after="0"/>
        <w:ind w:right="7920" w:firstLine="360"/>
        <w:rPr>
          <w:color w:val="FFFFFF" w:themeColor="background1"/>
          <w:szCs w:val="18"/>
        </w:rPr>
      </w:pPr>
    </w:p>
    <w:p w:rsidR="00013ECB" w:rsidRDefault="00013ECB">
      <w:pPr>
        <w:pStyle w:val="PURBody"/>
        <w:shd w:val="clear" w:color="auto" w:fill="00188F"/>
        <w:tabs>
          <w:tab w:val="clear" w:pos="360"/>
        </w:tabs>
        <w:spacing w:after="0"/>
        <w:ind w:right="7920" w:firstLine="360"/>
        <w:rPr>
          <w:color w:val="FFFFFF" w:themeColor="background1"/>
          <w:szCs w:val="18"/>
        </w:rPr>
      </w:pPr>
    </w:p>
    <w:p w:rsidR="00013ECB" w:rsidRDefault="00013ECB">
      <w:pPr>
        <w:pStyle w:val="PURBody"/>
        <w:shd w:val="clear" w:color="auto" w:fill="00188F"/>
        <w:tabs>
          <w:tab w:val="clear" w:pos="360"/>
        </w:tabs>
        <w:spacing w:after="0"/>
        <w:ind w:right="7920" w:firstLine="360"/>
        <w:rPr>
          <w:color w:val="FFFFFF" w:themeColor="background1"/>
          <w:szCs w:val="18"/>
        </w:rPr>
      </w:pPr>
    </w:p>
    <w:p w:rsidR="00013ECB" w:rsidRDefault="00013ECB">
      <w:pPr>
        <w:pStyle w:val="PURBody"/>
        <w:shd w:val="clear" w:color="auto" w:fill="00188F"/>
        <w:tabs>
          <w:tab w:val="clear" w:pos="360"/>
        </w:tabs>
        <w:spacing w:after="0"/>
        <w:ind w:right="7920" w:firstLine="360"/>
        <w:rPr>
          <w:color w:val="FFFFFF" w:themeColor="background1"/>
          <w:szCs w:val="18"/>
        </w:rPr>
      </w:pPr>
    </w:p>
    <w:p w:rsidR="00013ECB" w:rsidRDefault="00013ECB">
      <w:pPr>
        <w:pStyle w:val="PURBody"/>
        <w:shd w:val="clear" w:color="auto" w:fill="00188F"/>
        <w:tabs>
          <w:tab w:val="clear" w:pos="360"/>
        </w:tabs>
        <w:spacing w:after="0"/>
        <w:ind w:right="7920" w:firstLine="360"/>
        <w:rPr>
          <w:color w:val="FFFFFF" w:themeColor="background1"/>
          <w:szCs w:val="18"/>
        </w:rPr>
      </w:pPr>
    </w:p>
    <w:p w:rsidR="00013ECB" w:rsidRDefault="00013ECB">
      <w:pPr>
        <w:pStyle w:val="PURBody"/>
        <w:shd w:val="clear" w:color="auto" w:fill="0072C6"/>
        <w:tabs>
          <w:tab w:val="clear" w:pos="360"/>
        </w:tabs>
        <w:ind w:right="1800" w:firstLine="360"/>
        <w:rPr>
          <w:sz w:val="72"/>
          <w:szCs w:val="72"/>
        </w:rPr>
      </w:pPr>
    </w:p>
    <w:p w:rsidR="00013ECB" w:rsidRDefault="00013ECB">
      <w:pPr>
        <w:pStyle w:val="PURBody"/>
        <w:shd w:val="clear" w:color="auto" w:fill="0072C6"/>
        <w:tabs>
          <w:tab w:val="clear" w:pos="360"/>
          <w:tab w:val="left" w:pos="180"/>
        </w:tabs>
        <w:ind w:right="1800" w:firstLine="360"/>
        <w:rPr>
          <w:color w:val="FFFFFF" w:themeColor="background1"/>
          <w:sz w:val="72"/>
          <w:szCs w:val="72"/>
        </w:rPr>
      </w:pPr>
    </w:p>
    <w:p w:rsidR="00013ECB" w:rsidRPr="000C6759" w:rsidRDefault="001774E0">
      <w:pPr>
        <w:pStyle w:val="PURBody"/>
        <w:shd w:val="clear" w:color="auto" w:fill="0072C6"/>
        <w:tabs>
          <w:tab w:val="clear" w:pos="360"/>
        </w:tabs>
        <w:spacing w:after="0" w:line="230" w:lineRule="auto"/>
        <w:ind w:right="1800" w:firstLine="360"/>
        <w:rPr>
          <w:color w:val="FFFFFF" w:themeColor="background1"/>
          <w:sz w:val="72"/>
          <w:szCs w:val="72"/>
        </w:rPr>
      </w:pPr>
      <w:r w:rsidRPr="000C6759">
        <w:rPr>
          <w:color w:val="FFFFFF" w:themeColor="background1"/>
          <w:sz w:val="72"/>
          <w:szCs w:val="72"/>
        </w:rPr>
        <w:t>Términos de Productos</w:t>
      </w:r>
    </w:p>
    <w:p w:rsidR="00013ECB" w:rsidRPr="000C6759" w:rsidRDefault="001774E0">
      <w:pPr>
        <w:pStyle w:val="PURBody"/>
        <w:shd w:val="clear" w:color="auto" w:fill="0072C6"/>
        <w:tabs>
          <w:tab w:val="clear" w:pos="360"/>
        </w:tabs>
        <w:spacing w:after="0" w:line="230" w:lineRule="auto"/>
        <w:ind w:right="1800" w:firstLine="360"/>
        <w:rPr>
          <w:color w:val="FFFFFF" w:themeColor="background1"/>
          <w:sz w:val="72"/>
          <w:szCs w:val="72"/>
        </w:rPr>
      </w:pPr>
      <w:r w:rsidRPr="000C6759">
        <w:rPr>
          <w:color w:val="FFFFFF" w:themeColor="background1"/>
          <w:sz w:val="72"/>
          <w:szCs w:val="72"/>
        </w:rPr>
        <w:t>1 de octubre de 2016</w:t>
      </w:r>
    </w:p>
    <w:p w:rsidR="00013ECB" w:rsidRDefault="00013ECB">
      <w:pPr>
        <w:pStyle w:val="PURBody"/>
        <w:shd w:val="clear" w:color="auto" w:fill="0072C6"/>
        <w:tabs>
          <w:tab w:val="clear" w:pos="360"/>
        </w:tabs>
        <w:spacing w:after="0" w:line="230" w:lineRule="auto"/>
        <w:ind w:right="1800" w:firstLine="360"/>
        <w:rPr>
          <w:color w:val="FFFFFF" w:themeColor="background1"/>
          <w:sz w:val="96"/>
          <w:szCs w:val="96"/>
        </w:rPr>
      </w:pPr>
    </w:p>
    <w:p w:rsidR="00013ECB" w:rsidRDefault="001774E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13ECB" w:rsidRDefault="00013ECB">
      <w:pPr>
        <w:sectPr w:rsidR="00013EC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13ECB" w:rsidRDefault="001774E0">
      <w:pPr>
        <w:pStyle w:val="ProductList-SectionHeading"/>
        <w:pageBreakBefore/>
      </w:pPr>
      <w:bookmarkStart w:id="0" w:name="_Sec842"/>
      <w:r>
        <w:lastRenderedPageBreak/>
        <w:t>Tabla de Contenido</w:t>
      </w:r>
    </w:p>
    <w:p w:rsidR="00013ECB" w:rsidRDefault="00013ECB">
      <w:pPr>
        <w:pStyle w:val="ProductList-Body"/>
      </w:pPr>
    </w:p>
    <w:p w:rsidR="00013ECB" w:rsidRDefault="00013ECB">
      <w:pPr>
        <w:sectPr w:rsidR="00013ECB">
          <w:headerReference w:type="default" r:id="rId16"/>
          <w:footerReference w:type="default" r:id="rId17"/>
          <w:type w:val="continuous"/>
          <w:pgSz w:w="12240" w:h="15840" w:code="1"/>
          <w:pgMar w:top="1170" w:right="720" w:bottom="1620" w:left="720" w:header="432" w:footer="288" w:gutter="0"/>
          <w:cols w:space="360"/>
        </w:sectPr>
      </w:pPr>
    </w:p>
    <w:p w:rsidR="001774E0" w:rsidRDefault="001774E0">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775242" w:history="1">
        <w:r w:rsidRPr="0053368C">
          <w:rPr>
            <w:rStyle w:val="Hyperlink"/>
            <w:noProof/>
          </w:rPr>
          <w:t>Introducción</w:t>
        </w:r>
        <w:r>
          <w:rPr>
            <w:noProof/>
          </w:rPr>
          <w:tab/>
        </w:r>
        <w:r>
          <w:rPr>
            <w:noProof/>
          </w:rPr>
          <w:fldChar w:fldCharType="begin"/>
        </w:r>
        <w:r>
          <w:rPr>
            <w:noProof/>
          </w:rPr>
          <w:instrText xml:space="preserve"> PAGEREF _Toc462775242 \h </w:instrText>
        </w:r>
        <w:r>
          <w:rPr>
            <w:noProof/>
          </w:rPr>
        </w:r>
        <w:r>
          <w:rPr>
            <w:noProof/>
          </w:rPr>
          <w:fldChar w:fldCharType="separate"/>
        </w:r>
        <w:r>
          <w:rPr>
            <w:noProof/>
          </w:rPr>
          <w:t>4</w:t>
        </w:r>
        <w:r>
          <w:rPr>
            <w:noProof/>
          </w:rPr>
          <w:fldChar w:fldCharType="end"/>
        </w:r>
      </w:hyperlink>
    </w:p>
    <w:p w:rsidR="001774E0" w:rsidRDefault="000C6759">
      <w:pPr>
        <w:pStyle w:val="TOC2"/>
        <w:rPr>
          <w:rFonts w:eastAsiaTheme="minorEastAsia"/>
          <w:smallCaps w:val="0"/>
          <w:sz w:val="22"/>
        </w:rPr>
      </w:pPr>
      <w:hyperlink w:anchor="_Toc462775243" w:history="1">
        <w:r w:rsidR="001774E0" w:rsidRPr="0053368C">
          <w:rPr>
            <w:rStyle w:val="Hyperlink"/>
          </w:rPr>
          <w:t>Acerca de este documento</w:t>
        </w:r>
        <w:r w:rsidR="001774E0">
          <w:tab/>
        </w:r>
        <w:r w:rsidR="001774E0">
          <w:fldChar w:fldCharType="begin"/>
        </w:r>
        <w:r w:rsidR="001774E0">
          <w:instrText xml:space="preserve"> PAGEREF _Toc462775243 \h </w:instrText>
        </w:r>
        <w:r w:rsidR="001774E0">
          <w:fldChar w:fldCharType="separate"/>
        </w:r>
        <w:r w:rsidR="001774E0">
          <w:t>4</w:t>
        </w:r>
        <w:r w:rsidR="001774E0">
          <w:fldChar w:fldCharType="end"/>
        </w:r>
      </w:hyperlink>
    </w:p>
    <w:p w:rsidR="001774E0" w:rsidRDefault="000C6759">
      <w:pPr>
        <w:pStyle w:val="TOC2"/>
        <w:rPr>
          <w:rFonts w:eastAsiaTheme="minorEastAsia"/>
          <w:smallCaps w:val="0"/>
          <w:sz w:val="22"/>
        </w:rPr>
      </w:pPr>
      <w:hyperlink w:anchor="_Toc462775244" w:history="1">
        <w:r w:rsidR="001774E0" w:rsidRPr="0053368C">
          <w:rPr>
            <w:rStyle w:val="Hyperlink"/>
          </w:rPr>
          <w:t>Qué contiene este documento</w:t>
        </w:r>
        <w:r w:rsidR="001774E0">
          <w:tab/>
        </w:r>
        <w:r w:rsidR="001774E0">
          <w:fldChar w:fldCharType="begin"/>
        </w:r>
        <w:r w:rsidR="001774E0">
          <w:instrText xml:space="preserve"> PAGEREF _Toc462775244 \h </w:instrText>
        </w:r>
        <w:r w:rsidR="001774E0">
          <w:fldChar w:fldCharType="separate"/>
        </w:r>
        <w:r w:rsidR="001774E0">
          <w:t>4</w:t>
        </w:r>
        <w:r w:rsidR="001774E0">
          <w:fldChar w:fldCharType="end"/>
        </w:r>
      </w:hyperlink>
    </w:p>
    <w:p w:rsidR="001774E0" w:rsidRDefault="000C6759">
      <w:pPr>
        <w:pStyle w:val="TOC2"/>
        <w:rPr>
          <w:rFonts w:eastAsiaTheme="minorEastAsia"/>
          <w:smallCaps w:val="0"/>
          <w:sz w:val="22"/>
        </w:rPr>
      </w:pPr>
      <w:hyperlink w:anchor="_Toc462775245" w:history="1">
        <w:r w:rsidR="001774E0" w:rsidRPr="0053368C">
          <w:rPr>
            <w:rStyle w:val="Hyperlink"/>
          </w:rPr>
          <w:t>Cómo navegar por una Entrada de Artículo</w:t>
        </w:r>
        <w:r w:rsidR="001774E0">
          <w:tab/>
        </w:r>
        <w:r w:rsidR="001774E0">
          <w:fldChar w:fldCharType="begin"/>
        </w:r>
        <w:r w:rsidR="001774E0">
          <w:instrText xml:space="preserve"> PAGEREF _Toc462775245 \h </w:instrText>
        </w:r>
        <w:r w:rsidR="001774E0">
          <w:fldChar w:fldCharType="separate"/>
        </w:r>
        <w:r w:rsidR="001774E0">
          <w:t>4</w:t>
        </w:r>
        <w:r w:rsidR="001774E0">
          <w:fldChar w:fldCharType="end"/>
        </w:r>
      </w:hyperlink>
    </w:p>
    <w:p w:rsidR="001774E0" w:rsidRDefault="000C6759">
      <w:pPr>
        <w:pStyle w:val="TOC2"/>
        <w:rPr>
          <w:rFonts w:eastAsiaTheme="minorEastAsia"/>
          <w:smallCaps w:val="0"/>
          <w:sz w:val="22"/>
        </w:rPr>
      </w:pPr>
      <w:hyperlink w:anchor="_Toc462775246" w:history="1">
        <w:r w:rsidR="001774E0" w:rsidRPr="0053368C">
          <w:rPr>
            <w:rStyle w:val="Hyperlink"/>
          </w:rPr>
          <w:t>Aclaraciones y resumen de cambios a este documento</w:t>
        </w:r>
        <w:r w:rsidR="001774E0">
          <w:tab/>
        </w:r>
        <w:r w:rsidR="001774E0">
          <w:fldChar w:fldCharType="begin"/>
        </w:r>
        <w:r w:rsidR="001774E0">
          <w:instrText xml:space="preserve"> PAGEREF _Toc462775246 \h </w:instrText>
        </w:r>
        <w:r w:rsidR="001774E0">
          <w:fldChar w:fldCharType="separate"/>
        </w:r>
        <w:r w:rsidR="001774E0">
          <w:t>5</w:t>
        </w:r>
        <w:r w:rsidR="001774E0">
          <w:fldChar w:fldCharType="end"/>
        </w:r>
      </w:hyperlink>
    </w:p>
    <w:p w:rsidR="001774E0" w:rsidRDefault="000C6759">
      <w:pPr>
        <w:pStyle w:val="TOC1"/>
        <w:rPr>
          <w:rFonts w:eastAsiaTheme="minorEastAsia"/>
          <w:b w:val="0"/>
          <w:caps w:val="0"/>
          <w:noProof/>
          <w:sz w:val="22"/>
          <w:szCs w:val="22"/>
        </w:rPr>
      </w:pPr>
      <w:hyperlink w:anchor="_Toc462775247" w:history="1">
        <w:r w:rsidR="001774E0" w:rsidRPr="0053368C">
          <w:rPr>
            <w:rStyle w:val="Hyperlink"/>
            <w:noProof/>
          </w:rPr>
          <w:t>Términos de Licencia</w:t>
        </w:r>
        <w:r w:rsidR="001774E0">
          <w:rPr>
            <w:noProof/>
          </w:rPr>
          <w:tab/>
        </w:r>
        <w:r w:rsidR="001774E0">
          <w:rPr>
            <w:noProof/>
          </w:rPr>
          <w:fldChar w:fldCharType="begin"/>
        </w:r>
        <w:r w:rsidR="001774E0">
          <w:rPr>
            <w:noProof/>
          </w:rPr>
          <w:instrText xml:space="preserve"> PAGEREF _Toc462775247 \h </w:instrText>
        </w:r>
        <w:r w:rsidR="001774E0">
          <w:rPr>
            <w:noProof/>
          </w:rPr>
        </w:r>
        <w:r w:rsidR="001774E0">
          <w:rPr>
            <w:noProof/>
          </w:rPr>
          <w:fldChar w:fldCharType="separate"/>
        </w:r>
        <w:r w:rsidR="001774E0">
          <w:rPr>
            <w:noProof/>
          </w:rPr>
          <w:t>8</w:t>
        </w:r>
        <w:r w:rsidR="001774E0">
          <w:rPr>
            <w:noProof/>
          </w:rPr>
          <w:fldChar w:fldCharType="end"/>
        </w:r>
      </w:hyperlink>
    </w:p>
    <w:p w:rsidR="001774E0" w:rsidRDefault="000C6759">
      <w:pPr>
        <w:pStyle w:val="TOC2"/>
        <w:rPr>
          <w:rFonts w:eastAsiaTheme="minorEastAsia"/>
          <w:smallCaps w:val="0"/>
          <w:sz w:val="22"/>
        </w:rPr>
      </w:pPr>
      <w:hyperlink w:anchor="_Toc462775248" w:history="1">
        <w:r w:rsidR="001774E0" w:rsidRPr="0053368C">
          <w:rPr>
            <w:rStyle w:val="Hyperlink"/>
          </w:rPr>
          <w:t>Términos de Licencia Universales</w:t>
        </w:r>
        <w:r w:rsidR="001774E0">
          <w:tab/>
        </w:r>
        <w:r w:rsidR="001774E0">
          <w:fldChar w:fldCharType="begin"/>
        </w:r>
        <w:r w:rsidR="001774E0">
          <w:instrText xml:space="preserve"> PAGEREF _Toc462775248 \h </w:instrText>
        </w:r>
        <w:r w:rsidR="001774E0">
          <w:fldChar w:fldCharType="separate"/>
        </w:r>
        <w:r w:rsidR="001774E0">
          <w:t>8</w:t>
        </w:r>
        <w:r w:rsidR="001774E0">
          <w:fldChar w:fldCharType="end"/>
        </w:r>
      </w:hyperlink>
    </w:p>
    <w:p w:rsidR="001774E0" w:rsidRDefault="000C6759">
      <w:pPr>
        <w:pStyle w:val="TOC2"/>
        <w:rPr>
          <w:rFonts w:eastAsiaTheme="minorEastAsia"/>
          <w:smallCaps w:val="0"/>
          <w:sz w:val="22"/>
        </w:rPr>
      </w:pPr>
      <w:hyperlink w:anchor="_Toc462775249" w:history="1">
        <w:r w:rsidR="001774E0" w:rsidRPr="0053368C">
          <w:rPr>
            <w:rStyle w:val="Hyperlink"/>
          </w:rPr>
          <w:t>Términos de modelo de licencia</w:t>
        </w:r>
        <w:r w:rsidR="001774E0">
          <w:tab/>
        </w:r>
        <w:r w:rsidR="001774E0">
          <w:fldChar w:fldCharType="begin"/>
        </w:r>
        <w:r w:rsidR="001774E0">
          <w:instrText xml:space="preserve"> PAGEREF _Toc462775249 \h </w:instrText>
        </w:r>
        <w:r w:rsidR="001774E0">
          <w:fldChar w:fldCharType="separate"/>
        </w:r>
        <w:r w:rsidR="001774E0">
          <w:t>11</w:t>
        </w:r>
        <w:r w:rsidR="001774E0">
          <w:fldChar w:fldCharType="end"/>
        </w:r>
      </w:hyperlink>
    </w:p>
    <w:p w:rsidR="001774E0" w:rsidRDefault="000C6759">
      <w:pPr>
        <w:pStyle w:val="TOC3"/>
        <w:rPr>
          <w:rFonts w:eastAsiaTheme="minorEastAsia"/>
          <w:smallCaps w:val="0"/>
          <w:sz w:val="22"/>
        </w:rPr>
      </w:pPr>
      <w:hyperlink w:anchor="_Toc462775250" w:history="1">
        <w:r w:rsidR="001774E0" w:rsidRPr="0053368C">
          <w:rPr>
            <w:rStyle w:val="Hyperlink"/>
          </w:rPr>
          <w:t>Aplicaciones de Escritorio</w:t>
        </w:r>
        <w:r w:rsidR="001774E0">
          <w:tab/>
        </w:r>
        <w:r w:rsidR="001774E0">
          <w:fldChar w:fldCharType="begin"/>
        </w:r>
        <w:r w:rsidR="001774E0">
          <w:instrText xml:space="preserve"> PAGEREF _Toc462775250 \h </w:instrText>
        </w:r>
        <w:r w:rsidR="001774E0">
          <w:fldChar w:fldCharType="separate"/>
        </w:r>
        <w:r w:rsidR="001774E0">
          <w:t>11</w:t>
        </w:r>
        <w:r w:rsidR="001774E0">
          <w:fldChar w:fldCharType="end"/>
        </w:r>
      </w:hyperlink>
    </w:p>
    <w:p w:rsidR="001774E0" w:rsidRDefault="000C6759">
      <w:pPr>
        <w:pStyle w:val="TOC3"/>
        <w:rPr>
          <w:rFonts w:eastAsiaTheme="minorEastAsia"/>
          <w:smallCaps w:val="0"/>
          <w:sz w:val="22"/>
        </w:rPr>
      </w:pPr>
      <w:hyperlink w:anchor="_Toc462775251" w:history="1">
        <w:r w:rsidR="001774E0" w:rsidRPr="0053368C">
          <w:rPr>
            <w:rStyle w:val="Hyperlink"/>
          </w:rPr>
          <w:t>Sistemas Operativos de Sobremesa</w:t>
        </w:r>
        <w:r w:rsidR="001774E0">
          <w:tab/>
        </w:r>
        <w:r w:rsidR="001774E0">
          <w:fldChar w:fldCharType="begin"/>
        </w:r>
        <w:r w:rsidR="001774E0">
          <w:instrText xml:space="preserve"> PAGEREF _Toc462775251 \h </w:instrText>
        </w:r>
        <w:r w:rsidR="001774E0">
          <w:fldChar w:fldCharType="separate"/>
        </w:r>
        <w:r w:rsidR="001774E0">
          <w:t>11</w:t>
        </w:r>
        <w:r w:rsidR="001774E0">
          <w:fldChar w:fldCharType="end"/>
        </w:r>
      </w:hyperlink>
    </w:p>
    <w:p w:rsidR="001774E0" w:rsidRDefault="000C6759">
      <w:pPr>
        <w:pStyle w:val="TOC3"/>
        <w:rPr>
          <w:rFonts w:eastAsiaTheme="minorEastAsia"/>
          <w:smallCaps w:val="0"/>
          <w:sz w:val="22"/>
        </w:rPr>
      </w:pPr>
      <w:hyperlink w:anchor="_Toc462775252" w:history="1">
        <w:r w:rsidR="001774E0" w:rsidRPr="0053368C">
          <w:rPr>
            <w:rStyle w:val="Hyperlink"/>
          </w:rPr>
          <w:t>Licencia por Núcleo/CAL</w:t>
        </w:r>
        <w:r w:rsidR="001774E0">
          <w:tab/>
        </w:r>
        <w:r w:rsidR="001774E0">
          <w:fldChar w:fldCharType="begin"/>
        </w:r>
        <w:r w:rsidR="001774E0">
          <w:instrText xml:space="preserve"> PAGEREF _Toc462775252 \h </w:instrText>
        </w:r>
        <w:r w:rsidR="001774E0">
          <w:fldChar w:fldCharType="separate"/>
        </w:r>
        <w:r w:rsidR="001774E0">
          <w:t>11</w:t>
        </w:r>
        <w:r w:rsidR="001774E0">
          <w:fldChar w:fldCharType="end"/>
        </w:r>
      </w:hyperlink>
    </w:p>
    <w:p w:rsidR="001774E0" w:rsidRDefault="000C6759">
      <w:pPr>
        <w:pStyle w:val="TOC3"/>
        <w:rPr>
          <w:rFonts w:eastAsiaTheme="minorEastAsia"/>
          <w:smallCaps w:val="0"/>
          <w:sz w:val="22"/>
        </w:rPr>
      </w:pPr>
      <w:hyperlink w:anchor="_Toc462775253" w:history="1">
        <w:r w:rsidR="001774E0" w:rsidRPr="0053368C">
          <w:rPr>
            <w:rStyle w:val="Hyperlink"/>
          </w:rPr>
          <w:t>Servidor/CAL</w:t>
        </w:r>
        <w:r w:rsidR="001774E0">
          <w:tab/>
        </w:r>
        <w:r w:rsidR="001774E0">
          <w:fldChar w:fldCharType="begin"/>
        </w:r>
        <w:r w:rsidR="001774E0">
          <w:instrText xml:space="preserve"> PAGEREF _Toc462775253 \h </w:instrText>
        </w:r>
        <w:r w:rsidR="001774E0">
          <w:fldChar w:fldCharType="separate"/>
        </w:r>
        <w:r w:rsidR="001774E0">
          <w:t>12</w:t>
        </w:r>
        <w:r w:rsidR="001774E0">
          <w:fldChar w:fldCharType="end"/>
        </w:r>
      </w:hyperlink>
    </w:p>
    <w:p w:rsidR="001774E0" w:rsidRDefault="000C6759">
      <w:pPr>
        <w:pStyle w:val="TOC3"/>
        <w:rPr>
          <w:rFonts w:eastAsiaTheme="minorEastAsia"/>
          <w:smallCaps w:val="0"/>
          <w:sz w:val="22"/>
        </w:rPr>
      </w:pPr>
      <w:hyperlink w:anchor="_Toc462775254" w:history="1">
        <w:r w:rsidR="001774E0" w:rsidRPr="0053368C">
          <w:rPr>
            <w:rStyle w:val="Hyperlink"/>
          </w:rPr>
          <w:t>Por Núcleo</w:t>
        </w:r>
        <w:r w:rsidR="001774E0">
          <w:tab/>
        </w:r>
        <w:r w:rsidR="001774E0">
          <w:fldChar w:fldCharType="begin"/>
        </w:r>
        <w:r w:rsidR="001774E0">
          <w:instrText xml:space="preserve"> PAGEREF _Toc462775254 \h </w:instrText>
        </w:r>
        <w:r w:rsidR="001774E0">
          <w:fldChar w:fldCharType="separate"/>
        </w:r>
        <w:r w:rsidR="001774E0">
          <w:t>12</w:t>
        </w:r>
        <w:r w:rsidR="001774E0">
          <w:fldChar w:fldCharType="end"/>
        </w:r>
      </w:hyperlink>
    </w:p>
    <w:p w:rsidR="001774E0" w:rsidRDefault="000C6759">
      <w:pPr>
        <w:pStyle w:val="TOC3"/>
        <w:rPr>
          <w:rFonts w:eastAsiaTheme="minorEastAsia"/>
          <w:smallCaps w:val="0"/>
          <w:sz w:val="22"/>
        </w:rPr>
      </w:pPr>
      <w:hyperlink w:anchor="_Toc462775255" w:history="1">
        <w:r w:rsidR="001774E0" w:rsidRPr="0053368C">
          <w:rPr>
            <w:rStyle w:val="Hyperlink"/>
          </w:rPr>
          <w:t>Servidores de administración</w:t>
        </w:r>
        <w:r w:rsidR="001774E0">
          <w:tab/>
        </w:r>
        <w:r w:rsidR="001774E0">
          <w:fldChar w:fldCharType="begin"/>
        </w:r>
        <w:r w:rsidR="001774E0">
          <w:instrText xml:space="preserve"> PAGEREF _Toc462775255 \h </w:instrText>
        </w:r>
        <w:r w:rsidR="001774E0">
          <w:fldChar w:fldCharType="separate"/>
        </w:r>
        <w:r w:rsidR="001774E0">
          <w:t>12</w:t>
        </w:r>
        <w:r w:rsidR="001774E0">
          <w:fldChar w:fldCharType="end"/>
        </w:r>
      </w:hyperlink>
    </w:p>
    <w:p w:rsidR="001774E0" w:rsidRDefault="000C6759">
      <w:pPr>
        <w:pStyle w:val="TOC3"/>
        <w:rPr>
          <w:rFonts w:eastAsiaTheme="minorEastAsia"/>
          <w:smallCaps w:val="0"/>
          <w:sz w:val="22"/>
        </w:rPr>
      </w:pPr>
      <w:hyperlink w:anchor="_Toc462775256" w:history="1">
        <w:r w:rsidR="001774E0" w:rsidRPr="0053368C">
          <w:rPr>
            <w:rStyle w:val="Hyperlink"/>
          </w:rPr>
          <w:t>Servidores Especializados</w:t>
        </w:r>
        <w:r w:rsidR="001774E0">
          <w:tab/>
        </w:r>
        <w:r w:rsidR="001774E0">
          <w:fldChar w:fldCharType="begin"/>
        </w:r>
        <w:r w:rsidR="001774E0">
          <w:instrText xml:space="preserve"> PAGEREF _Toc462775256 \h </w:instrText>
        </w:r>
        <w:r w:rsidR="001774E0">
          <w:fldChar w:fldCharType="separate"/>
        </w:r>
        <w:r w:rsidR="001774E0">
          <w:t>13</w:t>
        </w:r>
        <w:r w:rsidR="001774E0">
          <w:fldChar w:fldCharType="end"/>
        </w:r>
      </w:hyperlink>
    </w:p>
    <w:p w:rsidR="001774E0" w:rsidRDefault="000C6759">
      <w:pPr>
        <w:pStyle w:val="TOC3"/>
        <w:rPr>
          <w:rFonts w:eastAsiaTheme="minorEastAsia"/>
          <w:smallCaps w:val="0"/>
          <w:sz w:val="22"/>
        </w:rPr>
      </w:pPr>
      <w:hyperlink w:anchor="_Toc462775257" w:history="1">
        <w:r w:rsidR="001774E0" w:rsidRPr="0053368C">
          <w:rPr>
            <w:rStyle w:val="Hyperlink"/>
          </w:rPr>
          <w:t>Herramientas para desarrolladores</w:t>
        </w:r>
        <w:r w:rsidR="001774E0">
          <w:tab/>
        </w:r>
        <w:r w:rsidR="001774E0">
          <w:fldChar w:fldCharType="begin"/>
        </w:r>
        <w:r w:rsidR="001774E0">
          <w:instrText xml:space="preserve"> PAGEREF _Toc462775257 \h </w:instrText>
        </w:r>
        <w:r w:rsidR="001774E0">
          <w:fldChar w:fldCharType="separate"/>
        </w:r>
        <w:r w:rsidR="001774E0">
          <w:t>13</w:t>
        </w:r>
        <w:r w:rsidR="001774E0">
          <w:fldChar w:fldCharType="end"/>
        </w:r>
      </w:hyperlink>
    </w:p>
    <w:p w:rsidR="001774E0" w:rsidRDefault="000C6759">
      <w:pPr>
        <w:pStyle w:val="TOC1"/>
        <w:rPr>
          <w:rFonts w:eastAsiaTheme="minorEastAsia"/>
          <w:b w:val="0"/>
          <w:caps w:val="0"/>
          <w:noProof/>
          <w:sz w:val="22"/>
          <w:szCs w:val="22"/>
        </w:rPr>
      </w:pPr>
      <w:hyperlink w:anchor="_Toc462775258" w:history="1">
        <w:r w:rsidR="001774E0" w:rsidRPr="0053368C">
          <w:rPr>
            <w:rStyle w:val="Hyperlink"/>
            <w:noProof/>
          </w:rPr>
          <w:t>Software</w:t>
        </w:r>
        <w:r w:rsidR="001774E0">
          <w:rPr>
            <w:noProof/>
          </w:rPr>
          <w:tab/>
        </w:r>
        <w:r w:rsidR="001774E0">
          <w:rPr>
            <w:noProof/>
          </w:rPr>
          <w:fldChar w:fldCharType="begin"/>
        </w:r>
        <w:r w:rsidR="001774E0">
          <w:rPr>
            <w:noProof/>
          </w:rPr>
          <w:instrText xml:space="preserve"> PAGEREF _Toc462775258 \h </w:instrText>
        </w:r>
        <w:r w:rsidR="001774E0">
          <w:rPr>
            <w:noProof/>
          </w:rPr>
        </w:r>
        <w:r w:rsidR="001774E0">
          <w:rPr>
            <w:noProof/>
          </w:rPr>
          <w:fldChar w:fldCharType="separate"/>
        </w:r>
        <w:r w:rsidR="001774E0">
          <w:rPr>
            <w:noProof/>
          </w:rPr>
          <w:t>15</w:t>
        </w:r>
        <w:r w:rsidR="001774E0">
          <w:rPr>
            <w:noProof/>
          </w:rPr>
          <w:fldChar w:fldCharType="end"/>
        </w:r>
      </w:hyperlink>
    </w:p>
    <w:p w:rsidR="001774E0" w:rsidRDefault="000C6759">
      <w:pPr>
        <w:pStyle w:val="TOC2"/>
        <w:rPr>
          <w:rFonts w:eastAsiaTheme="minorEastAsia"/>
          <w:smallCaps w:val="0"/>
          <w:sz w:val="22"/>
        </w:rPr>
      </w:pPr>
      <w:hyperlink w:anchor="_Toc462775259" w:history="1">
        <w:r w:rsidR="001774E0" w:rsidRPr="0053368C">
          <w:rPr>
            <w:rStyle w:val="Hyperlink"/>
          </w:rPr>
          <w:t>Advanced Threat Analytics</w:t>
        </w:r>
        <w:r w:rsidR="001774E0">
          <w:tab/>
        </w:r>
        <w:r w:rsidR="001774E0">
          <w:fldChar w:fldCharType="begin"/>
        </w:r>
        <w:r w:rsidR="001774E0">
          <w:instrText xml:space="preserve"> PAGEREF _Toc462775259 \h </w:instrText>
        </w:r>
        <w:r w:rsidR="001774E0">
          <w:fldChar w:fldCharType="separate"/>
        </w:r>
        <w:r w:rsidR="001774E0">
          <w:t>15</w:t>
        </w:r>
        <w:r w:rsidR="001774E0">
          <w:fldChar w:fldCharType="end"/>
        </w:r>
      </w:hyperlink>
    </w:p>
    <w:p w:rsidR="001774E0" w:rsidRDefault="000C6759">
      <w:pPr>
        <w:pStyle w:val="TOC2"/>
        <w:rPr>
          <w:rFonts w:eastAsiaTheme="minorEastAsia"/>
          <w:smallCaps w:val="0"/>
          <w:sz w:val="22"/>
        </w:rPr>
      </w:pPr>
      <w:hyperlink w:anchor="_Toc462775260" w:history="1">
        <w:r w:rsidR="001774E0" w:rsidRPr="0053368C">
          <w:rPr>
            <w:rStyle w:val="Hyperlink"/>
          </w:rPr>
          <w:t>BizTalk</w:t>
        </w:r>
        <w:r w:rsidR="001774E0">
          <w:tab/>
        </w:r>
        <w:r w:rsidR="001774E0">
          <w:fldChar w:fldCharType="begin"/>
        </w:r>
        <w:r w:rsidR="001774E0">
          <w:instrText xml:space="preserve"> PAGEREF _Toc462775260 \h </w:instrText>
        </w:r>
        <w:r w:rsidR="001774E0">
          <w:fldChar w:fldCharType="separate"/>
        </w:r>
        <w:r w:rsidR="001774E0">
          <w:t>15</w:t>
        </w:r>
        <w:r w:rsidR="001774E0">
          <w:fldChar w:fldCharType="end"/>
        </w:r>
      </w:hyperlink>
    </w:p>
    <w:p w:rsidR="001774E0" w:rsidRDefault="000C6759">
      <w:pPr>
        <w:pStyle w:val="TOC2"/>
        <w:rPr>
          <w:rFonts w:eastAsiaTheme="minorEastAsia"/>
          <w:smallCaps w:val="0"/>
          <w:sz w:val="22"/>
        </w:rPr>
      </w:pPr>
      <w:hyperlink w:anchor="_Toc462775261" w:history="1">
        <w:r w:rsidR="001774E0" w:rsidRPr="0053368C">
          <w:rPr>
            <w:rStyle w:val="Hyperlink"/>
          </w:rPr>
          <w:t>Conjuntos de CAL</w:t>
        </w:r>
        <w:r w:rsidR="001774E0">
          <w:tab/>
        </w:r>
        <w:r w:rsidR="001774E0">
          <w:fldChar w:fldCharType="begin"/>
        </w:r>
        <w:r w:rsidR="001774E0">
          <w:instrText xml:space="preserve"> PAGEREF _Toc462775261 \h </w:instrText>
        </w:r>
        <w:r w:rsidR="001774E0">
          <w:fldChar w:fldCharType="separate"/>
        </w:r>
        <w:r w:rsidR="001774E0">
          <w:t>17</w:t>
        </w:r>
        <w:r w:rsidR="001774E0">
          <w:fldChar w:fldCharType="end"/>
        </w:r>
      </w:hyperlink>
    </w:p>
    <w:p w:rsidR="001774E0" w:rsidRDefault="000C6759">
      <w:pPr>
        <w:pStyle w:val="TOC2"/>
        <w:rPr>
          <w:rFonts w:eastAsiaTheme="minorEastAsia"/>
          <w:smallCaps w:val="0"/>
          <w:sz w:val="22"/>
        </w:rPr>
      </w:pPr>
      <w:hyperlink w:anchor="_Toc462775262" w:history="1">
        <w:r w:rsidR="001774E0" w:rsidRPr="0053368C">
          <w:rPr>
            <w:rStyle w:val="Hyperlink"/>
          </w:rPr>
          <w:t>Core Infrastructure Server (CIS) Suite</w:t>
        </w:r>
        <w:r w:rsidR="001774E0">
          <w:tab/>
        </w:r>
        <w:r w:rsidR="001774E0">
          <w:fldChar w:fldCharType="begin"/>
        </w:r>
        <w:r w:rsidR="001774E0">
          <w:instrText xml:space="preserve"> PAGEREF _Toc462775262 \h </w:instrText>
        </w:r>
        <w:r w:rsidR="001774E0">
          <w:fldChar w:fldCharType="separate"/>
        </w:r>
        <w:r w:rsidR="001774E0">
          <w:t>18</w:t>
        </w:r>
        <w:r w:rsidR="001774E0">
          <w:fldChar w:fldCharType="end"/>
        </w:r>
      </w:hyperlink>
    </w:p>
    <w:p w:rsidR="001774E0" w:rsidRDefault="000C6759">
      <w:pPr>
        <w:pStyle w:val="TOC2"/>
        <w:rPr>
          <w:rFonts w:eastAsiaTheme="minorEastAsia"/>
          <w:smallCaps w:val="0"/>
          <w:sz w:val="22"/>
        </w:rPr>
      </w:pPr>
      <w:hyperlink w:anchor="_Toc462775263" w:history="1">
        <w:r w:rsidR="001774E0" w:rsidRPr="0053368C">
          <w:rPr>
            <w:rStyle w:val="Hyperlink"/>
          </w:rPr>
          <w:t>Forefront</w:t>
        </w:r>
        <w:r w:rsidR="001774E0">
          <w:tab/>
        </w:r>
        <w:r w:rsidR="001774E0">
          <w:fldChar w:fldCharType="begin"/>
        </w:r>
        <w:r w:rsidR="001774E0">
          <w:instrText xml:space="preserve"> PAGEREF _Toc462775263 \h </w:instrText>
        </w:r>
        <w:r w:rsidR="001774E0">
          <w:fldChar w:fldCharType="separate"/>
        </w:r>
        <w:r w:rsidR="001774E0">
          <w:t>21</w:t>
        </w:r>
        <w:r w:rsidR="001774E0">
          <w:fldChar w:fldCharType="end"/>
        </w:r>
      </w:hyperlink>
    </w:p>
    <w:p w:rsidR="001774E0" w:rsidRDefault="000C6759">
      <w:pPr>
        <w:pStyle w:val="TOC2"/>
        <w:rPr>
          <w:rFonts w:eastAsiaTheme="minorEastAsia"/>
          <w:smallCaps w:val="0"/>
          <w:sz w:val="22"/>
        </w:rPr>
      </w:pPr>
      <w:hyperlink w:anchor="_Toc462775264" w:history="1">
        <w:r w:rsidR="001774E0" w:rsidRPr="0053368C">
          <w:rPr>
            <w:rStyle w:val="Hyperlink"/>
          </w:rPr>
          <w:t>Microsoft Dynamics</w:t>
        </w:r>
        <w:r w:rsidR="001774E0">
          <w:tab/>
        </w:r>
        <w:r w:rsidR="001774E0">
          <w:fldChar w:fldCharType="begin"/>
        </w:r>
        <w:r w:rsidR="001774E0">
          <w:instrText xml:space="preserve"> PAGEREF _Toc462775264 \h </w:instrText>
        </w:r>
        <w:r w:rsidR="001774E0">
          <w:fldChar w:fldCharType="separate"/>
        </w:r>
        <w:r w:rsidR="001774E0">
          <w:t>22</w:t>
        </w:r>
        <w:r w:rsidR="001774E0">
          <w:fldChar w:fldCharType="end"/>
        </w:r>
      </w:hyperlink>
    </w:p>
    <w:p w:rsidR="001774E0" w:rsidRDefault="000C6759">
      <w:pPr>
        <w:pStyle w:val="TOC3"/>
        <w:rPr>
          <w:rFonts w:eastAsiaTheme="minorEastAsia"/>
          <w:smallCaps w:val="0"/>
          <w:sz w:val="22"/>
        </w:rPr>
      </w:pPr>
      <w:hyperlink w:anchor="_Toc462775265" w:history="1">
        <w:r w:rsidR="001774E0" w:rsidRPr="0053368C">
          <w:rPr>
            <w:rStyle w:val="Hyperlink"/>
          </w:rPr>
          <w:t>Microsoft Dynamics AX</w:t>
        </w:r>
        <w:r w:rsidR="001774E0">
          <w:tab/>
        </w:r>
        <w:r w:rsidR="001774E0">
          <w:fldChar w:fldCharType="begin"/>
        </w:r>
        <w:r w:rsidR="001774E0">
          <w:instrText xml:space="preserve"> PAGEREF _Toc462775265 \h </w:instrText>
        </w:r>
        <w:r w:rsidR="001774E0">
          <w:fldChar w:fldCharType="separate"/>
        </w:r>
        <w:r w:rsidR="001774E0">
          <w:t>22</w:t>
        </w:r>
        <w:r w:rsidR="001774E0">
          <w:fldChar w:fldCharType="end"/>
        </w:r>
      </w:hyperlink>
    </w:p>
    <w:p w:rsidR="001774E0" w:rsidRDefault="000C6759">
      <w:pPr>
        <w:pStyle w:val="TOC3"/>
        <w:rPr>
          <w:rFonts w:eastAsiaTheme="minorEastAsia"/>
          <w:smallCaps w:val="0"/>
          <w:sz w:val="22"/>
        </w:rPr>
      </w:pPr>
      <w:hyperlink w:anchor="_Toc462775266" w:history="1">
        <w:r w:rsidR="001774E0" w:rsidRPr="0053368C">
          <w:rPr>
            <w:rStyle w:val="Hyperlink"/>
          </w:rPr>
          <w:t>Microsoft Dynamics CRM</w:t>
        </w:r>
        <w:r w:rsidR="001774E0">
          <w:tab/>
        </w:r>
        <w:r w:rsidR="001774E0">
          <w:fldChar w:fldCharType="begin"/>
        </w:r>
        <w:r w:rsidR="001774E0">
          <w:instrText xml:space="preserve"> PAGEREF _Toc462775266 \h </w:instrText>
        </w:r>
        <w:r w:rsidR="001774E0">
          <w:fldChar w:fldCharType="separate"/>
        </w:r>
        <w:r w:rsidR="001774E0">
          <w:t>23</w:t>
        </w:r>
        <w:r w:rsidR="001774E0">
          <w:fldChar w:fldCharType="end"/>
        </w:r>
      </w:hyperlink>
    </w:p>
    <w:p w:rsidR="001774E0" w:rsidRDefault="000C6759">
      <w:pPr>
        <w:pStyle w:val="TOC2"/>
        <w:rPr>
          <w:rFonts w:eastAsiaTheme="minorEastAsia"/>
          <w:smallCaps w:val="0"/>
          <w:sz w:val="22"/>
        </w:rPr>
      </w:pPr>
      <w:hyperlink w:anchor="_Toc462775267" w:history="1">
        <w:r w:rsidR="001774E0" w:rsidRPr="0053368C">
          <w:rPr>
            <w:rStyle w:val="Hyperlink"/>
          </w:rPr>
          <w:t>Microsoft Identity Manager</w:t>
        </w:r>
        <w:r w:rsidR="001774E0">
          <w:tab/>
        </w:r>
        <w:r w:rsidR="001774E0">
          <w:fldChar w:fldCharType="begin"/>
        </w:r>
        <w:r w:rsidR="001774E0">
          <w:instrText xml:space="preserve"> PAGEREF _Toc462775267 \h </w:instrText>
        </w:r>
        <w:r w:rsidR="001774E0">
          <w:fldChar w:fldCharType="separate"/>
        </w:r>
        <w:r w:rsidR="001774E0">
          <w:t>25</w:t>
        </w:r>
        <w:r w:rsidR="001774E0">
          <w:fldChar w:fldCharType="end"/>
        </w:r>
      </w:hyperlink>
    </w:p>
    <w:p w:rsidR="001774E0" w:rsidRDefault="000C6759">
      <w:pPr>
        <w:pStyle w:val="TOC2"/>
        <w:rPr>
          <w:rFonts w:eastAsiaTheme="minorEastAsia"/>
          <w:smallCaps w:val="0"/>
          <w:sz w:val="22"/>
        </w:rPr>
      </w:pPr>
      <w:hyperlink w:anchor="_Toc462775268" w:history="1">
        <w:r w:rsidR="001774E0" w:rsidRPr="0053368C">
          <w:rPr>
            <w:rStyle w:val="Hyperlink"/>
          </w:rPr>
          <w:t>Aplicaciones de Office</w:t>
        </w:r>
        <w:r w:rsidR="001774E0">
          <w:tab/>
        </w:r>
        <w:r w:rsidR="001774E0">
          <w:fldChar w:fldCharType="begin"/>
        </w:r>
        <w:r w:rsidR="001774E0">
          <w:instrText xml:space="preserve"> PAGEREF _Toc462775268 \h </w:instrText>
        </w:r>
        <w:r w:rsidR="001774E0">
          <w:fldChar w:fldCharType="separate"/>
        </w:r>
        <w:r w:rsidR="001774E0">
          <w:t>26</w:t>
        </w:r>
        <w:r w:rsidR="001774E0">
          <w:fldChar w:fldCharType="end"/>
        </w:r>
      </w:hyperlink>
    </w:p>
    <w:p w:rsidR="001774E0" w:rsidRDefault="000C6759">
      <w:pPr>
        <w:pStyle w:val="TOC3"/>
        <w:rPr>
          <w:rFonts w:eastAsiaTheme="minorEastAsia"/>
          <w:smallCaps w:val="0"/>
          <w:sz w:val="22"/>
        </w:rPr>
      </w:pPr>
      <w:hyperlink w:anchor="_Toc462775269" w:history="1">
        <w:r w:rsidR="001774E0" w:rsidRPr="0053368C">
          <w:rPr>
            <w:rStyle w:val="Hyperlink"/>
          </w:rPr>
          <w:t>Aplicaciones de Escritorio para Office</w:t>
        </w:r>
        <w:r w:rsidR="001774E0">
          <w:tab/>
        </w:r>
        <w:r w:rsidR="001774E0">
          <w:fldChar w:fldCharType="begin"/>
        </w:r>
        <w:r w:rsidR="001774E0">
          <w:instrText xml:space="preserve"> PAGEREF _Toc462775269 \h </w:instrText>
        </w:r>
        <w:r w:rsidR="001774E0">
          <w:fldChar w:fldCharType="separate"/>
        </w:r>
        <w:r w:rsidR="001774E0">
          <w:t>26</w:t>
        </w:r>
        <w:r w:rsidR="001774E0">
          <w:fldChar w:fldCharType="end"/>
        </w:r>
      </w:hyperlink>
    </w:p>
    <w:p w:rsidR="001774E0" w:rsidRDefault="000C6759">
      <w:pPr>
        <w:pStyle w:val="TOC3"/>
        <w:rPr>
          <w:rFonts w:eastAsiaTheme="minorEastAsia"/>
          <w:smallCaps w:val="0"/>
          <w:sz w:val="22"/>
        </w:rPr>
      </w:pPr>
      <w:hyperlink w:anchor="_Toc462775270" w:history="1">
        <w:r w:rsidR="001774E0" w:rsidRPr="0053368C">
          <w:rPr>
            <w:rStyle w:val="Hyperlink"/>
          </w:rPr>
          <w:t>Office para Mac</w:t>
        </w:r>
        <w:r w:rsidR="001774E0">
          <w:tab/>
        </w:r>
        <w:r w:rsidR="001774E0">
          <w:fldChar w:fldCharType="begin"/>
        </w:r>
        <w:r w:rsidR="001774E0">
          <w:instrText xml:space="preserve"> PAGEREF _Toc462775270 \h </w:instrText>
        </w:r>
        <w:r w:rsidR="001774E0">
          <w:fldChar w:fldCharType="separate"/>
        </w:r>
        <w:r w:rsidR="001774E0">
          <w:t>27</w:t>
        </w:r>
        <w:r w:rsidR="001774E0">
          <w:fldChar w:fldCharType="end"/>
        </w:r>
      </w:hyperlink>
    </w:p>
    <w:p w:rsidR="001774E0" w:rsidRDefault="000C6759">
      <w:pPr>
        <w:pStyle w:val="TOC2"/>
        <w:rPr>
          <w:rFonts w:eastAsiaTheme="minorEastAsia"/>
          <w:smallCaps w:val="0"/>
          <w:sz w:val="22"/>
        </w:rPr>
      </w:pPr>
      <w:hyperlink w:anchor="_Toc462775271" w:history="1">
        <w:r w:rsidR="001774E0" w:rsidRPr="0053368C">
          <w:rPr>
            <w:rStyle w:val="Hyperlink"/>
          </w:rPr>
          <w:t>Servidores de Office</w:t>
        </w:r>
        <w:r w:rsidR="001774E0">
          <w:tab/>
        </w:r>
        <w:r w:rsidR="001774E0">
          <w:fldChar w:fldCharType="begin"/>
        </w:r>
        <w:r w:rsidR="001774E0">
          <w:instrText xml:space="preserve"> PAGEREF _Toc462775271 \h </w:instrText>
        </w:r>
        <w:r w:rsidR="001774E0">
          <w:fldChar w:fldCharType="separate"/>
        </w:r>
        <w:r w:rsidR="001774E0">
          <w:t>28</w:t>
        </w:r>
        <w:r w:rsidR="001774E0">
          <w:fldChar w:fldCharType="end"/>
        </w:r>
      </w:hyperlink>
    </w:p>
    <w:p w:rsidR="001774E0" w:rsidRDefault="000C6759">
      <w:pPr>
        <w:pStyle w:val="TOC3"/>
        <w:rPr>
          <w:rFonts w:eastAsiaTheme="minorEastAsia"/>
          <w:smallCaps w:val="0"/>
          <w:sz w:val="22"/>
        </w:rPr>
      </w:pPr>
      <w:hyperlink w:anchor="_Toc462775272" w:history="1">
        <w:r w:rsidR="001774E0" w:rsidRPr="0053368C">
          <w:rPr>
            <w:rStyle w:val="Hyperlink"/>
          </w:rPr>
          <w:t>Exchange Server</w:t>
        </w:r>
        <w:r w:rsidR="001774E0">
          <w:tab/>
        </w:r>
        <w:r w:rsidR="001774E0">
          <w:fldChar w:fldCharType="begin"/>
        </w:r>
        <w:r w:rsidR="001774E0">
          <w:instrText xml:space="preserve"> PAGEREF _Toc462775272 \h </w:instrText>
        </w:r>
        <w:r w:rsidR="001774E0">
          <w:fldChar w:fldCharType="separate"/>
        </w:r>
        <w:r w:rsidR="001774E0">
          <w:t>28</w:t>
        </w:r>
        <w:r w:rsidR="001774E0">
          <w:fldChar w:fldCharType="end"/>
        </w:r>
      </w:hyperlink>
    </w:p>
    <w:p w:rsidR="001774E0" w:rsidRDefault="000C6759">
      <w:pPr>
        <w:pStyle w:val="TOC3"/>
        <w:rPr>
          <w:rFonts w:eastAsiaTheme="minorEastAsia"/>
          <w:smallCaps w:val="0"/>
          <w:sz w:val="22"/>
        </w:rPr>
      </w:pPr>
      <w:hyperlink w:anchor="_Toc462775273" w:history="1">
        <w:r w:rsidR="001774E0" w:rsidRPr="0053368C">
          <w:rPr>
            <w:rStyle w:val="Hyperlink"/>
          </w:rPr>
          <w:t>Project Server</w:t>
        </w:r>
        <w:r w:rsidR="001774E0">
          <w:tab/>
        </w:r>
        <w:r w:rsidR="001774E0">
          <w:fldChar w:fldCharType="begin"/>
        </w:r>
        <w:r w:rsidR="001774E0">
          <w:instrText xml:space="preserve"> PAGEREF _Toc462775273 \h </w:instrText>
        </w:r>
        <w:r w:rsidR="001774E0">
          <w:fldChar w:fldCharType="separate"/>
        </w:r>
        <w:r w:rsidR="001774E0">
          <w:t>29</w:t>
        </w:r>
        <w:r w:rsidR="001774E0">
          <w:fldChar w:fldCharType="end"/>
        </w:r>
      </w:hyperlink>
    </w:p>
    <w:p w:rsidR="001774E0" w:rsidRDefault="000C6759">
      <w:pPr>
        <w:pStyle w:val="TOC3"/>
        <w:rPr>
          <w:rFonts w:eastAsiaTheme="minorEastAsia"/>
          <w:smallCaps w:val="0"/>
          <w:sz w:val="22"/>
        </w:rPr>
      </w:pPr>
      <w:hyperlink w:anchor="_Toc462775274" w:history="1">
        <w:r w:rsidR="001774E0" w:rsidRPr="0053368C">
          <w:rPr>
            <w:rStyle w:val="Hyperlink"/>
          </w:rPr>
          <w:t>SharePoint Server</w:t>
        </w:r>
        <w:r w:rsidR="001774E0">
          <w:tab/>
        </w:r>
        <w:r w:rsidR="001774E0">
          <w:fldChar w:fldCharType="begin"/>
        </w:r>
        <w:r w:rsidR="001774E0">
          <w:instrText xml:space="preserve"> PAGEREF _Toc462775274 \h </w:instrText>
        </w:r>
        <w:r w:rsidR="001774E0">
          <w:fldChar w:fldCharType="separate"/>
        </w:r>
        <w:r w:rsidR="001774E0">
          <w:t>30</w:t>
        </w:r>
        <w:r w:rsidR="001774E0">
          <w:fldChar w:fldCharType="end"/>
        </w:r>
      </w:hyperlink>
    </w:p>
    <w:p w:rsidR="001774E0" w:rsidRDefault="000C6759">
      <w:pPr>
        <w:pStyle w:val="TOC3"/>
        <w:rPr>
          <w:rFonts w:eastAsiaTheme="minorEastAsia"/>
          <w:smallCaps w:val="0"/>
          <w:sz w:val="22"/>
        </w:rPr>
      </w:pPr>
      <w:hyperlink w:anchor="_Toc462775275" w:history="1">
        <w:r w:rsidR="001774E0" w:rsidRPr="0053368C">
          <w:rPr>
            <w:rStyle w:val="Hyperlink"/>
          </w:rPr>
          <w:t>Skype Empresarial Server</w:t>
        </w:r>
        <w:r w:rsidR="001774E0">
          <w:tab/>
        </w:r>
        <w:r w:rsidR="001774E0">
          <w:fldChar w:fldCharType="begin"/>
        </w:r>
        <w:r w:rsidR="001774E0">
          <w:instrText xml:space="preserve"> PAGEREF _Toc462775275 \h </w:instrText>
        </w:r>
        <w:r w:rsidR="001774E0">
          <w:fldChar w:fldCharType="separate"/>
        </w:r>
        <w:r w:rsidR="001774E0">
          <w:t>31</w:t>
        </w:r>
        <w:r w:rsidR="001774E0">
          <w:fldChar w:fldCharType="end"/>
        </w:r>
      </w:hyperlink>
    </w:p>
    <w:p w:rsidR="001774E0" w:rsidRDefault="000C6759">
      <w:pPr>
        <w:pStyle w:val="TOC2"/>
        <w:rPr>
          <w:rFonts w:eastAsiaTheme="minorEastAsia"/>
          <w:smallCaps w:val="0"/>
          <w:sz w:val="22"/>
        </w:rPr>
      </w:pPr>
      <w:hyperlink w:anchor="_Toc462775276" w:history="1">
        <w:r w:rsidR="001774E0" w:rsidRPr="0053368C">
          <w:rPr>
            <w:rStyle w:val="Hyperlink"/>
          </w:rPr>
          <w:t>R Server</w:t>
        </w:r>
        <w:r w:rsidR="001774E0">
          <w:tab/>
        </w:r>
        <w:r w:rsidR="001774E0">
          <w:fldChar w:fldCharType="begin"/>
        </w:r>
        <w:r w:rsidR="001774E0">
          <w:instrText xml:space="preserve"> PAGEREF _Toc462775276 \h </w:instrText>
        </w:r>
        <w:r w:rsidR="001774E0">
          <w:fldChar w:fldCharType="separate"/>
        </w:r>
        <w:r w:rsidR="001774E0">
          <w:t>32</w:t>
        </w:r>
        <w:r w:rsidR="001774E0">
          <w:fldChar w:fldCharType="end"/>
        </w:r>
      </w:hyperlink>
    </w:p>
    <w:p w:rsidR="001774E0" w:rsidRDefault="000C6759">
      <w:pPr>
        <w:pStyle w:val="TOC2"/>
        <w:rPr>
          <w:rFonts w:eastAsiaTheme="minorEastAsia"/>
          <w:smallCaps w:val="0"/>
          <w:sz w:val="22"/>
        </w:rPr>
      </w:pPr>
      <w:hyperlink w:anchor="_Toc462775277" w:history="1">
        <w:r w:rsidR="001774E0" w:rsidRPr="0053368C">
          <w:rPr>
            <w:rStyle w:val="Hyperlink"/>
          </w:rPr>
          <w:t>SQL Server</w:t>
        </w:r>
        <w:r w:rsidR="001774E0">
          <w:tab/>
        </w:r>
        <w:r w:rsidR="001774E0">
          <w:fldChar w:fldCharType="begin"/>
        </w:r>
        <w:r w:rsidR="001774E0">
          <w:instrText xml:space="preserve"> PAGEREF _Toc462775277 \h </w:instrText>
        </w:r>
        <w:r w:rsidR="001774E0">
          <w:fldChar w:fldCharType="separate"/>
        </w:r>
        <w:r w:rsidR="001774E0">
          <w:t>33</w:t>
        </w:r>
        <w:r w:rsidR="001774E0">
          <w:fldChar w:fldCharType="end"/>
        </w:r>
      </w:hyperlink>
    </w:p>
    <w:p w:rsidR="001774E0" w:rsidRDefault="000C6759">
      <w:pPr>
        <w:pStyle w:val="TOC2"/>
        <w:rPr>
          <w:rFonts w:eastAsiaTheme="minorEastAsia"/>
          <w:smallCaps w:val="0"/>
          <w:sz w:val="22"/>
        </w:rPr>
      </w:pPr>
      <w:hyperlink w:anchor="_Toc462775278" w:history="1">
        <w:r w:rsidR="001774E0" w:rsidRPr="0053368C">
          <w:rPr>
            <w:rStyle w:val="Hyperlink"/>
          </w:rPr>
          <w:t>System Center</w:t>
        </w:r>
        <w:r w:rsidR="001774E0">
          <w:tab/>
        </w:r>
        <w:r w:rsidR="001774E0">
          <w:fldChar w:fldCharType="begin"/>
        </w:r>
        <w:r w:rsidR="001774E0">
          <w:instrText xml:space="preserve"> PAGEREF _Toc462775278 \h </w:instrText>
        </w:r>
        <w:r w:rsidR="001774E0">
          <w:fldChar w:fldCharType="separate"/>
        </w:r>
        <w:r w:rsidR="001774E0">
          <w:t>35</w:t>
        </w:r>
        <w:r w:rsidR="001774E0">
          <w:fldChar w:fldCharType="end"/>
        </w:r>
      </w:hyperlink>
    </w:p>
    <w:p w:rsidR="001774E0" w:rsidRDefault="000C6759">
      <w:pPr>
        <w:pStyle w:val="TOC3"/>
        <w:rPr>
          <w:rFonts w:eastAsiaTheme="minorEastAsia"/>
          <w:smallCaps w:val="0"/>
          <w:sz w:val="22"/>
        </w:rPr>
      </w:pPr>
      <w:hyperlink w:anchor="_Toc462775279" w:history="1">
        <w:r w:rsidR="001774E0" w:rsidRPr="0053368C">
          <w:rPr>
            <w:rStyle w:val="Hyperlink"/>
          </w:rPr>
          <w:t>System Center Server</w:t>
        </w:r>
        <w:r w:rsidR="001774E0">
          <w:tab/>
        </w:r>
        <w:r w:rsidR="001774E0">
          <w:fldChar w:fldCharType="begin"/>
        </w:r>
        <w:r w:rsidR="001774E0">
          <w:instrText xml:space="preserve"> PAGEREF _Toc462775279 \h </w:instrText>
        </w:r>
        <w:r w:rsidR="001774E0">
          <w:fldChar w:fldCharType="separate"/>
        </w:r>
        <w:r w:rsidR="001774E0">
          <w:t>35</w:t>
        </w:r>
        <w:r w:rsidR="001774E0">
          <w:fldChar w:fldCharType="end"/>
        </w:r>
      </w:hyperlink>
    </w:p>
    <w:p w:rsidR="001774E0" w:rsidRDefault="000C6759">
      <w:pPr>
        <w:pStyle w:val="TOC3"/>
        <w:rPr>
          <w:rFonts w:eastAsiaTheme="minorEastAsia"/>
          <w:smallCaps w:val="0"/>
          <w:sz w:val="22"/>
        </w:rPr>
      </w:pPr>
      <w:hyperlink w:anchor="_Toc462775280" w:history="1">
        <w:r w:rsidR="001774E0" w:rsidRPr="0053368C">
          <w:rPr>
            <w:rStyle w:val="Hyperlink"/>
          </w:rPr>
          <w:t>System Center Client Management Suite</w:t>
        </w:r>
        <w:r w:rsidR="001774E0">
          <w:tab/>
        </w:r>
        <w:r w:rsidR="001774E0">
          <w:fldChar w:fldCharType="begin"/>
        </w:r>
        <w:r w:rsidR="001774E0">
          <w:instrText xml:space="preserve"> PAGEREF _Toc462775280 \h </w:instrText>
        </w:r>
        <w:r w:rsidR="001774E0">
          <w:fldChar w:fldCharType="separate"/>
        </w:r>
        <w:r w:rsidR="001774E0">
          <w:t>36</w:t>
        </w:r>
        <w:r w:rsidR="001774E0">
          <w:fldChar w:fldCharType="end"/>
        </w:r>
      </w:hyperlink>
    </w:p>
    <w:p w:rsidR="001774E0" w:rsidRDefault="000C6759">
      <w:pPr>
        <w:pStyle w:val="TOC3"/>
        <w:rPr>
          <w:rFonts w:eastAsiaTheme="minorEastAsia"/>
          <w:smallCaps w:val="0"/>
          <w:sz w:val="22"/>
        </w:rPr>
      </w:pPr>
      <w:hyperlink w:anchor="_Toc462775281" w:history="1">
        <w:r w:rsidR="001774E0" w:rsidRPr="0053368C">
          <w:rPr>
            <w:rStyle w:val="Hyperlink"/>
          </w:rPr>
          <w:t>System Center Configuration Manager</w:t>
        </w:r>
        <w:r w:rsidR="001774E0">
          <w:tab/>
        </w:r>
        <w:r w:rsidR="001774E0">
          <w:fldChar w:fldCharType="begin"/>
        </w:r>
        <w:r w:rsidR="001774E0">
          <w:instrText xml:space="preserve"> PAGEREF _Toc462775281 \h </w:instrText>
        </w:r>
        <w:r w:rsidR="001774E0">
          <w:fldChar w:fldCharType="separate"/>
        </w:r>
        <w:r w:rsidR="001774E0">
          <w:t>37</w:t>
        </w:r>
        <w:r w:rsidR="001774E0">
          <w:fldChar w:fldCharType="end"/>
        </w:r>
      </w:hyperlink>
    </w:p>
    <w:p w:rsidR="001774E0" w:rsidRDefault="000C6759">
      <w:pPr>
        <w:pStyle w:val="TOC3"/>
        <w:rPr>
          <w:rFonts w:eastAsiaTheme="minorEastAsia"/>
          <w:smallCaps w:val="0"/>
          <w:sz w:val="22"/>
        </w:rPr>
      </w:pPr>
      <w:hyperlink w:anchor="_Toc462775282" w:history="1">
        <w:r w:rsidR="001774E0" w:rsidRPr="0053368C">
          <w:rPr>
            <w:rStyle w:val="Hyperlink"/>
          </w:rPr>
          <w:t>System Center Endpoint Protection</w:t>
        </w:r>
        <w:r w:rsidR="001774E0">
          <w:tab/>
        </w:r>
        <w:r w:rsidR="001774E0">
          <w:fldChar w:fldCharType="begin"/>
        </w:r>
        <w:r w:rsidR="001774E0">
          <w:instrText xml:space="preserve"> PAGEREF _Toc462775282 \h </w:instrText>
        </w:r>
        <w:r w:rsidR="001774E0">
          <w:fldChar w:fldCharType="separate"/>
        </w:r>
        <w:r w:rsidR="001774E0">
          <w:t>38</w:t>
        </w:r>
        <w:r w:rsidR="001774E0">
          <w:fldChar w:fldCharType="end"/>
        </w:r>
      </w:hyperlink>
    </w:p>
    <w:p w:rsidR="001774E0" w:rsidRDefault="000C6759">
      <w:pPr>
        <w:pStyle w:val="TOC2"/>
        <w:rPr>
          <w:rFonts w:eastAsiaTheme="minorEastAsia"/>
          <w:smallCaps w:val="0"/>
          <w:sz w:val="22"/>
        </w:rPr>
      </w:pPr>
      <w:hyperlink w:anchor="_Toc462775283" w:history="1">
        <w:r w:rsidR="001774E0" w:rsidRPr="0053368C">
          <w:rPr>
            <w:rStyle w:val="Hyperlink"/>
          </w:rPr>
          <w:t>Virtual Desktop Infrastructure (VDI) Suite</w:t>
        </w:r>
        <w:r w:rsidR="001774E0">
          <w:tab/>
        </w:r>
        <w:r w:rsidR="001774E0">
          <w:fldChar w:fldCharType="begin"/>
        </w:r>
        <w:r w:rsidR="001774E0">
          <w:instrText xml:space="preserve"> PAGEREF _Toc462775283 \h </w:instrText>
        </w:r>
        <w:r w:rsidR="001774E0">
          <w:fldChar w:fldCharType="separate"/>
        </w:r>
        <w:r w:rsidR="001774E0">
          <w:t>39</w:t>
        </w:r>
        <w:r w:rsidR="001774E0">
          <w:fldChar w:fldCharType="end"/>
        </w:r>
      </w:hyperlink>
    </w:p>
    <w:p w:rsidR="001774E0" w:rsidRDefault="000C6759">
      <w:pPr>
        <w:pStyle w:val="TOC2"/>
        <w:rPr>
          <w:rFonts w:eastAsiaTheme="minorEastAsia"/>
          <w:smallCaps w:val="0"/>
          <w:sz w:val="22"/>
        </w:rPr>
      </w:pPr>
      <w:hyperlink w:anchor="_Toc462775284" w:history="1">
        <w:r w:rsidR="001774E0" w:rsidRPr="0053368C">
          <w:rPr>
            <w:rStyle w:val="Hyperlink"/>
          </w:rPr>
          <w:t>Visual Studio</w:t>
        </w:r>
        <w:r w:rsidR="001774E0">
          <w:tab/>
        </w:r>
        <w:r w:rsidR="001774E0">
          <w:fldChar w:fldCharType="begin"/>
        </w:r>
        <w:r w:rsidR="001774E0">
          <w:instrText xml:space="preserve"> PAGEREF _Toc462775284 \h </w:instrText>
        </w:r>
        <w:r w:rsidR="001774E0">
          <w:fldChar w:fldCharType="separate"/>
        </w:r>
        <w:r w:rsidR="001774E0">
          <w:t>39</w:t>
        </w:r>
        <w:r w:rsidR="001774E0">
          <w:fldChar w:fldCharType="end"/>
        </w:r>
      </w:hyperlink>
    </w:p>
    <w:p w:rsidR="001774E0" w:rsidRDefault="000C6759">
      <w:pPr>
        <w:pStyle w:val="TOC3"/>
        <w:rPr>
          <w:rFonts w:eastAsiaTheme="minorEastAsia"/>
          <w:smallCaps w:val="0"/>
          <w:sz w:val="22"/>
        </w:rPr>
      </w:pPr>
      <w:hyperlink w:anchor="_Toc462775285" w:history="1">
        <w:r w:rsidR="001774E0" w:rsidRPr="0053368C">
          <w:rPr>
            <w:rStyle w:val="Hyperlink"/>
          </w:rPr>
          <w:t>Visual Studio</w:t>
        </w:r>
        <w:r w:rsidR="001774E0">
          <w:tab/>
        </w:r>
        <w:r w:rsidR="001774E0">
          <w:fldChar w:fldCharType="begin"/>
        </w:r>
        <w:r w:rsidR="001774E0">
          <w:instrText xml:space="preserve"> PAGEREF _Toc462775285 \h </w:instrText>
        </w:r>
        <w:r w:rsidR="001774E0">
          <w:fldChar w:fldCharType="separate"/>
        </w:r>
        <w:r w:rsidR="001774E0">
          <w:t>39</w:t>
        </w:r>
        <w:r w:rsidR="001774E0">
          <w:fldChar w:fldCharType="end"/>
        </w:r>
      </w:hyperlink>
    </w:p>
    <w:p w:rsidR="001774E0" w:rsidRDefault="000C6759">
      <w:pPr>
        <w:pStyle w:val="TOC3"/>
        <w:rPr>
          <w:rFonts w:eastAsiaTheme="minorEastAsia"/>
          <w:smallCaps w:val="0"/>
          <w:sz w:val="22"/>
        </w:rPr>
      </w:pPr>
      <w:hyperlink w:anchor="_Toc462775286" w:history="1">
        <w:r w:rsidR="001774E0" w:rsidRPr="0053368C">
          <w:rPr>
            <w:rStyle w:val="Hyperlink"/>
          </w:rPr>
          <w:t>Visual Studio Team Foundation Server</w:t>
        </w:r>
        <w:r w:rsidR="001774E0">
          <w:tab/>
        </w:r>
        <w:r w:rsidR="001774E0">
          <w:fldChar w:fldCharType="begin"/>
        </w:r>
        <w:r w:rsidR="001774E0">
          <w:instrText xml:space="preserve"> PAGEREF _Toc462775286 \h </w:instrText>
        </w:r>
        <w:r w:rsidR="001774E0">
          <w:fldChar w:fldCharType="separate"/>
        </w:r>
        <w:r w:rsidR="001774E0">
          <w:t>41</w:t>
        </w:r>
        <w:r w:rsidR="001774E0">
          <w:fldChar w:fldCharType="end"/>
        </w:r>
      </w:hyperlink>
    </w:p>
    <w:p w:rsidR="001774E0" w:rsidRDefault="000C6759">
      <w:pPr>
        <w:pStyle w:val="TOC2"/>
        <w:rPr>
          <w:rFonts w:eastAsiaTheme="minorEastAsia"/>
          <w:smallCaps w:val="0"/>
          <w:sz w:val="22"/>
        </w:rPr>
      </w:pPr>
      <w:hyperlink w:anchor="_Toc462775287" w:history="1">
        <w:r w:rsidR="001774E0" w:rsidRPr="0053368C">
          <w:rPr>
            <w:rStyle w:val="Hyperlink"/>
          </w:rPr>
          <w:t>Windows</w:t>
        </w:r>
        <w:r w:rsidR="001774E0">
          <w:tab/>
        </w:r>
        <w:r w:rsidR="001774E0">
          <w:fldChar w:fldCharType="begin"/>
        </w:r>
        <w:r w:rsidR="001774E0">
          <w:instrText xml:space="preserve"> PAGEREF _Toc462775287 \h </w:instrText>
        </w:r>
        <w:r w:rsidR="001774E0">
          <w:fldChar w:fldCharType="separate"/>
        </w:r>
        <w:r w:rsidR="001774E0">
          <w:t>42</w:t>
        </w:r>
        <w:r w:rsidR="001774E0">
          <w:fldChar w:fldCharType="end"/>
        </w:r>
      </w:hyperlink>
    </w:p>
    <w:p w:rsidR="001774E0" w:rsidRDefault="000C6759">
      <w:pPr>
        <w:pStyle w:val="TOC3"/>
        <w:rPr>
          <w:rFonts w:eastAsiaTheme="minorEastAsia"/>
          <w:smallCaps w:val="0"/>
          <w:sz w:val="22"/>
        </w:rPr>
      </w:pPr>
      <w:hyperlink w:anchor="_Toc462775288" w:history="1">
        <w:r w:rsidR="001774E0" w:rsidRPr="0053368C">
          <w:rPr>
            <w:rStyle w:val="Hyperlink"/>
          </w:rPr>
          <w:t>Sistema Operativo de Equipo de Escritorio Windows</w:t>
        </w:r>
        <w:r w:rsidR="001774E0">
          <w:tab/>
        </w:r>
        <w:r w:rsidR="001774E0">
          <w:fldChar w:fldCharType="begin"/>
        </w:r>
        <w:r w:rsidR="001774E0">
          <w:instrText xml:space="preserve"> PAGEREF _Toc462775288 \h </w:instrText>
        </w:r>
        <w:r w:rsidR="001774E0">
          <w:fldChar w:fldCharType="separate"/>
        </w:r>
        <w:r w:rsidR="001774E0">
          <w:t>42</w:t>
        </w:r>
        <w:r w:rsidR="001774E0">
          <w:fldChar w:fldCharType="end"/>
        </w:r>
      </w:hyperlink>
    </w:p>
    <w:p w:rsidR="001774E0" w:rsidRDefault="000C6759">
      <w:pPr>
        <w:pStyle w:val="TOC2"/>
        <w:rPr>
          <w:rFonts w:eastAsiaTheme="minorEastAsia"/>
          <w:smallCaps w:val="0"/>
          <w:sz w:val="22"/>
        </w:rPr>
      </w:pPr>
      <w:hyperlink w:anchor="_Toc462775289" w:history="1">
        <w:r w:rsidR="001774E0" w:rsidRPr="0053368C">
          <w:rPr>
            <w:rStyle w:val="Hyperlink"/>
          </w:rPr>
          <w:t>Windows Server</w:t>
        </w:r>
        <w:r w:rsidR="001774E0">
          <w:tab/>
        </w:r>
        <w:r w:rsidR="001774E0">
          <w:fldChar w:fldCharType="begin"/>
        </w:r>
        <w:r w:rsidR="001774E0">
          <w:instrText xml:space="preserve"> PAGEREF _Toc462775289 \h </w:instrText>
        </w:r>
        <w:r w:rsidR="001774E0">
          <w:fldChar w:fldCharType="separate"/>
        </w:r>
        <w:r w:rsidR="001774E0">
          <w:t>48</w:t>
        </w:r>
        <w:r w:rsidR="001774E0">
          <w:fldChar w:fldCharType="end"/>
        </w:r>
      </w:hyperlink>
    </w:p>
    <w:p w:rsidR="001774E0" w:rsidRDefault="000C6759">
      <w:pPr>
        <w:pStyle w:val="TOC3"/>
        <w:rPr>
          <w:rFonts w:eastAsiaTheme="minorEastAsia"/>
          <w:smallCaps w:val="0"/>
          <w:sz w:val="22"/>
        </w:rPr>
      </w:pPr>
      <w:hyperlink w:anchor="_Toc462775290" w:history="1">
        <w:r w:rsidR="001774E0" w:rsidRPr="0053368C">
          <w:rPr>
            <w:rStyle w:val="Hyperlink"/>
          </w:rPr>
          <w:t>Windows MultiPoint Server</w:t>
        </w:r>
        <w:r w:rsidR="001774E0">
          <w:tab/>
        </w:r>
        <w:r w:rsidR="001774E0">
          <w:fldChar w:fldCharType="begin"/>
        </w:r>
        <w:r w:rsidR="001774E0">
          <w:instrText xml:space="preserve"> PAGEREF _Toc462775290 \h </w:instrText>
        </w:r>
        <w:r w:rsidR="001774E0">
          <w:fldChar w:fldCharType="separate"/>
        </w:r>
        <w:r w:rsidR="001774E0">
          <w:t>48</w:t>
        </w:r>
        <w:r w:rsidR="001774E0">
          <w:fldChar w:fldCharType="end"/>
        </w:r>
      </w:hyperlink>
    </w:p>
    <w:p w:rsidR="001774E0" w:rsidRDefault="000C6759">
      <w:pPr>
        <w:pStyle w:val="TOC3"/>
        <w:rPr>
          <w:rFonts w:eastAsiaTheme="minorEastAsia"/>
          <w:smallCaps w:val="0"/>
          <w:sz w:val="22"/>
        </w:rPr>
      </w:pPr>
      <w:hyperlink w:anchor="_Toc462775291" w:history="1">
        <w:r w:rsidR="001774E0" w:rsidRPr="0053368C">
          <w:rPr>
            <w:rStyle w:val="Hyperlink"/>
          </w:rPr>
          <w:t>Windows Server</w:t>
        </w:r>
        <w:r w:rsidR="001774E0">
          <w:tab/>
        </w:r>
        <w:r w:rsidR="001774E0">
          <w:fldChar w:fldCharType="begin"/>
        </w:r>
        <w:r w:rsidR="001774E0">
          <w:instrText xml:space="preserve"> PAGEREF _Toc462775291 \h </w:instrText>
        </w:r>
        <w:r w:rsidR="001774E0">
          <w:fldChar w:fldCharType="separate"/>
        </w:r>
        <w:r w:rsidR="001774E0">
          <w:t>50</w:t>
        </w:r>
        <w:r w:rsidR="001774E0">
          <w:fldChar w:fldCharType="end"/>
        </w:r>
      </w:hyperlink>
    </w:p>
    <w:p w:rsidR="001774E0" w:rsidRDefault="000C6759">
      <w:pPr>
        <w:pStyle w:val="TOC1"/>
        <w:rPr>
          <w:rFonts w:eastAsiaTheme="minorEastAsia"/>
          <w:b w:val="0"/>
          <w:caps w:val="0"/>
          <w:noProof/>
          <w:sz w:val="22"/>
          <w:szCs w:val="22"/>
        </w:rPr>
      </w:pPr>
      <w:hyperlink w:anchor="_Toc462775292" w:history="1">
        <w:r w:rsidR="001774E0" w:rsidRPr="0053368C">
          <w:rPr>
            <w:rStyle w:val="Hyperlink"/>
            <w:noProof/>
          </w:rPr>
          <w:t>Servicios en Línea</w:t>
        </w:r>
        <w:r w:rsidR="001774E0">
          <w:rPr>
            <w:noProof/>
          </w:rPr>
          <w:tab/>
        </w:r>
        <w:r w:rsidR="001774E0">
          <w:rPr>
            <w:noProof/>
          </w:rPr>
          <w:fldChar w:fldCharType="begin"/>
        </w:r>
        <w:r w:rsidR="001774E0">
          <w:rPr>
            <w:noProof/>
          </w:rPr>
          <w:instrText xml:space="preserve"> PAGEREF _Toc462775292 \h </w:instrText>
        </w:r>
        <w:r w:rsidR="001774E0">
          <w:rPr>
            <w:noProof/>
          </w:rPr>
        </w:r>
        <w:r w:rsidR="001774E0">
          <w:rPr>
            <w:noProof/>
          </w:rPr>
          <w:fldChar w:fldCharType="separate"/>
        </w:r>
        <w:r w:rsidR="001774E0">
          <w:rPr>
            <w:noProof/>
          </w:rPr>
          <w:t>54</w:t>
        </w:r>
        <w:r w:rsidR="001774E0">
          <w:rPr>
            <w:noProof/>
          </w:rPr>
          <w:fldChar w:fldCharType="end"/>
        </w:r>
      </w:hyperlink>
    </w:p>
    <w:p w:rsidR="001774E0" w:rsidRDefault="000C6759">
      <w:pPr>
        <w:pStyle w:val="TOC2"/>
        <w:rPr>
          <w:rFonts w:eastAsiaTheme="minorEastAsia"/>
          <w:smallCaps w:val="0"/>
          <w:sz w:val="22"/>
        </w:rPr>
      </w:pPr>
      <w:hyperlink w:anchor="_Toc462775293" w:history="1">
        <w:r w:rsidR="001774E0" w:rsidRPr="0053368C">
          <w:rPr>
            <w:rStyle w:val="Hyperlink"/>
          </w:rPr>
          <w:t>Disponibilidad Regional de Servicios en Línea</w:t>
        </w:r>
        <w:r w:rsidR="001774E0">
          <w:tab/>
        </w:r>
        <w:r w:rsidR="001774E0">
          <w:fldChar w:fldCharType="begin"/>
        </w:r>
        <w:r w:rsidR="001774E0">
          <w:instrText xml:space="preserve"> PAGEREF _Toc462775293 \h </w:instrText>
        </w:r>
        <w:r w:rsidR="001774E0">
          <w:fldChar w:fldCharType="separate"/>
        </w:r>
        <w:r w:rsidR="001774E0">
          <w:t>54</w:t>
        </w:r>
        <w:r w:rsidR="001774E0">
          <w:fldChar w:fldCharType="end"/>
        </w:r>
      </w:hyperlink>
    </w:p>
    <w:p w:rsidR="001774E0" w:rsidRDefault="000C6759">
      <w:pPr>
        <w:pStyle w:val="TOC2"/>
        <w:rPr>
          <w:rFonts w:eastAsiaTheme="minorEastAsia"/>
          <w:smallCaps w:val="0"/>
          <w:sz w:val="22"/>
        </w:rPr>
      </w:pPr>
      <w:hyperlink w:anchor="_Toc462775294" w:history="1">
        <w:r w:rsidR="001774E0" w:rsidRPr="0053368C">
          <w:rPr>
            <w:rStyle w:val="Hyperlink"/>
          </w:rPr>
          <w:t>Reglas de Compra de Servicios en Línea</w:t>
        </w:r>
        <w:r w:rsidR="001774E0">
          <w:tab/>
        </w:r>
        <w:r w:rsidR="001774E0">
          <w:fldChar w:fldCharType="begin"/>
        </w:r>
        <w:r w:rsidR="001774E0">
          <w:instrText xml:space="preserve"> PAGEREF _Toc462775294 \h </w:instrText>
        </w:r>
        <w:r w:rsidR="001774E0">
          <w:fldChar w:fldCharType="separate"/>
        </w:r>
        <w:r w:rsidR="001774E0">
          <w:t>54</w:t>
        </w:r>
        <w:r w:rsidR="001774E0">
          <w:fldChar w:fldCharType="end"/>
        </w:r>
      </w:hyperlink>
    </w:p>
    <w:p w:rsidR="001774E0" w:rsidRDefault="000C6759">
      <w:pPr>
        <w:pStyle w:val="TOC2"/>
        <w:rPr>
          <w:rFonts w:eastAsiaTheme="minorEastAsia"/>
          <w:smallCaps w:val="0"/>
          <w:sz w:val="22"/>
        </w:rPr>
      </w:pPr>
      <w:hyperlink w:anchor="_Toc462775295" w:history="1">
        <w:r w:rsidR="001774E0" w:rsidRPr="0053368C">
          <w:rPr>
            <w:rStyle w:val="Hyperlink"/>
          </w:rPr>
          <w:t>Renovación de los Servicios en Línea</w:t>
        </w:r>
        <w:r w:rsidR="001774E0">
          <w:tab/>
        </w:r>
        <w:r w:rsidR="001774E0">
          <w:fldChar w:fldCharType="begin"/>
        </w:r>
        <w:r w:rsidR="001774E0">
          <w:instrText xml:space="preserve"> PAGEREF _Toc462775295 \h </w:instrText>
        </w:r>
        <w:r w:rsidR="001774E0">
          <w:fldChar w:fldCharType="separate"/>
        </w:r>
        <w:r w:rsidR="001774E0">
          <w:t>54</w:t>
        </w:r>
        <w:r w:rsidR="001774E0">
          <w:fldChar w:fldCharType="end"/>
        </w:r>
      </w:hyperlink>
    </w:p>
    <w:p w:rsidR="001774E0" w:rsidRDefault="000C6759">
      <w:pPr>
        <w:pStyle w:val="TOC2"/>
        <w:rPr>
          <w:rFonts w:eastAsiaTheme="minorEastAsia"/>
          <w:smallCaps w:val="0"/>
          <w:sz w:val="22"/>
        </w:rPr>
      </w:pPr>
      <w:hyperlink w:anchor="_Toc462775296" w:history="1">
        <w:r w:rsidR="001774E0" w:rsidRPr="0053368C">
          <w:rPr>
            <w:rStyle w:val="Hyperlink"/>
          </w:rPr>
          <w:t>Servicios de Microsoft Azure</w:t>
        </w:r>
        <w:r w:rsidR="001774E0">
          <w:tab/>
        </w:r>
        <w:r w:rsidR="001774E0">
          <w:fldChar w:fldCharType="begin"/>
        </w:r>
        <w:r w:rsidR="001774E0">
          <w:instrText xml:space="preserve"> PAGEREF _Toc462775296 \h </w:instrText>
        </w:r>
        <w:r w:rsidR="001774E0">
          <w:fldChar w:fldCharType="separate"/>
        </w:r>
        <w:r w:rsidR="001774E0">
          <w:t>54</w:t>
        </w:r>
        <w:r w:rsidR="001774E0">
          <w:fldChar w:fldCharType="end"/>
        </w:r>
      </w:hyperlink>
    </w:p>
    <w:p w:rsidR="001774E0" w:rsidRDefault="000C6759">
      <w:pPr>
        <w:pStyle w:val="TOC3"/>
        <w:rPr>
          <w:rFonts w:eastAsiaTheme="minorEastAsia"/>
          <w:smallCaps w:val="0"/>
          <w:sz w:val="22"/>
        </w:rPr>
      </w:pPr>
      <w:hyperlink w:anchor="_Toc462775297" w:history="1">
        <w:r w:rsidR="001774E0" w:rsidRPr="0053368C">
          <w:rPr>
            <w:rStyle w:val="Hyperlink"/>
          </w:rPr>
          <w:t>Servicios de Microsoft Azure</w:t>
        </w:r>
        <w:r w:rsidR="001774E0">
          <w:tab/>
        </w:r>
        <w:r w:rsidR="001774E0">
          <w:fldChar w:fldCharType="begin"/>
        </w:r>
        <w:r w:rsidR="001774E0">
          <w:instrText xml:space="preserve"> PAGEREF _Toc462775297 \h </w:instrText>
        </w:r>
        <w:r w:rsidR="001774E0">
          <w:fldChar w:fldCharType="separate"/>
        </w:r>
        <w:r w:rsidR="001774E0">
          <w:t>56</w:t>
        </w:r>
        <w:r w:rsidR="001774E0">
          <w:fldChar w:fldCharType="end"/>
        </w:r>
      </w:hyperlink>
    </w:p>
    <w:p w:rsidR="001774E0" w:rsidRDefault="000C6759">
      <w:pPr>
        <w:pStyle w:val="TOC2"/>
        <w:rPr>
          <w:rFonts w:eastAsiaTheme="minorEastAsia"/>
          <w:smallCaps w:val="0"/>
          <w:sz w:val="22"/>
        </w:rPr>
      </w:pPr>
      <w:hyperlink w:anchor="_Toc462775298" w:history="1">
        <w:r w:rsidR="001774E0" w:rsidRPr="0053368C">
          <w:rPr>
            <w:rStyle w:val="Hyperlink"/>
          </w:rPr>
          <w:t>Planes de Microsoft Azure</w:t>
        </w:r>
        <w:r w:rsidR="001774E0">
          <w:tab/>
        </w:r>
        <w:r w:rsidR="001774E0">
          <w:fldChar w:fldCharType="begin"/>
        </w:r>
        <w:r w:rsidR="001774E0">
          <w:instrText xml:space="preserve"> PAGEREF _Toc462775298 \h </w:instrText>
        </w:r>
        <w:r w:rsidR="001774E0">
          <w:fldChar w:fldCharType="separate"/>
        </w:r>
        <w:r w:rsidR="001774E0">
          <w:t>56</w:t>
        </w:r>
        <w:r w:rsidR="001774E0">
          <w:fldChar w:fldCharType="end"/>
        </w:r>
      </w:hyperlink>
    </w:p>
    <w:p w:rsidR="001774E0" w:rsidRDefault="000C6759">
      <w:pPr>
        <w:pStyle w:val="TOC2"/>
        <w:rPr>
          <w:rFonts w:eastAsiaTheme="minorEastAsia"/>
          <w:smallCaps w:val="0"/>
          <w:sz w:val="22"/>
        </w:rPr>
      </w:pPr>
      <w:hyperlink w:anchor="_Toc462775299" w:history="1">
        <w:r w:rsidR="001774E0" w:rsidRPr="0053368C">
          <w:rPr>
            <w:rStyle w:val="Hyperlink"/>
          </w:rPr>
          <w:t>Enterprise Mobility + Security (Plan)</w:t>
        </w:r>
        <w:r w:rsidR="001774E0">
          <w:tab/>
        </w:r>
        <w:r w:rsidR="001774E0">
          <w:fldChar w:fldCharType="begin"/>
        </w:r>
        <w:r w:rsidR="001774E0">
          <w:instrText xml:space="preserve"> PAGEREF _Toc462775299 \h </w:instrText>
        </w:r>
        <w:r w:rsidR="001774E0">
          <w:fldChar w:fldCharType="separate"/>
        </w:r>
        <w:r w:rsidR="001774E0">
          <w:t>58</w:t>
        </w:r>
        <w:r w:rsidR="001774E0">
          <w:fldChar w:fldCharType="end"/>
        </w:r>
      </w:hyperlink>
    </w:p>
    <w:p w:rsidR="001774E0" w:rsidRDefault="000C6759">
      <w:pPr>
        <w:pStyle w:val="TOC2"/>
        <w:rPr>
          <w:rFonts w:eastAsiaTheme="minorEastAsia"/>
          <w:smallCaps w:val="0"/>
          <w:sz w:val="22"/>
        </w:rPr>
      </w:pPr>
      <w:hyperlink w:anchor="_Toc462775300" w:history="1">
        <w:r w:rsidR="001774E0" w:rsidRPr="0053368C">
          <w:rPr>
            <w:rStyle w:val="Hyperlink"/>
          </w:rPr>
          <w:t>Secure Productive Enterprise</w:t>
        </w:r>
        <w:r w:rsidR="001774E0">
          <w:tab/>
        </w:r>
        <w:r w:rsidR="001774E0">
          <w:fldChar w:fldCharType="begin"/>
        </w:r>
        <w:r w:rsidR="001774E0">
          <w:instrText xml:space="preserve"> PAGEREF _Toc462775300 \h </w:instrText>
        </w:r>
        <w:r w:rsidR="001774E0">
          <w:fldChar w:fldCharType="separate"/>
        </w:r>
        <w:r w:rsidR="001774E0">
          <w:t>59</w:t>
        </w:r>
        <w:r w:rsidR="001774E0">
          <w:fldChar w:fldCharType="end"/>
        </w:r>
      </w:hyperlink>
    </w:p>
    <w:p w:rsidR="001774E0" w:rsidRDefault="000C6759">
      <w:pPr>
        <w:pStyle w:val="TOC2"/>
        <w:rPr>
          <w:rFonts w:eastAsiaTheme="minorEastAsia"/>
          <w:smallCaps w:val="0"/>
          <w:sz w:val="22"/>
        </w:rPr>
      </w:pPr>
      <w:hyperlink w:anchor="_Toc462775301" w:history="1">
        <w:r w:rsidR="001774E0" w:rsidRPr="0053368C">
          <w:rPr>
            <w:rStyle w:val="Hyperlink"/>
          </w:rPr>
          <w:t>Microsoft Dynamics Online Services</w:t>
        </w:r>
        <w:r w:rsidR="001774E0">
          <w:tab/>
        </w:r>
        <w:r w:rsidR="001774E0">
          <w:fldChar w:fldCharType="begin"/>
        </w:r>
        <w:r w:rsidR="001774E0">
          <w:instrText xml:space="preserve"> PAGEREF _Toc462775301 \h </w:instrText>
        </w:r>
        <w:r w:rsidR="001774E0">
          <w:fldChar w:fldCharType="separate"/>
        </w:r>
        <w:r w:rsidR="001774E0">
          <w:t>61</w:t>
        </w:r>
        <w:r w:rsidR="001774E0">
          <w:fldChar w:fldCharType="end"/>
        </w:r>
      </w:hyperlink>
    </w:p>
    <w:p w:rsidR="001774E0" w:rsidRDefault="000C6759">
      <w:pPr>
        <w:pStyle w:val="TOC3"/>
        <w:rPr>
          <w:rFonts w:eastAsiaTheme="minorEastAsia"/>
          <w:smallCaps w:val="0"/>
          <w:sz w:val="22"/>
        </w:rPr>
      </w:pPr>
      <w:hyperlink w:anchor="_Toc462775302" w:history="1">
        <w:r w:rsidR="001774E0" w:rsidRPr="0053368C">
          <w:rPr>
            <w:rStyle w:val="Hyperlink"/>
          </w:rPr>
          <w:t>Microsoft Dynamics AX</w:t>
        </w:r>
        <w:r w:rsidR="001774E0">
          <w:tab/>
        </w:r>
        <w:r w:rsidR="001774E0">
          <w:fldChar w:fldCharType="begin"/>
        </w:r>
        <w:r w:rsidR="001774E0">
          <w:instrText xml:space="preserve"> PAGEREF _Toc462775302 \h </w:instrText>
        </w:r>
        <w:r w:rsidR="001774E0">
          <w:fldChar w:fldCharType="separate"/>
        </w:r>
        <w:r w:rsidR="001774E0">
          <w:t>61</w:t>
        </w:r>
        <w:r w:rsidR="001774E0">
          <w:fldChar w:fldCharType="end"/>
        </w:r>
      </w:hyperlink>
    </w:p>
    <w:p w:rsidR="001774E0" w:rsidRDefault="000C6759">
      <w:pPr>
        <w:pStyle w:val="TOC3"/>
        <w:rPr>
          <w:rFonts w:eastAsiaTheme="minorEastAsia"/>
          <w:smallCaps w:val="0"/>
          <w:sz w:val="22"/>
        </w:rPr>
      </w:pPr>
      <w:hyperlink w:anchor="_Toc462775303" w:history="1">
        <w:r w:rsidR="001774E0" w:rsidRPr="0053368C">
          <w:rPr>
            <w:rStyle w:val="Hyperlink"/>
          </w:rPr>
          <w:t>Microsoft Dynamics CRM Online</w:t>
        </w:r>
        <w:r w:rsidR="001774E0">
          <w:tab/>
        </w:r>
        <w:r w:rsidR="001774E0">
          <w:fldChar w:fldCharType="begin"/>
        </w:r>
        <w:r w:rsidR="001774E0">
          <w:instrText xml:space="preserve"> PAGEREF _Toc462775303 \h </w:instrText>
        </w:r>
        <w:r w:rsidR="001774E0">
          <w:fldChar w:fldCharType="separate"/>
        </w:r>
        <w:r w:rsidR="001774E0">
          <w:t>62</w:t>
        </w:r>
        <w:r w:rsidR="001774E0">
          <w:fldChar w:fldCharType="end"/>
        </w:r>
      </w:hyperlink>
    </w:p>
    <w:p w:rsidR="001774E0" w:rsidRDefault="000C6759">
      <w:pPr>
        <w:pStyle w:val="TOC3"/>
        <w:rPr>
          <w:rFonts w:eastAsiaTheme="minorEastAsia"/>
          <w:smallCaps w:val="0"/>
          <w:sz w:val="22"/>
        </w:rPr>
      </w:pPr>
      <w:hyperlink w:anchor="_Toc462775304" w:history="1">
        <w:r w:rsidR="001774E0" w:rsidRPr="0053368C">
          <w:rPr>
            <w:rStyle w:val="Hyperlink"/>
          </w:rPr>
          <w:t>Microsoft Dynamics Marketing</w:t>
        </w:r>
        <w:r w:rsidR="001774E0">
          <w:tab/>
        </w:r>
        <w:r w:rsidR="001774E0">
          <w:fldChar w:fldCharType="begin"/>
        </w:r>
        <w:r w:rsidR="001774E0">
          <w:instrText xml:space="preserve"> PAGEREF _Toc462775304 \h </w:instrText>
        </w:r>
        <w:r w:rsidR="001774E0">
          <w:fldChar w:fldCharType="separate"/>
        </w:r>
        <w:r w:rsidR="001774E0">
          <w:t>63</w:t>
        </w:r>
        <w:r w:rsidR="001774E0">
          <w:fldChar w:fldCharType="end"/>
        </w:r>
      </w:hyperlink>
    </w:p>
    <w:p w:rsidR="001774E0" w:rsidRDefault="000C6759">
      <w:pPr>
        <w:pStyle w:val="TOC3"/>
        <w:rPr>
          <w:rFonts w:eastAsiaTheme="minorEastAsia"/>
          <w:smallCaps w:val="0"/>
          <w:sz w:val="22"/>
        </w:rPr>
      </w:pPr>
      <w:hyperlink w:anchor="_Toc462775305" w:history="1">
        <w:r w:rsidR="001774E0" w:rsidRPr="0053368C">
          <w:rPr>
            <w:rStyle w:val="Hyperlink"/>
          </w:rPr>
          <w:t>Microsoft Social Engagement</w:t>
        </w:r>
        <w:r w:rsidR="001774E0">
          <w:tab/>
        </w:r>
        <w:r w:rsidR="001774E0">
          <w:fldChar w:fldCharType="begin"/>
        </w:r>
        <w:r w:rsidR="001774E0">
          <w:instrText xml:space="preserve"> PAGEREF _Toc462775305 \h </w:instrText>
        </w:r>
        <w:r w:rsidR="001774E0">
          <w:fldChar w:fldCharType="separate"/>
        </w:r>
        <w:r w:rsidR="001774E0">
          <w:t>63</w:t>
        </w:r>
        <w:r w:rsidR="001774E0">
          <w:fldChar w:fldCharType="end"/>
        </w:r>
      </w:hyperlink>
    </w:p>
    <w:p w:rsidR="001774E0" w:rsidRDefault="000C6759">
      <w:pPr>
        <w:pStyle w:val="TOC3"/>
        <w:rPr>
          <w:rFonts w:eastAsiaTheme="minorEastAsia"/>
          <w:smallCaps w:val="0"/>
          <w:sz w:val="22"/>
        </w:rPr>
      </w:pPr>
      <w:hyperlink w:anchor="_Toc462775306" w:history="1">
        <w:r w:rsidR="001774E0" w:rsidRPr="0053368C">
          <w:rPr>
            <w:rStyle w:val="Hyperlink"/>
          </w:rPr>
          <w:t>Parature, de Microsoft</w:t>
        </w:r>
        <w:r w:rsidR="001774E0">
          <w:tab/>
        </w:r>
        <w:r w:rsidR="001774E0">
          <w:fldChar w:fldCharType="begin"/>
        </w:r>
        <w:r w:rsidR="001774E0">
          <w:instrText xml:space="preserve"> PAGEREF _Toc462775306 \h </w:instrText>
        </w:r>
        <w:r w:rsidR="001774E0">
          <w:fldChar w:fldCharType="separate"/>
        </w:r>
        <w:r w:rsidR="001774E0">
          <w:t>64</w:t>
        </w:r>
        <w:r w:rsidR="001774E0">
          <w:fldChar w:fldCharType="end"/>
        </w:r>
      </w:hyperlink>
    </w:p>
    <w:p w:rsidR="001774E0" w:rsidRDefault="000C6759">
      <w:pPr>
        <w:pStyle w:val="TOC2"/>
        <w:rPr>
          <w:rFonts w:eastAsiaTheme="minorEastAsia"/>
          <w:smallCaps w:val="0"/>
          <w:sz w:val="22"/>
        </w:rPr>
      </w:pPr>
      <w:hyperlink w:anchor="_Toc462775307" w:history="1">
        <w:r w:rsidR="001774E0" w:rsidRPr="0053368C">
          <w:rPr>
            <w:rStyle w:val="Hyperlink"/>
          </w:rPr>
          <w:t>Servicios de Office 365</w:t>
        </w:r>
        <w:r w:rsidR="001774E0">
          <w:tab/>
        </w:r>
        <w:r w:rsidR="001774E0">
          <w:fldChar w:fldCharType="begin"/>
        </w:r>
        <w:r w:rsidR="001774E0">
          <w:instrText xml:space="preserve"> PAGEREF _Toc462775307 \h </w:instrText>
        </w:r>
        <w:r w:rsidR="001774E0">
          <w:fldChar w:fldCharType="separate"/>
        </w:r>
        <w:r w:rsidR="001774E0">
          <w:t>64</w:t>
        </w:r>
        <w:r w:rsidR="001774E0">
          <w:fldChar w:fldCharType="end"/>
        </w:r>
      </w:hyperlink>
    </w:p>
    <w:p w:rsidR="001774E0" w:rsidRDefault="000C6759">
      <w:pPr>
        <w:pStyle w:val="TOC3"/>
        <w:rPr>
          <w:rFonts w:eastAsiaTheme="minorEastAsia"/>
          <w:smallCaps w:val="0"/>
          <w:sz w:val="22"/>
        </w:rPr>
      </w:pPr>
      <w:hyperlink w:anchor="_Toc462775308" w:history="1">
        <w:r w:rsidR="001774E0" w:rsidRPr="0053368C">
          <w:rPr>
            <w:rStyle w:val="Hyperlink"/>
          </w:rPr>
          <w:t>Aplicaciones de Office 365</w:t>
        </w:r>
        <w:r w:rsidR="001774E0">
          <w:tab/>
        </w:r>
        <w:r w:rsidR="001774E0">
          <w:fldChar w:fldCharType="begin"/>
        </w:r>
        <w:r w:rsidR="001774E0">
          <w:instrText xml:space="preserve"> PAGEREF _Toc462775308 \h </w:instrText>
        </w:r>
        <w:r w:rsidR="001774E0">
          <w:fldChar w:fldCharType="separate"/>
        </w:r>
        <w:r w:rsidR="001774E0">
          <w:t>64</w:t>
        </w:r>
        <w:r w:rsidR="001774E0">
          <w:fldChar w:fldCharType="end"/>
        </w:r>
      </w:hyperlink>
    </w:p>
    <w:p w:rsidR="001774E0" w:rsidRDefault="000C6759">
      <w:pPr>
        <w:pStyle w:val="TOC3"/>
        <w:rPr>
          <w:rFonts w:eastAsiaTheme="minorEastAsia"/>
          <w:smallCaps w:val="0"/>
          <w:sz w:val="22"/>
        </w:rPr>
      </w:pPr>
      <w:hyperlink w:anchor="_Toc462775309" w:history="1">
        <w:r w:rsidR="001774E0" w:rsidRPr="0053368C">
          <w:rPr>
            <w:rStyle w:val="Hyperlink"/>
          </w:rPr>
          <w:t>Conjuntos de Aplicaciones de Office 365</w:t>
        </w:r>
        <w:r w:rsidR="001774E0">
          <w:tab/>
        </w:r>
        <w:r w:rsidR="001774E0">
          <w:fldChar w:fldCharType="begin"/>
        </w:r>
        <w:r w:rsidR="001774E0">
          <w:instrText xml:space="preserve"> PAGEREF _Toc462775309 \h </w:instrText>
        </w:r>
        <w:r w:rsidR="001774E0">
          <w:fldChar w:fldCharType="separate"/>
        </w:r>
        <w:r w:rsidR="001774E0">
          <w:t>65</w:t>
        </w:r>
        <w:r w:rsidR="001774E0">
          <w:fldChar w:fldCharType="end"/>
        </w:r>
      </w:hyperlink>
    </w:p>
    <w:p w:rsidR="001774E0" w:rsidRDefault="000C6759">
      <w:pPr>
        <w:pStyle w:val="TOC3"/>
        <w:rPr>
          <w:rFonts w:eastAsiaTheme="minorEastAsia"/>
          <w:smallCaps w:val="0"/>
          <w:sz w:val="22"/>
        </w:rPr>
      </w:pPr>
      <w:hyperlink w:anchor="_Toc462775310" w:history="1">
        <w:r w:rsidR="001774E0" w:rsidRPr="0053368C">
          <w:rPr>
            <w:rStyle w:val="Hyperlink"/>
          </w:rPr>
          <w:t>Office 365 Advanced Security Management</w:t>
        </w:r>
        <w:r w:rsidR="001774E0">
          <w:tab/>
        </w:r>
        <w:r w:rsidR="001774E0">
          <w:fldChar w:fldCharType="begin"/>
        </w:r>
        <w:r w:rsidR="001774E0">
          <w:instrText xml:space="preserve"> PAGEREF _Toc462775310 \h </w:instrText>
        </w:r>
        <w:r w:rsidR="001774E0">
          <w:fldChar w:fldCharType="separate"/>
        </w:r>
        <w:r w:rsidR="001774E0">
          <w:t>68</w:t>
        </w:r>
        <w:r w:rsidR="001774E0">
          <w:fldChar w:fldCharType="end"/>
        </w:r>
      </w:hyperlink>
    </w:p>
    <w:p w:rsidR="001774E0" w:rsidRDefault="000C6759">
      <w:pPr>
        <w:pStyle w:val="TOC3"/>
        <w:rPr>
          <w:rFonts w:eastAsiaTheme="minorEastAsia"/>
          <w:smallCaps w:val="0"/>
          <w:sz w:val="22"/>
        </w:rPr>
      </w:pPr>
      <w:hyperlink w:anchor="_Toc462775311" w:history="1">
        <w:r w:rsidR="001774E0" w:rsidRPr="0053368C">
          <w:rPr>
            <w:rStyle w:val="Hyperlink"/>
          </w:rPr>
          <w:t>Office 365 Customer Lockbox</w:t>
        </w:r>
        <w:r w:rsidR="001774E0">
          <w:tab/>
        </w:r>
        <w:r w:rsidR="001774E0">
          <w:fldChar w:fldCharType="begin"/>
        </w:r>
        <w:r w:rsidR="001774E0">
          <w:instrText xml:space="preserve"> PAGEREF _Toc462775311 \h </w:instrText>
        </w:r>
        <w:r w:rsidR="001774E0">
          <w:fldChar w:fldCharType="separate"/>
        </w:r>
        <w:r w:rsidR="001774E0">
          <w:t>68</w:t>
        </w:r>
        <w:r w:rsidR="001774E0">
          <w:fldChar w:fldCharType="end"/>
        </w:r>
      </w:hyperlink>
    </w:p>
    <w:p w:rsidR="001774E0" w:rsidRDefault="000C6759">
      <w:pPr>
        <w:pStyle w:val="TOC3"/>
        <w:rPr>
          <w:rFonts w:eastAsiaTheme="minorEastAsia"/>
          <w:smallCaps w:val="0"/>
          <w:sz w:val="22"/>
        </w:rPr>
      </w:pPr>
      <w:hyperlink w:anchor="_Toc462775312" w:history="1">
        <w:r w:rsidR="001774E0" w:rsidRPr="0053368C">
          <w:rPr>
            <w:rStyle w:val="Hyperlink"/>
          </w:rPr>
          <w:t>Office 365 Delve Analytics</w:t>
        </w:r>
        <w:r w:rsidR="001774E0">
          <w:tab/>
        </w:r>
        <w:r w:rsidR="001774E0">
          <w:fldChar w:fldCharType="begin"/>
        </w:r>
        <w:r w:rsidR="001774E0">
          <w:instrText xml:space="preserve"> PAGEREF _Toc462775312 \h </w:instrText>
        </w:r>
        <w:r w:rsidR="001774E0">
          <w:fldChar w:fldCharType="separate"/>
        </w:r>
        <w:r w:rsidR="001774E0">
          <w:t>69</w:t>
        </w:r>
        <w:r w:rsidR="001774E0">
          <w:fldChar w:fldCharType="end"/>
        </w:r>
      </w:hyperlink>
    </w:p>
    <w:p w:rsidR="001774E0" w:rsidRDefault="000C6759">
      <w:pPr>
        <w:pStyle w:val="TOC3"/>
        <w:rPr>
          <w:rFonts w:eastAsiaTheme="minorEastAsia"/>
          <w:smallCaps w:val="0"/>
          <w:sz w:val="22"/>
        </w:rPr>
      </w:pPr>
      <w:hyperlink w:anchor="_Toc462775313" w:history="1">
        <w:r w:rsidR="001774E0" w:rsidRPr="0053368C">
          <w:rPr>
            <w:rStyle w:val="Hyperlink"/>
          </w:rPr>
          <w:t>Exhibición Avanzada de Documentos Electrónicos de Office 365</w:t>
        </w:r>
        <w:r w:rsidR="001774E0">
          <w:tab/>
        </w:r>
        <w:r w:rsidR="001774E0">
          <w:fldChar w:fldCharType="begin"/>
        </w:r>
        <w:r w:rsidR="001774E0">
          <w:instrText xml:space="preserve"> PAGEREF _Toc462775313 \h </w:instrText>
        </w:r>
        <w:r w:rsidR="001774E0">
          <w:fldChar w:fldCharType="separate"/>
        </w:r>
        <w:r w:rsidR="001774E0">
          <w:t>69</w:t>
        </w:r>
        <w:r w:rsidR="001774E0">
          <w:fldChar w:fldCharType="end"/>
        </w:r>
      </w:hyperlink>
    </w:p>
    <w:p w:rsidR="001774E0" w:rsidRDefault="000C6759">
      <w:pPr>
        <w:pStyle w:val="TOC3"/>
        <w:rPr>
          <w:rFonts w:eastAsiaTheme="minorEastAsia"/>
          <w:smallCaps w:val="0"/>
          <w:sz w:val="22"/>
        </w:rPr>
      </w:pPr>
      <w:hyperlink w:anchor="_Toc462775314" w:history="1">
        <w:r w:rsidR="001774E0" w:rsidRPr="0053368C">
          <w:rPr>
            <w:rStyle w:val="Hyperlink"/>
          </w:rPr>
          <w:t>Exchange Online</w:t>
        </w:r>
        <w:r w:rsidR="001774E0">
          <w:tab/>
        </w:r>
        <w:r w:rsidR="001774E0">
          <w:fldChar w:fldCharType="begin"/>
        </w:r>
        <w:r w:rsidR="001774E0">
          <w:instrText xml:space="preserve"> PAGEREF _Toc462775314 \h </w:instrText>
        </w:r>
        <w:r w:rsidR="001774E0">
          <w:fldChar w:fldCharType="separate"/>
        </w:r>
        <w:r w:rsidR="001774E0">
          <w:t>69</w:t>
        </w:r>
        <w:r w:rsidR="001774E0">
          <w:fldChar w:fldCharType="end"/>
        </w:r>
      </w:hyperlink>
    </w:p>
    <w:p w:rsidR="001774E0" w:rsidRDefault="000C6759">
      <w:pPr>
        <w:pStyle w:val="TOC3"/>
        <w:rPr>
          <w:rFonts w:eastAsiaTheme="minorEastAsia"/>
          <w:smallCaps w:val="0"/>
          <w:sz w:val="22"/>
        </w:rPr>
      </w:pPr>
      <w:hyperlink w:anchor="_Toc462775315" w:history="1">
        <w:r w:rsidR="001774E0" w:rsidRPr="0053368C">
          <w:rPr>
            <w:rStyle w:val="Hyperlink"/>
          </w:rPr>
          <w:t>OneDrive for Business</w:t>
        </w:r>
        <w:r w:rsidR="001774E0">
          <w:tab/>
        </w:r>
        <w:r w:rsidR="001774E0">
          <w:fldChar w:fldCharType="begin"/>
        </w:r>
        <w:r w:rsidR="001774E0">
          <w:instrText xml:space="preserve"> PAGEREF _Toc462775315 \h </w:instrText>
        </w:r>
        <w:r w:rsidR="001774E0">
          <w:fldChar w:fldCharType="separate"/>
        </w:r>
        <w:r w:rsidR="001774E0">
          <w:t>70</w:t>
        </w:r>
        <w:r w:rsidR="001774E0">
          <w:fldChar w:fldCharType="end"/>
        </w:r>
      </w:hyperlink>
    </w:p>
    <w:p w:rsidR="001774E0" w:rsidRDefault="000C6759">
      <w:pPr>
        <w:pStyle w:val="TOC3"/>
        <w:rPr>
          <w:rFonts w:eastAsiaTheme="minorEastAsia"/>
          <w:smallCaps w:val="0"/>
          <w:sz w:val="22"/>
        </w:rPr>
      </w:pPr>
      <w:hyperlink w:anchor="_Toc462775316" w:history="1">
        <w:r w:rsidR="001774E0" w:rsidRPr="0053368C">
          <w:rPr>
            <w:rStyle w:val="Hyperlink"/>
          </w:rPr>
          <w:t>Project Online</w:t>
        </w:r>
        <w:r w:rsidR="001774E0">
          <w:tab/>
        </w:r>
        <w:r w:rsidR="001774E0">
          <w:fldChar w:fldCharType="begin"/>
        </w:r>
        <w:r w:rsidR="001774E0">
          <w:instrText xml:space="preserve"> PAGEREF _Toc462775316 \h </w:instrText>
        </w:r>
        <w:r w:rsidR="001774E0">
          <w:fldChar w:fldCharType="separate"/>
        </w:r>
        <w:r w:rsidR="001774E0">
          <w:t>70</w:t>
        </w:r>
        <w:r w:rsidR="001774E0">
          <w:fldChar w:fldCharType="end"/>
        </w:r>
      </w:hyperlink>
    </w:p>
    <w:p w:rsidR="001774E0" w:rsidRDefault="000C6759">
      <w:pPr>
        <w:pStyle w:val="TOC3"/>
        <w:rPr>
          <w:rFonts w:eastAsiaTheme="minorEastAsia"/>
          <w:smallCaps w:val="0"/>
          <w:sz w:val="22"/>
        </w:rPr>
      </w:pPr>
      <w:hyperlink w:anchor="_Toc462775317" w:history="1">
        <w:r w:rsidR="001774E0" w:rsidRPr="0053368C">
          <w:rPr>
            <w:rStyle w:val="Hyperlink"/>
          </w:rPr>
          <w:t>SharePoint Online</w:t>
        </w:r>
        <w:r w:rsidR="001774E0">
          <w:tab/>
        </w:r>
        <w:r w:rsidR="001774E0">
          <w:fldChar w:fldCharType="begin"/>
        </w:r>
        <w:r w:rsidR="001774E0">
          <w:instrText xml:space="preserve"> PAGEREF _Toc462775317 \h </w:instrText>
        </w:r>
        <w:r w:rsidR="001774E0">
          <w:fldChar w:fldCharType="separate"/>
        </w:r>
        <w:r w:rsidR="001774E0">
          <w:t>71</w:t>
        </w:r>
        <w:r w:rsidR="001774E0">
          <w:fldChar w:fldCharType="end"/>
        </w:r>
      </w:hyperlink>
    </w:p>
    <w:p w:rsidR="001774E0" w:rsidRDefault="000C6759">
      <w:pPr>
        <w:pStyle w:val="TOC3"/>
        <w:rPr>
          <w:rFonts w:eastAsiaTheme="minorEastAsia"/>
          <w:smallCaps w:val="0"/>
          <w:sz w:val="22"/>
        </w:rPr>
      </w:pPr>
      <w:hyperlink w:anchor="_Toc462775318" w:history="1">
        <w:r w:rsidR="001774E0" w:rsidRPr="0053368C">
          <w:rPr>
            <w:rStyle w:val="Hyperlink"/>
          </w:rPr>
          <w:t>Skype Empresarial Online</w:t>
        </w:r>
        <w:r w:rsidR="001774E0">
          <w:tab/>
        </w:r>
        <w:r w:rsidR="001774E0">
          <w:fldChar w:fldCharType="begin"/>
        </w:r>
        <w:r w:rsidR="001774E0">
          <w:instrText xml:space="preserve"> PAGEREF _Toc462775318 \h </w:instrText>
        </w:r>
        <w:r w:rsidR="001774E0">
          <w:fldChar w:fldCharType="separate"/>
        </w:r>
        <w:r w:rsidR="001774E0">
          <w:t>72</w:t>
        </w:r>
        <w:r w:rsidR="001774E0">
          <w:fldChar w:fldCharType="end"/>
        </w:r>
      </w:hyperlink>
    </w:p>
    <w:p w:rsidR="001774E0" w:rsidRDefault="000C6759">
      <w:pPr>
        <w:pStyle w:val="TOC2"/>
        <w:rPr>
          <w:rFonts w:eastAsiaTheme="minorEastAsia"/>
          <w:smallCaps w:val="0"/>
          <w:sz w:val="22"/>
        </w:rPr>
      </w:pPr>
      <w:hyperlink w:anchor="_Toc462775319" w:history="1">
        <w:r w:rsidR="001774E0" w:rsidRPr="0053368C">
          <w:rPr>
            <w:rStyle w:val="Hyperlink"/>
          </w:rPr>
          <w:t>Otros Servicios en Línea</w:t>
        </w:r>
        <w:r w:rsidR="001774E0">
          <w:tab/>
        </w:r>
        <w:r w:rsidR="001774E0">
          <w:fldChar w:fldCharType="begin"/>
        </w:r>
        <w:r w:rsidR="001774E0">
          <w:instrText xml:space="preserve"> PAGEREF _Toc462775319 \h </w:instrText>
        </w:r>
        <w:r w:rsidR="001774E0">
          <w:fldChar w:fldCharType="separate"/>
        </w:r>
        <w:r w:rsidR="001774E0">
          <w:t>72</w:t>
        </w:r>
        <w:r w:rsidR="001774E0">
          <w:fldChar w:fldCharType="end"/>
        </w:r>
      </w:hyperlink>
    </w:p>
    <w:p w:rsidR="001774E0" w:rsidRDefault="000C6759">
      <w:pPr>
        <w:pStyle w:val="TOC3"/>
        <w:rPr>
          <w:rFonts w:eastAsiaTheme="minorEastAsia"/>
          <w:smallCaps w:val="0"/>
          <w:sz w:val="22"/>
        </w:rPr>
      </w:pPr>
      <w:hyperlink w:anchor="_Toc462775320" w:history="1">
        <w:r w:rsidR="001774E0" w:rsidRPr="0053368C">
          <w:rPr>
            <w:rStyle w:val="Hyperlink"/>
          </w:rPr>
          <w:t>Bing Maps</w:t>
        </w:r>
        <w:r w:rsidR="001774E0">
          <w:tab/>
        </w:r>
        <w:r w:rsidR="001774E0">
          <w:fldChar w:fldCharType="begin"/>
        </w:r>
        <w:r w:rsidR="001774E0">
          <w:instrText xml:space="preserve"> PAGEREF _Toc462775320 \h </w:instrText>
        </w:r>
        <w:r w:rsidR="001774E0">
          <w:fldChar w:fldCharType="separate"/>
        </w:r>
        <w:r w:rsidR="001774E0">
          <w:t>72</w:t>
        </w:r>
        <w:r w:rsidR="001774E0">
          <w:fldChar w:fldCharType="end"/>
        </w:r>
      </w:hyperlink>
    </w:p>
    <w:p w:rsidR="001774E0" w:rsidRDefault="000C6759">
      <w:pPr>
        <w:pStyle w:val="TOC3"/>
        <w:rPr>
          <w:rFonts w:eastAsiaTheme="minorEastAsia"/>
          <w:smallCaps w:val="0"/>
          <w:sz w:val="22"/>
        </w:rPr>
      </w:pPr>
      <w:hyperlink w:anchor="_Toc462775321" w:history="1">
        <w:r w:rsidR="001774E0" w:rsidRPr="0053368C">
          <w:rPr>
            <w:rStyle w:val="Hyperlink"/>
          </w:rPr>
          <w:t>Microsoft Intune</w:t>
        </w:r>
        <w:r w:rsidR="001774E0">
          <w:tab/>
        </w:r>
        <w:r w:rsidR="001774E0">
          <w:fldChar w:fldCharType="begin"/>
        </w:r>
        <w:r w:rsidR="001774E0">
          <w:instrText xml:space="preserve"> PAGEREF _Toc462775321 \h </w:instrText>
        </w:r>
        <w:r w:rsidR="001774E0">
          <w:fldChar w:fldCharType="separate"/>
        </w:r>
        <w:r w:rsidR="001774E0">
          <w:t>73</w:t>
        </w:r>
        <w:r w:rsidR="001774E0">
          <w:fldChar w:fldCharType="end"/>
        </w:r>
      </w:hyperlink>
    </w:p>
    <w:p w:rsidR="001774E0" w:rsidRDefault="000C6759">
      <w:pPr>
        <w:pStyle w:val="TOC3"/>
        <w:rPr>
          <w:rFonts w:eastAsiaTheme="minorEastAsia"/>
          <w:smallCaps w:val="0"/>
          <w:sz w:val="22"/>
        </w:rPr>
      </w:pPr>
      <w:hyperlink w:anchor="_Toc462775322" w:history="1">
        <w:r w:rsidR="001774E0" w:rsidRPr="0053368C">
          <w:rPr>
            <w:rStyle w:val="Hyperlink"/>
          </w:rPr>
          <w:t>Microsoft Learning</w:t>
        </w:r>
        <w:r w:rsidR="001774E0">
          <w:tab/>
        </w:r>
        <w:r w:rsidR="001774E0">
          <w:fldChar w:fldCharType="begin"/>
        </w:r>
        <w:r w:rsidR="001774E0">
          <w:instrText xml:space="preserve"> PAGEREF _Toc462775322 \h </w:instrText>
        </w:r>
        <w:r w:rsidR="001774E0">
          <w:fldChar w:fldCharType="separate"/>
        </w:r>
        <w:r w:rsidR="001774E0">
          <w:t>73</w:t>
        </w:r>
        <w:r w:rsidR="001774E0">
          <w:fldChar w:fldCharType="end"/>
        </w:r>
      </w:hyperlink>
    </w:p>
    <w:p w:rsidR="001774E0" w:rsidRDefault="000C6759">
      <w:pPr>
        <w:pStyle w:val="TOC3"/>
        <w:rPr>
          <w:rFonts w:eastAsiaTheme="minorEastAsia"/>
          <w:smallCaps w:val="0"/>
          <w:sz w:val="22"/>
        </w:rPr>
      </w:pPr>
      <w:hyperlink w:anchor="_Toc462775323" w:history="1">
        <w:r w:rsidR="001774E0" w:rsidRPr="0053368C">
          <w:rPr>
            <w:rStyle w:val="Hyperlink"/>
          </w:rPr>
          <w:t>Microsoft Translator</w:t>
        </w:r>
        <w:r w:rsidR="001774E0">
          <w:tab/>
        </w:r>
        <w:r w:rsidR="001774E0">
          <w:fldChar w:fldCharType="begin"/>
        </w:r>
        <w:r w:rsidR="001774E0">
          <w:instrText xml:space="preserve"> PAGEREF _Toc462775323 \h </w:instrText>
        </w:r>
        <w:r w:rsidR="001774E0">
          <w:fldChar w:fldCharType="separate"/>
        </w:r>
        <w:r w:rsidR="001774E0">
          <w:t>74</w:t>
        </w:r>
        <w:r w:rsidR="001774E0">
          <w:fldChar w:fldCharType="end"/>
        </w:r>
      </w:hyperlink>
    </w:p>
    <w:p w:rsidR="001774E0" w:rsidRDefault="000C6759">
      <w:pPr>
        <w:pStyle w:val="TOC3"/>
        <w:rPr>
          <w:rFonts w:eastAsiaTheme="minorEastAsia"/>
          <w:smallCaps w:val="0"/>
          <w:sz w:val="22"/>
        </w:rPr>
      </w:pPr>
      <w:hyperlink w:anchor="_Toc462775324" w:history="1">
        <w:r w:rsidR="001774E0" w:rsidRPr="0053368C">
          <w:rPr>
            <w:rStyle w:val="Hyperlink"/>
          </w:rPr>
          <w:t>Minecraft: Education Edition</w:t>
        </w:r>
        <w:r w:rsidR="001774E0">
          <w:tab/>
        </w:r>
        <w:r w:rsidR="001774E0">
          <w:fldChar w:fldCharType="begin"/>
        </w:r>
        <w:r w:rsidR="001774E0">
          <w:instrText xml:space="preserve"> PAGEREF _Toc462775324 \h </w:instrText>
        </w:r>
        <w:r w:rsidR="001774E0">
          <w:fldChar w:fldCharType="separate"/>
        </w:r>
        <w:r w:rsidR="001774E0">
          <w:t>74</w:t>
        </w:r>
        <w:r w:rsidR="001774E0">
          <w:fldChar w:fldCharType="end"/>
        </w:r>
      </w:hyperlink>
    </w:p>
    <w:p w:rsidR="001774E0" w:rsidRDefault="000C6759">
      <w:pPr>
        <w:pStyle w:val="TOC3"/>
        <w:rPr>
          <w:rFonts w:eastAsiaTheme="minorEastAsia"/>
          <w:smallCaps w:val="0"/>
          <w:sz w:val="22"/>
        </w:rPr>
      </w:pPr>
      <w:hyperlink w:anchor="_Toc462775325" w:history="1">
        <w:r w:rsidR="001774E0" w:rsidRPr="0053368C">
          <w:rPr>
            <w:rStyle w:val="Hyperlink"/>
          </w:rPr>
          <w:t>Power BI Pro</w:t>
        </w:r>
        <w:r w:rsidR="001774E0">
          <w:tab/>
        </w:r>
        <w:r w:rsidR="001774E0">
          <w:fldChar w:fldCharType="begin"/>
        </w:r>
        <w:r w:rsidR="001774E0">
          <w:instrText xml:space="preserve"> PAGEREF _Toc462775325 \h </w:instrText>
        </w:r>
        <w:r w:rsidR="001774E0">
          <w:fldChar w:fldCharType="separate"/>
        </w:r>
        <w:r w:rsidR="001774E0">
          <w:t>75</w:t>
        </w:r>
        <w:r w:rsidR="001774E0">
          <w:fldChar w:fldCharType="end"/>
        </w:r>
      </w:hyperlink>
    </w:p>
    <w:p w:rsidR="001774E0" w:rsidRDefault="000C6759">
      <w:pPr>
        <w:pStyle w:val="TOC3"/>
        <w:rPr>
          <w:rFonts w:eastAsiaTheme="minorEastAsia"/>
          <w:smallCaps w:val="0"/>
          <w:sz w:val="22"/>
        </w:rPr>
      </w:pPr>
      <w:hyperlink w:anchor="_Toc462775326" w:history="1">
        <w:r w:rsidR="001774E0" w:rsidRPr="0053368C">
          <w:rPr>
            <w:rStyle w:val="Hyperlink"/>
          </w:rPr>
          <w:t>Yammer Enterprise</w:t>
        </w:r>
        <w:r w:rsidR="001774E0">
          <w:tab/>
        </w:r>
        <w:r w:rsidR="001774E0">
          <w:fldChar w:fldCharType="begin"/>
        </w:r>
        <w:r w:rsidR="001774E0">
          <w:instrText xml:space="preserve"> PAGEREF _Toc462775326 \h </w:instrText>
        </w:r>
        <w:r w:rsidR="001774E0">
          <w:fldChar w:fldCharType="separate"/>
        </w:r>
        <w:r w:rsidR="001774E0">
          <w:t>75</w:t>
        </w:r>
        <w:r w:rsidR="001774E0">
          <w:fldChar w:fldCharType="end"/>
        </w:r>
      </w:hyperlink>
    </w:p>
    <w:p w:rsidR="001774E0" w:rsidRDefault="000C6759">
      <w:pPr>
        <w:pStyle w:val="TOC1"/>
        <w:rPr>
          <w:rFonts w:eastAsiaTheme="minorEastAsia"/>
          <w:b w:val="0"/>
          <w:caps w:val="0"/>
          <w:noProof/>
          <w:sz w:val="22"/>
          <w:szCs w:val="22"/>
        </w:rPr>
      </w:pPr>
      <w:hyperlink w:anchor="_Toc462775327" w:history="1">
        <w:r w:rsidR="001774E0" w:rsidRPr="0053368C">
          <w:rPr>
            <w:rStyle w:val="Hyperlink"/>
            <w:noProof/>
          </w:rPr>
          <w:t>Glosario</w:t>
        </w:r>
        <w:r w:rsidR="001774E0">
          <w:rPr>
            <w:noProof/>
          </w:rPr>
          <w:tab/>
        </w:r>
        <w:r w:rsidR="001774E0">
          <w:rPr>
            <w:noProof/>
          </w:rPr>
          <w:fldChar w:fldCharType="begin"/>
        </w:r>
        <w:r w:rsidR="001774E0">
          <w:rPr>
            <w:noProof/>
          </w:rPr>
          <w:instrText xml:space="preserve"> PAGEREF _Toc462775327 \h </w:instrText>
        </w:r>
        <w:r w:rsidR="001774E0">
          <w:rPr>
            <w:noProof/>
          </w:rPr>
        </w:r>
        <w:r w:rsidR="001774E0">
          <w:rPr>
            <w:noProof/>
          </w:rPr>
          <w:fldChar w:fldCharType="separate"/>
        </w:r>
        <w:r w:rsidR="001774E0">
          <w:rPr>
            <w:noProof/>
          </w:rPr>
          <w:t>76</w:t>
        </w:r>
        <w:r w:rsidR="001774E0">
          <w:rPr>
            <w:noProof/>
          </w:rPr>
          <w:fldChar w:fldCharType="end"/>
        </w:r>
      </w:hyperlink>
    </w:p>
    <w:p w:rsidR="001774E0" w:rsidRDefault="000C6759">
      <w:pPr>
        <w:pStyle w:val="TOC2"/>
        <w:rPr>
          <w:rFonts w:eastAsiaTheme="minorEastAsia"/>
          <w:smallCaps w:val="0"/>
          <w:sz w:val="22"/>
        </w:rPr>
      </w:pPr>
      <w:hyperlink w:anchor="_Toc462775328" w:history="1">
        <w:r w:rsidR="001774E0" w:rsidRPr="0053368C">
          <w:rPr>
            <w:rStyle w:val="Hyperlink"/>
          </w:rPr>
          <w:t>Atributos</w:t>
        </w:r>
        <w:r w:rsidR="001774E0">
          <w:tab/>
        </w:r>
        <w:r w:rsidR="001774E0">
          <w:fldChar w:fldCharType="begin"/>
        </w:r>
        <w:r w:rsidR="001774E0">
          <w:instrText xml:space="preserve"> PAGEREF _Toc462775328 \h </w:instrText>
        </w:r>
        <w:r w:rsidR="001774E0">
          <w:fldChar w:fldCharType="separate"/>
        </w:r>
        <w:r w:rsidR="001774E0">
          <w:t>76</w:t>
        </w:r>
        <w:r w:rsidR="001774E0">
          <w:fldChar w:fldCharType="end"/>
        </w:r>
      </w:hyperlink>
    </w:p>
    <w:p w:rsidR="001774E0" w:rsidRDefault="000C6759">
      <w:pPr>
        <w:pStyle w:val="TOC2"/>
        <w:rPr>
          <w:rFonts w:eastAsiaTheme="minorEastAsia"/>
          <w:smallCaps w:val="0"/>
          <w:sz w:val="22"/>
        </w:rPr>
      </w:pPr>
      <w:hyperlink w:anchor="_Toc462775329" w:history="1">
        <w:r w:rsidR="001774E0" w:rsidRPr="0053368C">
          <w:rPr>
            <w:rStyle w:val="Hyperlink"/>
          </w:rPr>
          <w:t>Valores de celdas</w:t>
        </w:r>
        <w:r w:rsidR="001774E0">
          <w:tab/>
        </w:r>
        <w:r w:rsidR="001774E0">
          <w:fldChar w:fldCharType="begin"/>
        </w:r>
        <w:r w:rsidR="001774E0">
          <w:instrText xml:space="preserve"> PAGEREF _Toc462775329 \h </w:instrText>
        </w:r>
        <w:r w:rsidR="001774E0">
          <w:fldChar w:fldCharType="separate"/>
        </w:r>
        <w:r w:rsidR="001774E0">
          <w:t>77</w:t>
        </w:r>
        <w:r w:rsidR="001774E0">
          <w:fldChar w:fldCharType="end"/>
        </w:r>
      </w:hyperlink>
    </w:p>
    <w:p w:rsidR="001774E0" w:rsidRDefault="000C6759">
      <w:pPr>
        <w:pStyle w:val="TOC2"/>
        <w:rPr>
          <w:rFonts w:eastAsiaTheme="minorEastAsia"/>
          <w:smallCaps w:val="0"/>
          <w:sz w:val="22"/>
        </w:rPr>
      </w:pPr>
      <w:hyperlink w:anchor="_Toc462775330" w:history="1">
        <w:r w:rsidR="001774E0" w:rsidRPr="0053368C">
          <w:rPr>
            <w:rStyle w:val="Hyperlink"/>
          </w:rPr>
          <w:t>Encabezados de columna</w:t>
        </w:r>
        <w:r w:rsidR="001774E0">
          <w:tab/>
        </w:r>
        <w:r w:rsidR="001774E0">
          <w:fldChar w:fldCharType="begin"/>
        </w:r>
        <w:r w:rsidR="001774E0">
          <w:instrText xml:space="preserve"> PAGEREF _Toc462775330 \h </w:instrText>
        </w:r>
        <w:r w:rsidR="001774E0">
          <w:fldChar w:fldCharType="separate"/>
        </w:r>
        <w:r w:rsidR="001774E0">
          <w:t>78</w:t>
        </w:r>
        <w:r w:rsidR="001774E0">
          <w:fldChar w:fldCharType="end"/>
        </w:r>
      </w:hyperlink>
    </w:p>
    <w:p w:rsidR="001774E0" w:rsidRDefault="000C6759">
      <w:pPr>
        <w:pStyle w:val="TOC2"/>
        <w:rPr>
          <w:rFonts w:eastAsiaTheme="minorEastAsia"/>
          <w:smallCaps w:val="0"/>
          <w:sz w:val="22"/>
        </w:rPr>
      </w:pPr>
      <w:hyperlink w:anchor="_Toc462775331" w:history="1">
        <w:r w:rsidR="001774E0" w:rsidRPr="0053368C">
          <w:rPr>
            <w:rStyle w:val="Hyperlink"/>
          </w:rPr>
          <w:t>Definiciones</w:t>
        </w:r>
        <w:r w:rsidR="001774E0">
          <w:tab/>
        </w:r>
        <w:r w:rsidR="001774E0">
          <w:fldChar w:fldCharType="begin"/>
        </w:r>
        <w:r w:rsidR="001774E0">
          <w:instrText xml:space="preserve"> PAGEREF _Toc462775331 \h </w:instrText>
        </w:r>
        <w:r w:rsidR="001774E0">
          <w:fldChar w:fldCharType="separate"/>
        </w:r>
        <w:r w:rsidR="001774E0">
          <w:t>78</w:t>
        </w:r>
        <w:r w:rsidR="001774E0">
          <w:fldChar w:fldCharType="end"/>
        </w:r>
      </w:hyperlink>
    </w:p>
    <w:p w:rsidR="001774E0" w:rsidRDefault="000C6759">
      <w:pPr>
        <w:pStyle w:val="TOC1"/>
        <w:rPr>
          <w:rFonts w:eastAsiaTheme="minorEastAsia"/>
          <w:b w:val="0"/>
          <w:caps w:val="0"/>
          <w:noProof/>
          <w:sz w:val="22"/>
          <w:szCs w:val="22"/>
        </w:rPr>
      </w:pPr>
      <w:hyperlink w:anchor="_Toc462775332" w:history="1">
        <w:r w:rsidR="001774E0" w:rsidRPr="0053368C">
          <w:rPr>
            <w:rStyle w:val="Hyperlink"/>
            <w:noProof/>
          </w:rPr>
          <w:t>Apéndice A: Licencias equivalentes de CAL/ML</w:t>
        </w:r>
        <w:r w:rsidR="001774E0">
          <w:rPr>
            <w:noProof/>
          </w:rPr>
          <w:tab/>
        </w:r>
        <w:r w:rsidR="001774E0">
          <w:rPr>
            <w:noProof/>
          </w:rPr>
          <w:fldChar w:fldCharType="begin"/>
        </w:r>
        <w:r w:rsidR="001774E0">
          <w:rPr>
            <w:noProof/>
          </w:rPr>
          <w:instrText xml:space="preserve"> PAGEREF _Toc462775332 \h </w:instrText>
        </w:r>
        <w:r w:rsidR="001774E0">
          <w:rPr>
            <w:noProof/>
          </w:rPr>
        </w:r>
        <w:r w:rsidR="001774E0">
          <w:rPr>
            <w:noProof/>
          </w:rPr>
          <w:fldChar w:fldCharType="separate"/>
        </w:r>
        <w:r w:rsidR="001774E0">
          <w:rPr>
            <w:noProof/>
          </w:rPr>
          <w:t>81</w:t>
        </w:r>
        <w:r w:rsidR="001774E0">
          <w:rPr>
            <w:noProof/>
          </w:rPr>
          <w:fldChar w:fldCharType="end"/>
        </w:r>
      </w:hyperlink>
    </w:p>
    <w:p w:rsidR="001774E0" w:rsidRDefault="000C6759">
      <w:pPr>
        <w:pStyle w:val="TOC1"/>
        <w:rPr>
          <w:rFonts w:eastAsiaTheme="minorEastAsia"/>
          <w:b w:val="0"/>
          <w:caps w:val="0"/>
          <w:noProof/>
          <w:sz w:val="22"/>
          <w:szCs w:val="22"/>
        </w:rPr>
      </w:pPr>
      <w:hyperlink w:anchor="_Toc462775333" w:history="1">
        <w:r w:rsidR="001774E0" w:rsidRPr="0053368C">
          <w:rPr>
            <w:rStyle w:val="Hyperlink"/>
            <w:noProof/>
          </w:rPr>
          <w:t>Apéndice B: Software Assurance</w:t>
        </w:r>
        <w:r w:rsidR="001774E0">
          <w:rPr>
            <w:noProof/>
          </w:rPr>
          <w:tab/>
        </w:r>
        <w:r w:rsidR="001774E0">
          <w:rPr>
            <w:noProof/>
          </w:rPr>
          <w:fldChar w:fldCharType="begin"/>
        </w:r>
        <w:r w:rsidR="001774E0">
          <w:rPr>
            <w:noProof/>
          </w:rPr>
          <w:instrText xml:space="preserve"> PAGEREF _Toc462775333 \h </w:instrText>
        </w:r>
        <w:r w:rsidR="001774E0">
          <w:rPr>
            <w:noProof/>
          </w:rPr>
        </w:r>
        <w:r w:rsidR="001774E0">
          <w:rPr>
            <w:noProof/>
          </w:rPr>
          <w:fldChar w:fldCharType="separate"/>
        </w:r>
        <w:r w:rsidR="001774E0">
          <w:rPr>
            <w:noProof/>
          </w:rPr>
          <w:t>82</w:t>
        </w:r>
        <w:r w:rsidR="001774E0">
          <w:rPr>
            <w:noProof/>
          </w:rPr>
          <w:fldChar w:fldCharType="end"/>
        </w:r>
      </w:hyperlink>
    </w:p>
    <w:p w:rsidR="001774E0" w:rsidRDefault="000C6759">
      <w:pPr>
        <w:pStyle w:val="TOC2"/>
        <w:rPr>
          <w:rFonts w:eastAsiaTheme="minorEastAsia"/>
          <w:smallCaps w:val="0"/>
          <w:sz w:val="22"/>
        </w:rPr>
      </w:pPr>
      <w:hyperlink w:anchor="_Toc462775334" w:history="1">
        <w:r w:rsidR="001774E0" w:rsidRPr="0053368C">
          <w:rPr>
            <w:rStyle w:val="Hyperlink"/>
          </w:rPr>
          <w:t>Compra de Software Assurance</w:t>
        </w:r>
        <w:r w:rsidR="001774E0">
          <w:tab/>
        </w:r>
        <w:r w:rsidR="001774E0">
          <w:fldChar w:fldCharType="begin"/>
        </w:r>
        <w:r w:rsidR="001774E0">
          <w:instrText xml:space="preserve"> PAGEREF _Toc462775334 \h </w:instrText>
        </w:r>
        <w:r w:rsidR="001774E0">
          <w:fldChar w:fldCharType="separate"/>
        </w:r>
        <w:r w:rsidR="001774E0">
          <w:t>82</w:t>
        </w:r>
        <w:r w:rsidR="001774E0">
          <w:fldChar w:fldCharType="end"/>
        </w:r>
      </w:hyperlink>
    </w:p>
    <w:p w:rsidR="001774E0" w:rsidRDefault="000C6759">
      <w:pPr>
        <w:pStyle w:val="TOC2"/>
        <w:rPr>
          <w:rFonts w:eastAsiaTheme="minorEastAsia"/>
          <w:smallCaps w:val="0"/>
          <w:sz w:val="22"/>
        </w:rPr>
      </w:pPr>
      <w:hyperlink w:anchor="_Toc462775335" w:history="1">
        <w:r w:rsidR="001774E0" w:rsidRPr="0053368C">
          <w:rPr>
            <w:rStyle w:val="Hyperlink"/>
          </w:rPr>
          <w:t>Renovación de Software Assurance</w:t>
        </w:r>
        <w:r w:rsidR="001774E0">
          <w:tab/>
        </w:r>
        <w:r w:rsidR="001774E0">
          <w:fldChar w:fldCharType="begin"/>
        </w:r>
        <w:r w:rsidR="001774E0">
          <w:instrText xml:space="preserve"> PAGEREF _Toc462775335 \h </w:instrText>
        </w:r>
        <w:r w:rsidR="001774E0">
          <w:fldChar w:fldCharType="separate"/>
        </w:r>
        <w:r w:rsidR="001774E0">
          <w:t>82</w:t>
        </w:r>
        <w:r w:rsidR="001774E0">
          <w:fldChar w:fldCharType="end"/>
        </w:r>
      </w:hyperlink>
    </w:p>
    <w:p w:rsidR="001774E0" w:rsidRDefault="000C6759">
      <w:pPr>
        <w:pStyle w:val="TOC2"/>
        <w:rPr>
          <w:rFonts w:eastAsiaTheme="minorEastAsia"/>
          <w:smallCaps w:val="0"/>
          <w:sz w:val="22"/>
        </w:rPr>
      </w:pPr>
      <w:hyperlink w:anchor="_Toc462775336" w:history="1">
        <w:r w:rsidR="001774E0" w:rsidRPr="0053368C">
          <w:rPr>
            <w:rStyle w:val="Hyperlink"/>
          </w:rPr>
          <w:t>Licencia de migración para productos interrumpidos o de fin de ciclo de vida</w:t>
        </w:r>
        <w:r w:rsidR="001774E0">
          <w:tab/>
        </w:r>
        <w:r w:rsidR="001774E0">
          <w:fldChar w:fldCharType="begin"/>
        </w:r>
        <w:r w:rsidR="001774E0">
          <w:instrText xml:space="preserve"> PAGEREF _Toc462775336 \h </w:instrText>
        </w:r>
        <w:r w:rsidR="001774E0">
          <w:fldChar w:fldCharType="separate"/>
        </w:r>
        <w:r w:rsidR="001774E0">
          <w:t>83</w:t>
        </w:r>
        <w:r w:rsidR="001774E0">
          <w:fldChar w:fldCharType="end"/>
        </w:r>
      </w:hyperlink>
    </w:p>
    <w:p w:rsidR="001774E0" w:rsidRDefault="000C6759">
      <w:pPr>
        <w:pStyle w:val="TOC2"/>
        <w:rPr>
          <w:rFonts w:eastAsiaTheme="minorEastAsia"/>
          <w:smallCaps w:val="0"/>
          <w:sz w:val="22"/>
        </w:rPr>
      </w:pPr>
      <w:hyperlink w:anchor="_Toc462775337" w:history="1">
        <w:r w:rsidR="001774E0" w:rsidRPr="0053368C">
          <w:rPr>
            <w:rStyle w:val="Hyperlink"/>
          </w:rPr>
          <w:t>Beneficios de Software Assurance</w:t>
        </w:r>
        <w:r w:rsidR="001774E0">
          <w:tab/>
        </w:r>
        <w:r w:rsidR="001774E0">
          <w:fldChar w:fldCharType="begin"/>
        </w:r>
        <w:r w:rsidR="001774E0">
          <w:instrText xml:space="preserve"> PAGEREF _Toc462775337 \h </w:instrText>
        </w:r>
        <w:r w:rsidR="001774E0">
          <w:fldChar w:fldCharType="separate"/>
        </w:r>
        <w:r w:rsidR="001774E0">
          <w:t>83</w:t>
        </w:r>
        <w:r w:rsidR="001774E0">
          <w:fldChar w:fldCharType="end"/>
        </w:r>
      </w:hyperlink>
    </w:p>
    <w:p w:rsidR="001774E0" w:rsidRDefault="000C6759">
      <w:pPr>
        <w:pStyle w:val="TOC1"/>
        <w:rPr>
          <w:rFonts w:eastAsiaTheme="minorEastAsia"/>
          <w:b w:val="0"/>
          <w:caps w:val="0"/>
          <w:noProof/>
          <w:sz w:val="22"/>
          <w:szCs w:val="22"/>
        </w:rPr>
      </w:pPr>
      <w:hyperlink w:anchor="_Toc462775338" w:history="1">
        <w:r w:rsidR="001774E0" w:rsidRPr="0053368C">
          <w:rPr>
            <w:rStyle w:val="Hyperlink"/>
            <w:noProof/>
          </w:rPr>
          <w:t>Apéndice C: Servicios profesionales</w:t>
        </w:r>
        <w:r w:rsidR="001774E0">
          <w:rPr>
            <w:noProof/>
          </w:rPr>
          <w:tab/>
        </w:r>
        <w:r w:rsidR="001774E0">
          <w:rPr>
            <w:noProof/>
          </w:rPr>
          <w:fldChar w:fldCharType="begin"/>
        </w:r>
        <w:r w:rsidR="001774E0">
          <w:rPr>
            <w:noProof/>
          </w:rPr>
          <w:instrText xml:space="preserve"> PAGEREF _Toc462775338 \h </w:instrText>
        </w:r>
        <w:r w:rsidR="001774E0">
          <w:rPr>
            <w:noProof/>
          </w:rPr>
        </w:r>
        <w:r w:rsidR="001774E0">
          <w:rPr>
            <w:noProof/>
          </w:rPr>
          <w:fldChar w:fldCharType="separate"/>
        </w:r>
        <w:r w:rsidR="001774E0">
          <w:rPr>
            <w:noProof/>
          </w:rPr>
          <w:t>95</w:t>
        </w:r>
        <w:r w:rsidR="001774E0">
          <w:rPr>
            <w:noProof/>
          </w:rPr>
          <w:fldChar w:fldCharType="end"/>
        </w:r>
      </w:hyperlink>
    </w:p>
    <w:p w:rsidR="001774E0" w:rsidRDefault="000C6759">
      <w:pPr>
        <w:pStyle w:val="TOC2"/>
        <w:rPr>
          <w:rFonts w:eastAsiaTheme="minorEastAsia"/>
          <w:smallCaps w:val="0"/>
          <w:sz w:val="22"/>
        </w:rPr>
      </w:pPr>
      <w:hyperlink w:anchor="_Toc462775339" w:history="1">
        <w:r w:rsidR="001774E0" w:rsidRPr="0053368C">
          <w:rPr>
            <w:rStyle w:val="Hyperlink"/>
          </w:rPr>
          <w:t>Ofertas de Soporte Microsoft Premier</w:t>
        </w:r>
        <w:r w:rsidR="001774E0">
          <w:tab/>
        </w:r>
        <w:r w:rsidR="001774E0">
          <w:fldChar w:fldCharType="begin"/>
        </w:r>
        <w:r w:rsidR="001774E0">
          <w:instrText xml:space="preserve"> PAGEREF _Toc462775339 \h </w:instrText>
        </w:r>
        <w:r w:rsidR="001774E0">
          <w:fldChar w:fldCharType="separate"/>
        </w:r>
        <w:r w:rsidR="001774E0">
          <w:t>95</w:t>
        </w:r>
        <w:r w:rsidR="001774E0">
          <w:fldChar w:fldCharType="end"/>
        </w:r>
      </w:hyperlink>
    </w:p>
    <w:p w:rsidR="001774E0" w:rsidRDefault="000C6759">
      <w:pPr>
        <w:pStyle w:val="TOC2"/>
        <w:rPr>
          <w:rFonts w:eastAsiaTheme="minorEastAsia"/>
          <w:smallCaps w:val="0"/>
          <w:sz w:val="22"/>
        </w:rPr>
      </w:pPr>
      <w:hyperlink w:anchor="_Toc462775340" w:history="1">
        <w:r w:rsidR="001774E0" w:rsidRPr="0053368C">
          <w:rPr>
            <w:rStyle w:val="Hyperlink"/>
          </w:rPr>
          <w:t>Ofertas de Servicios de Digital Advisory de Microsoft</w:t>
        </w:r>
        <w:r w:rsidR="001774E0">
          <w:tab/>
        </w:r>
        <w:r w:rsidR="001774E0">
          <w:fldChar w:fldCharType="begin"/>
        </w:r>
        <w:r w:rsidR="001774E0">
          <w:instrText xml:space="preserve"> PAGEREF _Toc462775340 \h </w:instrText>
        </w:r>
        <w:r w:rsidR="001774E0">
          <w:fldChar w:fldCharType="separate"/>
        </w:r>
        <w:r w:rsidR="001774E0">
          <w:t>96</w:t>
        </w:r>
        <w:r w:rsidR="001774E0">
          <w:fldChar w:fldCharType="end"/>
        </w:r>
      </w:hyperlink>
    </w:p>
    <w:p w:rsidR="001774E0" w:rsidRDefault="000C6759">
      <w:pPr>
        <w:pStyle w:val="TOC2"/>
        <w:rPr>
          <w:rFonts w:eastAsiaTheme="minorEastAsia"/>
          <w:smallCaps w:val="0"/>
          <w:sz w:val="22"/>
        </w:rPr>
      </w:pPr>
      <w:hyperlink w:anchor="_Toc462775341" w:history="1">
        <w:r w:rsidR="001774E0" w:rsidRPr="0053368C">
          <w:rPr>
            <w:rStyle w:val="Hyperlink"/>
          </w:rPr>
          <w:t>Ofertas de Acelerador de Productividad de Ventas</w:t>
        </w:r>
        <w:r w:rsidR="001774E0">
          <w:tab/>
        </w:r>
        <w:r w:rsidR="001774E0">
          <w:fldChar w:fldCharType="begin"/>
        </w:r>
        <w:r w:rsidR="001774E0">
          <w:instrText xml:space="preserve"> PAGEREF _Toc462775341 \h </w:instrText>
        </w:r>
        <w:r w:rsidR="001774E0">
          <w:fldChar w:fldCharType="separate"/>
        </w:r>
        <w:r w:rsidR="001774E0">
          <w:t>96</w:t>
        </w:r>
        <w:r w:rsidR="001774E0">
          <w:fldChar w:fldCharType="end"/>
        </w:r>
      </w:hyperlink>
    </w:p>
    <w:p w:rsidR="001774E0" w:rsidRDefault="000C6759">
      <w:pPr>
        <w:pStyle w:val="TOC1"/>
        <w:rPr>
          <w:rFonts w:eastAsiaTheme="minorEastAsia"/>
          <w:b w:val="0"/>
          <w:caps w:val="0"/>
          <w:noProof/>
          <w:sz w:val="22"/>
          <w:szCs w:val="22"/>
        </w:rPr>
      </w:pPr>
      <w:hyperlink w:anchor="_Toc462775342" w:history="1">
        <w:r w:rsidR="001774E0" w:rsidRPr="0053368C">
          <w:rPr>
            <w:rStyle w:val="Hyperlink"/>
            <w:noProof/>
          </w:rPr>
          <w:t>Apéndice D: Términos complementarios del contrato del programa</w:t>
        </w:r>
        <w:r w:rsidR="001774E0">
          <w:rPr>
            <w:noProof/>
          </w:rPr>
          <w:tab/>
        </w:r>
        <w:r w:rsidR="001774E0">
          <w:rPr>
            <w:noProof/>
          </w:rPr>
          <w:fldChar w:fldCharType="begin"/>
        </w:r>
        <w:r w:rsidR="001774E0">
          <w:rPr>
            <w:noProof/>
          </w:rPr>
          <w:instrText xml:space="preserve"> PAGEREF _Toc462775342 \h </w:instrText>
        </w:r>
        <w:r w:rsidR="001774E0">
          <w:rPr>
            <w:noProof/>
          </w:rPr>
        </w:r>
        <w:r w:rsidR="001774E0">
          <w:rPr>
            <w:noProof/>
          </w:rPr>
          <w:fldChar w:fldCharType="separate"/>
        </w:r>
        <w:r w:rsidR="001774E0">
          <w:rPr>
            <w:noProof/>
          </w:rPr>
          <w:t>98</w:t>
        </w:r>
        <w:r w:rsidR="001774E0">
          <w:rPr>
            <w:noProof/>
          </w:rPr>
          <w:fldChar w:fldCharType="end"/>
        </w:r>
      </w:hyperlink>
    </w:p>
    <w:p w:rsidR="001774E0" w:rsidRDefault="000C6759">
      <w:pPr>
        <w:pStyle w:val="TOC2"/>
        <w:rPr>
          <w:rFonts w:eastAsiaTheme="minorEastAsia"/>
          <w:smallCaps w:val="0"/>
          <w:sz w:val="22"/>
        </w:rPr>
      </w:pPr>
      <w:hyperlink w:anchor="_Toc462775343" w:history="1">
        <w:r w:rsidR="001774E0" w:rsidRPr="0053368C">
          <w:rPr>
            <w:rStyle w:val="Hyperlink"/>
          </w:rPr>
          <w:t>Términos complementarios del Programa Select Plus</w:t>
        </w:r>
        <w:r w:rsidR="001774E0">
          <w:tab/>
        </w:r>
        <w:r w:rsidR="001774E0">
          <w:fldChar w:fldCharType="begin"/>
        </w:r>
        <w:r w:rsidR="001774E0">
          <w:instrText xml:space="preserve"> PAGEREF _Toc462775343 \h </w:instrText>
        </w:r>
        <w:r w:rsidR="001774E0">
          <w:fldChar w:fldCharType="separate"/>
        </w:r>
        <w:r w:rsidR="001774E0">
          <w:t>98</w:t>
        </w:r>
        <w:r w:rsidR="001774E0">
          <w:fldChar w:fldCharType="end"/>
        </w:r>
      </w:hyperlink>
    </w:p>
    <w:p w:rsidR="001774E0" w:rsidRDefault="000C6759">
      <w:pPr>
        <w:pStyle w:val="TOC2"/>
        <w:rPr>
          <w:rFonts w:eastAsiaTheme="minorEastAsia"/>
          <w:smallCaps w:val="0"/>
          <w:sz w:val="22"/>
        </w:rPr>
      </w:pPr>
      <w:hyperlink w:anchor="_Toc462775344" w:history="1">
        <w:r w:rsidR="001774E0" w:rsidRPr="0053368C">
          <w:rPr>
            <w:rStyle w:val="Hyperlink"/>
          </w:rPr>
          <w:t>Definición de Administración para Dispositivos Cualificados</w:t>
        </w:r>
        <w:r w:rsidR="001774E0">
          <w:tab/>
        </w:r>
        <w:r w:rsidR="001774E0">
          <w:fldChar w:fldCharType="begin"/>
        </w:r>
        <w:r w:rsidR="001774E0">
          <w:instrText xml:space="preserve"> PAGEREF _Toc462775344 \h </w:instrText>
        </w:r>
        <w:r w:rsidR="001774E0">
          <w:fldChar w:fldCharType="separate"/>
        </w:r>
        <w:r w:rsidR="001774E0">
          <w:t>98</w:t>
        </w:r>
        <w:r w:rsidR="001774E0">
          <w:fldChar w:fldCharType="end"/>
        </w:r>
      </w:hyperlink>
    </w:p>
    <w:p w:rsidR="001774E0" w:rsidRDefault="000C6759">
      <w:pPr>
        <w:pStyle w:val="TOC2"/>
        <w:rPr>
          <w:rFonts w:eastAsiaTheme="minorEastAsia"/>
          <w:smallCaps w:val="0"/>
          <w:sz w:val="22"/>
        </w:rPr>
      </w:pPr>
      <w:hyperlink w:anchor="_Toc462775345" w:history="1">
        <w:r w:rsidR="001774E0" w:rsidRPr="0053368C">
          <w:rPr>
            <w:rStyle w:val="Hyperlink"/>
          </w:rPr>
          <w:t>Servicios en línea en los programas Open</w:t>
        </w:r>
        <w:r w:rsidR="001774E0">
          <w:tab/>
        </w:r>
        <w:r w:rsidR="001774E0">
          <w:fldChar w:fldCharType="begin"/>
        </w:r>
        <w:r w:rsidR="001774E0">
          <w:instrText xml:space="preserve"> PAGEREF _Toc462775345 \h </w:instrText>
        </w:r>
        <w:r w:rsidR="001774E0">
          <w:fldChar w:fldCharType="separate"/>
        </w:r>
        <w:r w:rsidR="001774E0">
          <w:t>98</w:t>
        </w:r>
        <w:r w:rsidR="001774E0">
          <w:fldChar w:fldCharType="end"/>
        </w:r>
      </w:hyperlink>
    </w:p>
    <w:p w:rsidR="001774E0" w:rsidRDefault="000C6759">
      <w:pPr>
        <w:pStyle w:val="TOC2"/>
        <w:rPr>
          <w:rFonts w:eastAsiaTheme="minorEastAsia"/>
          <w:smallCaps w:val="0"/>
          <w:sz w:val="22"/>
        </w:rPr>
      </w:pPr>
      <w:hyperlink w:anchor="_Toc462775346" w:history="1">
        <w:r w:rsidR="001774E0" w:rsidRPr="0053368C">
          <w:rPr>
            <w:rStyle w:val="Hyperlink"/>
          </w:rPr>
          <w:t>Términos complementarios de los servicios profesionales: contratos heredados</w:t>
        </w:r>
        <w:r w:rsidR="001774E0">
          <w:tab/>
        </w:r>
        <w:r w:rsidR="001774E0">
          <w:fldChar w:fldCharType="begin"/>
        </w:r>
        <w:r w:rsidR="001774E0">
          <w:instrText xml:space="preserve"> PAGEREF _Toc462775346 \h </w:instrText>
        </w:r>
        <w:r w:rsidR="001774E0">
          <w:fldChar w:fldCharType="separate"/>
        </w:r>
        <w:r w:rsidR="001774E0">
          <w:t>98</w:t>
        </w:r>
        <w:r w:rsidR="001774E0">
          <w:fldChar w:fldCharType="end"/>
        </w:r>
      </w:hyperlink>
    </w:p>
    <w:p w:rsidR="001774E0" w:rsidRDefault="000C6759">
      <w:pPr>
        <w:pStyle w:val="TOC1"/>
        <w:rPr>
          <w:rFonts w:eastAsiaTheme="minorEastAsia"/>
          <w:b w:val="0"/>
          <w:caps w:val="0"/>
          <w:noProof/>
          <w:sz w:val="22"/>
          <w:szCs w:val="22"/>
        </w:rPr>
      </w:pPr>
      <w:hyperlink w:anchor="_Toc462775347" w:history="1">
        <w:r w:rsidR="001774E0" w:rsidRPr="0053368C">
          <w:rPr>
            <w:rStyle w:val="Hyperlink"/>
            <w:noProof/>
          </w:rPr>
          <w:t>Apéndice E: Promociones</w:t>
        </w:r>
        <w:r w:rsidR="001774E0">
          <w:rPr>
            <w:noProof/>
          </w:rPr>
          <w:tab/>
        </w:r>
        <w:r w:rsidR="001774E0">
          <w:rPr>
            <w:noProof/>
          </w:rPr>
          <w:fldChar w:fldCharType="begin"/>
        </w:r>
        <w:r w:rsidR="001774E0">
          <w:rPr>
            <w:noProof/>
          </w:rPr>
          <w:instrText xml:space="preserve"> PAGEREF _Toc462775347 \h </w:instrText>
        </w:r>
        <w:r w:rsidR="001774E0">
          <w:rPr>
            <w:noProof/>
          </w:rPr>
        </w:r>
        <w:r w:rsidR="001774E0">
          <w:rPr>
            <w:noProof/>
          </w:rPr>
          <w:fldChar w:fldCharType="separate"/>
        </w:r>
        <w:r w:rsidR="001774E0">
          <w:rPr>
            <w:noProof/>
          </w:rPr>
          <w:t>100</w:t>
        </w:r>
        <w:r w:rsidR="001774E0">
          <w:rPr>
            <w:noProof/>
          </w:rPr>
          <w:fldChar w:fldCharType="end"/>
        </w:r>
      </w:hyperlink>
    </w:p>
    <w:p w:rsidR="001774E0" w:rsidRDefault="000C6759">
      <w:pPr>
        <w:pStyle w:val="TOC2"/>
        <w:rPr>
          <w:rFonts w:eastAsiaTheme="minorEastAsia"/>
          <w:smallCaps w:val="0"/>
          <w:sz w:val="22"/>
        </w:rPr>
      </w:pPr>
      <w:hyperlink w:anchor="_Toc462775348" w:history="1">
        <w:r w:rsidR="001774E0" w:rsidRPr="0053368C">
          <w:rPr>
            <w:rStyle w:val="Hyperlink"/>
          </w:rPr>
          <w:t>Promoción de System Center Client Management Suite</w:t>
        </w:r>
        <w:r w:rsidR="001774E0">
          <w:tab/>
        </w:r>
        <w:r w:rsidR="001774E0">
          <w:fldChar w:fldCharType="begin"/>
        </w:r>
        <w:r w:rsidR="001774E0">
          <w:instrText xml:space="preserve"> PAGEREF _Toc462775348 \h </w:instrText>
        </w:r>
        <w:r w:rsidR="001774E0">
          <w:fldChar w:fldCharType="separate"/>
        </w:r>
        <w:r w:rsidR="001774E0">
          <w:t>100</w:t>
        </w:r>
        <w:r w:rsidR="001774E0">
          <w:fldChar w:fldCharType="end"/>
        </w:r>
      </w:hyperlink>
    </w:p>
    <w:p w:rsidR="001774E0" w:rsidRDefault="000C6759">
      <w:pPr>
        <w:pStyle w:val="TOC2"/>
        <w:rPr>
          <w:rFonts w:eastAsiaTheme="minorEastAsia"/>
          <w:smallCaps w:val="0"/>
          <w:sz w:val="22"/>
        </w:rPr>
      </w:pPr>
      <w:hyperlink w:anchor="_Toc462775349" w:history="1">
        <w:r w:rsidR="001774E0" w:rsidRPr="0053368C">
          <w:rPr>
            <w:rStyle w:val="Hyperlink"/>
          </w:rPr>
          <w:t>Promoción de Capacidad de Cálculo de Azure</w:t>
        </w:r>
        <w:r w:rsidR="001774E0">
          <w:tab/>
        </w:r>
        <w:r w:rsidR="001774E0">
          <w:fldChar w:fldCharType="begin"/>
        </w:r>
        <w:r w:rsidR="001774E0">
          <w:instrText xml:space="preserve"> PAGEREF _Toc462775349 \h </w:instrText>
        </w:r>
        <w:r w:rsidR="001774E0">
          <w:fldChar w:fldCharType="separate"/>
        </w:r>
        <w:r w:rsidR="001774E0">
          <w:t>100</w:t>
        </w:r>
        <w:r w:rsidR="001774E0">
          <w:fldChar w:fldCharType="end"/>
        </w:r>
      </w:hyperlink>
    </w:p>
    <w:p w:rsidR="001774E0" w:rsidRDefault="000C6759">
      <w:pPr>
        <w:pStyle w:val="TOC1"/>
        <w:rPr>
          <w:rFonts w:eastAsiaTheme="minorEastAsia"/>
          <w:b w:val="0"/>
          <w:caps w:val="0"/>
          <w:noProof/>
          <w:sz w:val="22"/>
          <w:szCs w:val="22"/>
        </w:rPr>
      </w:pPr>
      <w:hyperlink w:anchor="_Toc462775350" w:history="1">
        <w:r w:rsidR="001774E0" w:rsidRPr="0053368C">
          <w:rPr>
            <w:rStyle w:val="Hyperlink"/>
            <w:noProof/>
          </w:rPr>
          <w:t>Apéndice F: Términos de la Matriz de Almacenamiento</w:t>
        </w:r>
        <w:r w:rsidR="001774E0">
          <w:rPr>
            <w:noProof/>
          </w:rPr>
          <w:tab/>
        </w:r>
        <w:r w:rsidR="001774E0">
          <w:rPr>
            <w:noProof/>
          </w:rPr>
          <w:fldChar w:fldCharType="begin"/>
        </w:r>
        <w:r w:rsidR="001774E0">
          <w:rPr>
            <w:noProof/>
          </w:rPr>
          <w:instrText xml:space="preserve"> PAGEREF _Toc462775350 \h </w:instrText>
        </w:r>
        <w:r w:rsidR="001774E0">
          <w:rPr>
            <w:noProof/>
          </w:rPr>
        </w:r>
        <w:r w:rsidR="001774E0">
          <w:rPr>
            <w:noProof/>
          </w:rPr>
          <w:fldChar w:fldCharType="separate"/>
        </w:r>
        <w:r w:rsidR="001774E0">
          <w:rPr>
            <w:noProof/>
          </w:rPr>
          <w:t>101</w:t>
        </w:r>
        <w:r w:rsidR="001774E0">
          <w:rPr>
            <w:noProof/>
          </w:rPr>
          <w:fldChar w:fldCharType="end"/>
        </w:r>
      </w:hyperlink>
    </w:p>
    <w:p w:rsidR="001774E0" w:rsidRDefault="000C6759">
      <w:pPr>
        <w:pStyle w:val="TOC2"/>
        <w:rPr>
          <w:rFonts w:eastAsiaTheme="minorEastAsia"/>
          <w:smallCaps w:val="0"/>
          <w:sz w:val="22"/>
        </w:rPr>
      </w:pPr>
      <w:hyperlink w:anchor="_Toc462775351" w:history="1">
        <w:r w:rsidR="001774E0" w:rsidRPr="0053368C">
          <w:rPr>
            <w:rStyle w:val="Hyperlink"/>
          </w:rPr>
          <w:t>Disponibilidad</w:t>
        </w:r>
        <w:r w:rsidR="001774E0">
          <w:tab/>
        </w:r>
        <w:r w:rsidR="001774E0">
          <w:fldChar w:fldCharType="begin"/>
        </w:r>
        <w:r w:rsidR="001774E0">
          <w:instrText xml:space="preserve"> PAGEREF _Toc462775351 \h </w:instrText>
        </w:r>
        <w:r w:rsidR="001774E0">
          <w:fldChar w:fldCharType="separate"/>
        </w:r>
        <w:r w:rsidR="001774E0">
          <w:t>101</w:t>
        </w:r>
        <w:r w:rsidR="001774E0">
          <w:fldChar w:fldCharType="end"/>
        </w:r>
      </w:hyperlink>
    </w:p>
    <w:p w:rsidR="001774E0" w:rsidRDefault="000C6759">
      <w:pPr>
        <w:pStyle w:val="TOC2"/>
        <w:rPr>
          <w:rFonts w:eastAsiaTheme="minorEastAsia"/>
          <w:smallCaps w:val="0"/>
          <w:sz w:val="22"/>
        </w:rPr>
      </w:pPr>
      <w:hyperlink w:anchor="_Toc462775352" w:history="1">
        <w:r w:rsidR="001774E0" w:rsidRPr="0053368C">
          <w:rPr>
            <w:rStyle w:val="Hyperlink"/>
          </w:rPr>
          <w:t>Envío y Titularidad</w:t>
        </w:r>
        <w:r w:rsidR="001774E0">
          <w:tab/>
        </w:r>
        <w:r w:rsidR="001774E0">
          <w:fldChar w:fldCharType="begin"/>
        </w:r>
        <w:r w:rsidR="001774E0">
          <w:instrText xml:space="preserve"> PAGEREF _Toc462775352 \h </w:instrText>
        </w:r>
        <w:r w:rsidR="001774E0">
          <w:fldChar w:fldCharType="separate"/>
        </w:r>
        <w:r w:rsidR="001774E0">
          <w:t>101</w:t>
        </w:r>
        <w:r w:rsidR="001774E0">
          <w:fldChar w:fldCharType="end"/>
        </w:r>
      </w:hyperlink>
    </w:p>
    <w:p w:rsidR="001774E0" w:rsidRDefault="000C6759">
      <w:pPr>
        <w:pStyle w:val="TOC2"/>
        <w:rPr>
          <w:rFonts w:eastAsiaTheme="minorEastAsia"/>
          <w:smallCaps w:val="0"/>
          <w:sz w:val="22"/>
        </w:rPr>
      </w:pPr>
      <w:hyperlink w:anchor="_Toc462775353" w:history="1">
        <w:r w:rsidR="001774E0" w:rsidRPr="0053368C">
          <w:rPr>
            <w:rStyle w:val="Hyperlink"/>
          </w:rPr>
          <w:t>Software de Matriz de Almacenamiento</w:t>
        </w:r>
        <w:r w:rsidR="001774E0">
          <w:tab/>
        </w:r>
        <w:r w:rsidR="001774E0">
          <w:fldChar w:fldCharType="begin"/>
        </w:r>
        <w:r w:rsidR="001774E0">
          <w:instrText xml:space="preserve"> PAGEREF _Toc462775353 \h </w:instrText>
        </w:r>
        <w:r w:rsidR="001774E0">
          <w:fldChar w:fldCharType="separate"/>
        </w:r>
        <w:r w:rsidR="001774E0">
          <w:t>101</w:t>
        </w:r>
        <w:r w:rsidR="001774E0">
          <w:fldChar w:fldCharType="end"/>
        </w:r>
      </w:hyperlink>
    </w:p>
    <w:p w:rsidR="001774E0" w:rsidRDefault="000C6759">
      <w:pPr>
        <w:pStyle w:val="TOC2"/>
        <w:rPr>
          <w:rFonts w:eastAsiaTheme="minorEastAsia"/>
          <w:smallCaps w:val="0"/>
          <w:sz w:val="22"/>
        </w:rPr>
      </w:pPr>
      <w:hyperlink w:anchor="_Toc462775354" w:history="1">
        <w:r w:rsidR="001774E0" w:rsidRPr="0053368C">
          <w:rPr>
            <w:rStyle w:val="Hyperlink"/>
          </w:rPr>
          <w:t>Garantía limitada del hardware</w:t>
        </w:r>
        <w:r w:rsidR="001774E0">
          <w:tab/>
        </w:r>
        <w:r w:rsidR="001774E0">
          <w:fldChar w:fldCharType="begin"/>
        </w:r>
        <w:r w:rsidR="001774E0">
          <w:instrText xml:space="preserve"> PAGEREF _Toc462775354 \h </w:instrText>
        </w:r>
        <w:r w:rsidR="001774E0">
          <w:fldChar w:fldCharType="separate"/>
        </w:r>
        <w:r w:rsidR="001774E0">
          <w:t>101</w:t>
        </w:r>
        <w:r w:rsidR="001774E0">
          <w:fldChar w:fldCharType="end"/>
        </w:r>
      </w:hyperlink>
    </w:p>
    <w:p w:rsidR="001774E0" w:rsidRDefault="000C6759">
      <w:pPr>
        <w:pStyle w:val="TOC2"/>
        <w:rPr>
          <w:rFonts w:eastAsiaTheme="minorEastAsia"/>
          <w:smallCaps w:val="0"/>
          <w:sz w:val="22"/>
        </w:rPr>
      </w:pPr>
      <w:hyperlink w:anchor="_Toc462775355" w:history="1">
        <w:r w:rsidR="001774E0" w:rsidRPr="0053368C">
          <w:rPr>
            <w:rStyle w:val="Hyperlink"/>
          </w:rPr>
          <w:t>Indemnización. Defensa frente a reclamaciones de terceros</w:t>
        </w:r>
        <w:r w:rsidR="001774E0">
          <w:tab/>
        </w:r>
        <w:r w:rsidR="001774E0">
          <w:fldChar w:fldCharType="begin"/>
        </w:r>
        <w:r w:rsidR="001774E0">
          <w:instrText xml:space="preserve"> PAGEREF _Toc462775355 \h </w:instrText>
        </w:r>
        <w:r w:rsidR="001774E0">
          <w:fldChar w:fldCharType="separate"/>
        </w:r>
        <w:r w:rsidR="001774E0">
          <w:t>102</w:t>
        </w:r>
        <w:r w:rsidR="001774E0">
          <w:fldChar w:fldCharType="end"/>
        </w:r>
      </w:hyperlink>
    </w:p>
    <w:p w:rsidR="001774E0" w:rsidRDefault="000C6759">
      <w:pPr>
        <w:pStyle w:val="TOC2"/>
        <w:rPr>
          <w:rFonts w:eastAsiaTheme="minorEastAsia"/>
          <w:smallCaps w:val="0"/>
          <w:sz w:val="22"/>
        </w:rPr>
      </w:pPr>
      <w:hyperlink w:anchor="_Toc462775356" w:history="1">
        <w:r w:rsidR="001774E0" w:rsidRPr="0053368C">
          <w:rPr>
            <w:rStyle w:val="Hyperlink"/>
          </w:rPr>
          <w:t>Limitación de responsabilidad</w:t>
        </w:r>
        <w:r w:rsidR="001774E0">
          <w:tab/>
        </w:r>
        <w:r w:rsidR="001774E0">
          <w:fldChar w:fldCharType="begin"/>
        </w:r>
        <w:r w:rsidR="001774E0">
          <w:instrText xml:space="preserve"> PAGEREF _Toc462775356 \h </w:instrText>
        </w:r>
        <w:r w:rsidR="001774E0">
          <w:fldChar w:fldCharType="separate"/>
        </w:r>
        <w:r w:rsidR="001774E0">
          <w:t>102</w:t>
        </w:r>
        <w:r w:rsidR="001774E0">
          <w:fldChar w:fldCharType="end"/>
        </w:r>
      </w:hyperlink>
    </w:p>
    <w:p w:rsidR="001774E0" w:rsidRDefault="000C6759">
      <w:pPr>
        <w:pStyle w:val="TOC2"/>
        <w:rPr>
          <w:rFonts w:eastAsiaTheme="minorEastAsia"/>
          <w:smallCaps w:val="0"/>
          <w:sz w:val="22"/>
        </w:rPr>
      </w:pPr>
      <w:hyperlink w:anchor="_Toc462775357" w:history="1">
        <w:r w:rsidR="001774E0" w:rsidRPr="0053368C">
          <w:rPr>
            <w:rStyle w:val="Hyperlink"/>
          </w:rPr>
          <w:t>Legislación de control de exportaciones de Estados Unidos</w:t>
        </w:r>
        <w:r w:rsidR="001774E0">
          <w:tab/>
        </w:r>
        <w:r w:rsidR="001774E0">
          <w:fldChar w:fldCharType="begin"/>
        </w:r>
        <w:r w:rsidR="001774E0">
          <w:instrText xml:space="preserve"> PAGEREF _Toc462775357 \h </w:instrText>
        </w:r>
        <w:r w:rsidR="001774E0">
          <w:fldChar w:fldCharType="separate"/>
        </w:r>
        <w:r w:rsidR="001774E0">
          <w:t>102</w:t>
        </w:r>
        <w:r w:rsidR="001774E0">
          <w:fldChar w:fldCharType="end"/>
        </w:r>
      </w:hyperlink>
    </w:p>
    <w:p w:rsidR="001774E0" w:rsidRDefault="000C6759">
      <w:pPr>
        <w:pStyle w:val="TOC2"/>
        <w:rPr>
          <w:rFonts w:eastAsiaTheme="minorEastAsia"/>
          <w:smallCaps w:val="0"/>
          <w:sz w:val="22"/>
        </w:rPr>
      </w:pPr>
      <w:hyperlink w:anchor="_Toc462775358" w:history="1">
        <w:r w:rsidR="001774E0" w:rsidRPr="0053368C">
          <w:rPr>
            <w:rStyle w:val="Hyperlink"/>
          </w:rPr>
          <w:t>Recopilación de la información de diagnóstico</w:t>
        </w:r>
        <w:r w:rsidR="001774E0">
          <w:tab/>
        </w:r>
        <w:r w:rsidR="001774E0">
          <w:fldChar w:fldCharType="begin"/>
        </w:r>
        <w:r w:rsidR="001774E0">
          <w:instrText xml:space="preserve"> PAGEREF _Toc462775358 \h </w:instrText>
        </w:r>
        <w:r w:rsidR="001774E0">
          <w:fldChar w:fldCharType="separate"/>
        </w:r>
        <w:r w:rsidR="001774E0">
          <w:t>102</w:t>
        </w:r>
        <w:r w:rsidR="001774E0">
          <w:fldChar w:fldCharType="end"/>
        </w:r>
      </w:hyperlink>
    </w:p>
    <w:p w:rsidR="001774E0" w:rsidRDefault="000C6759">
      <w:pPr>
        <w:pStyle w:val="TOC2"/>
        <w:rPr>
          <w:rFonts w:eastAsiaTheme="minorEastAsia"/>
          <w:smallCaps w:val="0"/>
          <w:sz w:val="22"/>
        </w:rPr>
      </w:pPr>
      <w:hyperlink w:anchor="_Toc462775359" w:history="1">
        <w:r w:rsidR="001774E0" w:rsidRPr="0053368C">
          <w:rPr>
            <w:rStyle w:val="Hyperlink"/>
          </w:rPr>
          <w:t>Uso por parte del gobierno</w:t>
        </w:r>
        <w:r w:rsidR="001774E0">
          <w:tab/>
        </w:r>
        <w:r w:rsidR="001774E0">
          <w:fldChar w:fldCharType="begin"/>
        </w:r>
        <w:r w:rsidR="001774E0">
          <w:instrText xml:space="preserve"> PAGEREF _Toc462775359 \h </w:instrText>
        </w:r>
        <w:r w:rsidR="001774E0">
          <w:fldChar w:fldCharType="separate"/>
        </w:r>
        <w:r w:rsidR="001774E0">
          <w:t>102</w:t>
        </w:r>
        <w:r w:rsidR="001774E0">
          <w:fldChar w:fldCharType="end"/>
        </w:r>
      </w:hyperlink>
    </w:p>
    <w:p w:rsidR="001774E0" w:rsidRDefault="000C6759">
      <w:pPr>
        <w:pStyle w:val="TOC1"/>
        <w:rPr>
          <w:rFonts w:eastAsiaTheme="minorEastAsia"/>
          <w:b w:val="0"/>
          <w:caps w:val="0"/>
          <w:noProof/>
          <w:sz w:val="22"/>
          <w:szCs w:val="22"/>
        </w:rPr>
      </w:pPr>
      <w:hyperlink w:anchor="_Toc462775360" w:history="1">
        <w:r w:rsidR="001774E0" w:rsidRPr="0053368C">
          <w:rPr>
            <w:rStyle w:val="Hyperlink"/>
            <w:noProof/>
          </w:rPr>
          <w:t>Índice</w:t>
        </w:r>
        <w:r w:rsidR="001774E0">
          <w:rPr>
            <w:noProof/>
          </w:rPr>
          <w:tab/>
        </w:r>
        <w:r w:rsidR="001774E0">
          <w:rPr>
            <w:noProof/>
          </w:rPr>
          <w:fldChar w:fldCharType="begin"/>
        </w:r>
        <w:r w:rsidR="001774E0">
          <w:rPr>
            <w:noProof/>
          </w:rPr>
          <w:instrText xml:space="preserve"> PAGEREF _Toc462775360 \h </w:instrText>
        </w:r>
        <w:r w:rsidR="001774E0">
          <w:rPr>
            <w:noProof/>
          </w:rPr>
        </w:r>
        <w:r w:rsidR="001774E0">
          <w:rPr>
            <w:noProof/>
          </w:rPr>
          <w:fldChar w:fldCharType="separate"/>
        </w:r>
        <w:r w:rsidR="001774E0">
          <w:rPr>
            <w:noProof/>
          </w:rPr>
          <w:t>103</w:t>
        </w:r>
        <w:r w:rsidR="001774E0">
          <w:rPr>
            <w:noProof/>
          </w:rPr>
          <w:fldChar w:fldCharType="end"/>
        </w:r>
      </w:hyperlink>
    </w:p>
    <w:p w:rsidR="00013ECB" w:rsidRDefault="001774E0">
      <w:pPr>
        <w:pStyle w:val="ProductList-Body"/>
        <w:sectPr w:rsidR="00013EC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13ECB" w:rsidRDefault="00013ECB">
      <w:pPr>
        <w:pStyle w:val="ProductList-Body"/>
      </w:pPr>
    </w:p>
    <w:p w:rsidR="00013ECB" w:rsidRDefault="00013ECB">
      <w:pPr>
        <w:sectPr w:rsidR="00013ECB">
          <w:headerReference w:type="default" r:id="rId20"/>
          <w:footerReference w:type="default" r:id="rId21"/>
          <w:type w:val="continuous"/>
          <w:pgSz w:w="12240" w:h="15840" w:code="1"/>
          <w:pgMar w:top="1170" w:right="720" w:bottom="720" w:left="720" w:header="432" w:footer="288" w:gutter="0"/>
          <w:cols w:space="360"/>
        </w:sectPr>
      </w:pPr>
    </w:p>
    <w:p w:rsidR="00013ECB" w:rsidRDefault="001774E0">
      <w:pPr>
        <w:pStyle w:val="ProductList-SectionHeading"/>
        <w:pageBreakBefore/>
        <w:outlineLvl w:val="0"/>
      </w:pPr>
      <w:bookmarkStart w:id="1" w:name="_Sec531"/>
      <w:bookmarkEnd w:id="0"/>
      <w:r>
        <w:t>Introducción</w:t>
      </w:r>
      <w:r>
        <w:fldChar w:fldCharType="begin"/>
      </w:r>
      <w:r>
        <w:instrText xml:space="preserve"> TC "</w:instrText>
      </w:r>
      <w:bookmarkStart w:id="2" w:name="_Toc462775242"/>
      <w:r>
        <w:instrText>Introducción</w:instrText>
      </w:r>
      <w:bookmarkEnd w:id="2"/>
      <w:r>
        <w:instrText>" \l 1</w:instrText>
      </w:r>
      <w:r>
        <w:fldChar w:fldCharType="end"/>
      </w:r>
    </w:p>
    <w:p w:rsidR="00013ECB" w:rsidRDefault="00013ECB">
      <w:pPr>
        <w:pStyle w:val="ProductList-Body"/>
      </w:pPr>
    </w:p>
    <w:p w:rsidR="00013ECB" w:rsidRDefault="001774E0">
      <w:pPr>
        <w:pStyle w:val="ProductList-Offering1Heading"/>
        <w:outlineLvl w:val="1"/>
      </w:pPr>
      <w:bookmarkStart w:id="3" w:name="_Sec532"/>
      <w:r>
        <w:t>Acerca de este documento</w:t>
      </w:r>
      <w:bookmarkEnd w:id="3"/>
      <w:r>
        <w:fldChar w:fldCharType="begin"/>
      </w:r>
      <w:r>
        <w:instrText xml:space="preserve"> TC "</w:instrText>
      </w:r>
      <w:bookmarkStart w:id="4" w:name="_Toc462775243"/>
      <w:r>
        <w:instrText>Acerca de este documento</w:instrText>
      </w:r>
      <w:bookmarkEnd w:id="4"/>
      <w:r>
        <w:instrText>" \l 2</w:instrText>
      </w:r>
      <w:r>
        <w:fldChar w:fldCharType="end"/>
      </w:r>
    </w:p>
    <w:p w:rsidR="00013ECB" w:rsidRDefault="001774E0">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Pr>
            <w:color w:val="00467F"/>
            <w:u w:val="single"/>
          </w:rPr>
          <w:t>http://go.microsoft.com/?linkid=9840733</w:t>
        </w:r>
      </w:hyperlink>
      <w:r>
        <w:t>.</w:t>
      </w:r>
    </w:p>
    <w:p w:rsidR="00013ECB" w:rsidRDefault="00013ECB">
      <w:pPr>
        <w:pStyle w:val="ProductList-Body"/>
      </w:pPr>
    </w:p>
    <w:p w:rsidR="00013ECB" w:rsidRDefault="001774E0">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013ECB" w:rsidRDefault="001774E0">
      <w:pPr>
        <w:pStyle w:val="ProductList-Offering1Heading"/>
        <w:outlineLvl w:val="1"/>
      </w:pPr>
      <w:bookmarkStart w:id="5" w:name="_Sec533"/>
      <w:r>
        <w:t>Qué contiene este documento</w:t>
      </w:r>
      <w:bookmarkEnd w:id="5"/>
      <w:r>
        <w:fldChar w:fldCharType="begin"/>
      </w:r>
      <w:r>
        <w:instrText xml:space="preserve"> TC "</w:instrText>
      </w:r>
      <w:bookmarkStart w:id="6" w:name="_Toc462775244"/>
      <w:r>
        <w:instrText>Qué contiene este documento</w:instrText>
      </w:r>
      <w:bookmarkEnd w:id="6"/>
      <w:r>
        <w:instrText>" \l 2</w:instrText>
      </w:r>
      <w:r>
        <w:fldChar w:fldCharType="end"/>
      </w:r>
    </w:p>
    <w:p w:rsidR="00013ECB" w:rsidRDefault="001774E0">
      <w:pPr>
        <w:pStyle w:val="ProductList-Body"/>
      </w:pPr>
      <w:r>
        <w:t>En los Términos de Productos se incluyen las siguientes secciones:</w:t>
      </w:r>
    </w:p>
    <w:p w:rsidR="00013ECB" w:rsidRDefault="000C6759" w:rsidP="001774E0">
      <w:pPr>
        <w:pStyle w:val="ProductList-Bullet"/>
        <w:numPr>
          <w:ilvl w:val="0"/>
          <w:numId w:val="3"/>
        </w:numPr>
      </w:pPr>
      <w:hyperlink w:anchor="_Sec531">
        <w:r w:rsidR="001774E0">
          <w:rPr>
            <w:color w:val="00467F"/>
            <w:u w:val="single"/>
          </w:rPr>
          <w:t>Introducción</w:t>
        </w:r>
      </w:hyperlink>
      <w:r w:rsidR="001774E0">
        <w:t xml:space="preserve">, que incluye una lista de cambios recientes. </w:t>
      </w:r>
    </w:p>
    <w:p w:rsidR="00013ECB" w:rsidRDefault="000C6759" w:rsidP="001774E0">
      <w:pPr>
        <w:pStyle w:val="ProductList-Bullet"/>
        <w:numPr>
          <w:ilvl w:val="0"/>
          <w:numId w:val="3"/>
        </w:numPr>
      </w:pPr>
      <w:hyperlink w:anchor="_Sec536">
        <w:r w:rsidR="001774E0">
          <w:rPr>
            <w:color w:val="00467F"/>
            <w:u w:val="single"/>
          </w:rPr>
          <w:t>Términos de Licencia</w:t>
        </w:r>
      </w:hyperlink>
      <w:r w:rsidR="001774E0">
        <w:t xml:space="preserve">, que enumeran los Términos de Licencia Universales y los Términos de Modelo de Licencia que se aplican a los Productos de Software. </w:t>
      </w:r>
    </w:p>
    <w:p w:rsidR="00013ECB" w:rsidRDefault="000C6759" w:rsidP="001774E0">
      <w:pPr>
        <w:pStyle w:val="ProductList-Bullet"/>
        <w:numPr>
          <w:ilvl w:val="0"/>
          <w:numId w:val="3"/>
        </w:numPr>
      </w:pPr>
      <w:hyperlink w:anchor="_Sec547">
        <w:r w:rsidR="001774E0">
          <w:rPr>
            <w:color w:val="00467F"/>
            <w:u w:val="single"/>
          </w:rPr>
          <w:t>Productos de Software</w:t>
        </w:r>
      </w:hyperlink>
      <w:r w:rsidR="001774E0">
        <w:t xml:space="preserve">, que enumeran todas las Entradas de Artículo de Software. </w:t>
      </w:r>
    </w:p>
    <w:p w:rsidR="00013ECB" w:rsidRDefault="000C6759" w:rsidP="001774E0">
      <w:pPr>
        <w:pStyle w:val="ProductList-Bullet"/>
        <w:numPr>
          <w:ilvl w:val="0"/>
          <w:numId w:val="3"/>
        </w:numPr>
      </w:pPr>
      <w:hyperlink w:anchor="_Sec548">
        <w:r w:rsidR="001774E0">
          <w:rPr>
            <w:color w:val="00467F"/>
            <w:u w:val="single"/>
          </w:rPr>
          <w:t>Productos de Servicios en Línea</w:t>
        </w:r>
      </w:hyperlink>
      <w:r w:rsidR="001774E0">
        <w:t xml:space="preserve">, que enumeran todas las Entradas de Artículo de Servicios en Línea. </w:t>
      </w:r>
    </w:p>
    <w:p w:rsidR="00013ECB" w:rsidRDefault="000C6759" w:rsidP="001774E0">
      <w:pPr>
        <w:pStyle w:val="ProductList-Bullet"/>
        <w:numPr>
          <w:ilvl w:val="0"/>
          <w:numId w:val="3"/>
        </w:numPr>
      </w:pPr>
      <w:hyperlink w:anchor="_Sec549">
        <w:r w:rsidR="001774E0">
          <w:rPr>
            <w:color w:val="00467F"/>
            <w:u w:val="single"/>
          </w:rPr>
          <w:t>Glosario</w:t>
        </w:r>
      </w:hyperlink>
      <w:r w:rsidR="001774E0">
        <w:t xml:space="preserve">, que define los términos Atributos, Valores de Celda, Encabezados de Columna y otros términos en mayúsculas utilizados en los Términos de Productos. </w:t>
      </w:r>
    </w:p>
    <w:p w:rsidR="00013ECB" w:rsidRDefault="001774E0" w:rsidP="001774E0">
      <w:pPr>
        <w:pStyle w:val="ProductList-Bullet"/>
        <w:numPr>
          <w:ilvl w:val="0"/>
          <w:numId w:val="3"/>
        </w:numPr>
      </w:pPr>
      <w:r>
        <w:t xml:space="preserve">Los siguientes apéndices: </w:t>
      </w:r>
    </w:p>
    <w:p w:rsidR="00013ECB" w:rsidRDefault="000C6759" w:rsidP="001774E0">
      <w:pPr>
        <w:pStyle w:val="ProductList-Bullet"/>
        <w:numPr>
          <w:ilvl w:val="1"/>
          <w:numId w:val="3"/>
        </w:numPr>
      </w:pPr>
      <w:hyperlink w:anchor="_Sec591">
        <w:r w:rsidR="001774E0">
          <w:rPr>
            <w:color w:val="00467F"/>
            <w:u w:val="single"/>
          </w:rPr>
          <w:t>Apéndice A: Tabla de licencias equivalentes de ML/CAL</w:t>
        </w:r>
      </w:hyperlink>
      <w:r w:rsidR="001774E0">
        <w:t xml:space="preserve">, que identifica las CAL Suites y las Licencias de suscripción de los Servicios en Línea disponibles que proporcionan acceso a los Productos de Servidor. </w:t>
      </w:r>
    </w:p>
    <w:p w:rsidR="00013ECB" w:rsidRDefault="000C6759" w:rsidP="001774E0">
      <w:pPr>
        <w:pStyle w:val="ProductList-Bullet"/>
        <w:numPr>
          <w:ilvl w:val="1"/>
          <w:numId w:val="3"/>
        </w:numPr>
      </w:pPr>
      <w:hyperlink w:anchor="_Sec564">
        <w:r w:rsidR="001774E0">
          <w:rPr>
            <w:color w:val="00467F"/>
            <w:u w:val="single"/>
          </w:rPr>
          <w:t>Apéndice B: Software Assurance</w:t>
        </w:r>
      </w:hyperlink>
      <w:r w:rsidR="001774E0">
        <w:t xml:space="preserve">, que describe las normas de compra de SA y los beneficios adicionales disponibles para los clientes de SA. </w:t>
      </w:r>
    </w:p>
    <w:p w:rsidR="00013ECB" w:rsidRDefault="000C6759" w:rsidP="001774E0">
      <w:pPr>
        <w:pStyle w:val="ProductList-Bullet"/>
        <w:numPr>
          <w:ilvl w:val="1"/>
          <w:numId w:val="3"/>
        </w:numPr>
      </w:pPr>
      <w:hyperlink w:anchor="_Sec562">
        <w:r w:rsidR="001774E0">
          <w:rPr>
            <w:color w:val="00467F"/>
            <w:u w:val="single"/>
          </w:rPr>
          <w:t>Apéndice C: Servicios profesionales</w:t>
        </w:r>
      </w:hyperlink>
      <w:r w:rsidR="001774E0">
        <w:t xml:space="preserve">, que enumera los Servicios Profesionales que se ofrecen a través de Licencias por Volumen de Microsoft. </w:t>
      </w:r>
    </w:p>
    <w:p w:rsidR="00013ECB" w:rsidRDefault="000C6759" w:rsidP="001774E0">
      <w:pPr>
        <w:pStyle w:val="ProductList-Bullet"/>
        <w:numPr>
          <w:ilvl w:val="1"/>
          <w:numId w:val="3"/>
        </w:numPr>
      </w:pPr>
      <w:hyperlink w:anchor="_Sec563">
        <w:r w:rsidR="001774E0">
          <w:rPr>
            <w:color w:val="00467F"/>
            <w:u w:val="single"/>
          </w:rPr>
          <w:t>Apéndice D: Términos complementarios del contrato del programa</w:t>
        </w:r>
      </w:hyperlink>
      <w:r w:rsidR="001774E0">
        <w:t xml:space="preserve">, que proporciona términos adicionales para los Contratos del Programa de Licencias por Volumen. </w:t>
      </w:r>
    </w:p>
    <w:p w:rsidR="00013ECB" w:rsidRDefault="000C6759" w:rsidP="001774E0">
      <w:pPr>
        <w:pStyle w:val="ProductList-Bullet"/>
        <w:numPr>
          <w:ilvl w:val="1"/>
          <w:numId w:val="3"/>
        </w:numPr>
      </w:pPr>
      <w:hyperlink w:anchor="_Sec572">
        <w:r w:rsidR="001774E0">
          <w:rPr>
            <w:color w:val="00467F"/>
            <w:u w:val="single"/>
          </w:rPr>
          <w:t>Apéndice E: Promociones de productos</w:t>
        </w:r>
      </w:hyperlink>
      <w:r w:rsidR="001774E0">
        <w:t xml:space="preserve">, que enumera las promociones de Productos que no se encuentran en la Lista de Precios. </w:t>
      </w:r>
    </w:p>
    <w:p w:rsidR="00013ECB" w:rsidRDefault="000C6759" w:rsidP="001774E0">
      <w:pPr>
        <w:pStyle w:val="ProductList-Bullet"/>
        <w:numPr>
          <w:ilvl w:val="1"/>
          <w:numId w:val="3"/>
        </w:numPr>
      </w:pPr>
      <w:hyperlink w:anchor="_Sec899">
        <w:r w:rsidR="001774E0">
          <w:rPr>
            <w:color w:val="00467F"/>
            <w:u w:val="single"/>
          </w:rPr>
          <w:t>Apéndice F: Términos de la Matriz de Almacenamiento</w:t>
        </w:r>
      </w:hyperlink>
      <w:r w:rsidR="001774E0">
        <w:t>, que proporcionó términos adicionales para los dispositivos de la Matriz de Almacenamiento.</w:t>
      </w:r>
    </w:p>
    <w:p w:rsidR="00013ECB" w:rsidRDefault="000C6759" w:rsidP="001774E0">
      <w:pPr>
        <w:pStyle w:val="ProductList-Bullet"/>
        <w:numPr>
          <w:ilvl w:val="0"/>
          <w:numId w:val="3"/>
        </w:numPr>
      </w:pPr>
      <w:hyperlink w:anchor="_Sec844">
        <w:r w:rsidR="001774E0">
          <w:rPr>
            <w:color w:val="00467F"/>
            <w:u w:val="single"/>
          </w:rPr>
          <w:t>Índice</w:t>
        </w:r>
      </w:hyperlink>
      <w:r w:rsidR="001774E0">
        <w:t>, que enumera todos los Productos a los que se hace referencia en los Términos de Productos e identifica dónde se encuentran.</w:t>
      </w:r>
    </w:p>
    <w:p w:rsidR="00013ECB" w:rsidRDefault="001774E0">
      <w:pPr>
        <w:pStyle w:val="ProductList-Offering1Heading"/>
        <w:outlineLvl w:val="1"/>
      </w:pPr>
      <w:bookmarkStart w:id="7" w:name="_Sec534"/>
      <w:r>
        <w:t>Cómo navegar por una Entrada de Artículo</w:t>
      </w:r>
      <w:bookmarkEnd w:id="7"/>
      <w:r>
        <w:fldChar w:fldCharType="begin"/>
      </w:r>
      <w:r>
        <w:instrText xml:space="preserve"> TC "</w:instrText>
      </w:r>
      <w:bookmarkStart w:id="8" w:name="_Toc462775245"/>
      <w:r>
        <w:instrText>Cómo navegar por una Entrada de Artículo</w:instrText>
      </w:r>
      <w:bookmarkEnd w:id="8"/>
      <w:r>
        <w:instrText>" \l 2</w:instrText>
      </w:r>
      <w:r>
        <w:fldChar w:fldCharType="end"/>
      </w:r>
    </w:p>
    <w:p w:rsidR="00013ECB" w:rsidRDefault="001774E0">
      <w:pPr>
        <w:pStyle w:val="ProductList-Body"/>
      </w:pPr>
      <w:r>
        <w:t>Cada Entrada de Artículo de un Software incluye cuatro secciones: Disponibilidad del Programa, Condiciones del Producto, Derechos de Uso y Software Assurance.</w:t>
      </w:r>
    </w:p>
    <w:p w:rsidR="00013ECB" w:rsidRDefault="001774E0">
      <w:pPr>
        <w:pStyle w:val="ProductList-Body"/>
      </w:pPr>
      <w:r>
        <w:t>Cada Entrada de Artículo de Servicios en Línea incluye dos secciones: Disponibilidad del Programa y Condiciones del Producto.</w:t>
      </w:r>
    </w:p>
    <w:p w:rsidR="00013ECB" w:rsidRDefault="00013ECB">
      <w:pPr>
        <w:pStyle w:val="ProductList-Body"/>
      </w:pPr>
    </w:p>
    <w:p w:rsidR="00013ECB" w:rsidRDefault="001774E0">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013ECB" w:rsidRDefault="001774E0">
      <w:pPr>
        <w:pStyle w:val="ProductList-Body"/>
      </w:pPr>
      <w:r>
        <w:rPr>
          <w:noProof/>
        </w:rPr>
        <w:drawing>
          <wp:inline distT="0" distB="0" distL="0" distR="0" wp14:anchorId="1A8ECFC1" wp14:editId="73C4CF4A">
            <wp:extent cx="5029200" cy="838200"/>
            <wp:effectExtent l="0" t="0" r="0" b="0"/>
            <wp:docPr id="4" name="b75607e0ef2dd99e3589175ab5d263e80231b922.jpg"/>
            <wp:cNvGraphicFramePr/>
            <a:graphic xmlns:a="http://schemas.openxmlformats.org/drawingml/2006/main">
              <a:graphicData uri="http://schemas.openxmlformats.org/drawingml/2006/picture">
                <pic:pic xmlns:pic="http://schemas.openxmlformats.org/drawingml/2006/picture">
                  <pic:nvPicPr>
                    <pic:cNvPr id="0" name="b75607e0ef2dd99e3589175ab5d263e80231b922.jpg"/>
                    <pic:cNvPicPr/>
                  </pic:nvPicPr>
                  <pic:blipFill>
                    <a:blip r:embed="rId25"/>
                    <a:stretch>
                      <a:fillRect/>
                    </a:stretch>
                  </pic:blipFill>
                  <pic:spPr>
                    <a:xfrm>
                      <a:off x="0" y="0"/>
                      <a:ext cx="5029200" cy="838200"/>
                    </a:xfrm>
                    <a:prstGeom prst="rect">
                      <a:avLst/>
                    </a:prstGeom>
                  </pic:spPr>
                </pic:pic>
              </a:graphicData>
            </a:graphic>
          </wp:inline>
        </w:drawing>
      </w:r>
    </w:p>
    <w:p w:rsidR="00013ECB" w:rsidRDefault="00013ECB">
      <w:pPr>
        <w:pStyle w:val="ProductList-Body"/>
      </w:pPr>
    </w:p>
    <w:p w:rsidR="00013ECB" w:rsidRDefault="001774E0">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rsidR="00013ECB" w:rsidRDefault="001774E0">
      <w:pPr>
        <w:pStyle w:val="ProductList-Body"/>
      </w:pPr>
      <w:r>
        <w:rPr>
          <w:noProof/>
        </w:rPr>
        <w:drawing>
          <wp:inline distT="0" distB="0" distL="0" distR="0" wp14:anchorId="60514237" wp14:editId="28662D65">
            <wp:extent cx="5029200" cy="1676400"/>
            <wp:effectExtent l="0" t="0" r="0" b="0"/>
            <wp:docPr id="2"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6"/>
                    <a:stretch>
                      <a:fillRect/>
                    </a:stretch>
                  </pic:blipFill>
                  <pic:spPr>
                    <a:xfrm>
                      <a:off x="0" y="0"/>
                      <a:ext cx="5029200" cy="1676400"/>
                    </a:xfrm>
                    <a:prstGeom prst="rect">
                      <a:avLst/>
                    </a:prstGeom>
                  </pic:spPr>
                </pic:pic>
              </a:graphicData>
            </a:graphic>
          </wp:inline>
        </w:drawing>
      </w:r>
    </w:p>
    <w:p w:rsidR="00013ECB" w:rsidRDefault="00013ECB">
      <w:pPr>
        <w:pStyle w:val="ProductList-Body"/>
      </w:pPr>
    </w:p>
    <w:p w:rsidR="00013ECB" w:rsidRDefault="001774E0">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013ECB" w:rsidRDefault="001774E0">
      <w:pPr>
        <w:pStyle w:val="ProductList-Body"/>
      </w:pPr>
      <w:r>
        <w:rPr>
          <w:noProof/>
        </w:rPr>
        <w:drawing>
          <wp:inline distT="0" distB="0" distL="0" distR="0" wp14:anchorId="72E8475E" wp14:editId="5406CC85">
            <wp:extent cx="5029200" cy="1676400"/>
            <wp:effectExtent l="0" t="0" r="0" b="0"/>
            <wp:docPr id="3"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7"/>
                    <a:stretch>
                      <a:fillRect/>
                    </a:stretch>
                  </pic:blipFill>
                  <pic:spPr>
                    <a:xfrm>
                      <a:off x="0" y="0"/>
                      <a:ext cx="5029200" cy="1676400"/>
                    </a:xfrm>
                    <a:prstGeom prst="rect">
                      <a:avLst/>
                    </a:prstGeom>
                  </pic:spPr>
                </pic:pic>
              </a:graphicData>
            </a:graphic>
          </wp:inline>
        </w:drawing>
      </w:r>
    </w:p>
    <w:p w:rsidR="00013ECB" w:rsidRDefault="00013ECB">
      <w:pPr>
        <w:pStyle w:val="ProductList-Body"/>
      </w:pPr>
    </w:p>
    <w:p w:rsidR="00013ECB" w:rsidRDefault="001774E0">
      <w:pPr>
        <w:pStyle w:val="ProductList-Body"/>
      </w:pPr>
      <w:r>
        <w:rPr>
          <w:b/>
          <w:color w:val="00188F"/>
        </w:rPr>
        <w:t xml:space="preserve">4. Software Assurance </w:t>
      </w:r>
      <w:r>
        <w:t>identifica los términos y condiciones asociados con la cobertura de SA.</w:t>
      </w:r>
    </w:p>
    <w:p w:rsidR="00013ECB" w:rsidRDefault="001774E0">
      <w:pPr>
        <w:pStyle w:val="ProductList-Body"/>
      </w:pPr>
      <w:r>
        <w:rPr>
          <w:noProof/>
        </w:rPr>
        <w:drawing>
          <wp:inline distT="0" distB="0" distL="0" distR="0" wp14:anchorId="23E0EF66" wp14:editId="074CD0CF">
            <wp:extent cx="5029200" cy="1257300"/>
            <wp:effectExtent l="0" t="0" r="0" b="0"/>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8"/>
                    <a:stretch>
                      <a:fillRect/>
                    </a:stretch>
                  </pic:blipFill>
                  <pic:spPr>
                    <a:xfrm>
                      <a:off x="0" y="0"/>
                      <a:ext cx="5029200" cy="1257300"/>
                    </a:xfrm>
                    <a:prstGeom prst="rect">
                      <a:avLst/>
                    </a:prstGeom>
                  </pic:spPr>
                </pic:pic>
              </a:graphicData>
            </a:graphic>
          </wp:inline>
        </w:drawing>
      </w:r>
    </w:p>
    <w:p w:rsidR="00013ECB" w:rsidRDefault="001774E0">
      <w:pPr>
        <w:pStyle w:val="ProductList-Offering1Heading"/>
        <w:outlineLvl w:val="1"/>
      </w:pPr>
      <w:bookmarkStart w:id="9" w:name="_Sec535"/>
      <w:r>
        <w:t>Aclaraciones y resumen de cambios a este documento</w:t>
      </w:r>
      <w:bookmarkEnd w:id="9"/>
      <w:r>
        <w:fldChar w:fldCharType="begin"/>
      </w:r>
      <w:r>
        <w:instrText xml:space="preserve"> TC "</w:instrText>
      </w:r>
      <w:bookmarkStart w:id="10" w:name="_Toc462775246"/>
      <w:r>
        <w:instrText>Aclaraciones y resumen de cambios a este documento</w:instrText>
      </w:r>
      <w:bookmarkEnd w:id="10"/>
      <w:r>
        <w:instrText>" \l 2</w:instrText>
      </w:r>
      <w:r>
        <w:fldChar w:fldCharType="end"/>
      </w:r>
    </w:p>
    <w:p w:rsidR="00013ECB" w:rsidRDefault="001774E0">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98"/>
        <w:gridCol w:w="5392"/>
      </w:tblGrid>
      <w:tr w:rsidR="00013E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Eliminaciones</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de Administración de Servidor de System Center 2016 Standard (Licencia por Núcleo para 2 paquetes)</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de Administración de System Center 2012 R2 Standard Server (2 procesadores)</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de Administración de Servidor de System Center 2016 Data Center (Licencia por Núcleo para 2 paquetes)</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de Administración de System Center 2012 R2 Datacenter Server (2 procesadores)</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System Center 2016 Client Management Suite por OSE</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System Center 2012 R2 Client Management Suite por OSE</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System Center 2016 Client Management Suite por Usuario</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System Center 2012 R2 Client Management Suite por Usuario</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de Administración de Cliente de System Center Configuration Manager 1606 por OSE</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de Administración de Cliente de System Center 2012 R2 Configuration Manager por OSE</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de Administración de Cliente de System Center Configuration Manager 1606 por Usuario</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de Administración de Cliente de System Center 2012 R2 Configuration Manager (por Usuario)</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de Administración de Cliente de System Center Configuration Manager 1606 (Solo para Estudiantes)</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de Administración de Cliente de System Center 2012 R2 Configuration Manager (Solo para Estudiantes)</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System Center 2012 R2 Endpoint Protection</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Actualización de Windows 10 Enterprise LTSB 2016</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Actualización de Windows 10 Enterprise LTSB</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Actualización de Windows 10 Enterprise E3 y LTSB 2016</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Actualización de Windows 10 Enterprise E3 y LTSB</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CAL de Windows Server 2016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CAL de Windows Server 2012 Active Directory Rights Management Services</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CAL de Windows 2016 Server</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CAL de Windows 2012 Server</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CAL de Servicios de Escritorio Remoto de Windows Server 2016</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CAL de Servicios de Escritorio Remoto de Windows Server 2012</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External Connector para Servicios de Escritorio Remoto de Windows Server 2016</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External Connector para Servicios de Escritorio Remoto de Windows Server 2012</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Server 2016 Datacenter (Licencia por Núcleo para 2 paquetes)</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Server 2012 R2 Datacenter (2 procesadores)</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Server 2012 R2 Essentials</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Server 2016 Standard (Licencia por núcleo para 2 paquetes)</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Server 2012 R2 Standard (2 procesadores)</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External Connector para Servicios de Administración de Derechos de Windows Server 2016 Active Directory</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External Connector para Servicios de Administración de Derechos de Windows Server 2012 Active Directory</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External Connector de Windows Server 2016</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External Connector de Windows Server 2012</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Windows MultiPoint Server 2012 Premium </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MultiPoint Server 2012 Standard</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Complemento de 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CAL de Windows MultiPoint Server 2012 Premium con Windows MultiPoint Server 2012 (5 clientes)</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CAL de Windows MultiPoint Server 2012 Premium con Windows MultiPoint Server 2012 (5 clientes) con Licencia CAL de Windows Server 2012 (5 clientes)</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Complemento 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CAL de Windows MultiPoint Server 2012</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Complemento de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CAL de Windows MultiPoint Server 2012 con Licencia CAL de Windows Server 2012</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Complemento de 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Azure Remote App </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Azure Rights Management Premium </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Operations Management Suite E1 de SA</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Complemento de Azure Rights Management Premium</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Operations Management Suite E2 de SA</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Complemento de Operations Management Suite Standard Edition </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Operations Management Suite: Información y Análisis </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Complemento de Operations Management Suite Datacenter Edition</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Operations Management Suite: Automatización y Control </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Mobility Suite</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Operations Management Suite: Seguridad y Cumplimiento </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Complemento de Enterprise Mobility Suite</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Operations Management Suite: Copia de seguridad y Recuperación ante Desastres</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Mobility Suite de SA</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Cloud Suite</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Complemento de 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Complemento de Enterprise Cloud Suite</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Mobility + Security E3 de SA</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Cloud Suite de SA</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Complemento de Lync Voice para Enterprise Cloud Suite</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Complemento de 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Mobility + Security E5 de SA</w:t>
            </w:r>
          </w:p>
        </w:tc>
        <w:tc>
          <w:tcPr>
            <w:tcW w:w="612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Complemento de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Complemento de Secure Productive Enterprise E3 de SA</w:t>
            </w:r>
          </w:p>
        </w:tc>
        <w:tc>
          <w:tcPr>
            <w:tcW w:w="612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Complemento de 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Secure Productive Enterprise E5 Cloud Suite de SA</w:t>
            </w:r>
          </w:p>
        </w:tc>
        <w:tc>
          <w:tcPr>
            <w:tcW w:w="612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Complemento de Lync Voice para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2"/>
      </w:pPr>
      <w:r>
        <w:t>Términos de Licencia</w:t>
      </w:r>
    </w:p>
    <w:p w:rsidR="00013ECB" w:rsidRDefault="000C6759">
      <w:pPr>
        <w:pStyle w:val="ProductList-Body"/>
      </w:pPr>
      <w:hyperlink w:anchor="_Sec536">
        <w:r w:rsidR="001774E0">
          <w:rPr>
            <w:color w:val="00467F"/>
            <w:u w:val="single"/>
          </w:rPr>
          <w:t>Términos de Modelo de Licencia</w:t>
        </w:r>
      </w:hyperlink>
      <w:r w:rsidR="001774E0">
        <w:t>: Para apoyar el lanzamiento de Windows Server 2016, se reemplazó el modelo de licencia por Procesador/CAL por el modelo de licencia por Núcleo/CAL. Para apoyar el lanzamiento de System Center Server 2016, la sección Licencias de Administración de Servidor se actualizó de “por procesador” a “por núcleo”.</w:t>
      </w:r>
    </w:p>
    <w:p w:rsidR="00013ECB" w:rsidRDefault="00013ECB">
      <w:pPr>
        <w:pStyle w:val="ProductList-Body"/>
      </w:pPr>
    </w:p>
    <w:p w:rsidR="00013ECB" w:rsidRDefault="001774E0">
      <w:pPr>
        <w:pStyle w:val="ProductList-ClauseHeading"/>
        <w:outlineLvl w:val="2"/>
      </w:pPr>
      <w:r>
        <w:t>Software</w:t>
      </w:r>
    </w:p>
    <w:p w:rsidR="00013ECB" w:rsidRDefault="000C6759">
      <w:pPr>
        <w:pStyle w:val="ProductList-Body"/>
      </w:pPr>
      <w:hyperlink w:anchor="_Sec602">
        <w:r w:rsidR="001774E0">
          <w:rPr>
            <w:color w:val="00467F"/>
            <w:u w:val="single"/>
          </w:rPr>
          <w:t>Core Infrastructure Suite</w:t>
        </w:r>
      </w:hyperlink>
      <w:r w:rsidR="001774E0">
        <w:t xml:space="preserve">: Los términos de Core Infrastructure se han actualizado para apoyar las licencias por núcleo asociadas con el lanzamiento de las versiones 2016 de Windows Server y System Center Server. La </w:t>
      </w:r>
      <w:hyperlink w:anchor="_Sec606">
        <w:r w:rsidR="001774E0">
          <w:rPr>
            <w:color w:val="00467F"/>
            <w:u w:val="single"/>
          </w:rPr>
          <w:t>Sección 4</w:t>
        </w:r>
      </w:hyperlink>
      <w:r w:rsidR="001774E0">
        <w:t xml:space="preserve"> de la Entrada de Producto proporciona información acerca de la migración de licencias con cobertura de SA a una licencia por núcleo.  </w:t>
      </w:r>
    </w:p>
    <w:p w:rsidR="00013ECB" w:rsidRDefault="000C6759">
      <w:pPr>
        <w:pStyle w:val="ProductList-Body"/>
      </w:pPr>
      <w:hyperlink w:anchor="_Sec642">
        <w:r w:rsidR="001774E0">
          <w:rPr>
            <w:color w:val="00467F"/>
            <w:u w:val="single"/>
          </w:rPr>
          <w:t>System Center</w:t>
        </w:r>
      </w:hyperlink>
      <w:r w:rsidR="001774E0">
        <w:t xml:space="preserve">: Los términos de System Center Server 2016 se han actualizado para apoyar las licencias por núcleo. La </w:t>
      </w:r>
      <w:hyperlink w:anchor="_Sec869">
        <w:r w:rsidR="001774E0">
          <w:rPr>
            <w:color w:val="00467F"/>
            <w:u w:val="single"/>
          </w:rPr>
          <w:t>Sección 4</w:t>
        </w:r>
      </w:hyperlink>
      <w:r w:rsidR="001774E0">
        <w:t xml:space="preserve"> de la Entrada de Producto proporciona información acerca de la migración de licencias con cobertura de SA a una licencia por núcleo. Se eliminaron System Center Data Protection Manager, System Center Operations Manager, System Center Server Management Suite y System Center Service Manager, los clientes Academic que buscan información acerca de cómo licenciar y utilizar estos productos deben consultar los Derechos de Uso de los Productos de abril de 2015 </w:t>
      </w:r>
      <w:hyperlink r:id="rId29">
        <w:r w:rsidR="001774E0">
          <w:rPr>
            <w:color w:val="00467F"/>
            <w:u w:val="single"/>
          </w:rPr>
          <w:t>http://go.microsoft.com/?linkid=9839206</w:t>
        </w:r>
      </w:hyperlink>
      <w:r w:rsidR="001774E0">
        <w:t xml:space="preserve"> y la Lista de Productos de junio de 2015 </w:t>
      </w:r>
      <w:hyperlink r:id="rId30">
        <w:r w:rsidR="001774E0">
          <w:rPr>
            <w:color w:val="00467F"/>
            <w:u w:val="single"/>
          </w:rPr>
          <w:t>http://go.microsoft.com/?linkid=9839207</w:t>
        </w:r>
      </w:hyperlink>
      <w:r w:rsidR="001774E0">
        <w:t>.</w:t>
      </w:r>
    </w:p>
    <w:p w:rsidR="00013ECB" w:rsidRDefault="000C6759">
      <w:pPr>
        <w:pStyle w:val="ProductList-Body"/>
      </w:pPr>
      <w:hyperlink w:anchor="_Sec618">
        <w:r w:rsidR="001774E0">
          <w:rPr>
            <w:color w:val="00467F"/>
            <w:u w:val="single"/>
          </w:rPr>
          <w:t>Sistema Operativo de Equipo de Escritorio Windows</w:t>
        </w:r>
      </w:hyperlink>
      <w:r w:rsidR="001774E0">
        <w:t>: Se agregaron aclaraciones para el software de Windows Embedded designado “Punto de Venta”, “POS” o “Minorista” con relación a que el software actualizado con una aplicación de POS debe contar con que la aplicación de POS sea de uso primario del software.</w:t>
      </w:r>
    </w:p>
    <w:p w:rsidR="00013ECB" w:rsidRDefault="000C6759">
      <w:pPr>
        <w:pStyle w:val="ProductList-Body"/>
      </w:pPr>
      <w:hyperlink w:anchor="_Sec654">
        <w:r w:rsidR="001774E0">
          <w:rPr>
            <w:color w:val="00467F"/>
            <w:u w:val="single"/>
          </w:rPr>
          <w:t>Windows MultiPoint Server</w:t>
        </w:r>
      </w:hyperlink>
      <w:r w:rsidR="001774E0">
        <w:t xml:space="preserve">: Se eliminaron Windows MultiPoint Server 2012 Standard y la Licencia CAL de Windows MultiPoint Server 2012 CAL y ya está disponible Windows MultiPoint Server Premium solo para ofertas Academic. La </w:t>
      </w:r>
      <w:hyperlink w:anchor="_Sec832">
        <w:r w:rsidR="001774E0">
          <w:rPr>
            <w:color w:val="00467F"/>
            <w:u w:val="single"/>
          </w:rPr>
          <w:t>Sección 4</w:t>
        </w:r>
      </w:hyperlink>
      <w:r w:rsidR="001774E0">
        <w:t xml:space="preserve"> de la Entrada de Producto proporciona información acerca de la migración de licencias con cobertura de SA a una licencia por núcleo.</w:t>
      </w:r>
    </w:p>
    <w:p w:rsidR="00013ECB" w:rsidRDefault="000C6759">
      <w:pPr>
        <w:pStyle w:val="ProductList-Body"/>
      </w:pPr>
      <w:hyperlink w:anchor="_Sec655">
        <w:r w:rsidR="001774E0">
          <w:rPr>
            <w:color w:val="00467F"/>
            <w:u w:val="single"/>
          </w:rPr>
          <w:t>Windows Server</w:t>
        </w:r>
      </w:hyperlink>
      <w:r w:rsidR="001774E0">
        <w:t xml:space="preserve">: Los términos de Windows Server 2016 se han actualizado para apoyar las licencias por núcleo. La </w:t>
      </w:r>
      <w:hyperlink w:anchor="_Sec869">
        <w:r w:rsidR="001774E0">
          <w:rPr>
            <w:color w:val="00467F"/>
            <w:u w:val="single"/>
          </w:rPr>
          <w:t>Sección 4</w:t>
        </w:r>
      </w:hyperlink>
      <w:r w:rsidR="001774E0">
        <w:t xml:space="preserve"> de la Entrada de Producto proporciona información acerca de la migración de licencias con cobertura de SA a una licencia por núcleo.</w:t>
      </w:r>
    </w:p>
    <w:p w:rsidR="00013ECB" w:rsidRDefault="00013ECB">
      <w:pPr>
        <w:pStyle w:val="ProductList-Body"/>
      </w:pPr>
    </w:p>
    <w:p w:rsidR="00013ECB" w:rsidRDefault="001774E0">
      <w:pPr>
        <w:pStyle w:val="ProductList-ClauseHeading"/>
        <w:outlineLvl w:val="2"/>
      </w:pPr>
      <w:r>
        <w:t>Términos específicos de los servicios en línea</w:t>
      </w:r>
    </w:p>
    <w:p w:rsidR="00013ECB" w:rsidRDefault="000C6759">
      <w:pPr>
        <w:pStyle w:val="ProductList-Body"/>
      </w:pPr>
      <w:hyperlink w:anchor="_Sec624">
        <w:r w:rsidR="001774E0">
          <w:rPr>
            <w:color w:val="00467F"/>
            <w:u w:val="single"/>
          </w:rPr>
          <w:t>Servicios de Microsoft Azure</w:t>
        </w:r>
      </w:hyperlink>
      <w:r w:rsidR="001774E0">
        <w:t>: Se actualizó el Beneficio de Uso Híbrido de Microsoft Azure para apoyar el lanzamiento de Windows Server 2016.</w:t>
      </w:r>
    </w:p>
    <w:p w:rsidR="00013ECB" w:rsidRDefault="000C6759">
      <w:pPr>
        <w:pStyle w:val="ProductList-Body"/>
      </w:pPr>
      <w:hyperlink w:anchor="_Sec626">
        <w:r w:rsidR="001774E0">
          <w:rPr>
            <w:color w:val="00467F"/>
            <w:u w:val="single"/>
          </w:rPr>
          <w:t>Planes de Microsoft Azure</w:t>
        </w:r>
      </w:hyperlink>
      <w:r w:rsidR="001774E0">
        <w:t xml:space="preserve">: Azure Information Protection Premium reemplaza a Azure Rights Management Premium. Los Complementos de Operations Management Suite E1 y E2 reemplazan a los Complementos de Operations Management Suite Standard Edition y Datacenter Edition, respectivamente. </w:t>
      </w:r>
    </w:p>
    <w:p w:rsidR="00013ECB" w:rsidRDefault="000C6759">
      <w:pPr>
        <w:pStyle w:val="ProductList-Body"/>
      </w:pPr>
      <w:hyperlink w:anchor="_Sec657">
        <w:r w:rsidR="001774E0">
          <w:rPr>
            <w:color w:val="00467F"/>
            <w:u w:val="single"/>
          </w:rPr>
          <w:t>Enterprise Mobility + Security</w:t>
        </w:r>
      </w:hyperlink>
      <w:r w:rsidR="001774E0">
        <w:t>: Enterprise Mobility + Security reemplaza a Enterprise Mobility Suite.</w:t>
      </w:r>
    </w:p>
    <w:p w:rsidR="00013ECB" w:rsidRDefault="000C6759">
      <w:pPr>
        <w:pStyle w:val="ProductList-Body"/>
      </w:pPr>
      <w:hyperlink w:anchor="_Sec629">
        <w:r w:rsidR="001774E0">
          <w:rPr>
            <w:color w:val="00467F"/>
            <w:u w:val="single"/>
          </w:rPr>
          <w:t>Secure Productive Enterprise</w:t>
        </w:r>
      </w:hyperlink>
      <w:r w:rsidR="001774E0">
        <w:t>: Secure Productive Enterprise reemplaza a Enterprise Cloud Suite.</w:t>
      </w:r>
    </w:p>
    <w:p w:rsidR="00013ECB" w:rsidRDefault="000C6759">
      <w:pPr>
        <w:pStyle w:val="ProductList-Body"/>
      </w:pPr>
      <w:hyperlink w:anchor="_Sec630">
        <w:r w:rsidR="001774E0">
          <w:rPr>
            <w:color w:val="00467F"/>
            <w:u w:val="single"/>
          </w:rPr>
          <w:t>Microsoft Intune</w:t>
        </w:r>
      </w:hyperlink>
      <w:r w:rsidR="001774E0">
        <w:t>: La Entrada de Producto Microsoft Intune se ha trasladado a la sección Otros Servicios en Línea.</w:t>
      </w:r>
    </w:p>
    <w:p w:rsidR="00013ECB" w:rsidRDefault="00013ECB">
      <w:pPr>
        <w:pStyle w:val="ProductList-Body"/>
      </w:pPr>
    </w:p>
    <w:p w:rsidR="00013ECB" w:rsidRDefault="001774E0">
      <w:pPr>
        <w:pStyle w:val="ProductList-ClauseHeading"/>
        <w:outlineLvl w:val="2"/>
      </w:pPr>
      <w:r>
        <w:t>Glosario</w:t>
      </w:r>
    </w:p>
    <w:p w:rsidR="00013ECB" w:rsidRDefault="000C6759">
      <w:pPr>
        <w:pStyle w:val="ProductList-Body"/>
      </w:pPr>
      <w:hyperlink w:anchor="_Sec553">
        <w:r w:rsidR="001774E0">
          <w:rPr>
            <w:color w:val="00467F"/>
            <w:u w:val="single"/>
          </w:rPr>
          <w:t>Definiciones</w:t>
        </w:r>
      </w:hyperlink>
      <w:r w:rsidR="001774E0">
        <w:t xml:space="preserve">: Se agregaron </w:t>
      </w:r>
      <w:r w:rsidR="001774E0">
        <w:fldChar w:fldCharType="begin"/>
      </w:r>
      <w:r w:rsidR="001774E0">
        <w:instrText xml:space="preserve"> AutoTextList   \s NoStyle \t "Contenedor de Hyper-V es una característica de Windows Server que utiliza un entorno de sistema operativo virtual. Se considera que cada Contenedor de Hyper-V es un OSE Virtual." </w:instrText>
      </w:r>
      <w:r w:rsidR="001774E0">
        <w:fldChar w:fldCharType="separate"/>
      </w:r>
      <w:r w:rsidR="001774E0">
        <w:rPr>
          <w:color w:val="0563C1"/>
        </w:rPr>
        <w:t>Contenedor de Hyper-V</w:t>
      </w:r>
      <w:r w:rsidR="001774E0">
        <w:fldChar w:fldCharType="end"/>
      </w:r>
      <w:r w:rsidR="001774E0">
        <w:t xml:space="preserve"> y </w:t>
      </w:r>
      <w:r w:rsidR="001774E0">
        <w:fldChar w:fldCharType="begin"/>
      </w:r>
      <w:r w:rsidR="001774E0">
        <w:instrText xml:space="preserve"> AutoTextList   \s NoStyle \t "Contenedor de Windows Server es una característica del software de Windows Server." </w:instrText>
      </w:r>
      <w:r w:rsidR="001774E0">
        <w:fldChar w:fldCharType="separate"/>
      </w:r>
      <w:r w:rsidR="001774E0">
        <w:rPr>
          <w:color w:val="0563C1"/>
        </w:rPr>
        <w:t>Contenedor de Windows Server</w:t>
      </w:r>
      <w:r w:rsidR="001774E0">
        <w:fldChar w:fldCharType="end"/>
      </w:r>
      <w:r w:rsidR="001774E0">
        <w:t xml:space="preserve"> como términos definidos.</w:t>
      </w:r>
    </w:p>
    <w:p w:rsidR="00013ECB" w:rsidRDefault="00013ECB">
      <w:pPr>
        <w:pStyle w:val="ProductList-Body"/>
      </w:pPr>
    </w:p>
    <w:p w:rsidR="00013ECB" w:rsidRDefault="001774E0">
      <w:pPr>
        <w:pStyle w:val="ProductList-ClauseHeading"/>
        <w:outlineLvl w:val="2"/>
      </w:pPr>
      <w:r>
        <w:t>Apéndice A</w:t>
      </w:r>
    </w:p>
    <w:p w:rsidR="00013ECB" w:rsidRDefault="000C6759">
      <w:pPr>
        <w:pStyle w:val="ProductList-Body"/>
      </w:pPr>
      <w:hyperlink w:anchor="_Sec591">
        <w:r w:rsidR="001774E0">
          <w:rPr>
            <w:color w:val="00467F"/>
            <w:u w:val="single"/>
          </w:rPr>
          <w:t>Tabla de Licencias Equivalentes de CAL/ML</w:t>
        </w:r>
      </w:hyperlink>
      <w:r w:rsidR="001774E0">
        <w:t>: Windows MultiPoint Server 2012 Standard se eliminó de la tabla.</w:t>
      </w:r>
    </w:p>
    <w:p w:rsidR="00013ECB" w:rsidRDefault="00013ECB">
      <w:pPr>
        <w:pStyle w:val="ProductList-Body"/>
      </w:pPr>
    </w:p>
    <w:p w:rsidR="00013ECB" w:rsidRDefault="001774E0">
      <w:pPr>
        <w:pStyle w:val="ProductList-ClauseHeading"/>
        <w:outlineLvl w:val="2"/>
      </w:pPr>
      <w:r>
        <w:t>Apéndice B</w:t>
      </w:r>
    </w:p>
    <w:p w:rsidR="00013ECB" w:rsidRDefault="000C6759">
      <w:pPr>
        <w:pStyle w:val="ProductList-Body"/>
      </w:pPr>
      <w:hyperlink w:anchor="_Sec576">
        <w:r w:rsidR="001774E0">
          <w:rPr>
            <w:color w:val="00467F"/>
            <w:u w:val="single"/>
          </w:rPr>
          <w:t>Beneficios de Software Assurance</w:t>
        </w:r>
      </w:hyperlink>
      <w:r w:rsidR="001774E0">
        <w:t>: Se actualizó la tabla Cálculo de los Puntos de Beneficios de Software Assurance para incluir Windows Server y System Center.</w:t>
      </w:r>
    </w:p>
    <w:p w:rsidR="00013ECB" w:rsidRDefault="00013ECB">
      <w:pPr>
        <w:pStyle w:val="ProductList-Body"/>
      </w:pP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013ECB">
      <w:pPr>
        <w:sectPr w:rsidR="00013ECB">
          <w:headerReference w:type="default" r:id="rId31"/>
          <w:footerReference w:type="default" r:id="rId32"/>
          <w:type w:val="continuous"/>
          <w:pgSz w:w="12240" w:h="15840" w:code="1"/>
          <w:pgMar w:top="1170" w:right="720" w:bottom="720" w:left="720" w:header="432" w:footer="288" w:gutter="0"/>
          <w:cols w:space="360"/>
        </w:sectPr>
      </w:pPr>
    </w:p>
    <w:p w:rsidR="00013ECB" w:rsidRDefault="001774E0">
      <w:pPr>
        <w:pStyle w:val="ProductList-SectionHeading"/>
        <w:pageBreakBefore/>
        <w:outlineLvl w:val="0"/>
      </w:pPr>
      <w:bookmarkStart w:id="11" w:name="_Sec536"/>
      <w:bookmarkEnd w:id="1"/>
      <w:r>
        <w:t>Términos de Licencia</w:t>
      </w:r>
      <w:r>
        <w:fldChar w:fldCharType="begin"/>
      </w:r>
      <w:r>
        <w:instrText xml:space="preserve"> TC "</w:instrText>
      </w:r>
      <w:bookmarkStart w:id="12" w:name="_Toc462775247"/>
      <w:r>
        <w:instrText>Términos de Licencia</w:instrText>
      </w:r>
      <w:bookmarkEnd w:id="12"/>
      <w:r>
        <w:instrText>" \l 1</w:instrText>
      </w:r>
      <w:r>
        <w:fldChar w:fldCharType="end"/>
      </w:r>
    </w:p>
    <w:p w:rsidR="00013ECB" w:rsidRDefault="001774E0">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013ECB" w:rsidRDefault="00013ECB">
      <w:pPr>
        <w:pStyle w:val="ProductList-Body"/>
      </w:pPr>
    </w:p>
    <w:p w:rsidR="00013ECB" w:rsidRDefault="001774E0">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013ECB" w:rsidRDefault="001774E0">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462775248"/>
      <w:r>
        <w:instrText>Términos de Licencia Universales</w:instrText>
      </w:r>
      <w:bookmarkEnd w:id="14"/>
      <w:r>
        <w:instrText>" \l 2</w:instrText>
      </w:r>
      <w:r>
        <w:fldChar w:fldCharType="end"/>
      </w:r>
    </w:p>
    <w:p w:rsidR="00013ECB" w:rsidRDefault="001774E0">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013ECB" w:rsidRDefault="00013ECB">
      <w:pPr>
        <w:pStyle w:val="ProductList-Body"/>
      </w:pPr>
    </w:p>
    <w:p w:rsidR="00013ECB" w:rsidRDefault="001774E0">
      <w:pPr>
        <w:pStyle w:val="ProductList-ClauseHeading"/>
        <w:outlineLvl w:val="2"/>
      </w:pPr>
      <w:r>
        <w:t>1. Definiciones</w:t>
      </w:r>
    </w:p>
    <w:p w:rsidR="00013ECB" w:rsidRDefault="001774E0">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013ECB" w:rsidRDefault="00013ECB">
      <w:pPr>
        <w:pStyle w:val="ProductList-Body"/>
      </w:pPr>
    </w:p>
    <w:p w:rsidR="00013ECB" w:rsidRDefault="001774E0">
      <w:pPr>
        <w:pStyle w:val="ProductList-ClauseHeading"/>
        <w:outlineLvl w:val="2"/>
      </w:pPr>
      <w:r>
        <w:t>2. Derechos de uso del cliente</w:t>
      </w:r>
    </w:p>
    <w:p w:rsidR="00013ECB" w:rsidRDefault="001774E0">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rsidR="00013ECB" w:rsidRDefault="00013ECB">
      <w:pPr>
        <w:pStyle w:val="ProductList-Body"/>
      </w:pPr>
    </w:p>
    <w:p w:rsidR="00013ECB" w:rsidRDefault="001774E0">
      <w:pPr>
        <w:pStyle w:val="ProductList-ClauseHeading"/>
        <w:outlineLvl w:val="2"/>
      </w:pPr>
      <w:r>
        <w:t>3. Derechos de uso para otras versiones y ediciones anteriores</w:t>
      </w:r>
    </w:p>
    <w:p w:rsidR="00013ECB" w:rsidRDefault="001774E0">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rsidR="00013ECB" w:rsidRDefault="00013ECB">
      <w:pPr>
        <w:pStyle w:val="ProductList-Body"/>
      </w:pPr>
    </w:p>
    <w:p w:rsidR="00013ECB" w:rsidRDefault="001774E0">
      <w:pPr>
        <w:pStyle w:val="ProductList-ClauseHeading"/>
        <w:outlineLvl w:val="2"/>
      </w:pPr>
      <w:r>
        <w:t>4. Software de Terceros</w:t>
      </w:r>
    </w:p>
    <w:p w:rsidR="00013ECB" w:rsidRDefault="001774E0">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rsidR="00013ECB" w:rsidRDefault="00013ECB">
      <w:pPr>
        <w:pStyle w:val="ProductList-Body"/>
      </w:pPr>
    </w:p>
    <w:p w:rsidR="00013ECB" w:rsidRDefault="001774E0">
      <w:pPr>
        <w:pStyle w:val="ProductList-ClauseHeading"/>
        <w:outlineLvl w:val="2"/>
      </w:pPr>
      <w:r>
        <w:t>5. Código de versión preliminar, actualizaciones o complementos, funcionalidad adicional</w:t>
      </w:r>
    </w:p>
    <w:p w:rsidR="00013ECB" w:rsidRDefault="001774E0">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013ECB" w:rsidRDefault="00013ECB">
      <w:pPr>
        <w:pStyle w:val="ProductList-Body"/>
      </w:pPr>
    </w:p>
    <w:p w:rsidR="00013ECB" w:rsidRDefault="001774E0">
      <w:pPr>
        <w:pStyle w:val="ProductList-ClauseHeading"/>
        <w:outlineLvl w:val="2"/>
      </w:pPr>
      <w:r>
        <w:t>6. Restricciones</w:t>
      </w:r>
    </w:p>
    <w:p w:rsidR="00013ECB" w:rsidRDefault="001774E0">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013ECB" w:rsidRDefault="00013ECB">
      <w:pPr>
        <w:pStyle w:val="ProductList-Body"/>
      </w:pPr>
    </w:p>
    <w:p w:rsidR="00013ECB" w:rsidRDefault="001774E0">
      <w:pPr>
        <w:pStyle w:val="ProductList-ClauseHeading"/>
        <w:outlineLvl w:val="2"/>
      </w:pPr>
      <w:r>
        <w:t>7. Software Assurance</w:t>
      </w:r>
    </w:p>
    <w:p w:rsidR="00013ECB" w:rsidRDefault="001774E0">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rsidR="00013ECB" w:rsidRDefault="00013ECB">
      <w:pPr>
        <w:pStyle w:val="ProductList-Body"/>
      </w:pPr>
    </w:p>
    <w:p w:rsidR="00013ECB" w:rsidRDefault="001774E0">
      <w:pPr>
        <w:pStyle w:val="ProductList-ClauseHeading"/>
        <w:outlineLvl w:val="2"/>
      </w:pPr>
      <w:r>
        <w:t>8. Administración de software de outsourcing</w:t>
      </w:r>
    </w:p>
    <w:p w:rsidR="00013ECB" w:rsidRDefault="001774E0">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rsidR="00013ECB" w:rsidRDefault="00013ECB">
      <w:pPr>
        <w:pStyle w:val="ProductList-Body"/>
      </w:pPr>
    </w:p>
    <w:p w:rsidR="00013ECB" w:rsidRDefault="001774E0">
      <w:pPr>
        <w:pStyle w:val="ProductList-ClauseHeading"/>
        <w:outlineLvl w:val="2"/>
      </w:pPr>
      <w:r>
        <w:t>9. Cesión y reasignación de licencias</w:t>
      </w:r>
    </w:p>
    <w:p w:rsidR="00013ECB" w:rsidRDefault="001774E0">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rsidR="00013ECB" w:rsidRDefault="00013ECB">
      <w:pPr>
        <w:pStyle w:val="ProductList-Body"/>
      </w:pPr>
    </w:p>
    <w:p w:rsidR="00013ECB" w:rsidRDefault="001774E0">
      <w:pPr>
        <w:pStyle w:val="ProductList-ClauseHeading"/>
        <w:outlineLvl w:val="2"/>
      </w:pPr>
      <w:r>
        <w:t>10. Medidas técnicas</w:t>
      </w:r>
    </w:p>
    <w:p w:rsidR="00013ECB" w:rsidRDefault="001774E0">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013ECB" w:rsidRDefault="00013ECB">
      <w:pPr>
        <w:pStyle w:val="ProductList-Body"/>
      </w:pPr>
    </w:p>
    <w:p w:rsidR="00013ECB" w:rsidRDefault="001774E0">
      <w:pPr>
        <w:pStyle w:val="ProductList-SubClauseHeading"/>
        <w:outlineLvl w:val="3"/>
      </w:pPr>
      <w:r>
        <w:t>10.1 Activación y validación</w:t>
      </w:r>
    </w:p>
    <w:p w:rsidR="00013ECB" w:rsidRDefault="001774E0">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El Cliente no podrá eludir la activación o validación.</w:t>
      </w:r>
    </w:p>
    <w:p w:rsidR="00013ECB" w:rsidRDefault="00013ECB">
      <w:pPr>
        <w:pStyle w:val="ProductList-BodyIndented"/>
      </w:pPr>
    </w:p>
    <w:p w:rsidR="00013ECB" w:rsidRDefault="001774E0">
      <w:pPr>
        <w:pStyle w:val="ProductList-SubClauseHeading"/>
        <w:outlineLvl w:val="3"/>
      </w:pPr>
      <w:r>
        <w:t>10.2 Claves de producto</w:t>
      </w:r>
    </w:p>
    <w:p w:rsidR="00013ECB" w:rsidRDefault="001774E0">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013ECB" w:rsidRDefault="00013ECB">
      <w:pPr>
        <w:pStyle w:val="ProductList-BodyIndented"/>
      </w:pPr>
    </w:p>
    <w:p w:rsidR="00013ECB" w:rsidRDefault="001774E0">
      <w:pPr>
        <w:pStyle w:val="ProductList-ClauseHeading"/>
        <w:outlineLvl w:val="2"/>
      </w:pPr>
      <w:r>
        <w:t>11. Notificaciones</w:t>
      </w:r>
    </w:p>
    <w:p w:rsidR="00013ECB" w:rsidRDefault="001774E0">
      <w:pPr>
        <w:pStyle w:val="ProductList-Body"/>
      </w:pPr>
      <w:r>
        <w:t>Donde se indique en la sección Derechos de Uso de cada Entrada de Artículo, se aplican las siguientes notificaciones:</w:t>
      </w:r>
    </w:p>
    <w:p w:rsidR="00013ECB" w:rsidRDefault="00013ECB">
      <w:pPr>
        <w:pStyle w:val="ProductList-Body"/>
      </w:pPr>
    </w:p>
    <w:p w:rsidR="00013ECB" w:rsidRDefault="001774E0">
      <w:pPr>
        <w:pStyle w:val="ProductList-SubClauseHeading"/>
        <w:outlineLvl w:val="3"/>
      </w:pPr>
      <w:r>
        <w:t>11. 1 Características basadas en Internet</w:t>
      </w:r>
    </w:p>
    <w:p w:rsidR="00013ECB" w:rsidRDefault="001774E0">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013ECB" w:rsidRDefault="00013ECB">
      <w:pPr>
        <w:pStyle w:val="ProductList-BodyIndented"/>
      </w:pPr>
    </w:p>
    <w:p w:rsidR="00013ECB" w:rsidRDefault="001774E0">
      <w:pPr>
        <w:pStyle w:val="ProductList-SubClauseHeading"/>
        <w:outlineLvl w:val="3"/>
      </w:pPr>
      <w:r>
        <w:t>11.2 Mapas de Bing</w:t>
      </w:r>
    </w:p>
    <w:p w:rsidR="00013ECB" w:rsidRDefault="001774E0">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3">
        <w:r>
          <w:rPr>
            <w:color w:val="00467F"/>
            <w:u w:val="single"/>
          </w:rPr>
          <w:t>http://go.microsoft.com/?linkid=9710837</w:t>
        </w:r>
      </w:hyperlink>
      <w:r>
        <w:t xml:space="preserve"> y la Declaración de Privacidad de Mapas de Bing disponible en </w:t>
      </w:r>
      <w:hyperlink r:id="rId34">
        <w:r>
          <w:rPr>
            <w:color w:val="00467F"/>
            <w:u w:val="single"/>
          </w:rPr>
          <w:t>http://go.microsoft.com/fwlink/?LinkID=248686</w:t>
        </w:r>
      </w:hyperlink>
      <w:r>
        <w:t>.</w:t>
      </w:r>
    </w:p>
    <w:p w:rsidR="00013ECB" w:rsidRDefault="00013ECB">
      <w:pPr>
        <w:pStyle w:val="ProductList-BodyIndented"/>
      </w:pPr>
    </w:p>
    <w:p w:rsidR="00013ECB" w:rsidRDefault="001774E0">
      <w:pPr>
        <w:pStyle w:val="ProductList-SubClauseHeading"/>
        <w:outlineLvl w:val="3"/>
      </w:pPr>
      <w:r>
        <w:t>11.3 Aviso sobre el estándar H.264/AVC visual, estándar de vídeo VC-1 y estándar visual MPEG-4 parte 2</w:t>
      </w:r>
    </w:p>
    <w:p w:rsidR="00013ECB" w:rsidRDefault="001774E0">
      <w:pPr>
        <w:pStyle w:val="ProductList-BodyIndented"/>
      </w:pPr>
      <w:r>
        <w:t xml:space="preserve">Este software puede incluir tecnología de compresión visual H.264/AVC, VC-1 y MPEG-4 Parte 2. MPEG LA, L.L.C. exige la inclusión de la siguiente notificación: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5">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VÍDEO para distribución a terceros.</w:t>
      </w:r>
    </w:p>
    <w:p w:rsidR="00013ECB" w:rsidRDefault="00013ECB">
      <w:pPr>
        <w:pStyle w:val="ProductList-BodyIndented"/>
      </w:pPr>
    </w:p>
    <w:p w:rsidR="00013ECB" w:rsidRDefault="001774E0">
      <w:pPr>
        <w:pStyle w:val="ProductList-ClauseHeading"/>
        <w:outlineLvl w:val="2"/>
      </w:pPr>
      <w:r>
        <w:t>12. Componentes de fuente, imágenes y sonidos</w:t>
      </w:r>
    </w:p>
    <w:p w:rsidR="00013ECB" w:rsidRDefault="001774E0">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013ECB" w:rsidRDefault="00013ECB">
      <w:pPr>
        <w:pStyle w:val="ProductList-Body"/>
      </w:pPr>
    </w:p>
    <w:p w:rsidR="00013ECB" w:rsidRDefault="001774E0">
      <w:pPr>
        <w:pStyle w:val="ProductList-ClauseHeading"/>
        <w:outlineLvl w:val="2"/>
      </w:pPr>
      <w:r>
        <w:t>13. Tecnologías Incluidas</w:t>
      </w:r>
    </w:p>
    <w:p w:rsidR="00013ECB" w:rsidRDefault="001774E0">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013ECB" w:rsidRDefault="00013ECB">
      <w:pPr>
        <w:pStyle w:val="ProductList-Body"/>
      </w:pPr>
    </w:p>
    <w:p w:rsidR="00013ECB" w:rsidRDefault="001774E0">
      <w:pPr>
        <w:pStyle w:val="ProductList-ClauseHeading"/>
        <w:outlineLvl w:val="2"/>
      </w:pPr>
      <w:r>
        <w:t>14. Pruebas Comparativas</w:t>
      </w:r>
    </w:p>
    <w:p w:rsidR="00013ECB" w:rsidRDefault="001774E0">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013ECB" w:rsidRDefault="00013ECB">
      <w:pPr>
        <w:pStyle w:val="ProductList-Body"/>
      </w:pPr>
    </w:p>
    <w:p w:rsidR="00013ECB" w:rsidRDefault="001774E0">
      <w:pPr>
        <w:pStyle w:val="ProductList-ClauseHeading"/>
        <w:outlineLvl w:val="2"/>
      </w:pPr>
      <w:r>
        <w:t>15. Multiplexación</w:t>
      </w:r>
    </w:p>
    <w:p w:rsidR="00013ECB" w:rsidRDefault="001774E0">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013ECB" w:rsidRDefault="00013ECB">
      <w:pPr>
        <w:pStyle w:val="ProductList-Body"/>
      </w:pPr>
    </w:p>
    <w:p w:rsidR="00013ECB" w:rsidRDefault="001774E0">
      <w:pPr>
        <w:pStyle w:val="ProductList-ClauseHeading"/>
        <w:outlineLvl w:val="2"/>
      </w:pPr>
      <w:r>
        <w:t>16. Derechos administrativos y de soporte técnico</w:t>
      </w:r>
    </w:p>
    <w:p w:rsidR="00013ECB" w:rsidRDefault="001774E0">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013ECB" w:rsidRDefault="00013ECB">
      <w:pPr>
        <w:pStyle w:val="ProductList-Body"/>
      </w:pPr>
    </w:p>
    <w:p w:rsidR="00013ECB" w:rsidRDefault="001774E0">
      <w:pPr>
        <w:pStyle w:val="ProductList-ClauseHeading"/>
        <w:outlineLvl w:val="2"/>
      </w:pPr>
      <w:r>
        <w:t>17. Código distribuible</w:t>
      </w:r>
    </w:p>
    <w:p w:rsidR="00013ECB" w:rsidRDefault="001774E0">
      <w:pPr>
        <w:pStyle w:val="ProductList-Body"/>
      </w:pPr>
      <w:r>
        <w:t xml:space="preserve">El software podrá incluir código que el Cliente estará autorizado a distribuir en programas que desarrolle, siempre y cuando cumpla con los términos que se especifican a continuación. </w:t>
      </w:r>
    </w:p>
    <w:p w:rsidR="00013ECB" w:rsidRDefault="00013ECB">
      <w:pPr>
        <w:pStyle w:val="ProductList-Body"/>
      </w:pPr>
    </w:p>
    <w:p w:rsidR="00013ECB" w:rsidRDefault="001774E0">
      <w:pPr>
        <w:pStyle w:val="ProductList-SubClauseHeading"/>
        <w:outlineLvl w:val="3"/>
      </w:pPr>
      <w:r>
        <w:t>17.1 Derecho de uso y distribución</w:t>
      </w:r>
    </w:p>
    <w:p w:rsidR="00013ECB" w:rsidRDefault="001774E0">
      <w:pPr>
        <w:pStyle w:val="ProductList-BodyIndented"/>
      </w:pPr>
      <w:r>
        <w:t xml:space="preserve">El código y los archivos de texto enumerados a continuación son “Código Distribuible”. </w:t>
      </w:r>
    </w:p>
    <w:p w:rsidR="00013ECB" w:rsidRDefault="001774E0" w:rsidP="001774E0">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013ECB" w:rsidRDefault="001774E0" w:rsidP="001774E0">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rsidR="00013ECB" w:rsidRDefault="001774E0" w:rsidP="001774E0">
      <w:pPr>
        <w:pStyle w:val="ProductList-Bullet"/>
        <w:numPr>
          <w:ilvl w:val="1"/>
          <w:numId w:val="4"/>
        </w:numPr>
      </w:pPr>
      <w:r>
        <w:t>Distribución por Terceros: El Cliente podrá permitir que los distribuidores de programas copien y distribuyan el Código Distribuible como parte de dichos programas.</w:t>
      </w:r>
    </w:p>
    <w:p w:rsidR="00013ECB" w:rsidRDefault="001774E0" w:rsidP="001774E0">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013ECB" w:rsidRDefault="00013ECB">
      <w:pPr>
        <w:pStyle w:val="ProductList-BodyIndented"/>
      </w:pPr>
    </w:p>
    <w:p w:rsidR="00013ECB" w:rsidRDefault="001774E0">
      <w:pPr>
        <w:pStyle w:val="ProductList-SubClauseHeading"/>
        <w:outlineLvl w:val="3"/>
      </w:pPr>
      <w:r>
        <w:t>17.2 Requisitos de distribución</w:t>
      </w:r>
    </w:p>
    <w:p w:rsidR="00013ECB" w:rsidRDefault="001774E0">
      <w:pPr>
        <w:pStyle w:val="ProductList-BodyIndented"/>
      </w:pPr>
      <w:r>
        <w:t>Si el Cliente distribuye cualquier Código Distribuible. El Cliente debe:</w:t>
      </w:r>
    </w:p>
    <w:p w:rsidR="00013ECB" w:rsidRDefault="001774E0" w:rsidP="001774E0">
      <w:pPr>
        <w:pStyle w:val="ProductList-Bullet"/>
        <w:numPr>
          <w:ilvl w:val="1"/>
          <w:numId w:val="5"/>
        </w:numPr>
      </w:pPr>
      <w:r>
        <w:t>Distribuirlo únicamente con los programas del Cliente, donde los programas de Cliente proporcionan la funcionalidad principal significativa al Código Distribuible;</w:t>
      </w:r>
    </w:p>
    <w:p w:rsidR="00013ECB" w:rsidRDefault="001774E0" w:rsidP="001774E0">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rsidR="00013ECB" w:rsidRDefault="001774E0" w:rsidP="001774E0">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013ECB" w:rsidRDefault="00013ECB">
      <w:pPr>
        <w:pStyle w:val="ProductList-BodyIndented"/>
      </w:pPr>
    </w:p>
    <w:p w:rsidR="00013ECB" w:rsidRDefault="001774E0">
      <w:pPr>
        <w:pStyle w:val="ProductList-SubClauseHeading"/>
        <w:outlineLvl w:val="3"/>
      </w:pPr>
      <w:r>
        <w:t>17.3 Limitaciones de distribución</w:t>
      </w:r>
    </w:p>
    <w:p w:rsidR="00013ECB" w:rsidRDefault="001774E0">
      <w:pPr>
        <w:pStyle w:val="ProductList-BodyIndented"/>
      </w:pPr>
      <w:r>
        <w:t>El Cliente no está autorizado a:</w:t>
      </w:r>
    </w:p>
    <w:p w:rsidR="00013ECB" w:rsidRDefault="001774E0" w:rsidP="001774E0">
      <w:pPr>
        <w:pStyle w:val="ProductList-Bullet"/>
        <w:numPr>
          <w:ilvl w:val="1"/>
          <w:numId w:val="6"/>
        </w:numPr>
      </w:pPr>
      <w:r>
        <w:t xml:space="preserve">modificar ningún aviso de propiedad intelectual, marca o patente incluidos en el Código Distribuible; </w:t>
      </w:r>
    </w:p>
    <w:p w:rsidR="00013ECB" w:rsidRDefault="001774E0" w:rsidP="001774E0">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rsidR="00013ECB" w:rsidRDefault="001774E0" w:rsidP="001774E0">
      <w:pPr>
        <w:pStyle w:val="ProductList-Bullet"/>
        <w:numPr>
          <w:ilvl w:val="1"/>
          <w:numId w:val="6"/>
        </w:numPr>
      </w:pPr>
      <w:r>
        <w:t>distribuir Código distribuible en o con cualquier programa maliciosos o engañoso o de manera ilegal; o</w:t>
      </w:r>
    </w:p>
    <w:p w:rsidR="00013ECB" w:rsidRDefault="001774E0" w:rsidP="001774E0">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013ECB" w:rsidRDefault="00013ECB">
      <w:pPr>
        <w:pStyle w:val="ProductList-BodyIndented"/>
      </w:pPr>
    </w:p>
    <w:p w:rsidR="00013ECB" w:rsidRDefault="001774E0">
      <w:pPr>
        <w:pStyle w:val="ProductList-ClauseHeading"/>
        <w:outlineLvl w:val="2"/>
      </w:pPr>
      <w:r>
        <w:t>18. Software Plus Services</w:t>
      </w:r>
    </w:p>
    <w:p w:rsidR="00013ECB" w:rsidRDefault="001774E0">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GroupHeading"/>
        <w:outlineLvl w:val="1"/>
      </w:pPr>
      <w:bookmarkStart w:id="15" w:name="_Sec538"/>
      <w:r>
        <w:t>Términos de modelo de licencia</w:t>
      </w:r>
      <w:bookmarkEnd w:id="15"/>
      <w:r>
        <w:fldChar w:fldCharType="begin"/>
      </w:r>
      <w:r>
        <w:instrText xml:space="preserve"> TC "</w:instrText>
      </w:r>
      <w:bookmarkStart w:id="16" w:name="_Toc462775249"/>
      <w:r>
        <w:instrText>Términos de modelo de licencia</w:instrText>
      </w:r>
      <w:bookmarkEnd w:id="16"/>
      <w:r>
        <w:instrText>" \l 2</w:instrText>
      </w:r>
      <w:r>
        <w:fldChar w:fldCharType="end"/>
      </w:r>
    </w:p>
    <w:p w:rsidR="00013ECB" w:rsidRDefault="001774E0">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013ECB" w:rsidRDefault="001774E0">
      <w:pPr>
        <w:pStyle w:val="ProductList-Offering2Heading"/>
        <w:outlineLvl w:val="2"/>
      </w:pPr>
      <w:bookmarkStart w:id="17" w:name="_Sec539"/>
      <w:r>
        <w:t>Aplicaciones de Escritorio</w:t>
      </w:r>
      <w:bookmarkEnd w:id="17"/>
      <w:r>
        <w:fldChar w:fldCharType="begin"/>
      </w:r>
      <w:r>
        <w:instrText xml:space="preserve"> TC "</w:instrText>
      </w:r>
      <w:bookmarkStart w:id="18" w:name="_Toc462775250"/>
      <w:r>
        <w:instrText>Aplicaciones de Escritorio</w:instrText>
      </w:r>
      <w:bookmarkEnd w:id="18"/>
      <w:r>
        <w:instrText>" \l 3</w:instrText>
      </w:r>
      <w:r>
        <w:fldChar w:fldCharType="end"/>
      </w:r>
    </w:p>
    <w:p w:rsidR="00013ECB" w:rsidRDefault="001774E0">
      <w:pPr>
        <w:pStyle w:val="ProductList-ClauseHeading"/>
        <w:outlineLvl w:val="3"/>
      </w:pPr>
      <w:r>
        <w:t>Licencia de dispositivo</w:t>
      </w:r>
    </w:p>
    <w:p w:rsidR="00013ECB" w:rsidRDefault="001774E0" w:rsidP="001774E0">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013ECB" w:rsidRDefault="001774E0" w:rsidP="001774E0">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013ECB" w:rsidRDefault="001774E0" w:rsidP="001774E0">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rsidR="00013ECB" w:rsidRDefault="001774E0" w:rsidP="001774E0">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013ECB" w:rsidRDefault="001774E0" w:rsidP="001774E0">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013ECB" w:rsidRDefault="00013ECB">
      <w:pPr>
        <w:pStyle w:val="ProductList-Body"/>
      </w:pPr>
    </w:p>
    <w:p w:rsidR="00013ECB" w:rsidRDefault="001774E0">
      <w:pPr>
        <w:pStyle w:val="ProductList-ClauseHeading"/>
        <w:outlineLvl w:val="3"/>
      </w:pPr>
      <w:r>
        <w:t>Elementos y Plantillas Multimedia</w:t>
      </w:r>
    </w:p>
    <w:p w:rsidR="00013ECB" w:rsidRDefault="001774E0">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013ECB" w:rsidRDefault="001774E0">
      <w:pPr>
        <w:pStyle w:val="ProductList-Offering2Heading"/>
        <w:outlineLvl w:val="2"/>
      </w:pPr>
      <w:bookmarkStart w:id="19" w:name="_Sec540"/>
      <w:r>
        <w:t>Sistemas Operativos de Sobremesa</w:t>
      </w:r>
      <w:bookmarkEnd w:id="19"/>
      <w:r>
        <w:fldChar w:fldCharType="begin"/>
      </w:r>
      <w:r>
        <w:instrText xml:space="preserve"> TC "</w:instrText>
      </w:r>
      <w:bookmarkStart w:id="20" w:name="_Toc462775251"/>
      <w:r>
        <w:instrText>Sistemas Operativos de Sobremesa</w:instrText>
      </w:r>
      <w:bookmarkEnd w:id="20"/>
      <w:r>
        <w:instrText>" \l 3</w:instrText>
      </w:r>
      <w:r>
        <w:fldChar w:fldCharType="end"/>
      </w:r>
    </w:p>
    <w:p w:rsidR="00013ECB" w:rsidRDefault="001774E0">
      <w:pPr>
        <w:pStyle w:val="ProductList-ClauseHeading"/>
        <w:outlineLvl w:val="3"/>
      </w:pPr>
      <w:r>
        <w:t>Licencia de dispositivo</w:t>
      </w:r>
    </w:p>
    <w:p w:rsidR="00013ECB" w:rsidRDefault="001774E0" w:rsidP="001774E0">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013ECB" w:rsidRDefault="001774E0" w:rsidP="001774E0">
      <w:pPr>
        <w:pStyle w:val="ProductList-Bullet"/>
        <w:numPr>
          <w:ilvl w:val="0"/>
          <w:numId w:val="8"/>
        </w:numPr>
      </w:pPr>
      <w:r>
        <w:t>El Cliente podrá utilizar el software en un máximo de dos procesadores.</w:t>
      </w:r>
    </w:p>
    <w:p w:rsidR="00013ECB" w:rsidRDefault="001774E0" w:rsidP="001774E0">
      <w:pPr>
        <w:pStyle w:val="ProductList-Bullet"/>
        <w:numPr>
          <w:ilvl w:val="0"/>
          <w:numId w:val="8"/>
        </w:numPr>
      </w:pPr>
      <w:r>
        <w:t>El uso local está permitido para cualquier usuario.</w:t>
      </w:r>
    </w:p>
    <w:p w:rsidR="00013ECB" w:rsidRDefault="001774E0" w:rsidP="001774E0">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rsidR="00013ECB" w:rsidRDefault="001774E0" w:rsidP="001774E0">
      <w:pPr>
        <w:pStyle w:val="ProductList-Bullet"/>
        <w:numPr>
          <w:ilvl w:val="0"/>
          <w:numId w:val="8"/>
        </w:numPr>
      </w:pPr>
      <w:r>
        <w:t>Solo un usuario puede acceder al uso del software a la vez.</w:t>
      </w:r>
    </w:p>
    <w:p w:rsidR="00013ECB" w:rsidRDefault="001774E0" w:rsidP="001774E0">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rsidR="00013ECB" w:rsidRDefault="001774E0" w:rsidP="001774E0">
      <w:pPr>
        <w:pStyle w:val="ProductList-Bullet"/>
        <w:numPr>
          <w:ilvl w:val="0"/>
          <w:numId w:val="8"/>
        </w:numPr>
      </w:pPr>
      <w:r>
        <w:t>Se permite un número ilimitado de conexiones para la activación de KMS o tecnología similar.</w:t>
      </w:r>
    </w:p>
    <w:p w:rsidR="00013ECB" w:rsidRDefault="00013ECB">
      <w:pPr>
        <w:pStyle w:val="ProductList-Body"/>
      </w:pPr>
    </w:p>
    <w:p w:rsidR="00013ECB" w:rsidRDefault="001774E0">
      <w:pPr>
        <w:pStyle w:val="ProductList-ClauseHeading"/>
        <w:outlineLvl w:val="3"/>
      </w:pPr>
      <w:r>
        <w:t>Adobe Flash Player</w:t>
      </w:r>
    </w:p>
    <w:p w:rsidR="00013ECB" w:rsidRDefault="001774E0">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6">
        <w:r>
          <w:rPr>
            <w:color w:val="00467F"/>
            <w:u w:val="single"/>
          </w:rPr>
          <w:t>http://go.microsoft.com/fwlink/?linkid=248532</w:t>
        </w:r>
      </w:hyperlink>
      <w:r>
        <w:t>. Adobe y Flash son marcas registradas o marcas de Adobe Systems Incorporated en EE. UU. y/o en otros países.</w:t>
      </w:r>
    </w:p>
    <w:p w:rsidR="00013ECB" w:rsidRDefault="001774E0">
      <w:pPr>
        <w:pStyle w:val="ProductList-Offering2Heading"/>
        <w:outlineLvl w:val="2"/>
      </w:pPr>
      <w:bookmarkStart w:id="21" w:name="_Sec541"/>
      <w:r>
        <w:t>Licencia por Núcleo/CAL</w:t>
      </w:r>
      <w:bookmarkEnd w:id="21"/>
      <w:r>
        <w:fldChar w:fldCharType="begin"/>
      </w:r>
      <w:r>
        <w:instrText xml:space="preserve"> TC "</w:instrText>
      </w:r>
      <w:bookmarkStart w:id="22" w:name="_Toc462775252"/>
      <w:r>
        <w:instrText>Licencia por Núcleo/CAL</w:instrText>
      </w:r>
      <w:bookmarkEnd w:id="22"/>
      <w:r>
        <w:instrText>" \l 3</w:instrText>
      </w:r>
      <w:r>
        <w:fldChar w:fldCharType="end"/>
      </w:r>
    </w:p>
    <w:p w:rsidR="00013ECB" w:rsidRDefault="001774E0">
      <w:pPr>
        <w:pStyle w:val="ProductList-ClauseHeading"/>
        <w:outlineLvl w:val="3"/>
      </w:pPr>
      <w:r>
        <w:t>Licencias de Servidor (por núcleo)</w:t>
      </w:r>
    </w:p>
    <w:p w:rsidR="00013ECB" w:rsidRDefault="001774E0" w:rsidP="001774E0">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013ECB" w:rsidRDefault="001774E0" w:rsidP="001774E0">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13ECB" w:rsidRDefault="001774E0" w:rsidP="001774E0">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13ECB" w:rsidRDefault="001774E0" w:rsidP="001774E0">
      <w:pPr>
        <w:pStyle w:val="ProductList-Bullet"/>
        <w:numPr>
          <w:ilvl w:val="0"/>
          <w:numId w:val="9"/>
        </w:numPr>
      </w:pPr>
      <w:r>
        <w:t>Edición Standard:</w:t>
      </w:r>
    </w:p>
    <w:p w:rsidR="00013ECB" w:rsidRDefault="001774E0" w:rsidP="001774E0">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013ECB" w:rsidRDefault="001774E0" w:rsidP="001774E0">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013ECB" w:rsidRDefault="001774E0" w:rsidP="001774E0">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13ECB" w:rsidRDefault="001774E0" w:rsidP="001774E0">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rsidR="00013ECB" w:rsidRDefault="001774E0" w:rsidP="001774E0">
      <w:pPr>
        <w:pStyle w:val="ProductList-Bullet"/>
        <w:numPr>
          <w:ilvl w:val="0"/>
          <w:numId w:val="9"/>
        </w:numPr>
      </w:pPr>
      <w:r>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rsidR="00013ECB" w:rsidRDefault="00013ECB">
      <w:pPr>
        <w:pStyle w:val="ProductList-Body"/>
      </w:pPr>
    </w:p>
    <w:p w:rsidR="00013ECB" w:rsidRDefault="001774E0">
      <w:pPr>
        <w:pStyle w:val="ProductList-ClauseHeading"/>
        <w:outlineLvl w:val="3"/>
      </w:pPr>
      <w:r>
        <w:t>Licencias de acceso</w:t>
      </w:r>
    </w:p>
    <w:p w:rsidR="00013ECB" w:rsidRDefault="001774E0" w:rsidP="001774E0">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013ECB" w:rsidRDefault="001774E0" w:rsidP="001774E0">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rsidR="00013ECB" w:rsidRDefault="001774E0" w:rsidP="001774E0">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013ECB" w:rsidRDefault="001774E0" w:rsidP="001774E0">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013ECB" w:rsidRDefault="001774E0">
      <w:pPr>
        <w:pStyle w:val="ProductList-Offering2Heading"/>
        <w:outlineLvl w:val="2"/>
      </w:pPr>
      <w:bookmarkStart w:id="23" w:name="_Sec542"/>
      <w:r>
        <w:t>Servidor/CAL</w:t>
      </w:r>
      <w:bookmarkEnd w:id="23"/>
      <w:r>
        <w:fldChar w:fldCharType="begin"/>
      </w:r>
      <w:r>
        <w:instrText xml:space="preserve"> TC "</w:instrText>
      </w:r>
      <w:bookmarkStart w:id="24" w:name="_Toc462775253"/>
      <w:r>
        <w:instrText>Servidor/CAL</w:instrText>
      </w:r>
      <w:bookmarkEnd w:id="24"/>
      <w:r>
        <w:instrText>" \l 3</w:instrText>
      </w:r>
      <w:r>
        <w:fldChar w:fldCharType="end"/>
      </w:r>
    </w:p>
    <w:p w:rsidR="00013ECB" w:rsidRDefault="001774E0">
      <w:pPr>
        <w:pStyle w:val="ProductList-ClauseHeading"/>
        <w:outlineLvl w:val="3"/>
      </w:pPr>
      <w:r>
        <w:t>Licencias de servidor (por Instancia)</w:t>
      </w:r>
    </w:p>
    <w:p w:rsidR="00013ECB" w:rsidRDefault="001774E0">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013ECB" w:rsidRDefault="00013ECB">
      <w:pPr>
        <w:pStyle w:val="ProductList-Body"/>
      </w:pPr>
    </w:p>
    <w:p w:rsidR="00013ECB" w:rsidRDefault="001774E0">
      <w:pPr>
        <w:pStyle w:val="ProductList-ClauseHeading"/>
        <w:outlineLvl w:val="3"/>
      </w:pPr>
      <w:r>
        <w:t>Licencias de acceso</w:t>
      </w:r>
    </w:p>
    <w:p w:rsidR="00013ECB" w:rsidRDefault="001774E0" w:rsidP="001774E0">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013ECB" w:rsidRDefault="001774E0" w:rsidP="001774E0">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
        <w:outlineLvl w:val="2"/>
      </w:pPr>
      <w:bookmarkStart w:id="25" w:name="_Sec543"/>
      <w:r>
        <w:t>Por Núcleo</w:t>
      </w:r>
      <w:bookmarkEnd w:id="25"/>
      <w:r>
        <w:fldChar w:fldCharType="begin"/>
      </w:r>
      <w:r>
        <w:instrText xml:space="preserve"> TC "</w:instrText>
      </w:r>
      <w:bookmarkStart w:id="26" w:name="_Toc462775254"/>
      <w:r>
        <w:instrText>Por Núcleo</w:instrText>
      </w:r>
      <w:bookmarkEnd w:id="26"/>
      <w:r>
        <w:instrText>" \l 3</w:instrText>
      </w:r>
      <w:r>
        <w:fldChar w:fldCharType="end"/>
      </w:r>
    </w:p>
    <w:p w:rsidR="00013ECB" w:rsidRDefault="001774E0">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013ECB" w:rsidRDefault="00013ECB">
      <w:pPr>
        <w:pStyle w:val="ProductList-Body"/>
      </w:pPr>
    </w:p>
    <w:p w:rsidR="00013ECB" w:rsidRDefault="001774E0">
      <w:pPr>
        <w:pStyle w:val="ProductList-ClauseHeading"/>
        <w:outlineLvl w:val="3"/>
      </w:pPr>
      <w:r>
        <w:t>Licencias de Servidor (por núcleo): Licencias por núcleo físico en un servidor</w:t>
      </w:r>
    </w:p>
    <w:p w:rsidR="00013ECB" w:rsidRDefault="001774E0" w:rsidP="001774E0">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013ECB" w:rsidRDefault="001774E0" w:rsidP="001774E0">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w:t>
      </w:r>
    </w:p>
    <w:p w:rsidR="00013ECB" w:rsidRDefault="001774E0" w:rsidP="001774E0">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rsidR="00013ECB" w:rsidRDefault="001774E0" w:rsidP="001774E0">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13ECB" w:rsidRDefault="001774E0" w:rsidP="001774E0">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13ECB" w:rsidRDefault="00013ECB">
      <w:pPr>
        <w:pStyle w:val="ProductList-Body"/>
      </w:pPr>
    </w:p>
    <w:p w:rsidR="00013ECB" w:rsidRDefault="001774E0">
      <w:pPr>
        <w:pStyle w:val="ProductList-ClauseHeading"/>
        <w:outlineLvl w:val="3"/>
      </w:pPr>
      <w:r>
        <w:t>Licencias de Servidor (por núcleo): Licencias por OSE virtual individual</w:t>
      </w:r>
    </w:p>
    <w:p w:rsidR="00013ECB" w:rsidRDefault="001774E0" w:rsidP="001774E0">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rsidR="00013ECB" w:rsidRDefault="001774E0" w:rsidP="001774E0">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013ECB" w:rsidRDefault="001774E0" w:rsidP="001774E0">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013ECB" w:rsidRDefault="001774E0">
      <w:pPr>
        <w:pStyle w:val="ProductList-Offering2Heading"/>
        <w:outlineLvl w:val="2"/>
      </w:pPr>
      <w:bookmarkStart w:id="27" w:name="_Sec544"/>
      <w:r>
        <w:t>Servidores de administración</w:t>
      </w:r>
      <w:bookmarkEnd w:id="27"/>
      <w:r>
        <w:fldChar w:fldCharType="begin"/>
      </w:r>
      <w:r>
        <w:instrText xml:space="preserve"> TC "</w:instrText>
      </w:r>
      <w:bookmarkStart w:id="28" w:name="_Toc462775255"/>
      <w:r>
        <w:instrText>Servidores de administración</w:instrText>
      </w:r>
      <w:bookmarkEnd w:id="28"/>
      <w:r>
        <w:instrText>" \l 3</w:instrText>
      </w:r>
      <w:r>
        <w:fldChar w:fldCharType="end"/>
      </w:r>
    </w:p>
    <w:p w:rsidR="00013ECB" w:rsidRDefault="001774E0">
      <w:pPr>
        <w:pStyle w:val="ProductList-ClauseHeading"/>
        <w:outlineLvl w:val="3"/>
      </w:pPr>
      <w:r>
        <w:t>Licencias de Administración</w:t>
      </w:r>
    </w:p>
    <w:p w:rsidR="00013ECB" w:rsidRDefault="001774E0">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013ECB" w:rsidRDefault="00013ECB">
      <w:pPr>
        <w:pStyle w:val="ProductList-Body"/>
      </w:pPr>
    </w:p>
    <w:p w:rsidR="00013ECB" w:rsidRDefault="001774E0">
      <w:pPr>
        <w:pStyle w:val="ProductList-ClauseHeading"/>
        <w:outlineLvl w:val="3"/>
      </w:pPr>
      <w:r>
        <w:t>Licencias de Administración de Servidor (por núcleo)</w:t>
      </w:r>
    </w:p>
    <w:p w:rsidR="00013ECB" w:rsidRDefault="001774E0" w:rsidP="001774E0">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013ECB" w:rsidRDefault="001774E0" w:rsidP="001774E0">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13ECB" w:rsidRDefault="001774E0" w:rsidP="001774E0">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013ECB" w:rsidRDefault="001774E0" w:rsidP="001774E0">
      <w:pPr>
        <w:pStyle w:val="ProductList-Bullet"/>
        <w:numPr>
          <w:ilvl w:val="0"/>
          <w:numId w:val="14"/>
        </w:numPr>
      </w:pPr>
      <w:r>
        <w:t xml:space="preserve">Edición Standard: </w:t>
      </w:r>
    </w:p>
    <w:p w:rsidR="00013ECB" w:rsidRDefault="001774E0" w:rsidP="001774E0">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13ECB" w:rsidRDefault="001774E0" w:rsidP="001774E0">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013ECB" w:rsidRDefault="001774E0" w:rsidP="001774E0">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rsidR="00013ECB" w:rsidRDefault="001774E0" w:rsidP="001774E0">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013ECB" w:rsidRDefault="00013ECB">
      <w:pPr>
        <w:pStyle w:val="ProductList-Body"/>
      </w:pPr>
    </w:p>
    <w:p w:rsidR="00013ECB" w:rsidRDefault="001774E0">
      <w:pPr>
        <w:pStyle w:val="ProductList-ClauseHeading"/>
        <w:outlineLvl w:val="3"/>
      </w:pPr>
      <w:r>
        <w:t>Licencias de administración de cliente (por OSE o usuario)</w:t>
      </w:r>
    </w:p>
    <w:p w:rsidR="00013ECB" w:rsidRDefault="001774E0" w:rsidP="001774E0">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013ECB" w:rsidRDefault="001774E0" w:rsidP="001774E0">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013ECB" w:rsidRDefault="001774E0" w:rsidP="001774E0">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013ECB" w:rsidRDefault="001774E0" w:rsidP="001774E0">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rsidR="00013ECB" w:rsidRDefault="00013ECB">
      <w:pPr>
        <w:pStyle w:val="ProductList-Body"/>
      </w:pPr>
    </w:p>
    <w:p w:rsidR="00013ECB" w:rsidRDefault="001774E0">
      <w:pPr>
        <w:pStyle w:val="ProductList-ClauseHeading"/>
        <w:outlineLvl w:val="3"/>
      </w:pPr>
      <w:r>
        <w:t>Las Licencias de Administración no son necesarias para:</w:t>
      </w:r>
    </w:p>
    <w:p w:rsidR="00013ECB" w:rsidRDefault="001774E0" w:rsidP="001774E0">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013ECB" w:rsidRDefault="001774E0" w:rsidP="001774E0">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013ECB" w:rsidRDefault="001774E0" w:rsidP="001774E0">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013ECB" w:rsidRDefault="001774E0" w:rsidP="001774E0">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013ECB" w:rsidRDefault="00013ECB">
      <w:pPr>
        <w:pStyle w:val="ProductList-Body"/>
      </w:pPr>
    </w:p>
    <w:p w:rsidR="00013ECB" w:rsidRDefault="001774E0">
      <w:pPr>
        <w:pStyle w:val="ProductList-ClauseHeading"/>
        <w:outlineLvl w:val="3"/>
      </w:pPr>
      <w:r>
        <w:t>Conjuntos de datos</w:t>
      </w:r>
    </w:p>
    <w:p w:rsidR="00013ECB" w:rsidRDefault="001774E0">
      <w:pPr>
        <w:pStyle w:val="ProductList-Body"/>
      </w:pPr>
      <w:r>
        <w:t>El Cliente no puede copiar ni distribuir ningún conjunto de datos (ni ninguna parte de un conjunto de datos) incluido en el software.</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
        <w:outlineLvl w:val="2"/>
      </w:pPr>
      <w:bookmarkStart w:id="29" w:name="_Sec545"/>
      <w:r>
        <w:t>Servidores Especializados</w:t>
      </w:r>
      <w:bookmarkEnd w:id="29"/>
      <w:r>
        <w:fldChar w:fldCharType="begin"/>
      </w:r>
      <w:r>
        <w:instrText xml:space="preserve"> TC "</w:instrText>
      </w:r>
      <w:bookmarkStart w:id="30" w:name="_Toc462775256"/>
      <w:r>
        <w:instrText>Servidores Especializados</w:instrText>
      </w:r>
      <w:bookmarkEnd w:id="30"/>
      <w:r>
        <w:instrText>" \l 3</w:instrText>
      </w:r>
      <w:r>
        <w:fldChar w:fldCharType="end"/>
      </w:r>
    </w:p>
    <w:p w:rsidR="00013ECB" w:rsidRDefault="001774E0">
      <w:pPr>
        <w:pStyle w:val="ProductList-ClauseHeading"/>
        <w:outlineLvl w:val="3"/>
      </w:pPr>
      <w:r>
        <w:t>Licencias de servidor (por Instancia)</w:t>
      </w:r>
    </w:p>
    <w:p w:rsidR="00013ECB" w:rsidRDefault="001774E0">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013ECB" w:rsidRDefault="001774E0">
      <w:pPr>
        <w:pStyle w:val="ProductList-Offering2Heading"/>
        <w:outlineLvl w:val="2"/>
      </w:pPr>
      <w:bookmarkStart w:id="31" w:name="_Sec546"/>
      <w:r>
        <w:t>Herramientas para desarrolladores</w:t>
      </w:r>
      <w:bookmarkEnd w:id="31"/>
      <w:r>
        <w:fldChar w:fldCharType="begin"/>
      </w:r>
      <w:r>
        <w:instrText xml:space="preserve"> TC "</w:instrText>
      </w:r>
      <w:bookmarkStart w:id="32" w:name="_Toc462775257"/>
      <w:r>
        <w:instrText>Herramientas para desarrolladores</w:instrText>
      </w:r>
      <w:bookmarkEnd w:id="32"/>
      <w:r>
        <w:instrText>" \l 3</w:instrText>
      </w:r>
      <w:r>
        <w:fldChar w:fldCharType="end"/>
      </w:r>
    </w:p>
    <w:p w:rsidR="00013ECB" w:rsidRDefault="001774E0">
      <w:pPr>
        <w:pStyle w:val="ProductList-ClauseHeading"/>
        <w:outlineLvl w:val="3"/>
      </w:pPr>
      <w:r>
        <w:t>Licencias de usuario</w:t>
      </w:r>
    </w:p>
    <w:p w:rsidR="00013ECB" w:rsidRDefault="001774E0" w:rsidP="001774E0">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rsidR="00013ECB" w:rsidRDefault="001774E0" w:rsidP="001774E0">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rsidR="00013ECB" w:rsidRDefault="001774E0" w:rsidP="001774E0">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013ECB" w:rsidRDefault="00013ECB">
      <w:pPr>
        <w:pStyle w:val="ProductList-Body"/>
      </w:pPr>
    </w:p>
    <w:p w:rsidR="00013ECB" w:rsidRDefault="001774E0">
      <w:pPr>
        <w:pStyle w:val="ProductList-ClauseHeading"/>
        <w:outlineLvl w:val="3"/>
      </w:pPr>
      <w:r>
        <w:t>Términos Adicionales para Suscripciones MSDN</w:t>
      </w:r>
    </w:p>
    <w:p w:rsidR="00013ECB" w:rsidRDefault="001774E0">
      <w:pPr>
        <w:pStyle w:val="ProductList-Body"/>
      </w:pPr>
      <w:r>
        <w:t xml:space="preserve">Además de los derechos que se encuentran en los Términos de Modelo de Licencia, puede asignar una suscripción a MSDN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MSDN, el “Software” es el software que se pone a su disposición para el nivel de suscripción del Cliente mediante Descargas para Suscriptores de MSDN. Ningún servicio en línea disponible con la suscripción a MSDN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013ECB" w:rsidRDefault="00013ECB">
      <w:pPr>
        <w:pStyle w:val="ProductList-Body"/>
      </w:pPr>
    </w:p>
    <w:p w:rsidR="00013ECB" w:rsidRDefault="001774E0">
      <w:pPr>
        <w:pStyle w:val="ProductList-SubClauseHeading"/>
        <w:outlineLvl w:val="4"/>
      </w:pPr>
      <w:r>
        <w:t>Ejecución del software en los Servicios de la Plataforma Microsoft Azure</w:t>
      </w:r>
    </w:p>
    <w:p w:rsidR="00013ECB" w:rsidRDefault="001774E0" w:rsidP="001774E0">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MSDN.</w:t>
      </w:r>
    </w:p>
    <w:p w:rsidR="00013ECB" w:rsidRDefault="001774E0" w:rsidP="001774E0">
      <w:pPr>
        <w:pStyle w:val="ProductList-Bullet"/>
        <w:numPr>
          <w:ilvl w:val="1"/>
          <w:numId w:val="18"/>
        </w:numPr>
      </w:pPr>
      <w:r>
        <w:t xml:space="preserve">El uso del Software está sujeto a los términos y condiciones del acuerdo de licencias por volumen del Cliente y a cualquier término que venga con el Software. </w:t>
      </w:r>
    </w:p>
    <w:p w:rsidR="00013ECB" w:rsidRDefault="001774E0" w:rsidP="001774E0">
      <w:pPr>
        <w:pStyle w:val="ProductList-Bullet"/>
        <w:numPr>
          <w:ilvl w:val="1"/>
          <w:numId w:val="18"/>
        </w:numPr>
      </w:pPr>
      <w:r>
        <w:t xml:space="preserve">Los Términos del Modelo de Licencias de Herramientas para Desarrolladores se aplican a las ofertas de uso del Software y Azure MSDN para Desarrolladores/Prueba, salvo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013ECB" w:rsidRDefault="00013ECB">
      <w:pPr>
        <w:pStyle w:val="ProductList-BodyIndented"/>
      </w:pPr>
    </w:p>
    <w:p w:rsidR="00013ECB" w:rsidRDefault="001774E0">
      <w:pPr>
        <w:pStyle w:val="ProductList-SubClauseHeading"/>
        <w:outlineLvl w:val="4"/>
      </w:pPr>
      <w:r>
        <w:t>Requisitos Adicionales</w:t>
      </w:r>
    </w:p>
    <w:p w:rsidR="00013ECB" w:rsidRDefault="001774E0">
      <w:pPr>
        <w:pStyle w:val="ProductList-BodyIndented"/>
      </w:pPr>
      <w:r>
        <w:t>Para ejecutar Software en Servicios de Microsoft Azure Platform, el Cliente debe activar su suscripción a MSDN vinculando su cuenta Microsoft a la suscripción a MSDN.</w:t>
      </w:r>
    </w:p>
    <w:p w:rsidR="00013ECB" w:rsidRDefault="00013ECB">
      <w:pPr>
        <w:pStyle w:val="ProductList-BodyIndented"/>
      </w:pPr>
    </w:p>
    <w:p w:rsidR="00013ECB" w:rsidRDefault="001774E0">
      <w:pPr>
        <w:pStyle w:val="ProductList-SubClauseHeading"/>
        <w:outlineLvl w:val="4"/>
      </w:pPr>
      <w:r>
        <w:t>Prueba de Aceptación y Comentarios</w:t>
      </w:r>
    </w:p>
    <w:p w:rsidR="00013ECB" w:rsidRDefault="001774E0">
      <w:pPr>
        <w:pStyle w:val="ProductList-BodyIndented"/>
      </w:pPr>
      <w:r>
        <w:t>Los usuarios finales del Cliente podrán acceder al Software y a los servicios en línea disponibles con la suscripción a MSDN del Cliente, para realizar pruebas de aceptación o para proporcionar comentarios sobre sus programas.</w:t>
      </w:r>
    </w:p>
    <w:p w:rsidR="00013ECB" w:rsidRDefault="00013ECB">
      <w:pPr>
        <w:pStyle w:val="ProductList-BodyIndented"/>
      </w:pPr>
    </w:p>
    <w:p w:rsidR="00013ECB" w:rsidRDefault="001774E0">
      <w:pPr>
        <w:pStyle w:val="ProductList-SubClauseHeading"/>
        <w:outlineLvl w:val="4"/>
      </w:pPr>
      <w:r>
        <w:t>Servicios de Escritorio Remoto de Windows Server 2016</w:t>
      </w:r>
    </w:p>
    <w:p w:rsidR="00013ECB" w:rsidRDefault="001774E0">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013ECB" w:rsidRDefault="00013ECB">
      <w:pPr>
        <w:pStyle w:val="ProductList-BodyIndented"/>
      </w:pPr>
    </w:p>
    <w:p w:rsidR="00013ECB" w:rsidRDefault="001774E0">
      <w:pPr>
        <w:pStyle w:val="ProductList-SubClauseHeading"/>
        <w:outlineLvl w:val="4"/>
      </w:pPr>
      <w:r>
        <w:t>Producto Integrados en Windows</w:t>
      </w:r>
    </w:p>
    <w:p w:rsidR="00013ECB" w:rsidRDefault="001774E0">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013ECB" w:rsidRDefault="00013ECB">
      <w:pPr>
        <w:pStyle w:val="ProductList-BodyIndented"/>
        <w:jc w:val="right"/>
      </w:pPr>
    </w:p>
    <w:tbl>
      <w:tblPr>
        <w:tblStyle w:val="PURTable0"/>
        <w:tblW w:w="0" w:type="dxa"/>
        <w:tblLook w:val="04A0" w:firstRow="1" w:lastRow="0" w:firstColumn="1" w:lastColumn="0" w:noHBand="0" w:noVBand="1"/>
      </w:tblPr>
      <w:tblGrid>
        <w:gridCol w:w="1044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Indented"/>
      </w:pPr>
    </w:p>
    <w:p w:rsidR="00013ECB" w:rsidRDefault="00013ECB">
      <w:pPr>
        <w:sectPr w:rsidR="00013ECB">
          <w:headerReference w:type="default" r:id="rId37"/>
          <w:footerReference w:type="default" r:id="rId38"/>
          <w:type w:val="continuous"/>
          <w:pgSz w:w="12240" w:h="15840" w:code="1"/>
          <w:pgMar w:top="1170" w:right="720" w:bottom="720" w:left="720" w:header="432" w:footer="288" w:gutter="0"/>
          <w:cols w:space="360"/>
        </w:sectPr>
      </w:pPr>
    </w:p>
    <w:p w:rsidR="00013ECB" w:rsidRDefault="001774E0">
      <w:pPr>
        <w:pStyle w:val="ProductList-SectionHeading"/>
        <w:pageBreakBefore/>
        <w:outlineLvl w:val="0"/>
      </w:pPr>
      <w:bookmarkStart w:id="33" w:name="_Sec547"/>
      <w:bookmarkEnd w:id="11"/>
      <w:r>
        <w:t>Software</w:t>
      </w:r>
      <w:r>
        <w:fldChar w:fldCharType="begin"/>
      </w:r>
      <w:r>
        <w:instrText xml:space="preserve"> TC "</w:instrText>
      </w:r>
      <w:bookmarkStart w:id="34" w:name="_Toc462775258"/>
      <w:r>
        <w:instrText>Software</w:instrText>
      </w:r>
      <w:bookmarkEnd w:id="34"/>
      <w:r>
        <w:instrText>" \l 1</w:instrText>
      </w:r>
      <w:r>
        <w:fldChar w:fldCharType="end"/>
      </w:r>
    </w:p>
    <w:p w:rsidR="00013ECB" w:rsidRDefault="001774E0">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775259"/>
      <w:r>
        <w:instrText>Advanced Threat Analytics</w:instrText>
      </w:r>
      <w:bookmarkEnd w:id="36"/>
      <w:r>
        <w:instrText>" \l 2</w:instrText>
      </w:r>
      <w:r>
        <w:fldChar w:fldCharType="end"/>
      </w:r>
    </w:p>
    <w:p w:rsidR="00013ECB" w:rsidRDefault="001774E0">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6E6E6E"/>
              <w:bottom w:val="none" w:sz="4" w:space="0" w:color="FFFFFF"/>
              <w:right w:val="none" w:sz="4" w:space="0" w:color="6E6E6E"/>
            </w:tcBorders>
          </w:tcPr>
          <w:p w:rsidR="00013ECB" w:rsidRDefault="001774E0">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13ECB" w:rsidRDefault="001774E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13ECB" w:rsidRDefault="001774E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9">
              <w:r>
                <w:rPr>
                  <w:color w:val="000000"/>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2.1 Restricciones por país</w:t>
      </w:r>
    </w:p>
    <w:p w:rsidR="00013ECB" w:rsidRDefault="001774E0">
      <w:pPr>
        <w:pStyle w:val="ProductList-Body"/>
      </w:pPr>
      <w:r>
        <w:t>El Cliente no puede descargar Advanced Threat Analytics 2016 para su uso o distribución en la República Popular China.</w:t>
      </w:r>
    </w:p>
    <w:p w:rsidR="00013ECB" w:rsidRDefault="001774E0">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13"/>
        <w:gridCol w:w="3574"/>
        <w:gridCol w:w="3603"/>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Software Adicional: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3ECB" w:rsidRDefault="001774E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013ECB" w:rsidRDefault="001774E0">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013ECB" w:rsidRDefault="001774E0">
            <w:pPr>
              <w:pStyle w:val="ProductList-TableBody"/>
            </w:pPr>
            <w:r>
              <w:t xml:space="preserve">Licencia Equivalente de Licencias de Administración (consulte el </w:t>
            </w:r>
            <w:hyperlink w:anchor="_Sec591">
              <w:r>
                <w:rPr>
                  <w:color w:val="00467F"/>
                  <w:u w:val="single"/>
                </w:rPr>
                <w:t>Apéndice A</w:t>
              </w:r>
            </w:hyperlink>
            <w:r>
              <w:t>)</w:t>
            </w:r>
          </w:p>
        </w:tc>
      </w:tr>
    </w:tbl>
    <w:p w:rsidR="00013ECB" w:rsidRDefault="00013ECB">
      <w:pPr>
        <w:pStyle w:val="ProductList-Body"/>
      </w:pPr>
    </w:p>
    <w:p w:rsidR="00013ECB" w:rsidRDefault="001774E0">
      <w:pPr>
        <w:pStyle w:val="ProductList-ClauseHeading"/>
        <w:outlineLvl w:val="3"/>
      </w:pPr>
      <w:r>
        <w:t>3.2 Uso que requiere una licencia de administración</w:t>
      </w:r>
    </w:p>
    <w:p w:rsidR="00013ECB" w:rsidRDefault="001774E0">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013ECB" w:rsidRDefault="00013ECB">
      <w:pPr>
        <w:pStyle w:val="ProductList-Body"/>
      </w:pPr>
    </w:p>
    <w:p w:rsidR="00013ECB" w:rsidRDefault="001774E0">
      <w:pPr>
        <w:pStyle w:val="ProductList-ClauseHeading"/>
        <w:outlineLvl w:val="3"/>
      </w:pPr>
      <w:r>
        <w:t>3.3 Bibliotecas con Licencia Pública General Menor GNU</w:t>
      </w:r>
    </w:p>
    <w:p w:rsidR="00013ECB" w:rsidRDefault="001774E0">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en cualquier biblioteca con licencia en virtud de la Licencia Pública General Menor GNU, que puede incluirse y estar vinculada por el software.</w:t>
      </w:r>
    </w:p>
    <w:p w:rsidR="00013ECB" w:rsidRDefault="001774E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1HeadingNoBorder"/>
        <w:outlineLvl w:val="1"/>
      </w:pPr>
      <w:bookmarkStart w:id="41" w:name="_Sec592"/>
      <w:r>
        <w:t>BizTalk</w:t>
      </w:r>
      <w:bookmarkEnd w:id="41"/>
      <w:r>
        <w:fldChar w:fldCharType="begin"/>
      </w:r>
      <w:r>
        <w:instrText xml:space="preserve"> TC "</w:instrText>
      </w:r>
      <w:bookmarkStart w:id="42" w:name="_Toc462775260"/>
      <w:r>
        <w:instrText>BizTalk</w:instrText>
      </w:r>
      <w:bookmarkEnd w:id="42"/>
      <w:r>
        <w:instrText>" \l 2</w:instrText>
      </w:r>
      <w:r>
        <w:fldChar w:fldCharType="end"/>
      </w:r>
    </w:p>
    <w:p w:rsidR="00013ECB" w:rsidRDefault="001774E0">
      <w:pPr>
        <w:pStyle w:val="ProductList-Offering1SubSection"/>
        <w:outlineLvl w:val="2"/>
      </w:pPr>
      <w:bookmarkStart w:id="43" w:name="_Sec593"/>
      <w:r>
        <w:t>1. Disponibilidad del programa</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013ECB" w:rsidRDefault="001774E0">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013ECB" w:rsidRDefault="001774E0">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013ECB" w:rsidRDefault="001774E0">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013ECB" w:rsidRDefault="001774E0">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13ECB" w:rsidRDefault="001774E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13ECB" w:rsidRDefault="00013ECB">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13ECB" w:rsidRDefault="00013EC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13ECB" w:rsidRDefault="001774E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13ECB" w:rsidRDefault="00013ECB">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13ECB" w:rsidRDefault="00013EC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13ECB" w:rsidRDefault="001774E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13ECB" w:rsidRDefault="001774E0">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13ECB" w:rsidRDefault="001774E0">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013ECB" w:rsidRDefault="001774E0">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13ECB" w:rsidRDefault="001774E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13ECB" w:rsidRDefault="001774E0">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013ECB" w:rsidRDefault="001774E0">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013ECB" w:rsidRDefault="001774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none" w:sz="4" w:space="0" w:color="6E6E6E"/>
              <w:right w:val="none" w:sz="4" w:space="0" w:color="6E6E6E"/>
            </w:tcBorders>
          </w:tcPr>
          <w:p w:rsidR="00013ECB" w:rsidRDefault="001774E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013ECB" w:rsidRDefault="001774E0">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013ECB" w:rsidRDefault="00013ECB">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013ECB" w:rsidRDefault="00013ECB">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2"/>
      </w:pPr>
      <w:bookmarkStart w:id="44" w:name="_Sec594"/>
      <w:r>
        <w:t>2. Condiciones del Producto</w:t>
      </w:r>
      <w:bookmarkEnd w:id="44"/>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1774E0">
      <w:pPr>
        <w:pStyle w:val="ProductList-Offering1SubSection"/>
        <w:outlineLvl w:val="2"/>
      </w:pPr>
      <w:bookmarkStart w:id="45" w:name="_Sec595"/>
      <w:r>
        <w:t>3. Derechos de Uso</w:t>
      </w:r>
      <w:bookmarkEnd w:id="45"/>
    </w:p>
    <w:tbl>
      <w:tblPr>
        <w:tblStyle w:val="PURTable"/>
        <w:tblW w:w="0" w:type="dxa"/>
        <w:tblLook w:val="04A0" w:firstRow="1" w:lastRow="0" w:firstColumn="1" w:lastColumn="0" w:noHBand="0" w:noVBand="1"/>
      </w:tblPr>
      <w:tblGrid>
        <w:gridCol w:w="3611"/>
        <w:gridCol w:w="3575"/>
        <w:gridCol w:w="360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 (excepto Developer), </w:t>
            </w:r>
            <w:hyperlink w:anchor="_Sec546">
              <w:r>
                <w:rPr>
                  <w:color w:val="00467F"/>
                  <w:u w:val="single"/>
                </w:rPr>
                <w:t>Herramientas para Desarrollador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 (excepto Developer)</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 y Office Web Apps: todo (excepto Developer)</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3.1 BizTalk Server 2013 R2 Branch y Standard Edition</w:t>
      </w:r>
    </w:p>
    <w:p w:rsidR="00013ECB" w:rsidRDefault="001774E0">
      <w:pPr>
        <w:pStyle w:val="ProductList-Body"/>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13ECB" w:rsidRDefault="00013ECB">
      <w:pPr>
        <w:pStyle w:val="ProductList-Body"/>
      </w:pPr>
    </w:p>
    <w:p w:rsidR="00013ECB" w:rsidRDefault="001774E0">
      <w:pPr>
        <w:pStyle w:val="ProductList-ClauseHeading"/>
        <w:outlineLvl w:val="3"/>
      </w:pPr>
      <w:r>
        <w:t>3.2 BizTalk Server 2013 R2 Branch Edition</w:t>
      </w:r>
    </w:p>
    <w:p w:rsidR="00013ECB" w:rsidRDefault="001774E0">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013ECB" w:rsidRDefault="001774E0" w:rsidP="001774E0">
      <w:pPr>
        <w:pStyle w:val="ProductList-Bullet"/>
        <w:numPr>
          <w:ilvl w:val="0"/>
          <w:numId w:val="19"/>
        </w:numPr>
      </w:pPr>
      <w:r>
        <w:t xml:space="preserve">Actuar como el nodo central en un modelo de red “concentrador y radio”. </w:t>
      </w:r>
    </w:p>
    <w:p w:rsidR="00013ECB" w:rsidRDefault="001774E0" w:rsidP="001774E0">
      <w:pPr>
        <w:pStyle w:val="ProductList-Bullet"/>
        <w:numPr>
          <w:ilvl w:val="0"/>
          <w:numId w:val="19"/>
        </w:numPr>
      </w:pPr>
      <w:r>
        <w:t xml:space="preserve">centralizar las comunicaciones empresariales extensas con otros Servidores o dispositivos; o </w:t>
      </w:r>
    </w:p>
    <w:p w:rsidR="00013ECB" w:rsidRDefault="001774E0" w:rsidP="001774E0">
      <w:pPr>
        <w:pStyle w:val="ProductList-Bullet"/>
        <w:numPr>
          <w:ilvl w:val="0"/>
          <w:numId w:val="19"/>
        </w:numPr>
      </w:pPr>
      <w:r>
        <w:t>procesos de negocio automatizados a través de las divisiones, unidades de negocio o sucursales.</w:t>
      </w:r>
    </w:p>
    <w:p w:rsidR="00013ECB" w:rsidRDefault="00013ECB">
      <w:pPr>
        <w:pStyle w:val="ProductList-Body"/>
      </w:pPr>
    </w:p>
    <w:p w:rsidR="00013ECB" w:rsidRDefault="001774E0">
      <w:pPr>
        <w:pStyle w:val="ProductList-ClauseHeading"/>
        <w:outlineLvl w:val="3"/>
      </w:pPr>
      <w:r>
        <w:t>3.3 Factor de Núcleo</w:t>
      </w:r>
    </w:p>
    <w:p w:rsidR="00013ECB" w:rsidRDefault="001774E0">
      <w:pPr>
        <w:pStyle w:val="ProductList-Body"/>
      </w:pPr>
      <w:r>
        <w:t xml:space="preserve">El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 no se aplica a BizTalk Server.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Núcleos Físicos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multiplicado por el Factor de Núcleo aplicable ubicado en </w:t>
      </w:r>
      <w:hyperlink r:id="rId40">
        <w:r>
          <w:rPr>
            <w:color w:val="00467F"/>
            <w:u w:val="single"/>
          </w:rPr>
          <w:t>http://go.microsoft.com/fwlink/?LinkID=229882</w:t>
        </w:r>
      </w:hyperlink>
      <w:r>
        <w:rPr>
          <w:u w:val="single"/>
        </w:rPr>
        <w:t>.</w:t>
      </w:r>
    </w:p>
    <w:p w:rsidR="00013ECB" w:rsidRDefault="00013ECB">
      <w:pPr>
        <w:pStyle w:val="ProductList-Body"/>
      </w:pPr>
    </w:p>
    <w:p w:rsidR="00013ECB" w:rsidRDefault="001774E0">
      <w:pPr>
        <w:pStyle w:val="ProductList-ClauseHeading"/>
        <w:outlineLvl w:val="3"/>
      </w:pPr>
      <w:r>
        <w:t>3.4 Software adicional</w:t>
      </w:r>
    </w:p>
    <w:tbl>
      <w:tblPr>
        <w:tblStyle w:val="PURTable"/>
        <w:tblW w:w="0" w:type="dxa"/>
        <w:tblLook w:val="04A0" w:firstRow="1" w:lastRow="0" w:firstColumn="1" w:lastColumn="0" w:noHBand="0" w:noVBand="1"/>
      </w:tblPr>
      <w:tblGrid>
        <w:gridCol w:w="3609"/>
        <w:gridCol w:w="3581"/>
        <w:gridCol w:w="360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Esquemas y plantillas relacionados con BizTalk Server</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API de Sucesos y Herramientas de Administración e Interceptores de SAE</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Herramientas de desarrollo</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MQHelper.dll</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Adaptador de recepción SOAP</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UDDI</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r>
    </w:tbl>
    <w:p w:rsidR="00013ECB" w:rsidRDefault="001774E0">
      <w:pPr>
        <w:pStyle w:val="ProductList-Offering1SubSection"/>
        <w:outlineLvl w:val="2"/>
      </w:pPr>
      <w:bookmarkStart w:id="46" w:name="_Sec596"/>
      <w:r>
        <w:t>4. Software Assurance</w:t>
      </w:r>
      <w:bookmarkEnd w:id="46"/>
    </w:p>
    <w:p w:rsidR="00013ECB" w:rsidRDefault="00013ECB">
      <w:pPr>
        <w:pStyle w:val="ProductList-Body"/>
      </w:pPr>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 y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4.1 Biz Talk Server 2013 R2 Enterprise: Virtualización ilimitada</w:t>
      </w:r>
    </w:p>
    <w:p w:rsidR="00013ECB" w:rsidRDefault="001774E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1HeadingNoBorder"/>
        <w:outlineLvl w:val="1"/>
      </w:pPr>
      <w:bookmarkStart w:id="47" w:name="_Sec597"/>
      <w:r>
        <w:t>Conjuntos de CAL</w:t>
      </w:r>
      <w:bookmarkEnd w:id="47"/>
      <w:r>
        <w:fldChar w:fldCharType="begin"/>
      </w:r>
      <w:r>
        <w:instrText xml:space="preserve"> TC "</w:instrText>
      </w:r>
      <w:bookmarkStart w:id="48" w:name="_Toc462775261"/>
      <w:r>
        <w:instrText>Conjuntos de CAL</w:instrText>
      </w:r>
      <w:bookmarkEnd w:id="48"/>
      <w:r>
        <w:instrText>" \l 2</w:instrText>
      </w:r>
      <w:r>
        <w:fldChar w:fldCharType="end"/>
      </w:r>
    </w:p>
    <w:p w:rsidR="00013ECB" w:rsidRDefault="001774E0">
      <w:pPr>
        <w:pStyle w:val="ProductList-Offering1SubSection"/>
        <w:outlineLvl w:val="2"/>
      </w:pPr>
      <w:bookmarkStart w:id="49" w:name="_Sec868"/>
      <w:r>
        <w:t>1. Disponibilidad del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013ECB">
      <w:pPr>
        <w:pStyle w:val="ProductList-Body"/>
      </w:pPr>
    </w:p>
    <w:p w:rsidR="00013ECB" w:rsidRDefault="001774E0">
      <w:pPr>
        <w:pStyle w:val="ProductList-Offering1SubSection"/>
        <w:outlineLvl w:val="2"/>
      </w:pPr>
      <w:bookmarkStart w:id="50" w:name="_Sec599"/>
      <w:r>
        <w:t>2. Condiciones del Producto</w:t>
      </w:r>
      <w:bookmarkEnd w:id="50"/>
    </w:p>
    <w:tbl>
      <w:tblPr>
        <w:tblStyle w:val="PURTable"/>
        <w:tblW w:w="0" w:type="dxa"/>
        <w:tblLook w:val="04A0" w:firstRow="1" w:lastRow="0" w:firstColumn="1" w:lastColumn="0" w:noHBand="0" w:noVBand="1"/>
      </w:tblPr>
      <w:tblGrid>
        <w:gridCol w:w="3670"/>
        <w:gridCol w:w="3567"/>
        <w:gridCol w:w="3553"/>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w:t>
            </w:r>
            <w:hyperlink w:anchor="_Sec572">
              <w:r>
                <w:rPr>
                  <w:color w:val="00467F"/>
                  <w:u w:val="single"/>
                </w:rPr>
                <w:t>Apéndice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2.1 Proceso para determinar los derechos de uso aplicables para CAL Suites</w:t>
      </w:r>
    </w:p>
    <w:p w:rsidR="00013ECB" w:rsidRDefault="001774E0">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013ECB" w:rsidRDefault="00013ECB">
      <w:pPr>
        <w:pStyle w:val="ProductList-Body"/>
      </w:pPr>
    </w:p>
    <w:p w:rsidR="00013ECB" w:rsidRDefault="001774E0">
      <w:pPr>
        <w:pStyle w:val="ProductList-ClauseHeading"/>
        <w:outlineLvl w:val="3"/>
      </w:pPr>
      <w:r>
        <w:t>2.2 Componentes de CAL Suite</w:t>
      </w:r>
    </w:p>
    <w:p w:rsidR="00013ECB" w:rsidRDefault="001774E0">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013ECB" w:rsidRDefault="00013ECB">
      <w:pPr>
        <w:pStyle w:val="ProductList-Body"/>
      </w:pPr>
    </w:p>
    <w:p w:rsidR="00013ECB" w:rsidRDefault="001774E0">
      <w:pPr>
        <w:pStyle w:val="ProductList-ClauseHeading"/>
        <w:outlineLvl w:val="3"/>
      </w:pPr>
      <w:r>
        <w:t>2.3 Servicios en línea incluidos con Enterprise CAL Suite</w:t>
      </w:r>
    </w:p>
    <w:p w:rsidR="00013ECB" w:rsidRDefault="001774E0">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42">
        <w:r>
          <w:rPr>
            <w:color w:val="00467F"/>
            <w:u w:val="single"/>
          </w:rPr>
          <w:t>http://go.microsoft.com/?linkid=9839207</w:t>
        </w:r>
      </w:hyperlink>
      <w:r>
        <w:t>.</w:t>
      </w:r>
    </w:p>
    <w:p w:rsidR="00013ECB" w:rsidRDefault="00013ECB">
      <w:pPr>
        <w:pStyle w:val="ProductList-Body"/>
      </w:pPr>
    </w:p>
    <w:p w:rsidR="00013ECB" w:rsidRDefault="001774E0">
      <w:pPr>
        <w:pStyle w:val="ProductList-ClauseHeading"/>
        <w:outlineLvl w:val="3"/>
      </w:pPr>
      <w:r>
        <w:t>2.4 CAL Suite Bridge para O365, para O365 &amp; Intune, y para Intune</w:t>
      </w:r>
    </w:p>
    <w:p w:rsidR="00013ECB" w:rsidRDefault="001774E0">
      <w:pPr>
        <w:pStyle w:val="ProductList-SubClauseHeading"/>
        <w:outlineLvl w:val="4"/>
      </w:pPr>
      <w:r>
        <w:t>2.4.1 Requisitos de CAL Suite Bridges</w:t>
      </w:r>
    </w:p>
    <w:p w:rsidR="00013ECB" w:rsidRDefault="001774E0">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013ECB" w:rsidRDefault="00013ECB">
      <w:pPr>
        <w:pStyle w:val="ProductList-BodyIndented"/>
      </w:pPr>
    </w:p>
    <w:p w:rsidR="00013ECB" w:rsidRDefault="001774E0">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Servicios en Línea Cualificados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013ECB" w:rsidRDefault="001774E0">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013ECB" w:rsidRDefault="001774E0">
            <w:pPr>
              <w:pStyle w:val="ProductList-TableBody"/>
            </w:pPr>
            <w:r>
              <w:t>Office 365 Enterprise E5 y Microsoft Intune</w:t>
            </w:r>
            <w:r>
              <w:fldChar w:fldCharType="begin"/>
            </w:r>
            <w:r>
              <w:instrText xml:space="preserve"> XE "Office 365 Enterprise E5 y Microsoft Intune" </w:instrText>
            </w:r>
            <w:r>
              <w:fldChar w:fldCharType="end"/>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Microsoft Intune</w:t>
            </w:r>
            <w:r>
              <w:fldChar w:fldCharType="begin"/>
            </w:r>
            <w:r>
              <w:instrText xml:space="preserve"> XE "Microsoft Intune" </w:instrText>
            </w:r>
            <w:r>
              <w:fldChar w:fldCharType="end"/>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Mobility + Security E3</w:t>
            </w:r>
            <w:r>
              <w:fldChar w:fldCharType="begin"/>
            </w:r>
            <w:r>
              <w:instrText xml:space="preserve"> XE "Enterprise Mobility + Security E3" </w:instrText>
            </w:r>
            <w:r>
              <w:fldChar w:fldCharType="end"/>
            </w:r>
            <w:r>
              <w:t>, o</w:t>
            </w:r>
          </w:p>
          <w:p w:rsidR="00013ECB" w:rsidRDefault="001774E0">
            <w:pPr>
              <w:pStyle w:val="ProductList-TableBody"/>
            </w:pPr>
            <w:r>
              <w:t>Enterprise Mobility + Security E5</w:t>
            </w:r>
            <w:r>
              <w:fldChar w:fldCharType="begin"/>
            </w:r>
            <w:r>
              <w:instrText xml:space="preserve"> XE "Enterprise Mobility + Security E5" </w:instrText>
            </w:r>
            <w:r>
              <w:fldChar w:fldCharType="end"/>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365 Enterprise E3</w:t>
            </w:r>
            <w:r>
              <w:fldChar w:fldCharType="begin"/>
            </w:r>
            <w:r>
              <w:instrText xml:space="preserve"> XE "Office 365 Enterprise E3" </w:instrText>
            </w:r>
            <w:r>
              <w:fldChar w:fldCharType="end"/>
            </w:r>
            <w:r>
              <w:t>, o bien</w:t>
            </w:r>
          </w:p>
          <w:p w:rsidR="00013ECB" w:rsidRDefault="001774E0">
            <w:pPr>
              <w:pStyle w:val="ProductList-TableBody"/>
            </w:pPr>
            <w:r>
              <w:t>Office 365 Enterprise E5</w:t>
            </w:r>
            <w:r>
              <w:fldChar w:fldCharType="begin"/>
            </w:r>
            <w:r>
              <w:instrText xml:space="preserve"> XE "Office 365 Enterprise E5" </w:instrText>
            </w:r>
            <w:r>
              <w:fldChar w:fldCharType="end"/>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013ECB" w:rsidRDefault="001774E0">
            <w:pPr>
              <w:pStyle w:val="ProductList-TableBody"/>
            </w:pPr>
            <w:r>
              <w:t>Office 365 Enterprise E5 y Microsoft Intune</w:t>
            </w:r>
            <w:r>
              <w:fldChar w:fldCharType="begin"/>
            </w:r>
            <w:r>
              <w:instrText xml:space="preserve"> XE "Office 365 Enterprise E5 y Microsoft Intune" </w:instrText>
            </w:r>
            <w:r>
              <w:fldChar w:fldCharType="end"/>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Microsoft Intune</w:t>
            </w:r>
            <w:r>
              <w:fldChar w:fldCharType="begin"/>
            </w:r>
            <w:r>
              <w:instrText xml:space="preserve"> XE "Microsoft Intune" </w:instrText>
            </w:r>
            <w:r>
              <w:fldChar w:fldCharType="end"/>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Mobility + Security E3</w:t>
            </w:r>
            <w:r>
              <w:fldChar w:fldCharType="begin"/>
            </w:r>
            <w:r>
              <w:instrText xml:space="preserve"> XE "Enterprise Mobility + Security E3" </w:instrText>
            </w:r>
            <w:r>
              <w:fldChar w:fldCharType="end"/>
            </w:r>
            <w:r>
              <w:t>, o</w:t>
            </w:r>
          </w:p>
          <w:p w:rsidR="00013ECB" w:rsidRDefault="001774E0">
            <w:pPr>
              <w:pStyle w:val="ProductList-TableBody"/>
            </w:pPr>
            <w:r>
              <w:t>Enterprise Mobility + Security E5</w:t>
            </w:r>
            <w:r>
              <w:fldChar w:fldCharType="begin"/>
            </w:r>
            <w:r>
              <w:instrText xml:space="preserve"> XE "Enterprise Mobility + Security E5" </w:instrText>
            </w:r>
            <w:r>
              <w:fldChar w:fldCharType="end"/>
            </w:r>
          </w:p>
        </w:tc>
      </w:tr>
    </w:tbl>
    <w:p w:rsidR="00013ECB" w:rsidRDefault="001774E0">
      <w:pPr>
        <w:pStyle w:val="ProductList-BodyIndented"/>
      </w:pPr>
      <w:r>
        <w:rPr>
          <w:i/>
        </w:rPr>
        <w:t>*CAL Suite Bridge de las SL de Usuario de SA requieren Licencias perpetuas con SA activo para la CAL Suite Principal equivalente. También puede realizarse la compra de una SL de Usuario de CAL Suite Bridge de SA en lugar de Licencias de Suscripción para los Productos si la Licencia de Suscripción se adquirió al menos tres años antes de la compra de la SL de Usuario de SA.</w:t>
      </w:r>
    </w:p>
    <w:p w:rsidR="00013ECB" w:rsidRDefault="00013ECB">
      <w:pPr>
        <w:pStyle w:val="ProductList-BodyIndented"/>
      </w:pPr>
    </w:p>
    <w:p w:rsidR="00013ECB" w:rsidRDefault="001774E0">
      <w:pPr>
        <w:pStyle w:val="ProductList-SubClauseHeading"/>
        <w:outlineLvl w:val="4"/>
      </w:pPr>
      <w:r>
        <w:t>2.4.2 Licencias CAL solo para Estudiantes (Licencia Academic Open y Academic Select)</w:t>
      </w:r>
    </w:p>
    <w:p w:rsidR="00013ECB" w:rsidRDefault="001774E0">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013ECB" w:rsidRDefault="001774E0">
      <w:pPr>
        <w:pStyle w:val="ProductList-Offering1SubSection"/>
        <w:outlineLvl w:val="2"/>
      </w:pPr>
      <w:bookmarkStart w:id="51" w:name="_Sec600"/>
      <w:r>
        <w:t>3. Derechos de Uso</w:t>
      </w:r>
      <w:bookmarkEnd w:id="51"/>
    </w:p>
    <w:tbl>
      <w:tblPr>
        <w:tblStyle w:val="PURTable"/>
        <w:tblW w:w="0" w:type="dxa"/>
        <w:tblLook w:val="04A0" w:firstRow="1" w:lastRow="0" w:firstColumn="1" w:lastColumn="0" w:noHBand="0" w:noVBand="1"/>
      </w:tblPr>
      <w:tblGrid>
        <w:gridCol w:w="3620"/>
        <w:gridCol w:w="3581"/>
        <w:gridCol w:w="3589"/>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Software Adicional: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Tecnologías incluidas: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1774E0">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jc w:val="right"/>
      </w:pPr>
    </w:p>
    <w:p w:rsidR="00013ECB" w:rsidRDefault="001774E0">
      <w:pPr>
        <w:pStyle w:val="ProductList-ClauseHeading"/>
        <w:outlineLvl w:val="3"/>
      </w:pPr>
      <w:r>
        <w:t>4.1 Derechos de uso ampliados para los clientes de Secure Productive Enterprise</w:t>
      </w:r>
    </w:p>
    <w:p w:rsidR="00013ECB" w:rsidRDefault="001774E0">
      <w:pPr>
        <w:pStyle w:val="ProductList-Body"/>
      </w:pPr>
      <w:r>
        <w:t>En el caso de los clientes certificados, Secure Productive Enterprise o una combinación de Office 365 y Enterprise Mobility + Security proporciona derechos de acceso al servicio de componente de Archivado de Exchange Online para Exchange Server. “Clientes Certificados” son clientes con una Inscripción Enterprise o Enterprise Subscription que cuentan con cobertura de Software Assurance activa para Enterprise CAL Suite al 30 de noviembre de 2014.</w:t>
      </w:r>
    </w:p>
    <w:p w:rsidR="00013ECB" w:rsidRDefault="00013ECB">
      <w:pPr>
        <w:pStyle w:val="ProductList-Body"/>
      </w:pPr>
    </w:p>
    <w:p w:rsidR="00013ECB" w:rsidRDefault="001774E0">
      <w:pPr>
        <w:pStyle w:val="ProductList-Body"/>
      </w:pPr>
      <w:r>
        <w:t>Los Clientes certificados con licencia para Secure Productive Enterprise o la combinación de Office 365 y Enterprise Mobility + Security tienen el mismo acceso a Archivado de Exchange Online para Exchange Server que el proporcionado por Enterprise CAL Suite.</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775262"/>
      <w:r>
        <w:instrText>Core Infrastructure Server (CIS) Suite</w:instrText>
      </w:r>
      <w:bookmarkEnd w:id="54"/>
      <w:r>
        <w:instrText>" \l 2</w:instrText>
      </w:r>
      <w:r>
        <w:fldChar w:fldCharType="end"/>
      </w:r>
    </w:p>
    <w:p w:rsidR="00013ECB" w:rsidRDefault="001774E0">
      <w:pPr>
        <w:pStyle w:val="ProductList-Offering1SubSection"/>
        <w:outlineLvl w:val="2"/>
      </w:pPr>
      <w:bookmarkStart w:id="55" w:name="_Sec603"/>
      <w:r>
        <w:t>1. Disponibilidad del programa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13ECB" w:rsidRDefault="001774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13ECB" w:rsidRDefault="001774E0">
      <w:pPr>
        <w:pStyle w:val="ProductList-Offering1SubSection"/>
        <w:outlineLvl w:val="2"/>
      </w:pPr>
      <w:bookmarkStart w:id="56" w:name="_Sec604"/>
      <w:r>
        <w:t>2. Condiciones del Producto</w:t>
      </w:r>
      <w:bookmarkEnd w:id="56"/>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2.1 Software incluido con CIS Suite Standard</w:t>
      </w:r>
    </w:p>
    <w:p w:rsidR="00013ECB" w:rsidRDefault="001774E0">
      <w:pPr>
        <w:pStyle w:val="ProductList-Body"/>
      </w:pPr>
      <w:r>
        <w:t>CIS Suite Standard incluye las versiones más recientes de Windows Server Standard y System Center Standard disponibles durante la cobertura de SA del Cliente.</w:t>
      </w:r>
    </w:p>
    <w:p w:rsidR="00013ECB" w:rsidRDefault="00013ECB">
      <w:pPr>
        <w:pStyle w:val="ProductList-Body"/>
      </w:pPr>
    </w:p>
    <w:p w:rsidR="00013ECB" w:rsidRDefault="001774E0">
      <w:pPr>
        <w:pStyle w:val="ProductList-ClauseHeading"/>
        <w:outlineLvl w:val="3"/>
      </w:pPr>
      <w:r>
        <w:t>2.2 Software incluido con CIS Suite Datacenter</w:t>
      </w:r>
    </w:p>
    <w:p w:rsidR="00013ECB" w:rsidRDefault="001774E0">
      <w:pPr>
        <w:pStyle w:val="ProductList-Body"/>
      </w:pPr>
      <w:r>
        <w:t>CIS Suite Datacenter incluye las versiones más recientes de Windows Server Datacenter y System Center Datacenter disponibles durante la cobertura de SA del Cliente.</w:t>
      </w:r>
    </w:p>
    <w:p w:rsidR="00013ECB" w:rsidRDefault="001774E0">
      <w:pPr>
        <w:pStyle w:val="ProductList-Offering1SubSection"/>
        <w:outlineLvl w:val="2"/>
      </w:pPr>
      <w:bookmarkStart w:id="57" w:name="_Sec605"/>
      <w:r>
        <w:t>3. Derechos de Uso</w:t>
      </w:r>
      <w:bookmarkEnd w:id="57"/>
    </w:p>
    <w:tbl>
      <w:tblPr>
        <w:tblStyle w:val="PURTable"/>
        <w:tblW w:w="0" w:type="dxa"/>
        <w:tblLook w:val="04A0" w:firstRow="1" w:lastRow="0" w:firstColumn="1" w:lastColumn="0" w:noHBand="0" w:noVBand="1"/>
      </w:tblPr>
      <w:tblGrid>
        <w:gridCol w:w="3618"/>
        <w:gridCol w:w="358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Software Adicional: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Tecnologías incluidas: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3.1 Derechos de uso aplicables</w:t>
      </w:r>
    </w:p>
    <w:p w:rsidR="00013ECB" w:rsidRDefault="001774E0">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13ECB" w:rsidRDefault="00013ECB">
      <w:pPr>
        <w:pStyle w:val="ProductList-Body"/>
      </w:pPr>
    </w:p>
    <w:p w:rsidR="00013ECB" w:rsidRDefault="001774E0">
      <w:pPr>
        <w:pStyle w:val="ProductList-ClauseHeading"/>
        <w:outlineLvl w:val="3"/>
      </w:pPr>
      <w:r>
        <w:t>3.2 Cesión de licencia de servidor y licencia de administración</w:t>
      </w:r>
    </w:p>
    <w:p w:rsidR="00013ECB" w:rsidRDefault="001774E0">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13ECB" w:rsidRDefault="00013ECB">
      <w:pPr>
        <w:pStyle w:val="ProductList-Body"/>
      </w:pPr>
    </w:p>
    <w:p w:rsidR="00013ECB" w:rsidRDefault="001774E0">
      <w:pPr>
        <w:pStyle w:val="ProductList-ClauseHeading"/>
        <w:outlineLvl w:val="3"/>
      </w:pPr>
      <w:r>
        <w:t>3.3 Términos adicionales</w:t>
      </w:r>
    </w:p>
    <w:p w:rsidR="00013ECB" w:rsidRDefault="001774E0">
      <w:pPr>
        <w:pStyle w:val="ProductList-Body"/>
      </w:pPr>
      <w:r>
        <w:t>El Cliente puede ejecutar una versión anterior de cualquiera de los Productos individuales incluidos en CIS Suite según lo permitan los términos de licencia para ese Producto en los Términos de Productos.</w:t>
      </w:r>
    </w:p>
    <w:p w:rsidR="00013ECB" w:rsidRDefault="00013ECB">
      <w:pPr>
        <w:pStyle w:val="ProductList-Body"/>
      </w:pPr>
    </w:p>
    <w:p w:rsidR="00013ECB" w:rsidRDefault="001774E0">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013ECB" w:rsidRDefault="001774E0">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4.1 Beneficio de Uso Híbrido de Microsoft Azure</w:t>
      </w:r>
    </w:p>
    <w:p w:rsidR="00013ECB" w:rsidRDefault="001774E0">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013ECB" w:rsidRDefault="00013ECB">
      <w:pPr>
        <w:pStyle w:val="ProductList-Body"/>
      </w:pPr>
    </w:p>
    <w:p w:rsidR="00013ECB" w:rsidRDefault="001774E0">
      <w:pPr>
        <w:pStyle w:val="ProductList-ClauseHeading"/>
        <w:outlineLvl w:val="3"/>
      </w:pPr>
      <w:r>
        <w:t>4.2 Servidor Nano</w:t>
      </w:r>
    </w:p>
    <w:p w:rsidR="00013ECB" w:rsidRDefault="001774E0">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utilizar y Administrar la opción de implementación de Servidor Nano.</w:t>
      </w:r>
    </w:p>
    <w:p w:rsidR="00013ECB" w:rsidRDefault="00013ECB">
      <w:pPr>
        <w:pStyle w:val="ProductList-Body"/>
      </w:pPr>
    </w:p>
    <w:p w:rsidR="00013ECB" w:rsidRDefault="001774E0">
      <w:pPr>
        <w:pStyle w:val="ProductList-ClauseHeading"/>
        <w:outlineLvl w:val="3"/>
      </w:pPr>
      <w:r>
        <w:t>4.3 Derechos de rama actual de System Center Configuration Manager</w:t>
      </w:r>
    </w:p>
    <w:p w:rsidR="00013ECB" w:rsidRDefault="001774E0">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013ECB" w:rsidRDefault="00013ECB">
      <w:pPr>
        <w:pStyle w:val="ProductList-Body"/>
      </w:pPr>
    </w:p>
    <w:p w:rsidR="00013ECB" w:rsidRDefault="001774E0">
      <w:pPr>
        <w:pStyle w:val="ProductList-ClauseHeading"/>
        <w:outlineLvl w:val="3"/>
      </w:pPr>
      <w:r>
        <w:t>4.4 Derechos y Beneficios de Software Assurance para Licencias de Suscripción</w:t>
      </w:r>
    </w:p>
    <w:p w:rsidR="00013ECB" w:rsidRDefault="001774E0">
      <w:pPr>
        <w:pStyle w:val="ProductList-Body"/>
      </w:pPr>
      <w:r>
        <w:t xml:space="preserve">A cualquier Licencia de Suscripción que el Cliente adquiera en virtud de SCE se otorgan los mismos derechos y beneficios de SA durante el periodo de vigencia de la suscripción que tienen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013ECB" w:rsidRDefault="00013ECB">
      <w:pPr>
        <w:pStyle w:val="ProductList-Body"/>
      </w:pPr>
    </w:p>
    <w:p w:rsidR="00013ECB" w:rsidRDefault="001774E0">
      <w:pPr>
        <w:pStyle w:val="ProductList-ClauseHeading"/>
        <w:outlineLvl w:val="3"/>
      </w:pPr>
      <w:r>
        <w:t>4.5 Inscripción para Servidor y Nube (SCE): el derecho a administrar OSE en Microsoft Azure en virtud de licencias de CIS Suite.</w:t>
      </w:r>
    </w:p>
    <w:p w:rsidR="00013ECB" w:rsidRDefault="001774E0">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en virtud de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013ECB" w:rsidRDefault="001774E0">
      <w:pPr>
        <w:pStyle w:val="ProductList-Body"/>
        <w:ind w:left="720"/>
      </w:pPr>
      <w:r>
        <w:t>• Instancias de Windows Server Virtual Machine (incluidas Instancias implementadas en virtud de Azure HUB)</w:t>
      </w:r>
    </w:p>
    <w:p w:rsidR="00013ECB" w:rsidRDefault="001774E0">
      <w:pPr>
        <w:pStyle w:val="ProductList-Body"/>
        <w:ind w:left="720"/>
      </w:pPr>
      <w:r>
        <w:t>• Instancias de Servicios en la Nube (rol Web y rol Trabajador)</w:t>
      </w:r>
    </w:p>
    <w:p w:rsidR="00013ECB" w:rsidRDefault="001774E0">
      <w:pPr>
        <w:pStyle w:val="ProductList-Body"/>
        <w:ind w:left="720"/>
      </w:pPr>
      <w:r>
        <w:t>• Cuentas de Almacenamiento</w:t>
      </w:r>
    </w:p>
    <w:p w:rsidR="00013ECB" w:rsidRDefault="001774E0">
      <w:pPr>
        <w:pStyle w:val="ProductList-Body"/>
        <w:ind w:left="720"/>
      </w:pPr>
      <w:r>
        <w:t>• Bases de datos SQL</w:t>
      </w:r>
    </w:p>
    <w:p w:rsidR="00013ECB" w:rsidRDefault="001774E0">
      <w:pPr>
        <w:pStyle w:val="ProductList-Body"/>
        <w:ind w:left="720"/>
      </w:pPr>
      <w:r>
        <w:t>• Instancias de Sitios Web</w:t>
      </w:r>
    </w:p>
    <w:p w:rsidR="00013ECB" w:rsidRDefault="00013ECB">
      <w:pPr>
        <w:pStyle w:val="ProductList-Body"/>
      </w:pPr>
    </w:p>
    <w:p w:rsidR="00013ECB" w:rsidRDefault="001774E0">
      <w:pPr>
        <w:pStyle w:val="ProductList-ClauseHeading"/>
        <w:outlineLvl w:val="3"/>
      </w:pPr>
      <w:r>
        <w:t>4.6 Oferta de renovación de Software Assurance para Windows Server y System Center</w:t>
      </w:r>
    </w:p>
    <w:p w:rsidR="00013ECB" w:rsidRDefault="001774E0">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013E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Columna B</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Server Standard (Licencia por Núcleo para 2 paquetes) System Center Standard (Licencia por Núcleo para 2 paquetes)</w:t>
            </w:r>
            <w:r>
              <w:fldChar w:fldCharType="begin"/>
            </w:r>
            <w:r>
              <w:instrText xml:space="preserve"> XE "System Center Standard (Licencia por Núcleo para 2 paquetes)" </w:instrText>
            </w:r>
            <w:r>
              <w:fldChar w:fldCharType="end"/>
            </w:r>
            <w:r>
              <w:fldChar w:fldCharType="begin"/>
            </w:r>
            <w:r>
              <w:instrText xml:space="preserve"> XE "Windows Server Standard (Licencia por Núcleo para 2 paquetes)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Infrastructure Server Suite Standard (Licencia por Núcleo para 2 paquetes)</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Server Datacenter (Licencia por Núcleo para 2 paquetes) System Center Datacenter (Licencia por Núcleo para 2 paquetes)</w:t>
            </w:r>
            <w:r>
              <w:fldChar w:fldCharType="begin"/>
            </w:r>
            <w:r>
              <w:instrText xml:space="preserve"> XE "System Center Datacenter (Licencia por Núcleo para 2 paquetes)" </w:instrText>
            </w:r>
            <w:r>
              <w:fldChar w:fldCharType="end"/>
            </w:r>
            <w:r>
              <w:fldChar w:fldCharType="begin"/>
            </w:r>
            <w:r>
              <w:instrText xml:space="preserve"> XE "Windows Server Datacenter (Licencia por Núcleo para 2 paquetes)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Infrastructure Server Suite Datacenter (Licencia por Núcleo para 2 paquetes)</w:t>
            </w:r>
          </w:p>
        </w:tc>
      </w:tr>
    </w:tbl>
    <w:p w:rsidR="00013ECB" w:rsidRDefault="001774E0">
      <w:pPr>
        <w:pStyle w:val="ProductList-Body"/>
      </w:pPr>
      <w:r>
        <w:t xml:space="preserve">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que se adquieren en virtud de un acuerdo de suscripción no califican para esta oferta.</w:t>
      </w:r>
    </w:p>
    <w:p w:rsidR="00013ECB" w:rsidRDefault="00013ECB">
      <w:pPr>
        <w:pStyle w:val="ProductList-Body"/>
      </w:pPr>
    </w:p>
    <w:p w:rsidR="00013ECB" w:rsidRDefault="001774E0">
      <w:pPr>
        <w:pStyle w:val="ProductList-ClauseHeading"/>
        <w:outlineLvl w:val="3"/>
      </w:pPr>
      <w:r>
        <w:t>4.7 Derechos de uso y concesiones de licencia asociadas con el cambio en el modelo de licencia</w:t>
      </w:r>
    </w:p>
    <w:p w:rsidR="00013ECB" w:rsidRDefault="001774E0">
      <w:pPr>
        <w:pStyle w:val="ProductList-Body"/>
      </w:pPr>
      <w:r>
        <w:t xml:space="preserve">CIS Suite con versiones de producto 2012 R2 fue la última versión de CIS Suite con licencia por procesador. Los Clientes que cuenten con SA en licencias por procesador en el momento del lanzamiento de CIS Suite con versiones de producto 2016 son elegibles para determinados derechos de uso y concesiones. Para fines de estas disposiciones, “Licencia Elegible” se refiere a una Licencia por procesador de CIS Suite con SA obtenida por el Cliente al 1 de octubre de 2016 y cualquier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con SA obtenida posteriormente en virtud del mismo contrato mediante un “true up” programático.</w:t>
      </w:r>
    </w:p>
    <w:p w:rsidR="00013ECB" w:rsidRDefault="00013ECB">
      <w:pPr>
        <w:pStyle w:val="ProductList-Body"/>
      </w:pPr>
    </w:p>
    <w:p w:rsidR="00013ECB" w:rsidRDefault="001774E0">
      <w:pPr>
        <w:pStyle w:val="ProductList-SubClauseHeading"/>
        <w:outlineLvl w:val="4"/>
      </w:pPr>
      <w:r>
        <w:t>4.7.1 Derechos de uso durante el periodo de vigencia actual</w:t>
      </w:r>
    </w:p>
    <w:p w:rsidR="00013ECB" w:rsidRDefault="001774E0">
      <w:pPr>
        <w:pStyle w:val="ProductList-BodyIndented"/>
      </w:pPr>
      <w:r>
        <w:t>Los Clientes con Licencias Elegibles pueden realizar una actualización y utilizar la misma edición de CIS Suite con versiones de producto 2016 en lugar de CIS Suite con versiones de producto anteriores durante la cobertura de SA vigente en ese momento. Dicho uso está sujeto a los derechos de uso de CIS Suite con versiones de producto 2012 R2 en los Términos de Productos de septiembre de 2016.</w:t>
      </w:r>
    </w:p>
    <w:p w:rsidR="00013ECB" w:rsidRDefault="00013ECB">
      <w:pPr>
        <w:pStyle w:val="ProductList-BodyIndented"/>
      </w:pPr>
    </w:p>
    <w:p w:rsidR="00013ECB" w:rsidRDefault="001774E0">
      <w:pPr>
        <w:pStyle w:val="ProductList-SubClauseHeading"/>
        <w:outlineLvl w:val="4"/>
      </w:pPr>
      <w:r>
        <w:t>4.7.2 Concesiones de licencia después del periodo de vigencia actual (solo se aplica a clientes que adquieren licencias perpetuas)</w:t>
      </w:r>
    </w:p>
    <w:p w:rsidR="00013ECB" w:rsidRDefault="001774E0">
      <w:pPr>
        <w:pStyle w:val="ProductList-SubSubClauseHeading"/>
        <w:outlineLvl w:val="5"/>
      </w:pPr>
      <w:r>
        <w:t>4.7.2.1 Licencias por núcleo completas:</w:t>
      </w:r>
    </w:p>
    <w:p w:rsidR="00013ECB" w:rsidRDefault="001774E0">
      <w:pPr>
        <w:pStyle w:val="ProductList-BodyIndented2"/>
        <w:ind w:left="1080"/>
      </w:pPr>
      <w:r>
        <w:t xml:space="preserve">Por cada Licencia Elegible para Standard y Datacenter, al Cliente se le concederán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perpetuas para la edición correspondiente de CIS Suite con versiones de producto 2016 (“Licencias por Núcleo Completas”).</w:t>
      </w:r>
    </w:p>
    <w:p w:rsidR="00013ECB" w:rsidRDefault="00013ECB">
      <w:pPr>
        <w:pStyle w:val="ProductList-BodyIndented2"/>
      </w:pPr>
    </w:p>
    <w:p w:rsidR="00013ECB" w:rsidRDefault="001774E0">
      <w:pPr>
        <w:pStyle w:val="ProductList-SubSubClauseHeading"/>
        <w:outlineLvl w:val="5"/>
      </w:pPr>
      <w:r>
        <w:t>4.7.2.2 Licencias por núcleo adicionales:</w:t>
      </w:r>
    </w:p>
    <w:p w:rsidR="00013ECB" w:rsidRDefault="001774E0">
      <w:pPr>
        <w:pStyle w:val="ProductList-BodyIndented2"/>
        <w:ind w:left="1080"/>
      </w:pPr>
      <w:r>
        <w:t xml:space="preserve">Si, al 30 de septiembre de 2019 o en el momento de la expiración del periodo de vigencia de SA para las Licencias Elegibles, lo que ocurra primero, el Cliente establece y mantiene un registro del hardware físico y la configuración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al cual se ceden sus Licencias Elegibles (utilizando la herramienta Microsoft Software Inventory Logging o cualquier software equivalente), el Cliente es elegible para obtener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perpetuas para CIS Suite con versiones de producto 2016 que excedan las Licencias por Núcleo Completas (“Licencias por Núcleo Adicionales”). Para fines de esta sección, una “Licencia Apilada” se refiere a una Licencia Elegible cedida a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que excede el número mínimo necesario para ejecutar el software de servidor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13ECB" w:rsidRDefault="001774E0" w:rsidP="001774E0">
      <w:pPr>
        <w:pStyle w:val="ProductList-Bullet"/>
        <w:numPr>
          <w:ilvl w:val="2"/>
          <w:numId w:val="20"/>
        </w:numPr>
      </w:pPr>
      <w:r>
        <w:rPr>
          <w:b/>
        </w:rPr>
        <w:t>Standard</w:t>
      </w:r>
      <w:r>
        <w:t xml:space="preserve">: Por cada Licencia Elegible para Standard cedida a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(se incluyen Licencias Apiladas cedidas para fines de permitir el uso o la administración de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adicionales), se concederá al Cliente una Licencia por Núcleo Adicional para cada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que supere los 16. </w:t>
      </w:r>
    </w:p>
    <w:p w:rsidR="00013ECB" w:rsidRDefault="001774E0" w:rsidP="001774E0">
      <w:pPr>
        <w:pStyle w:val="ProductList-Bullet"/>
        <w:numPr>
          <w:ilvl w:val="2"/>
          <w:numId w:val="20"/>
        </w:numPr>
      </w:pPr>
      <w:r>
        <w:rPr>
          <w:b/>
        </w:rPr>
        <w:t>Datacenter</w:t>
      </w:r>
      <w:r>
        <w:t xml:space="preserve">: En el caso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los que se ceden suficientes Licencias Elegibles para Datacenter (se excluyen las Licencias Apiladas), se concederá al Cliente una Licencia por Núcleo Adicional para cada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que supere los 8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los 16 por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13ECB" w:rsidRDefault="00013ECB">
      <w:pPr>
        <w:pStyle w:val="ProductList-BodyIndented2"/>
      </w:pPr>
    </w:p>
    <w:p w:rsidR="00013ECB" w:rsidRDefault="001774E0">
      <w:pPr>
        <w:pStyle w:val="ProductList-SubClauseHeading"/>
        <w:outlineLvl w:val="4"/>
      </w:pPr>
      <w:r>
        <w:t>4.7.3 Licencias por núcleo completas y adicionales</w:t>
      </w:r>
    </w:p>
    <w:p w:rsidR="00013ECB" w:rsidRDefault="001774E0">
      <w:pPr>
        <w:pStyle w:val="ProductList-BodyIndented"/>
        <w:ind w:left="720"/>
      </w:pPr>
      <w:r>
        <w:t>Las Licencias por Núcleo Completas y Adicionales entran en vigor en el momento de la renovación de SA para CIS Suite o en el momento de la actualización a CIS Suite con versiones de producto 2016, lo que ocurra primero. Las Licencias por Núcleo Completas y Adicionales reemplazan a las Licencias Elegibles de los clientes. Los siguientes términos adicionales se aplican a las Licencias por Núcleo Adicionales:</w:t>
      </w:r>
    </w:p>
    <w:p w:rsidR="00013ECB" w:rsidRDefault="001774E0" w:rsidP="001774E0">
      <w:pPr>
        <w:pStyle w:val="ProductList-Bullet"/>
        <w:numPr>
          <w:ilvl w:val="1"/>
          <w:numId w:val="21"/>
        </w:numPr>
      </w:pPr>
      <w:r>
        <w:t xml:space="preserve">Tras un periodo en la cobertura de SA del Cliente, no se pueden ceder Licencias por Núcleo Adicionales a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ni utilizar por separado de las Licencias por Núcleo Completas que se conceden en asociación con la misma Licencia Elegible.</w:t>
      </w:r>
    </w:p>
    <w:p w:rsidR="00013ECB" w:rsidRDefault="00013ECB" w:rsidP="000C6759">
      <w:pPr>
        <w:pStyle w:val="ProductList-BodyIndented"/>
        <w:ind w:left="0"/>
      </w:pPr>
    </w:p>
    <w:tbl>
      <w:tblPr>
        <w:tblStyle w:val="PURTable0"/>
        <w:tblW w:w="0" w:type="dxa"/>
        <w:tblLook w:val="04A0" w:firstRow="1" w:lastRow="0" w:firstColumn="1" w:lastColumn="0" w:noHBand="0" w:noVBand="1"/>
      </w:tblPr>
      <w:tblGrid>
        <w:gridCol w:w="1044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Indented"/>
      </w:pPr>
    </w:p>
    <w:p w:rsidR="00013ECB" w:rsidRDefault="001774E0">
      <w:pPr>
        <w:pStyle w:val="ProductList-Offering1HeadingNoBorder"/>
        <w:outlineLvl w:val="1"/>
      </w:pPr>
      <w:bookmarkStart w:id="59" w:name="_Sec862"/>
      <w:r>
        <w:t>Forefront</w:t>
      </w:r>
      <w:bookmarkEnd w:id="59"/>
      <w:r>
        <w:fldChar w:fldCharType="begin"/>
      </w:r>
      <w:r>
        <w:instrText xml:space="preserve"> TC "</w:instrText>
      </w:r>
      <w:bookmarkStart w:id="60" w:name="_Toc462775263"/>
      <w:r>
        <w:instrText>Forefront</w:instrText>
      </w:r>
      <w:bookmarkEnd w:id="60"/>
      <w:r>
        <w:instrText>" \l 2</w:instrText>
      </w:r>
      <w:r>
        <w:fldChar w:fldCharType="end"/>
      </w:r>
    </w:p>
    <w:p w:rsidR="00013ECB" w:rsidRDefault="001774E0">
      <w:pPr>
        <w:pStyle w:val="ProductList-Offering1SubSection"/>
        <w:outlineLvl w:val="2"/>
      </w:pPr>
      <w:bookmarkStart w:id="61" w:name="_Sec863"/>
      <w:r>
        <w:t>1. Disponibilidad del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BFBFBF"/>
              <w:bottom w:val="none" w:sz="4" w:space="0" w:color="BFBFBF"/>
              <w:right w:val="none" w:sz="4" w:space="0" w:color="6E6E6E"/>
            </w:tcBorders>
          </w:tcPr>
          <w:p w:rsidR="00013ECB" w:rsidRDefault="001774E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13ECB" w:rsidRDefault="001774E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13ECB" w:rsidRDefault="001774E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13ECB" w:rsidRDefault="001774E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13ECB" w:rsidRDefault="001774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13ECB" w:rsidRDefault="001774E0">
      <w:pPr>
        <w:pStyle w:val="ProductList-Offering1SubSection"/>
        <w:outlineLvl w:val="2"/>
      </w:pPr>
      <w:bookmarkStart w:id="62" w:name="_Sec864"/>
      <w:r>
        <w:t>2. Condiciones del Producto</w:t>
      </w:r>
      <w:bookmarkEnd w:id="62"/>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2.1 Forefront Identity Manager 2010 – Windows Live Edition</w:t>
      </w:r>
    </w:p>
    <w:p w:rsidR="00013ECB" w:rsidRDefault="001774E0">
      <w:pPr>
        <w:pStyle w:val="ProductList-Body"/>
      </w:pPr>
      <w:r>
        <w:t>Forefront Identity Manager 2010 – Windows Live Edition es la siguiente versión de Identity Lifecycle Manager 2007 – Windows Live Edition.</w:t>
      </w:r>
    </w:p>
    <w:p w:rsidR="00013ECB" w:rsidRDefault="001774E0">
      <w:pPr>
        <w:pStyle w:val="ProductList-Offering1SubSection"/>
        <w:outlineLvl w:val="2"/>
      </w:pPr>
      <w:bookmarkStart w:id="63" w:name="_Sec865"/>
      <w:r>
        <w:t>3. Derechos de Uso</w:t>
      </w:r>
      <w:bookmarkEnd w:id="63"/>
    </w:p>
    <w:tbl>
      <w:tblPr>
        <w:tblStyle w:val="PURTable"/>
        <w:tblW w:w="0" w:type="dxa"/>
        <w:tblLook w:val="04A0" w:firstRow="1" w:lastRow="0" w:firstColumn="1" w:lastColumn="0" w:noHBand="0" w:noVBand="1"/>
      </w:tblPr>
      <w:tblGrid>
        <w:gridCol w:w="3618"/>
        <w:gridCol w:w="358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5">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Tecnologías incluidas: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3.1 Importación de datos de identidad: Forefront Identity Manager 2010 R2 Windows Live Edition</w:t>
      </w:r>
    </w:p>
    <w:p w:rsidR="00013ECB" w:rsidRDefault="001774E0">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013ECB" w:rsidRDefault="00013ECB">
      <w:pPr>
        <w:pStyle w:val="ProductList-Body"/>
      </w:pPr>
    </w:p>
    <w:p w:rsidR="00013ECB" w:rsidRDefault="001774E0">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013E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13ECB" w:rsidRDefault="00013ECB">
            <w:pPr>
              <w:pStyle w:val="ProductList-TableBody"/>
            </w:pPr>
          </w:p>
        </w:tc>
      </w:tr>
    </w:tbl>
    <w:p w:rsidR="00013ECB" w:rsidRDefault="001774E0">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GroupHeading"/>
        <w:outlineLvl w:val="1"/>
      </w:pPr>
      <w:bookmarkStart w:id="65" w:name="_Sec608"/>
      <w:r>
        <w:t>Microsoft Dynamics</w:t>
      </w:r>
      <w:bookmarkEnd w:id="65"/>
      <w:r>
        <w:fldChar w:fldCharType="begin"/>
      </w:r>
      <w:r>
        <w:instrText xml:space="preserve"> TC "</w:instrText>
      </w:r>
      <w:bookmarkStart w:id="66" w:name="_Toc462775264"/>
      <w:r>
        <w:instrText>Microsoft Dynamics</w:instrText>
      </w:r>
      <w:bookmarkEnd w:id="66"/>
      <w:r>
        <w:instrText>" \l 2</w:instrText>
      </w:r>
      <w:r>
        <w:fldChar w:fldCharType="end"/>
      </w:r>
    </w:p>
    <w:p w:rsidR="00013ECB" w:rsidRDefault="001774E0">
      <w:pPr>
        <w:pStyle w:val="ProductList-Offering2HeadingNoBorder"/>
        <w:outlineLvl w:val="2"/>
      </w:pPr>
      <w:bookmarkStart w:id="67" w:name="_Sec609"/>
      <w:r>
        <w:t>Microsoft Dynamics AX</w:t>
      </w:r>
      <w:bookmarkEnd w:id="67"/>
      <w:r>
        <w:fldChar w:fldCharType="begin"/>
      </w:r>
      <w:r>
        <w:instrText xml:space="preserve"> TC "</w:instrText>
      </w:r>
      <w:bookmarkStart w:id="68" w:name="_Toc462775265"/>
      <w:r>
        <w:instrText>Microsoft Dynamics AX</w:instrText>
      </w:r>
      <w:bookmarkEnd w:id="68"/>
      <w:r>
        <w:instrText>" \l 3</w:instrText>
      </w:r>
      <w:r>
        <w:fldChar w:fldCharType="end"/>
      </w:r>
    </w:p>
    <w:p w:rsidR="00013ECB" w:rsidRDefault="001774E0">
      <w:pPr>
        <w:pStyle w:val="ProductList-Offering1SubSection"/>
        <w:outlineLvl w:val="3"/>
      </w:pPr>
      <w:bookmarkStart w:id="69" w:name="_Sec678"/>
      <w:r>
        <w:t>1. Disponibilidad del programa</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none" w:sz="4" w:space="0" w:color="FFFFFF"/>
              <w:right w:val="none" w:sz="4" w:space="0" w:color="6E6E6E"/>
            </w:tcBorders>
          </w:tcPr>
          <w:p w:rsidR="00013ECB" w:rsidRDefault="001774E0">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FFFFFF"/>
              <w:right w:val="none" w:sz="4" w:space="0" w:color="6E6E6E"/>
            </w:tcBorders>
          </w:tcPr>
          <w:p w:rsidR="00013ECB" w:rsidRDefault="001774E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013ECB" w:rsidRDefault="001774E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13ECB" w:rsidRDefault="001774E0">
      <w:pPr>
        <w:pStyle w:val="ProductList-Offering1SubSection"/>
        <w:outlineLvl w:val="3"/>
      </w:pPr>
      <w:bookmarkStart w:id="70" w:name="_Sec734"/>
      <w:r>
        <w:t>2. Condiciones del Producto</w:t>
      </w:r>
      <w:bookmarkEnd w:id="70"/>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1774E0">
      <w:pPr>
        <w:pStyle w:val="ProductList-Offering1SubSection"/>
        <w:outlineLvl w:val="3"/>
      </w:pPr>
      <w:bookmarkStart w:id="71" w:name="_Sec789"/>
      <w:r>
        <w:t>3. Derechos de Uso</w:t>
      </w:r>
      <w:bookmarkEnd w:id="71"/>
    </w:p>
    <w:tbl>
      <w:tblPr>
        <w:tblStyle w:val="PURTable"/>
        <w:tblW w:w="0" w:type="dxa"/>
        <w:tblLook w:val="04A0" w:firstRow="1" w:lastRow="0" w:firstColumn="1" w:lastColumn="0" w:noHBand="0" w:noVBand="1"/>
      </w:tblPr>
      <w:tblGrid>
        <w:gridCol w:w="3632"/>
        <w:gridCol w:w="3575"/>
        <w:gridCol w:w="3583"/>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Tecnologías incluidas: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3.1 Acceso a software de servidor</w:t>
      </w:r>
    </w:p>
    <w:p w:rsidR="00013ECB" w:rsidRDefault="001774E0">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577"/>
        <w:gridCol w:w="3616"/>
        <w:gridCol w:w="3597"/>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CAL de Autoservicio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Microsoft Dynamics AX Self Serve (SL de Usuario)</w:t>
            </w:r>
          </w:p>
        </w:tc>
      </w:tr>
      <w:tr w:rsidR="00013E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3ECB" w:rsidRDefault="001774E0">
            <w:pPr>
              <w:pStyle w:val="ProductList-TableBody"/>
            </w:pPr>
            <w:r>
              <w:t>Microsoft Dynamics AX Task (SL de Usuario)</w:t>
            </w:r>
          </w:p>
        </w:tc>
        <w:tc>
          <w:tcPr>
            <w:tcW w:w="4040" w:type="dxa"/>
            <w:tcBorders>
              <w:top w:val="none" w:sz="4" w:space="0" w:color="000000"/>
              <w:left w:val="none" w:sz="4" w:space="0" w:color="000000"/>
              <w:bottom w:val="none" w:sz="4" w:space="0" w:color="000000"/>
              <w:right w:val="single" w:sz="4" w:space="0" w:color="000000"/>
            </w:tcBorders>
          </w:tcPr>
          <w:p w:rsidR="00013ECB" w:rsidRDefault="001774E0">
            <w:pPr>
              <w:pStyle w:val="ProductList-TableBody"/>
            </w:pPr>
            <w:r>
              <w:t>Microsoft Dynamics AX Enterprise (SL de Usuario)</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Microsoft Dynamics AX Device (SL de Dispositivo)</w:t>
            </w:r>
          </w:p>
        </w:tc>
        <w:tc>
          <w:tcPr>
            <w:tcW w:w="4040" w:type="dxa"/>
            <w:tcBorders>
              <w:top w:val="none" w:sz="4" w:space="0" w:color="000000"/>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
      </w:pPr>
    </w:p>
    <w:p w:rsidR="00013ECB" w:rsidRDefault="001774E0">
      <w:pPr>
        <w:pStyle w:val="ProductList-SubClauseHeading"/>
        <w:outlineLvl w:val="5"/>
      </w:pPr>
      <w:r>
        <w:t>3.1.1 Funcionalidad adicional asociada con CAL de Tarea de Microsoft Dynamics AX 2012 R3</w:t>
      </w:r>
    </w:p>
    <w:p w:rsidR="00013ECB" w:rsidRDefault="001774E0">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463"/>
        <w:gridCol w:w="3491"/>
        <w:gridCol w:w="3476"/>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CAL de Tarea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CAL Adicional de Tarea de Microsoft Dynamics AX 2012 R3</w:t>
            </w:r>
          </w:p>
        </w:tc>
      </w:tr>
      <w:tr w:rsidR="00013E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3ECB" w:rsidRDefault="001774E0">
            <w:pPr>
              <w:pStyle w:val="ProductList-TableBody"/>
            </w:pPr>
            <w:r>
              <w:t>Microsoft Dynamics AX Task (SL de Usuario)</w:t>
            </w:r>
          </w:p>
        </w:tc>
        <w:tc>
          <w:tcPr>
            <w:tcW w:w="4040" w:type="dxa"/>
            <w:tcBorders>
              <w:top w:val="none" w:sz="4" w:space="0" w:color="000000"/>
              <w:left w:val="none" w:sz="4" w:space="0" w:color="000000"/>
              <w:bottom w:val="none" w:sz="4" w:space="0" w:color="000000"/>
              <w:right w:val="single" w:sz="4" w:space="0" w:color="000000"/>
            </w:tcBorders>
          </w:tcPr>
          <w:p w:rsidR="00013ECB" w:rsidRDefault="001774E0">
            <w:pPr>
              <w:pStyle w:val="ProductList-TableBody"/>
            </w:pPr>
            <w:r>
              <w:t>Microsoft Dynamics AX Enterprise (SL de Usuario)</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Microsoft Dynamics AX Device (SL de Dispositivo)</w:t>
            </w:r>
          </w:p>
        </w:tc>
        <w:tc>
          <w:tcPr>
            <w:tcW w:w="4040" w:type="dxa"/>
            <w:tcBorders>
              <w:top w:val="none" w:sz="4" w:space="0" w:color="000000"/>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Indented"/>
      </w:pPr>
    </w:p>
    <w:p w:rsidR="00013ECB" w:rsidRDefault="001774E0">
      <w:pPr>
        <w:pStyle w:val="ProductList-SubClauseHeading"/>
        <w:outlineLvl w:val="5"/>
      </w:pPr>
      <w:r>
        <w:t>3.1.2 Funcionalidad adicional asociada con CAL Funcional de Microsoft Dynamics AX 2012 R3</w:t>
      </w:r>
    </w:p>
    <w:p w:rsidR="00013ECB" w:rsidRDefault="001774E0">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471"/>
        <w:gridCol w:w="3483"/>
        <w:gridCol w:w="3476"/>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CAL Funcional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CAL Funcional Adicional de Microsoft Dynamics AX 2012 R3</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Microsoft Dynamics AX Enterprise (SL de Usuario)</w:t>
            </w:r>
          </w:p>
        </w:tc>
        <w:tc>
          <w:tcPr>
            <w:tcW w:w="4040" w:type="dxa"/>
            <w:tcBorders>
              <w:top w:val="none" w:sz="4" w:space="0" w:color="000000"/>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Indented"/>
      </w:pPr>
    </w:p>
    <w:p w:rsidR="00013ECB" w:rsidRDefault="001774E0">
      <w:pPr>
        <w:pStyle w:val="ProductList-SubClauseHeading"/>
        <w:outlineLvl w:val="5"/>
      </w:pPr>
      <w:r>
        <w:t>3.1.3 Funcionalidad adicional asociada con Enterprise CAL de Microsoft Dynamics AX 2012 R3</w:t>
      </w:r>
    </w:p>
    <w:p w:rsidR="00013ECB" w:rsidRDefault="001774E0">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468"/>
        <w:gridCol w:w="3481"/>
        <w:gridCol w:w="3481"/>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Enterprise CAL Adicional de Microsoft Dynamics AX 2012 R3</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Microsoft Dynamics AX Enterprise (SL de Usuario)</w:t>
            </w:r>
          </w:p>
        </w:tc>
        <w:tc>
          <w:tcPr>
            <w:tcW w:w="4040" w:type="dxa"/>
            <w:tcBorders>
              <w:top w:val="none" w:sz="4" w:space="0" w:color="000000"/>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Indented"/>
      </w:pPr>
    </w:p>
    <w:p w:rsidR="00013ECB" w:rsidRDefault="001774E0">
      <w:pPr>
        <w:pStyle w:val="ProductList-ClauseHeading"/>
        <w:outlineLvl w:val="4"/>
      </w:pPr>
      <w:r>
        <w:t>3.2 Derecho de modificación</w:t>
      </w:r>
    </w:p>
    <w:p w:rsidR="00013ECB" w:rsidRDefault="001774E0">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 y utilizarlos, pero solo con el software y solo para los fines internos del Cliente.</w:t>
      </w:r>
    </w:p>
    <w:p w:rsidR="00013ECB" w:rsidRDefault="00013ECB">
      <w:pPr>
        <w:pStyle w:val="ProductList-Body"/>
      </w:pPr>
    </w:p>
    <w:p w:rsidR="00013ECB" w:rsidRDefault="001774E0">
      <w:pPr>
        <w:pStyle w:val="ProductList-ClauseHeading"/>
        <w:outlineLvl w:val="4"/>
      </w:pPr>
      <w:r>
        <w:t>3.3 Dynamics AX Standard Commerce Server Core -- Factor de Núcleo</w:t>
      </w:r>
    </w:p>
    <w:p w:rsidR="00013ECB" w:rsidRDefault="001774E0">
      <w:pPr>
        <w:pStyle w:val="ProductList-Body"/>
      </w:pPr>
      <w:r>
        <w:t xml:space="preserve">El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 no se aplica a Dynamics AX Standard Commerce Server Core. 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multiplicado por el Factor de Núcleo aplicable ubicado en </w:t>
      </w:r>
      <w:hyperlink r:id="rId46">
        <w:r>
          <w:rPr>
            <w:color w:val="00467F"/>
            <w:u w:val="single"/>
          </w:rPr>
          <w:t>http://go.microsoft.com/fwlink/?LinkID=229882</w:t>
        </w:r>
      </w:hyperlink>
      <w:r>
        <w:t>.</w:t>
      </w:r>
    </w:p>
    <w:p w:rsidR="00013ECB" w:rsidRDefault="00013ECB">
      <w:pPr>
        <w:pStyle w:val="ProductList-Body"/>
      </w:pPr>
    </w:p>
    <w:p w:rsidR="00013ECB" w:rsidRDefault="001774E0">
      <w:pPr>
        <w:pStyle w:val="ProductList-ClauseHeading"/>
        <w:outlineLvl w:val="4"/>
      </w:pPr>
      <w:r>
        <w:t>3.4 Software adicional</w:t>
      </w:r>
    </w:p>
    <w:tbl>
      <w:tblPr>
        <w:tblStyle w:val="PURTable"/>
        <w:tblW w:w="0" w:type="dxa"/>
        <w:tblLook w:val="04A0" w:firstRow="1" w:lastRow="0" w:firstColumn="1" w:lastColumn="0" w:noHBand="0" w:noVBand="1"/>
      </w:tblPr>
      <w:tblGrid>
        <w:gridCol w:w="3638"/>
        <w:gridCol w:w="3626"/>
        <w:gridCol w:w="3526"/>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013ECB">
            <w:pPr>
              <w:pStyle w:val="ProductList-TableBody"/>
            </w:pPr>
          </w:p>
        </w:tc>
      </w:tr>
    </w:tbl>
    <w:p w:rsidR="00013ECB" w:rsidRDefault="001774E0">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(solo licencias por núcleo y de servidor)</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4.1 Ubicación y actualizaciones</w:t>
      </w:r>
    </w:p>
    <w:p w:rsidR="00013ECB" w:rsidRDefault="001774E0">
      <w:pPr>
        <w:pStyle w:val="ProductList-Body"/>
      </w:pPr>
      <w:r>
        <w:t xml:space="preserve">El Cliente es elegible para recibir y utilizar las actualizaciones relacionadas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73" w:name="_Sec610"/>
      <w:r>
        <w:t>Microsoft Dynamics CRM</w:t>
      </w:r>
      <w:bookmarkEnd w:id="73"/>
      <w:r>
        <w:fldChar w:fldCharType="begin"/>
      </w:r>
      <w:r>
        <w:instrText xml:space="preserve"> TC "</w:instrText>
      </w:r>
      <w:bookmarkStart w:id="74" w:name="_Toc462775266"/>
      <w:r>
        <w:instrText>Microsoft Dynamics CRM</w:instrText>
      </w:r>
      <w:bookmarkEnd w:id="74"/>
      <w:r>
        <w:instrText>" \l 3</w:instrText>
      </w:r>
      <w:r>
        <w:fldChar w:fldCharType="end"/>
      </w:r>
    </w:p>
    <w:p w:rsidR="00013ECB" w:rsidRDefault="001774E0">
      <w:pPr>
        <w:pStyle w:val="ProductList-Offering1SubSection"/>
        <w:outlineLvl w:val="3"/>
      </w:pPr>
      <w:bookmarkStart w:id="75" w:name="_Sec679"/>
      <w:r>
        <w:t>1. Disponibilidad del programa</w:t>
      </w:r>
      <w:bookmarkEnd w:id="7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Licencia CAL Esencial de Microsoft Dynamics CRM 2016</w:t>
            </w:r>
            <w:r>
              <w:fldChar w:fldCharType="begin"/>
            </w:r>
            <w:r>
              <w:instrText xml:space="preserve"> XE "Licencia CAL Esencial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 xml:space="preserve">Licencia CAL Básica de Microsoft Dynamics CRM 2016 </w:t>
            </w:r>
            <w:r>
              <w:fldChar w:fldCharType="begin"/>
            </w:r>
            <w:r>
              <w:instrText xml:space="preserve"> XE "Licencia CAL Básica de Microsoft Dynamics CRM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Licencia CAL Adicional de Uso Básico de Microsoft Dynamics CRM 2016</w:t>
            </w:r>
            <w:r>
              <w:fldChar w:fldCharType="begin"/>
            </w:r>
            <w:r>
              <w:instrText xml:space="preserve"> XE "Licencia CAL Adicional de Uso Básico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Licencia CAL Profesional de Microsoft Dynamics CRM 2016</w:t>
            </w:r>
            <w:r>
              <w:fldChar w:fldCharType="begin"/>
            </w:r>
            <w:r>
              <w:instrText xml:space="preserve"> XE "Licencia CAL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t>Licencia CAL Adicional Profesional de Microsoft Dynamics CRM 2016</w:t>
            </w:r>
            <w:r>
              <w:fldChar w:fldCharType="begin"/>
            </w:r>
            <w:r>
              <w:instrText xml:space="preserve"> XE "Licencia CAL Adicional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13ECB" w:rsidRDefault="001774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13ECB" w:rsidRDefault="001774E0">
      <w:pPr>
        <w:pStyle w:val="ProductList-Offering1SubSection"/>
        <w:outlineLvl w:val="3"/>
      </w:pPr>
      <w:bookmarkStart w:id="76" w:name="_Sec735"/>
      <w:r>
        <w:t>2. Condiciones del Producto</w:t>
      </w:r>
      <w:bookmarkEnd w:id="76"/>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1774E0">
      <w:pPr>
        <w:pStyle w:val="ProductList-Offering1SubSection"/>
        <w:outlineLvl w:val="3"/>
      </w:pPr>
      <w:bookmarkStart w:id="77" w:name="_Sec790"/>
      <w:r>
        <w:t>3. Derechos de Uso</w:t>
      </w:r>
      <w:bookmarkEnd w:id="77"/>
    </w:p>
    <w:tbl>
      <w:tblPr>
        <w:tblStyle w:val="PURTable"/>
        <w:tblW w:w="0" w:type="dxa"/>
        <w:tblLook w:val="04A0" w:firstRow="1" w:lastRow="0" w:firstColumn="1" w:lastColumn="0" w:noHBand="0" w:noVBand="1"/>
      </w:tblPr>
      <w:tblGrid>
        <w:gridCol w:w="3629"/>
        <w:gridCol w:w="3582"/>
        <w:gridCol w:w="3579"/>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5">
              <w:r>
                <w:rPr>
                  <w:color w:val="00467F"/>
                  <w:u w:val="single"/>
                </w:rPr>
                <w:t>Servidores Especializados</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excepto para contratistas o agentes del Cliente o sus Filiales; CAL requeridas para acceso a través de Clientes de Microsoft Dynamics CRM 2016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Tecnologías incluidas: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3.1 Acceso a software de servidor</w:t>
      </w:r>
    </w:p>
    <w:p w:rsidR="00013ECB" w:rsidRDefault="001774E0">
      <w:pPr>
        <w:pStyle w:val="ProductList-Body"/>
      </w:pPr>
      <w:r>
        <w:t>Derechos de acceso completo: actividades, notas, entidades personalizadas, cuentas, contactos</w:t>
      </w:r>
    </w:p>
    <w:tbl>
      <w:tblPr>
        <w:tblStyle w:val="PURTable"/>
        <w:tblW w:w="0" w:type="dxa"/>
        <w:tblLook w:val="04A0" w:firstRow="1" w:lastRow="0" w:firstColumn="1" w:lastColumn="0" w:noHBand="0" w:noVBand="1"/>
      </w:tblPr>
      <w:tblGrid>
        <w:gridCol w:w="3578"/>
        <w:gridCol w:w="3598"/>
        <w:gridCol w:w="361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CAL Esencial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Microsoft Dynamics CRM Online Essential (SL de Usuario)</w:t>
            </w:r>
          </w:p>
        </w:tc>
      </w:tr>
      <w:tr w:rsidR="00013E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3ECB" w:rsidRDefault="001774E0">
            <w:pPr>
              <w:pStyle w:val="ProductList-TableBody"/>
            </w:pPr>
            <w:r>
              <w:t>Microsoft Dynamics CRM Online Basic (SL de Usuario)</w:t>
            </w:r>
          </w:p>
        </w:tc>
        <w:tc>
          <w:tcPr>
            <w:tcW w:w="4040" w:type="dxa"/>
            <w:tcBorders>
              <w:top w:val="none" w:sz="4" w:space="0" w:color="000000"/>
              <w:left w:val="none" w:sz="4" w:space="0" w:color="000000"/>
              <w:bottom w:val="none" w:sz="4" w:space="0" w:color="000000"/>
              <w:right w:val="single" w:sz="4" w:space="0" w:color="000000"/>
            </w:tcBorders>
          </w:tcPr>
          <w:p w:rsidR="00013ECB" w:rsidRDefault="001774E0">
            <w:pPr>
              <w:pStyle w:val="ProductList-TableBody"/>
            </w:pPr>
            <w:r>
              <w:t>Microsoft Dynamics CRM Online Professional (SL de Usuario)</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
      </w:pPr>
    </w:p>
    <w:p w:rsidR="00013ECB" w:rsidRDefault="001774E0">
      <w:pPr>
        <w:pStyle w:val="ProductList-SubClauseHeading"/>
        <w:outlineLvl w:val="5"/>
      </w:pPr>
      <w:r>
        <w:t>3.1.1 Funcionalidad adicional asociada con CAL Adicional de Uso Básico de Microsoft Dynamics CRM 2016</w:t>
      </w:r>
    </w:p>
    <w:p w:rsidR="00013ECB" w:rsidRDefault="001774E0">
      <w:pPr>
        <w:pStyle w:val="ProductList-BodyIndented"/>
      </w:pPr>
      <w:r>
        <w:t>Derechos de acceso completo a casos, clientes potenciales, informes de usuario, paneles y tablas. Derechos de solo lectura/acceso limitado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w:t>
      </w:r>
    </w:p>
    <w:tbl>
      <w:tblPr>
        <w:tblStyle w:val="PURTable0"/>
        <w:tblW w:w="0" w:type="dxa"/>
        <w:tblLook w:val="04A0" w:firstRow="1" w:lastRow="0" w:firstColumn="1" w:lastColumn="0" w:noHBand="0" w:noVBand="1"/>
      </w:tblPr>
      <w:tblGrid>
        <w:gridCol w:w="3461"/>
        <w:gridCol w:w="3474"/>
        <w:gridCol w:w="3495"/>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Licencia CAL Básica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Microsoft Dynamics CRM Online Basic (SL de Usuario)</w:t>
            </w:r>
          </w:p>
        </w:tc>
      </w:tr>
      <w:tr w:rsidR="00013E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3ECB" w:rsidRDefault="001774E0">
            <w:pPr>
              <w:pStyle w:val="ProductList-TableBody"/>
            </w:pPr>
            <w:r>
              <w:t>Licencia CAL Adicional Básica de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013ECB" w:rsidRDefault="001774E0">
            <w:pPr>
              <w:pStyle w:val="ProductList-TableBody"/>
            </w:pPr>
            <w:r>
              <w:t>Microsoft Dynamics CRM Online Professional (SL de Usuario)</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Indented"/>
      </w:pPr>
    </w:p>
    <w:p w:rsidR="00013ECB" w:rsidRDefault="001774E0">
      <w:pPr>
        <w:pStyle w:val="ProductList-SubClauseHeading"/>
        <w:outlineLvl w:val="5"/>
      </w:pPr>
      <w:r>
        <w:t>3.1.2 Funcionalidad adicional asociada con CAL Adicional de Uso Profesional de Microsoft Dynamics CRM 2016</w:t>
      </w:r>
    </w:p>
    <w:p w:rsidR="00013ECB" w:rsidRDefault="001774E0">
      <w:pPr>
        <w:pStyle w:val="ProductList-BodyIndented"/>
      </w:pPr>
      <w:r>
        <w:t>Derechos de acceso completo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 creación de flujos de trabajo, importación de conjuntos masivos de datos y personalizaciones en cualquier entidad</w:t>
      </w:r>
    </w:p>
    <w:tbl>
      <w:tblPr>
        <w:tblStyle w:val="PURTable0"/>
        <w:tblW w:w="0" w:type="dxa"/>
        <w:tblLook w:val="04A0" w:firstRow="1" w:lastRow="0" w:firstColumn="1" w:lastColumn="0" w:noHBand="0" w:noVBand="1"/>
      </w:tblPr>
      <w:tblGrid>
        <w:gridCol w:w="3454"/>
        <w:gridCol w:w="3488"/>
        <w:gridCol w:w="348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Licencia CAL de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Microsoft Dynamics CRM Online Professional (SL de Usuario)</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Licencia CAL Adicional Profesional de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013ECB" w:rsidRDefault="001774E0">
            <w:pPr>
              <w:pStyle w:val="ProductList-TableBody"/>
            </w:pPr>
            <w:r>
              <w:t>Microsoft Dynamics CRM Online Enterprise (SL de Usuario)</w:t>
            </w:r>
          </w:p>
        </w:tc>
      </w:tr>
    </w:tbl>
    <w:p w:rsidR="00013ECB" w:rsidRDefault="00013ECB">
      <w:pPr>
        <w:pStyle w:val="ProductList-BodyIndented"/>
      </w:pPr>
    </w:p>
    <w:p w:rsidR="00013ECB" w:rsidRDefault="001774E0">
      <w:pPr>
        <w:pStyle w:val="ProductList-ClauseHeading"/>
        <w:outlineLvl w:val="4"/>
      </w:pPr>
      <w:r>
        <w:t>3.2 Yammer</w:t>
      </w:r>
    </w:p>
    <w:p w:rsidR="00013ECB" w:rsidRDefault="001774E0">
      <w:pPr>
        <w:pStyle w:val="ProductList-Body"/>
      </w:pPr>
      <w:r>
        <w:t>El software que conecta Microsoft Dynamics CRM con Yammer</w:t>
      </w:r>
      <w:r>
        <w:fldChar w:fldCharType="begin"/>
      </w:r>
      <w:r>
        <w:instrText xml:space="preserve"> XE "Yammer" </w:instrText>
      </w:r>
      <w:r>
        <w:fldChar w:fldCharType="end"/>
      </w:r>
      <w:r>
        <w:t xml:space="preserve"> permitirá que ciertos datos de Yammer se compartan con los Servicios en Línea. Se aplican los OST al uso que el Cliente haga de Yammer.</w:t>
      </w:r>
    </w:p>
    <w:p w:rsidR="00013ECB" w:rsidRDefault="00013ECB">
      <w:pPr>
        <w:pStyle w:val="ProductList-Body"/>
      </w:pPr>
    </w:p>
    <w:p w:rsidR="00013ECB" w:rsidRDefault="001774E0">
      <w:pPr>
        <w:pStyle w:val="ProductList-ClauseHeading"/>
        <w:outlineLvl w:val="4"/>
      </w:pPr>
      <w:r>
        <w:t>3.3 Derechos de Conmutación por Error</w:t>
      </w:r>
    </w:p>
    <w:p w:rsidR="00013ECB" w:rsidRDefault="001774E0">
      <w:pPr>
        <w:pStyle w:val="ProductList-Body"/>
      </w:pPr>
      <w:r>
        <w:t xml:space="preserve">Para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el Cliente use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de ejecución</w:t>
      </w:r>
      <w:r>
        <w:fldChar w:fldCharType="end"/>
      </w:r>
      <w:r>
        <w:t xml:space="preserve"> del software de servidor, puede ejecutar como máximo el mismo número de Instancias de conmutación por error pasivas en otro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soporte técnico temporal. El cliente puede ejecutar las instancias de conmutación por error pasivas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no sea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13ECB" w:rsidRDefault="00013ECB">
      <w:pPr>
        <w:pStyle w:val="ProductList-Body"/>
      </w:pPr>
    </w:p>
    <w:p w:rsidR="00013ECB" w:rsidRDefault="001774E0">
      <w:pPr>
        <w:pStyle w:val="ProductList-ClauseHeading"/>
        <w:outlineLvl w:val="4"/>
      </w:pPr>
      <w:r>
        <w:t>3.4 Software adicional</w:t>
      </w:r>
    </w:p>
    <w:tbl>
      <w:tblPr>
        <w:tblStyle w:val="PURTable"/>
        <w:tblW w:w="0" w:type="dxa"/>
        <w:tblLook w:val="04A0" w:firstRow="1" w:lastRow="0" w:firstColumn="1" w:lastColumn="0" w:noHBand="0" w:noVBand="1"/>
      </w:tblPr>
      <w:tblGrid>
        <w:gridCol w:w="3600"/>
        <w:gridCol w:w="3616"/>
        <w:gridCol w:w="357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Microsoft Dynamics CRM 2016 para Microsoft Office Outlook</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Extensiones de Informes de Microsoft Dynamics CRM para Microsoft Dynamics CRM 2016</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Microsoft Dynamics Marketing Connector para Microsoft Dynamics CRM (no para Workgroup Server)</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r>
    </w:tbl>
    <w:p w:rsidR="00013ECB" w:rsidRDefault="001774E0">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noviembre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4.1 CAL Adicional de Uso Profesional de Microsoft Dynamics CRM 2016: Servicios Unificados</w:t>
      </w:r>
    </w:p>
    <w:p w:rsidR="00013ECB" w:rsidRDefault="001774E0">
      <w:pPr>
        <w:pStyle w:val="ProductList-Body"/>
      </w:pPr>
      <w:r>
        <w:t xml:space="preserve">Para cada CAL Adicional de Uso Profesional de Microsoft Dynamics CRM 2016 para la cual el Cliente tiene SA, el Cliente podrá instalar y utilizar Unified Service Desk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013ECB" w:rsidRDefault="00013ECB">
      <w:pPr>
        <w:pStyle w:val="ProductList-Body"/>
      </w:pPr>
    </w:p>
    <w:p w:rsidR="00013ECB" w:rsidRDefault="001774E0">
      <w:pPr>
        <w:pStyle w:val="ProductList-ClauseHeading"/>
        <w:outlineLvl w:val="4"/>
      </w:pPr>
      <w:r>
        <w:t>4.2 Microsoft Dynamics CustomerSource</w:t>
      </w:r>
    </w:p>
    <w:p w:rsidR="00013ECB" w:rsidRDefault="001774E0">
      <w:pPr>
        <w:pStyle w:val="ProductList-Body"/>
      </w:pPr>
      <w:r>
        <w:t xml:space="preserve">Los clientes de Microsoft Dynamics con SA activo o una Suscripción en Línea tendrán acceso a CustomerSource. </w:t>
      </w:r>
    </w:p>
    <w:p w:rsidR="00013ECB" w:rsidRDefault="00013ECB">
      <w:pPr>
        <w:pStyle w:val="PURBreadcrumb"/>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775267"/>
      <w:r>
        <w:instrText>Microsoft Identity Manager</w:instrText>
      </w:r>
      <w:bookmarkEnd w:id="80"/>
      <w:r>
        <w:instrText>" \l 2</w:instrText>
      </w:r>
      <w:r>
        <w:fldChar w:fldCharType="end"/>
      </w:r>
    </w:p>
    <w:p w:rsidR="00013ECB" w:rsidRDefault="001774E0">
      <w:pPr>
        <w:pStyle w:val="ProductList-Offering1SubSection"/>
        <w:outlineLvl w:val="2"/>
      </w:pPr>
      <w:bookmarkStart w:id="81" w:name="_Sec677"/>
      <w:r>
        <w:t>1. Disponibilidad del programa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BFBFBF"/>
              <w:bottom w:val="dashed" w:sz="4" w:space="0" w:color="BFBFBF"/>
              <w:right w:val="none" w:sz="4" w:space="0" w:color="6E6E6E"/>
            </w:tcBorders>
          </w:tcPr>
          <w:p w:rsidR="00013ECB" w:rsidRDefault="001774E0">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BFBFBF"/>
              <w:bottom w:val="none" w:sz="4" w:space="0" w:color="BFBFBF"/>
              <w:right w:val="none" w:sz="4" w:space="0" w:color="6E6E6E"/>
            </w:tcBorders>
          </w:tcPr>
          <w:p w:rsidR="00013ECB" w:rsidRDefault="001774E0">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13ECB" w:rsidRDefault="001774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13ECB" w:rsidRDefault="001774E0">
      <w:pPr>
        <w:pStyle w:val="ProductList-Offering1SubSection"/>
        <w:outlineLvl w:val="2"/>
      </w:pPr>
      <w:bookmarkStart w:id="82" w:name="_Sec733"/>
      <w:r>
        <w:t>2. Condiciones del Producto</w:t>
      </w:r>
      <w:bookmarkEnd w:id="82"/>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1774E0">
      <w:pPr>
        <w:pStyle w:val="ProductList-Offering1SubSection"/>
        <w:outlineLvl w:val="2"/>
      </w:pPr>
      <w:bookmarkStart w:id="83" w:name="_Sec788"/>
      <w:r>
        <w:t>3. Derechos de Uso</w:t>
      </w:r>
      <w:bookmarkEnd w:id="83"/>
    </w:p>
    <w:tbl>
      <w:tblPr>
        <w:tblStyle w:val="PURTable"/>
        <w:tblW w:w="0" w:type="dxa"/>
        <w:tblLook w:val="04A0" w:firstRow="1" w:lastRow="0" w:firstColumn="1" w:lastColumn="0" w:noHBand="0" w:noVBand="1"/>
      </w:tblPr>
      <w:tblGrid>
        <w:gridCol w:w="3618"/>
        <w:gridCol w:w="358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Tecnologías incluidas: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013E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13ECB" w:rsidRDefault="00013ECB">
            <w:pPr>
              <w:pStyle w:val="ProductList-TableBody"/>
            </w:pPr>
          </w:p>
        </w:tc>
      </w:tr>
    </w:tbl>
    <w:p w:rsidR="00013ECB" w:rsidRDefault="001774E0">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GroupHeading"/>
        <w:outlineLvl w:val="1"/>
      </w:pPr>
      <w:bookmarkStart w:id="85" w:name="_Sec611"/>
      <w:r>
        <w:t>Aplicaciones de Office</w:t>
      </w:r>
      <w:bookmarkEnd w:id="85"/>
      <w:r>
        <w:fldChar w:fldCharType="begin"/>
      </w:r>
      <w:r>
        <w:instrText xml:space="preserve"> TC "</w:instrText>
      </w:r>
      <w:bookmarkStart w:id="86" w:name="_Toc462775268"/>
      <w:r>
        <w:instrText>Aplicaciones de Office</w:instrText>
      </w:r>
      <w:bookmarkEnd w:id="86"/>
      <w:r>
        <w:instrText>" \l 2</w:instrText>
      </w:r>
      <w:r>
        <w:fldChar w:fldCharType="end"/>
      </w:r>
    </w:p>
    <w:p w:rsidR="00013ECB" w:rsidRDefault="001774E0">
      <w:pPr>
        <w:pStyle w:val="ProductList-Offering2HeadingNoBorder"/>
        <w:outlineLvl w:val="2"/>
      </w:pPr>
      <w:bookmarkStart w:id="87" w:name="_Sec636"/>
      <w:r>
        <w:t>Aplicaciones de Escritorio para Office</w:t>
      </w:r>
      <w:bookmarkEnd w:id="87"/>
      <w:r>
        <w:fldChar w:fldCharType="begin"/>
      </w:r>
      <w:r>
        <w:instrText xml:space="preserve"> TC "</w:instrText>
      </w:r>
      <w:bookmarkStart w:id="88" w:name="_Toc462775269"/>
      <w:r>
        <w:instrText>Aplicaciones de Escritorio para Office</w:instrText>
      </w:r>
      <w:bookmarkEnd w:id="88"/>
      <w:r>
        <w:instrText>" \l 3</w:instrText>
      </w:r>
      <w:r>
        <w:fldChar w:fldCharType="end"/>
      </w:r>
    </w:p>
    <w:p w:rsidR="00013ECB" w:rsidRDefault="001774E0">
      <w:pPr>
        <w:pStyle w:val="ProductList-Offering1SubSection"/>
        <w:outlineLvl w:val="3"/>
      </w:pPr>
      <w:bookmarkStart w:id="89" w:name="_Sec681"/>
      <w:r>
        <w:t>1. Disponibilidad del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000000"/>
              <w:bottom w:val="dashed" w:sz="4" w:space="0" w:color="BFBFBF"/>
              <w:right w:val="single" w:sz="6" w:space="0" w:color="FFFFFF"/>
            </w:tcBorders>
          </w:tcPr>
          <w:p w:rsidR="00013ECB" w:rsidRDefault="001774E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000000"/>
              <w:bottom w:val="dashed" w:sz="4" w:space="0" w:color="BFBFBF"/>
              <w:right w:val="single" w:sz="6" w:space="0" w:color="FFFFFF"/>
            </w:tcBorders>
          </w:tcPr>
          <w:p w:rsidR="00013ECB" w:rsidRDefault="001774E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000000"/>
              <w:bottom w:val="dashed" w:sz="4" w:space="0" w:color="BFBFBF"/>
              <w:right w:val="single" w:sz="6" w:space="0" w:color="FFFFFF"/>
            </w:tcBorders>
          </w:tcPr>
          <w:p w:rsidR="00013ECB" w:rsidRDefault="001774E0">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000000"/>
              <w:bottom w:val="dashed" w:sz="4" w:space="0" w:color="BFBFBF"/>
              <w:right w:val="single" w:sz="6" w:space="0" w:color="FFFFFF"/>
            </w:tcBorders>
          </w:tcPr>
          <w:p w:rsidR="00013ECB" w:rsidRDefault="001774E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000000"/>
              <w:bottom w:val="dashed" w:sz="4" w:space="0" w:color="BFBFBF"/>
              <w:right w:val="single" w:sz="6" w:space="0" w:color="FFFFFF"/>
            </w:tcBorders>
          </w:tcPr>
          <w:p w:rsidR="00013ECB" w:rsidRDefault="001774E0">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000000"/>
              <w:bottom w:val="dashed" w:sz="4" w:space="0" w:color="BFBFBF"/>
              <w:right w:val="single" w:sz="6" w:space="0" w:color="FFFFFF"/>
            </w:tcBorders>
          </w:tcPr>
          <w:p w:rsidR="00013ECB" w:rsidRDefault="001774E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000000"/>
              <w:bottom w:val="dashed" w:sz="4" w:space="0" w:color="BFBFBF"/>
              <w:right w:val="single" w:sz="6" w:space="0" w:color="FFFFFF"/>
            </w:tcBorders>
          </w:tcPr>
          <w:p w:rsidR="00013ECB" w:rsidRDefault="001774E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000000"/>
              <w:bottom w:val="dashed" w:sz="4" w:space="0" w:color="BFBFBF"/>
              <w:right w:val="single" w:sz="6" w:space="0" w:color="FFFFFF"/>
            </w:tcBorders>
          </w:tcPr>
          <w:p w:rsidR="00013ECB" w:rsidRDefault="001774E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000000"/>
              <w:bottom w:val="dashed" w:sz="4" w:space="0" w:color="BFBFBF"/>
              <w:right w:val="single" w:sz="6" w:space="0" w:color="FFFFFF"/>
            </w:tcBorders>
          </w:tcPr>
          <w:p w:rsidR="00013ECB" w:rsidRDefault="001774E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000000"/>
              <w:bottom w:val="dashed" w:sz="4" w:space="0" w:color="BFBFBF"/>
              <w:right w:val="single" w:sz="6" w:space="0" w:color="FFFFFF"/>
            </w:tcBorders>
          </w:tcPr>
          <w:p w:rsidR="00013ECB" w:rsidRDefault="001774E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000000"/>
              <w:bottom w:val="dashed" w:sz="4" w:space="0" w:color="BFBFBF"/>
              <w:right w:val="single" w:sz="6" w:space="0" w:color="FFFFFF"/>
            </w:tcBorders>
          </w:tcPr>
          <w:p w:rsidR="00013ECB" w:rsidRDefault="001774E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000000"/>
              <w:bottom w:val="dashed" w:sz="4" w:space="0" w:color="BFBFBF"/>
              <w:right w:val="single" w:sz="6" w:space="0" w:color="FFFFFF"/>
            </w:tcBorders>
          </w:tcPr>
          <w:p w:rsidR="00013ECB" w:rsidRDefault="001774E0">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000000"/>
              <w:bottom w:val="dashed" w:sz="4" w:space="0" w:color="BFBFBF"/>
              <w:right w:val="single" w:sz="6" w:space="0" w:color="FFFFFF"/>
            </w:tcBorders>
          </w:tcPr>
          <w:p w:rsidR="00013ECB" w:rsidRDefault="001774E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000000"/>
              <w:bottom w:val="dashed" w:sz="4" w:space="0" w:color="BFBFBF"/>
              <w:right w:val="single" w:sz="6" w:space="0" w:color="FFFFFF"/>
            </w:tcBorders>
          </w:tcPr>
          <w:p w:rsidR="00013ECB" w:rsidRDefault="001774E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000000"/>
              <w:bottom w:val="dashed" w:sz="4" w:space="0" w:color="BFBFBF"/>
              <w:right w:val="single" w:sz="6" w:space="0" w:color="FFFFFF"/>
            </w:tcBorders>
          </w:tcPr>
          <w:p w:rsidR="00013ECB" w:rsidRDefault="001774E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000000"/>
              <w:bottom w:val="dashed" w:sz="4" w:space="0" w:color="BFBFBF"/>
              <w:right w:val="single" w:sz="6" w:space="0" w:color="FFFFFF"/>
            </w:tcBorders>
          </w:tcPr>
          <w:p w:rsidR="00013ECB" w:rsidRDefault="001774E0">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3ECB" w:rsidRDefault="001774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13ECB" w:rsidRDefault="00013EC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000000"/>
              <w:bottom w:val="none" w:sz="4" w:space="0" w:color="BFBFBF"/>
              <w:right w:val="single" w:sz="6" w:space="0" w:color="FFFFFF"/>
            </w:tcBorders>
          </w:tcPr>
          <w:p w:rsidR="00013ECB" w:rsidRDefault="001774E0">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13ECB" w:rsidRDefault="001774E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13ECB" w:rsidRDefault="001774E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13ECB" w:rsidRDefault="00013EC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3"/>
      </w:pPr>
      <w:bookmarkStart w:id="90" w:name="_Sec736"/>
      <w:r>
        <w:t>2. Condiciones del Producto</w:t>
      </w:r>
      <w:bookmarkEnd w:id="90"/>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Project Professional 2016</w:t>
      </w:r>
    </w:p>
    <w:p w:rsidR="00013ECB" w:rsidRDefault="001774E0">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013ECB" w:rsidRDefault="00013ECB">
      <w:pPr>
        <w:pStyle w:val="ProductList-Body"/>
      </w:pPr>
    </w:p>
    <w:p w:rsidR="00013ECB" w:rsidRDefault="001774E0">
      <w:pPr>
        <w:pStyle w:val="ProductList-ClauseHeading"/>
        <w:outlineLvl w:val="4"/>
      </w:pPr>
      <w:r>
        <w:t>2.2 Licencia de Teletrabajo</w:t>
      </w:r>
    </w:p>
    <w:p w:rsidR="00013ECB" w:rsidRDefault="001774E0">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013ECB" w:rsidRDefault="00013ECB">
      <w:pPr>
        <w:pStyle w:val="ProductList-Body"/>
      </w:pPr>
    </w:p>
    <w:p w:rsidR="00013ECB" w:rsidRDefault="001774E0">
      <w:pPr>
        <w:pStyle w:val="ProductList-ClauseHeading"/>
        <w:outlineLvl w:val="4"/>
      </w:pPr>
      <w:r>
        <w:t>2.3 Plataforma independiente</w:t>
      </w:r>
    </w:p>
    <w:p w:rsidR="00013ECB" w:rsidRDefault="001774E0">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013ECB" w:rsidRDefault="00013ECB">
      <w:pPr>
        <w:pStyle w:val="ProductList-Body"/>
      </w:pPr>
    </w:p>
    <w:p w:rsidR="00013ECB" w:rsidRDefault="001774E0">
      <w:pPr>
        <w:pStyle w:val="ProductList-ClauseHeading"/>
        <w:outlineLvl w:val="4"/>
      </w:pPr>
      <w:r>
        <w:t>2.4 Versiones sustitutas</w:t>
      </w:r>
    </w:p>
    <w:p w:rsidR="00013ECB" w:rsidRDefault="001774E0">
      <w:pPr>
        <w:pStyle w:val="ProductList-Body"/>
      </w:pPr>
      <w:r>
        <w:t>La versión sucesora de Lync 2013 es Skype Empresarial 2016.</w:t>
      </w:r>
    </w:p>
    <w:p w:rsidR="00013ECB" w:rsidRDefault="00013ECB">
      <w:pPr>
        <w:pStyle w:val="ProductList-Body"/>
      </w:pPr>
    </w:p>
    <w:p w:rsidR="00013ECB" w:rsidRDefault="001774E0">
      <w:pPr>
        <w:pStyle w:val="ProductList-ClauseHeading"/>
        <w:outlineLvl w:val="4"/>
      </w:pPr>
      <w:r>
        <w:t>2.5 Office Online Server</w:t>
      </w:r>
    </w:p>
    <w:p w:rsidR="00013ECB" w:rsidRDefault="001774E0">
      <w:pPr>
        <w:pStyle w:val="ProductList-Body"/>
      </w:pPr>
      <w:r>
        <w:t xml:space="preserve">Los clientes que compren licencias de Office Standard 2016 u Office Professional Plus 2016 antes del 1 de agosto de 2016 pueden usar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013ECB" w:rsidRDefault="001774E0">
      <w:pPr>
        <w:pStyle w:val="ProductList-Offering1SubSection"/>
        <w:outlineLvl w:val="3"/>
      </w:pPr>
      <w:bookmarkStart w:id="91" w:name="_Sec791"/>
      <w:r>
        <w:t>3. Derechos de Uso</w:t>
      </w:r>
      <w:bookmarkEnd w:id="91"/>
    </w:p>
    <w:tbl>
      <w:tblPr>
        <w:tblStyle w:val="PURTable"/>
        <w:tblW w:w="0" w:type="dxa"/>
        <w:tblLook w:val="04A0" w:firstRow="1" w:lastRow="0" w:firstColumn="1" w:lastColumn="0" w:noHBand="0" w:noVBand="1"/>
      </w:tblPr>
      <w:tblGrid>
        <w:gridCol w:w="3612"/>
        <w:gridCol w:w="3589"/>
        <w:gridCol w:w="3589"/>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Software Adicional: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3.1 Derechos de uso comercial de Office Home &amp; Student 2013 RT</w:t>
      </w:r>
    </w:p>
    <w:p w:rsidR="00013ECB" w:rsidRDefault="001774E0">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013ECB" w:rsidRDefault="00013ECB">
      <w:pPr>
        <w:pStyle w:val="ProductList-Body"/>
      </w:pPr>
    </w:p>
    <w:p w:rsidR="00013ECB" w:rsidRDefault="001774E0">
      <w:pPr>
        <w:pStyle w:val="ProductList-ClauseHeading"/>
        <w:outlineLvl w:val="4"/>
      </w:pPr>
      <w:r>
        <w:t>3.2 Office Professional Plus 2016 y Office Standard 2016: Uso comercial de Office Home &amp; Student 2013 RT</w:t>
      </w:r>
    </w:p>
    <w:p w:rsidR="00013ECB" w:rsidRDefault="001774E0">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rsidR="00013ECB" w:rsidRDefault="001774E0">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4.1 Project Professional 2016</w:t>
      </w:r>
    </w:p>
    <w:p w:rsidR="00013ECB" w:rsidRDefault="001774E0">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013ECB" w:rsidRDefault="00013ECB">
      <w:pPr>
        <w:pStyle w:val="PURBreadcrumb"/>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93" w:name="_Sec680"/>
      <w:r>
        <w:t>Office para Mac</w:t>
      </w:r>
      <w:bookmarkEnd w:id="93"/>
      <w:r>
        <w:fldChar w:fldCharType="begin"/>
      </w:r>
      <w:r>
        <w:instrText xml:space="preserve"> TC "</w:instrText>
      </w:r>
      <w:bookmarkStart w:id="94" w:name="_Toc462775270"/>
      <w:r>
        <w:instrText>Office para Mac</w:instrText>
      </w:r>
      <w:bookmarkEnd w:id="94"/>
      <w:r>
        <w:instrText>" \l 3</w:instrText>
      </w:r>
      <w:r>
        <w:fldChar w:fldCharType="end"/>
      </w:r>
    </w:p>
    <w:p w:rsidR="00013ECB" w:rsidRDefault="001774E0">
      <w:pPr>
        <w:pStyle w:val="ProductList-Offering1SubSection"/>
        <w:outlineLvl w:val="3"/>
      </w:pPr>
      <w:bookmarkStart w:id="95" w:name="_Sec682"/>
      <w:r>
        <w:t>1. Disponibilidad del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3"/>
      </w:pPr>
      <w:bookmarkStart w:id="96" w:name="_Sec737"/>
      <w:r>
        <w:t>2. Condiciones del Producto</w:t>
      </w:r>
      <w:bookmarkEnd w:id="96"/>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Versiones sustitutas</w:t>
      </w:r>
    </w:p>
    <w:p w:rsidR="00013ECB" w:rsidRDefault="001774E0">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013ECB" w:rsidRDefault="00013ECB">
      <w:pPr>
        <w:pStyle w:val="ProductList-Body"/>
      </w:pPr>
    </w:p>
    <w:p w:rsidR="00013ECB" w:rsidRDefault="001774E0">
      <w:pPr>
        <w:pStyle w:val="ProductList-ClauseHeading"/>
        <w:outlineLvl w:val="4"/>
      </w:pPr>
      <w:r>
        <w:t>2.2 Licencia de Teletrabajo</w:t>
      </w:r>
    </w:p>
    <w:p w:rsidR="00013ECB" w:rsidRDefault="001774E0">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013ECB" w:rsidRDefault="00013ECB">
      <w:pPr>
        <w:pStyle w:val="ProductList-Body"/>
      </w:pPr>
    </w:p>
    <w:p w:rsidR="00013ECB" w:rsidRDefault="001774E0">
      <w:pPr>
        <w:pStyle w:val="ProductList-ClauseHeading"/>
        <w:outlineLvl w:val="4"/>
      </w:pPr>
      <w:r>
        <w:t>2.3 Plataforma independiente</w:t>
      </w:r>
    </w:p>
    <w:p w:rsidR="00013ECB" w:rsidRDefault="001774E0">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013ECB" w:rsidRDefault="001774E0">
      <w:pPr>
        <w:pStyle w:val="ProductList-Offering1SubSection"/>
        <w:outlineLvl w:val="3"/>
      </w:pPr>
      <w:bookmarkStart w:id="97" w:name="_Sec792"/>
      <w:r>
        <w:t>3. Derechos de Uso</w:t>
      </w:r>
      <w:bookmarkEnd w:id="97"/>
    </w:p>
    <w:tbl>
      <w:tblPr>
        <w:tblStyle w:val="PURTable"/>
        <w:tblW w:w="0" w:type="dxa"/>
        <w:tblLook w:val="04A0" w:firstRow="1" w:lastRow="0" w:firstColumn="1" w:lastColumn="0" w:noHBand="0" w:noVBand="1"/>
      </w:tblPr>
      <w:tblGrid>
        <w:gridCol w:w="3617"/>
        <w:gridCol w:w="3581"/>
        <w:gridCol w:w="3592"/>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Software Adicional: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3.1 Uso Comercial de Office Home &amp; Student 2013 RT</w:t>
      </w:r>
    </w:p>
    <w:p w:rsidR="00013ECB" w:rsidRDefault="001774E0">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013ECB" w:rsidRDefault="001774E0">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2"/>
        <w:gridCol w:w="3605"/>
        <w:gridCol w:w="3583"/>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GroupHeading"/>
        <w:outlineLvl w:val="1"/>
      </w:pPr>
      <w:bookmarkStart w:id="99" w:name="_Sec612"/>
      <w:r>
        <w:t>Servidores de Office</w:t>
      </w:r>
      <w:bookmarkEnd w:id="99"/>
      <w:r>
        <w:fldChar w:fldCharType="begin"/>
      </w:r>
      <w:r>
        <w:instrText xml:space="preserve"> TC "</w:instrText>
      </w:r>
      <w:bookmarkStart w:id="100" w:name="_Toc462775271"/>
      <w:r>
        <w:instrText>Servidores de Office</w:instrText>
      </w:r>
      <w:bookmarkEnd w:id="100"/>
      <w:r>
        <w:instrText>" \l 2</w:instrText>
      </w:r>
      <w:r>
        <w:fldChar w:fldCharType="end"/>
      </w:r>
    </w:p>
    <w:p w:rsidR="00013ECB" w:rsidRDefault="001774E0">
      <w:pPr>
        <w:pStyle w:val="ProductList-Offering2HeadingNoBorder"/>
        <w:outlineLvl w:val="2"/>
      </w:pPr>
      <w:bookmarkStart w:id="101" w:name="_Sec638"/>
      <w:r>
        <w:t>Exchange Server</w:t>
      </w:r>
      <w:bookmarkEnd w:id="101"/>
      <w:r>
        <w:fldChar w:fldCharType="begin"/>
      </w:r>
      <w:r>
        <w:instrText xml:space="preserve"> TC "</w:instrText>
      </w:r>
      <w:bookmarkStart w:id="102" w:name="_Toc462775272"/>
      <w:r>
        <w:instrText>Exchange Server</w:instrText>
      </w:r>
      <w:bookmarkEnd w:id="102"/>
      <w:r>
        <w:instrText>" \l 3</w:instrText>
      </w:r>
      <w:r>
        <w:fldChar w:fldCharType="end"/>
      </w:r>
    </w:p>
    <w:p w:rsidR="00013ECB" w:rsidRDefault="001774E0">
      <w:pPr>
        <w:pStyle w:val="ProductList-Offering1SubSection"/>
        <w:outlineLvl w:val="3"/>
      </w:pPr>
      <w:bookmarkStart w:id="103" w:name="_Sec683"/>
      <w:r>
        <w:t>1. Disponibilidad del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13ECB" w:rsidRDefault="001774E0">
      <w:pPr>
        <w:pStyle w:val="ProductList-Offering1SubSection"/>
        <w:outlineLvl w:val="3"/>
      </w:pPr>
      <w:bookmarkStart w:id="104" w:name="_Sec738"/>
      <w:r>
        <w:t>2. Condiciones del Producto</w:t>
      </w:r>
      <w:bookmarkEnd w:id="104"/>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1774E0">
      <w:pPr>
        <w:pStyle w:val="ProductList-Offering1SubSection"/>
        <w:outlineLvl w:val="3"/>
      </w:pPr>
      <w:bookmarkStart w:id="105" w:name="_Sec793"/>
      <w:r>
        <w:t>3. Derechos de Uso</w:t>
      </w:r>
      <w:bookmarkEnd w:id="105"/>
    </w:p>
    <w:tbl>
      <w:tblPr>
        <w:tblStyle w:val="PURTable"/>
        <w:tblW w:w="0" w:type="dxa"/>
        <w:tblLook w:val="04A0" w:firstRow="1" w:lastRow="0" w:firstColumn="1" w:lastColumn="0" w:noHBand="0" w:noVBand="1"/>
      </w:tblPr>
      <w:tblGrid>
        <w:gridCol w:w="3625"/>
        <w:gridCol w:w="3591"/>
        <w:gridCol w:w="357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Tecnologías incluidas: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13ECB" w:rsidRDefault="001774E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Exchange Online Plan 1 (SL de Usuario)</w:t>
            </w:r>
          </w:p>
        </w:tc>
      </w:tr>
      <w:tr w:rsidR="00013E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13ECB" w:rsidRDefault="00013E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3ECB" w:rsidRDefault="001774E0">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013ECB" w:rsidRDefault="001774E0">
            <w:pPr>
              <w:pStyle w:val="ProductList-TableBody"/>
            </w:pPr>
            <w:r>
              <w:t>Exchange Online Plan 2 (SL de Usuario)</w:t>
            </w:r>
          </w:p>
        </w:tc>
      </w:tr>
      <w:tr w:rsidR="00013E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13ECB" w:rsidRDefault="00013E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3ECB" w:rsidRDefault="001774E0">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013ECB" w:rsidRDefault="001774E0">
            <w:pPr>
              <w:pStyle w:val="ProductList-TableBody"/>
            </w:pPr>
            <w:r>
              <w:t>Exchange Online Plan 2G (SL de Usuario)</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
      </w:pPr>
    </w:p>
    <w:p w:rsidR="00013ECB" w:rsidRDefault="001774E0">
      <w:pPr>
        <w:pStyle w:val="ProductList-SubClauseHeading"/>
        <w:outlineLvl w:val="5"/>
      </w:pPr>
      <w:r>
        <w:t>3.1.1 Funcionalidad adicional asociada con la Licencia CAL de Exchange Enterprise</w:t>
      </w:r>
    </w:p>
    <w:p w:rsidR="00013ECB" w:rsidRDefault="001774E0">
      <w:pPr>
        <w:pStyle w:val="ProductList-BodyIndented"/>
      </w:pPr>
      <w:r>
        <w:t>In-Place Archive, In-Place Holds (Indefinidos, Basados en Consultas y Basados en el Tiempo),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Exchange Online Plan 2 (SL de Usuario)</w:t>
            </w:r>
          </w:p>
        </w:tc>
      </w:tr>
      <w:tr w:rsidR="00013E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13ECB" w:rsidRDefault="00013E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3ECB" w:rsidRDefault="001774E0">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013ECB" w:rsidRDefault="001774E0">
            <w:pPr>
              <w:pStyle w:val="ProductList-TableBody"/>
            </w:pPr>
            <w:r>
              <w:t>Exchange Online Plan 2G (SL de Usuario)</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Indented"/>
      </w:pPr>
    </w:p>
    <w:p w:rsidR="00013ECB" w:rsidRDefault="001774E0">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013E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13ECB" w:rsidRDefault="00013ECB">
            <w:pPr>
              <w:pStyle w:val="ProductList-TableBody"/>
            </w:pPr>
          </w:p>
        </w:tc>
      </w:tr>
    </w:tbl>
    <w:p w:rsidR="00013ECB" w:rsidRDefault="001774E0">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07"/>
        <w:gridCol w:w="3594"/>
        <w:gridCol w:w="3589"/>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4.1 Términos y condiciones complementarios de la Licencia CAL de Exchange Enterprise con Services 2016</w:t>
      </w:r>
    </w:p>
    <w:p w:rsidR="00013ECB" w:rsidRDefault="001774E0">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2">
        <w:r>
          <w:rPr>
            <w:color w:val="00467F"/>
            <w:u w:val="single"/>
          </w:rPr>
          <w:t>http://go.microsoft.com/?linkid=9839207</w:t>
        </w:r>
      </w:hyperlink>
      <w:r>
        <w:t xml:space="preserve"> se aplican a la compra y el uso de los Servicios en Línea incluidos con la Licencia CAL de Exchange Enterprise con Services 2016.</w:t>
      </w:r>
    </w:p>
    <w:p w:rsidR="00013ECB" w:rsidRDefault="00013ECB">
      <w:pPr>
        <w:pStyle w:val="PURBreadcrumb"/>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107" w:name="_Sec639"/>
      <w:r>
        <w:t>Project Server</w:t>
      </w:r>
      <w:bookmarkEnd w:id="107"/>
      <w:r>
        <w:fldChar w:fldCharType="begin"/>
      </w:r>
      <w:r>
        <w:instrText xml:space="preserve"> TC "</w:instrText>
      </w:r>
      <w:bookmarkStart w:id="108" w:name="_Toc462775273"/>
      <w:r>
        <w:instrText>Project Server</w:instrText>
      </w:r>
      <w:bookmarkEnd w:id="108"/>
      <w:r>
        <w:instrText>" \l 3</w:instrText>
      </w:r>
      <w:r>
        <w:fldChar w:fldCharType="end"/>
      </w:r>
    </w:p>
    <w:p w:rsidR="00013ECB" w:rsidRDefault="001774E0">
      <w:pPr>
        <w:pStyle w:val="ProductList-Offering1SubSection"/>
        <w:outlineLvl w:val="3"/>
      </w:pPr>
      <w:bookmarkStart w:id="109" w:name="_Sec684"/>
      <w:r>
        <w:t>1. Disponibilidad del programa</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13ECB" w:rsidRDefault="001774E0">
      <w:pPr>
        <w:pStyle w:val="ProductList-Offering1SubSection"/>
        <w:outlineLvl w:val="3"/>
      </w:pPr>
      <w:bookmarkStart w:id="110" w:name="_Sec739"/>
      <w:r>
        <w:t>2. Condiciones del Producto</w:t>
      </w:r>
      <w:bookmarkEnd w:id="110"/>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1774E0">
      <w:pPr>
        <w:pStyle w:val="ProductList-Offering1SubSection"/>
        <w:outlineLvl w:val="3"/>
      </w:pPr>
      <w:bookmarkStart w:id="111" w:name="_Sec795"/>
      <w:r>
        <w:t>3. Derechos de Uso</w:t>
      </w:r>
      <w:bookmarkEnd w:id="111"/>
    </w:p>
    <w:tbl>
      <w:tblPr>
        <w:tblStyle w:val="PURTable"/>
        <w:tblW w:w="0" w:type="dxa"/>
        <w:tblLook w:val="04A0" w:firstRow="1" w:lastRow="0" w:firstColumn="1" w:lastColumn="0" w:noHBand="0" w:noVBand="1"/>
      </w:tblPr>
      <w:tblGrid>
        <w:gridCol w:w="3632"/>
        <w:gridCol w:w="3575"/>
        <w:gridCol w:w="3583"/>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Tecnologías incluidas: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13ECB" w:rsidRDefault="001774E0">
            <w:pPr>
              <w:pStyle w:val="ProductList-TableBody"/>
            </w:pPr>
            <w:r>
              <w:t>Project Online Essentials (SL de Usuario)</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013ECB" w:rsidRDefault="001774E0">
            <w:pPr>
              <w:pStyle w:val="ProductList-TableBody"/>
            </w:pPr>
            <w:r>
              <w:t>Project Online Premium (SL de Usuario)</w:t>
            </w:r>
          </w:p>
        </w:tc>
      </w:tr>
    </w:tbl>
    <w:p w:rsidR="00013ECB" w:rsidRDefault="00013ECB">
      <w:pPr>
        <w:pStyle w:val="ProductList-Body"/>
      </w:pPr>
    </w:p>
    <w:p w:rsidR="00013ECB" w:rsidRDefault="001774E0">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013E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13ECB" w:rsidRDefault="00013ECB">
            <w:pPr>
              <w:pStyle w:val="ProductList-TableBody"/>
            </w:pPr>
          </w:p>
        </w:tc>
      </w:tr>
    </w:tbl>
    <w:p w:rsidR="00013ECB" w:rsidRDefault="001774E0">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113" w:name="_Sec640"/>
      <w:r>
        <w:t>SharePoint Server</w:t>
      </w:r>
      <w:bookmarkEnd w:id="113"/>
      <w:r>
        <w:fldChar w:fldCharType="begin"/>
      </w:r>
      <w:r>
        <w:instrText xml:space="preserve"> TC "</w:instrText>
      </w:r>
      <w:bookmarkStart w:id="114" w:name="_Toc462775274"/>
      <w:r>
        <w:instrText>SharePoint Server</w:instrText>
      </w:r>
      <w:bookmarkEnd w:id="114"/>
      <w:r>
        <w:instrText>" \l 3</w:instrText>
      </w:r>
      <w:r>
        <w:fldChar w:fldCharType="end"/>
      </w:r>
    </w:p>
    <w:p w:rsidR="00013ECB" w:rsidRDefault="001774E0">
      <w:pPr>
        <w:pStyle w:val="ProductList-Offering1SubSection"/>
        <w:outlineLvl w:val="3"/>
      </w:pPr>
      <w:bookmarkStart w:id="115" w:name="_Sec685"/>
      <w:r>
        <w:t>1. Disponibilidad del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13ECB" w:rsidRDefault="001774E0">
      <w:pPr>
        <w:pStyle w:val="ProductList-Offering1SubSection"/>
        <w:outlineLvl w:val="3"/>
      </w:pPr>
      <w:bookmarkStart w:id="116" w:name="_Sec740"/>
      <w:r>
        <w:t>2. Condiciones del Producto</w:t>
      </w:r>
      <w:bookmarkEnd w:id="116"/>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1774E0">
      <w:pPr>
        <w:pStyle w:val="ProductList-Offering1SubSection"/>
        <w:outlineLvl w:val="3"/>
      </w:pPr>
      <w:bookmarkStart w:id="117" w:name="_Sec798"/>
      <w:r>
        <w:t>3. Derechos de Uso</w:t>
      </w:r>
      <w:bookmarkEnd w:id="117"/>
    </w:p>
    <w:tbl>
      <w:tblPr>
        <w:tblStyle w:val="PURTable"/>
        <w:tblW w:w="0" w:type="dxa"/>
        <w:tblLook w:val="04A0" w:firstRow="1" w:lastRow="0" w:firstColumn="1" w:lastColumn="0" w:noHBand="0" w:noVBand="1"/>
      </w:tblPr>
      <w:tblGrid>
        <w:gridCol w:w="3632"/>
        <w:gridCol w:w="3575"/>
        <w:gridCol w:w="3583"/>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Tecnologías incluidas: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13ECB" w:rsidRDefault="001774E0">
            <w:pPr>
              <w:pStyle w:val="ProductList-TableBody"/>
            </w:pPr>
            <w:r>
              <w:t>SharePoint Online Plan 2 (SL de Usuario)</w:t>
            </w:r>
          </w:p>
        </w:tc>
      </w:tr>
    </w:tbl>
    <w:p w:rsidR="00013ECB" w:rsidRDefault="00013ECB">
      <w:pPr>
        <w:pStyle w:val="ProductList-Body"/>
      </w:pPr>
    </w:p>
    <w:p w:rsidR="00013ECB" w:rsidRDefault="001774E0">
      <w:pPr>
        <w:pStyle w:val="ProductList-SubClauseHeading"/>
        <w:outlineLvl w:val="5"/>
      </w:pPr>
      <w:r>
        <w:t>3.2.1 Funcionalidad adicional de SharePoint Server asociada con la Licencia CAL de SharePoint Enterprise</w:t>
      </w:r>
    </w:p>
    <w:p w:rsidR="00013ECB" w:rsidRDefault="001774E0">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y Gráficos Avanzados.</w:t>
      </w:r>
    </w:p>
    <w:tbl>
      <w:tblPr>
        <w:tblStyle w:val="PURTable0"/>
        <w:tblW w:w="0" w:type="dxa"/>
        <w:tblLook w:val="04A0" w:firstRow="1" w:lastRow="0" w:firstColumn="1" w:lastColumn="0" w:noHBand="0" w:noVBand="1"/>
      </w:tblPr>
      <w:tblGrid>
        <w:gridCol w:w="3461"/>
        <w:gridCol w:w="3489"/>
        <w:gridCol w:w="348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SharePoint Online Plan 2 (SL de Usuario)</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Indented"/>
      </w:pPr>
    </w:p>
    <w:p w:rsidR="00013ECB" w:rsidRDefault="001774E0">
      <w:pPr>
        <w:pStyle w:val="ProductList-ClauseHeading"/>
        <w:outlineLvl w:val="4"/>
      </w:pPr>
      <w:r>
        <w:t>3.3 Exención de CAL para usuarios que acceden a contenido público</w:t>
      </w:r>
    </w:p>
    <w:p w:rsidR="00013ECB" w:rsidRDefault="001774E0">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013ECB" w:rsidRDefault="00013ECB">
      <w:pPr>
        <w:pStyle w:val="ProductList-Body"/>
      </w:pPr>
    </w:p>
    <w:p w:rsidR="00013ECB" w:rsidRDefault="001774E0">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013E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13ECB" w:rsidRDefault="00013ECB">
            <w:pPr>
              <w:pStyle w:val="ProductList-TableBody"/>
            </w:pPr>
          </w:p>
        </w:tc>
      </w:tr>
    </w:tbl>
    <w:p w:rsidR="00013ECB" w:rsidRDefault="001774E0">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URBreadcrumb"/>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119" w:name="_Sec641"/>
      <w:r>
        <w:t>Skype Empresarial Server</w:t>
      </w:r>
      <w:bookmarkEnd w:id="119"/>
      <w:r>
        <w:fldChar w:fldCharType="begin"/>
      </w:r>
      <w:r>
        <w:instrText xml:space="preserve"> TC "</w:instrText>
      </w:r>
      <w:bookmarkStart w:id="120" w:name="_Toc462775275"/>
      <w:r>
        <w:instrText>Skype Empresarial Server</w:instrText>
      </w:r>
      <w:bookmarkEnd w:id="120"/>
      <w:r>
        <w:instrText>" \l 3</w:instrText>
      </w:r>
      <w:r>
        <w:fldChar w:fldCharType="end"/>
      </w:r>
    </w:p>
    <w:p w:rsidR="00013ECB" w:rsidRDefault="001774E0">
      <w:pPr>
        <w:pStyle w:val="ProductList-Offering1SubSection"/>
        <w:outlineLvl w:val="3"/>
      </w:pPr>
      <w:bookmarkStart w:id="121" w:name="_Sec686"/>
      <w:r>
        <w:t>1. Disponibilidad del programa</w:t>
      </w:r>
      <w:bookmarkEnd w:id="121"/>
    </w:p>
    <w:p w:rsidR="00013ECB" w:rsidRDefault="00013ECB">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6E6E6E"/>
              <w:bottom w:val="none" w:sz="4" w:space="0" w:color="FFFFFF"/>
              <w:right w:val="none" w:sz="4" w:space="0" w:color="6E6E6E"/>
            </w:tcBorders>
          </w:tcPr>
          <w:p w:rsidR="00013ECB" w:rsidRDefault="001774E0">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3"/>
      </w:pPr>
      <w:bookmarkStart w:id="122" w:name="_Sec741"/>
      <w:r>
        <w:t>2. Condiciones del Producto</w:t>
      </w:r>
      <w:bookmarkEnd w:id="122"/>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1774E0">
      <w:pPr>
        <w:pStyle w:val="ProductList-Offering1SubSection"/>
        <w:outlineLvl w:val="3"/>
      </w:pPr>
      <w:bookmarkStart w:id="123" w:name="_Sec799"/>
      <w:r>
        <w:t>3. Derechos de Uso</w:t>
      </w:r>
      <w:bookmarkEnd w:id="123"/>
    </w:p>
    <w:tbl>
      <w:tblPr>
        <w:tblStyle w:val="PURTable"/>
        <w:tblW w:w="0" w:type="dxa"/>
        <w:tblLook w:val="04A0" w:firstRow="1" w:lastRow="0" w:firstColumn="1" w:lastColumn="0" w:noHBand="0" w:noVBand="1"/>
      </w:tblPr>
      <w:tblGrid>
        <w:gridCol w:w="3626"/>
        <w:gridCol w:w="3567"/>
        <w:gridCol w:w="3597"/>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Skype Empresarial Online Plan 1 (SL de Usuario)</w:t>
            </w:r>
          </w:p>
        </w:tc>
      </w:tr>
      <w:tr w:rsidR="00013E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3ECB" w:rsidRDefault="001774E0">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013ECB" w:rsidRDefault="001774E0">
            <w:pPr>
              <w:pStyle w:val="ProductList-TableBody"/>
            </w:pPr>
            <w:r>
              <w:t>Skype Empresarial Online Plan 2 (SL de Usuario)</w:t>
            </w:r>
          </w:p>
        </w:tc>
      </w:tr>
      <w:tr w:rsidR="00013E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3ECB" w:rsidRDefault="001774E0">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013ECB" w:rsidRDefault="001774E0">
            <w:pPr>
              <w:pStyle w:val="ProductList-TableBody"/>
            </w:pPr>
            <w:r>
              <w:t>Skype Empresarial Online Plan 2G (SL de Usuario)</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
      </w:pPr>
    </w:p>
    <w:p w:rsidR="00013ECB" w:rsidRDefault="001774E0">
      <w:pPr>
        <w:pStyle w:val="ProductList-SubClauseHeading"/>
        <w:outlineLvl w:val="5"/>
      </w:pPr>
      <w:r>
        <w:t>3.1.1 Funcionalidad adicional asociada con la Licencia CAL de Skype Empresarial Server</w:t>
      </w:r>
    </w:p>
    <w:p w:rsidR="00013ECB" w:rsidRDefault="001774E0">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Skype Empresarial Online Plan 2 (SL de Usuario)</w:t>
            </w:r>
          </w:p>
        </w:tc>
      </w:tr>
      <w:tr w:rsidR="00013E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3ECB" w:rsidRDefault="001774E0">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013ECB" w:rsidRDefault="001774E0">
            <w:pPr>
              <w:pStyle w:val="ProductList-TableBody"/>
            </w:pPr>
            <w:r>
              <w:t>Skype Empresarial Online Plan 2G (SL de Usuario)</w:t>
            </w:r>
          </w:p>
        </w:tc>
      </w:tr>
      <w:tr w:rsidR="00013E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3ECB" w:rsidRDefault="001774E0">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013ECB" w:rsidRDefault="001774E0">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Indented"/>
      </w:pPr>
    </w:p>
    <w:p w:rsidR="00013ECB" w:rsidRDefault="001774E0">
      <w:pPr>
        <w:pStyle w:val="ProductList-SubClauseHeading"/>
        <w:outlineLvl w:val="5"/>
      </w:pPr>
      <w:r>
        <w:t>3.1.2 Funcionalidad adicional asociada con la Licencia CAL de Skype Empresarial Server Plus</w:t>
      </w:r>
    </w:p>
    <w:p w:rsidR="00013ECB" w:rsidRDefault="001774E0">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 xml:space="preserve">Licencia Equivalente de CAL (consulte el </w:t>
            </w:r>
            <w:hyperlink w:anchor="_Sec591">
              <w:r>
                <w:rPr>
                  <w:color w:val="00467F"/>
                  <w:u w:val="single"/>
                </w:rPr>
                <w:t>Apéndice A</w:t>
              </w:r>
            </w:hyperlink>
            <w:r>
              <w:t>)</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PBX en la Nube de Skype Empresarial Online (SL de Usuario)</w:t>
            </w:r>
          </w:p>
        </w:tc>
        <w:tc>
          <w:tcPr>
            <w:tcW w:w="4040" w:type="dxa"/>
            <w:tcBorders>
              <w:top w:val="none" w:sz="4" w:space="0" w:color="000000"/>
              <w:left w:val="none" w:sz="4" w:space="0" w:color="000000"/>
              <w:bottom w:val="single" w:sz="4" w:space="0" w:color="000000"/>
              <w:right w:val="single" w:sz="4" w:space="0" w:color="000000"/>
            </w:tcBorders>
          </w:tcPr>
          <w:p w:rsidR="00013ECB" w:rsidRDefault="001774E0">
            <w:pPr>
              <w:pStyle w:val="ProductList-TableBody"/>
            </w:pPr>
            <w:r>
              <w:t>Licencia CAL Plus de Skype Empresarial (SL de Usuario)</w:t>
            </w:r>
          </w:p>
        </w:tc>
      </w:tr>
    </w:tbl>
    <w:p w:rsidR="00013ECB" w:rsidRDefault="00013ECB">
      <w:pPr>
        <w:pStyle w:val="ProductList-BodyIndented"/>
      </w:pPr>
    </w:p>
    <w:p w:rsidR="00013ECB" w:rsidRDefault="001774E0">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Rol Audio/Video Conferencing Server</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Rol Director</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Rol Mediation Server</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Herramienta de administración de Group Chat de Microsoft Lync Server 2013</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PowerShell Snap-in</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Rol Survivable Branch Appliance</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Rol de Servidor de Video Interop</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r>
    </w:tbl>
    <w:p w:rsidR="00013ECB" w:rsidRDefault="001774E0">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4">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URBreadcrumb"/>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1HeadingNoBorder"/>
        <w:outlineLvl w:val="1"/>
      </w:pPr>
      <w:bookmarkStart w:id="125" w:name="_Sec883"/>
      <w:r>
        <w:t>R Server</w:t>
      </w:r>
      <w:bookmarkEnd w:id="125"/>
      <w:r>
        <w:fldChar w:fldCharType="begin"/>
      </w:r>
      <w:r>
        <w:instrText xml:space="preserve"> TC "</w:instrText>
      </w:r>
      <w:bookmarkStart w:id="126" w:name="_Toc462775276"/>
      <w:r>
        <w:instrText>R Server</w:instrText>
      </w:r>
      <w:bookmarkEnd w:id="126"/>
      <w:r>
        <w:instrText>" \l 2</w:instrText>
      </w:r>
      <w:r>
        <w:fldChar w:fldCharType="end"/>
      </w:r>
    </w:p>
    <w:p w:rsidR="00013ECB" w:rsidRDefault="001774E0">
      <w:pPr>
        <w:pStyle w:val="ProductList-Offering1SubSection"/>
        <w:outlineLvl w:val="2"/>
      </w:pPr>
      <w:bookmarkStart w:id="127" w:name="_Sec884"/>
      <w:r>
        <w:t>1. Disponibilidad del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13ECB" w:rsidRDefault="001774E0">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none" w:sz="4" w:space="0" w:color="FFFFFF"/>
              <w:left w:val="none" w:sz="4" w:space="0" w:color="FFFFFF"/>
              <w:bottom w:val="dashed" w:sz="4" w:space="0" w:color="BFBFBF"/>
              <w:right w:val="none" w:sz="4" w:space="0" w:color="FFFFFF"/>
            </w:tcBorders>
          </w:tcPr>
          <w:p w:rsidR="00013ECB" w:rsidRDefault="001774E0">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13ECB" w:rsidRDefault="001774E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13ECB" w:rsidRDefault="00013EC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13ECB" w:rsidRDefault="00013EC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13ECB" w:rsidRDefault="00013E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FFFFFF"/>
              <w:bottom w:val="dashed" w:sz="4" w:space="0" w:color="BFBFBF"/>
              <w:right w:val="none" w:sz="4" w:space="0" w:color="FFFFFF"/>
            </w:tcBorders>
          </w:tcPr>
          <w:p w:rsidR="00013ECB" w:rsidRDefault="001774E0">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13ECB" w:rsidRDefault="001774E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13ECB" w:rsidRDefault="00013EC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13ECB" w:rsidRDefault="00013EC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13ECB" w:rsidRDefault="00013E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FFFFFF"/>
              <w:bottom w:val="none" w:sz="4" w:space="0" w:color="BFBFBF"/>
              <w:right w:val="none" w:sz="4" w:space="0" w:color="FFFFFF"/>
            </w:tcBorders>
          </w:tcPr>
          <w:p w:rsidR="00013ECB" w:rsidRDefault="001774E0">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13ECB" w:rsidRDefault="001774E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13ECB" w:rsidRDefault="00013EC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013ECB" w:rsidRDefault="00013EC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013ECB" w:rsidRDefault="00013E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13ECB" w:rsidRDefault="001774E0">
      <w:pPr>
        <w:pStyle w:val="ProductList-Offering1SubSection"/>
        <w:outlineLvl w:val="2"/>
      </w:pPr>
      <w:bookmarkStart w:id="128" w:name="_Sec885"/>
      <w:r>
        <w:t>2. Condiciones del Producto</w:t>
      </w:r>
      <w:bookmarkEnd w:id="128"/>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1774E0">
      <w:pPr>
        <w:pStyle w:val="ProductList-Offering1SubSection"/>
        <w:outlineLvl w:val="2"/>
      </w:pPr>
      <w:bookmarkStart w:id="129" w:name="_Sec886"/>
      <w:r>
        <w:t>3. Derechos de Uso</w:t>
      </w:r>
      <w:bookmarkEnd w:id="129"/>
    </w:p>
    <w:tbl>
      <w:tblPr>
        <w:tblStyle w:val="PURTable"/>
        <w:tblW w:w="0" w:type="dxa"/>
        <w:tblLook w:val="04A0" w:firstRow="1" w:lastRow="0" w:firstColumn="1" w:lastColumn="0" w:noHBand="0" w:noVBand="1"/>
      </w:tblPr>
      <w:tblGrid>
        <w:gridCol w:w="3613"/>
        <w:gridCol w:w="3591"/>
        <w:gridCol w:w="3586"/>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ediciones Linux, </w:t>
            </w:r>
            <w:hyperlink w:anchor="_Sec545">
              <w:r>
                <w:rPr>
                  <w:color w:val="00467F"/>
                  <w:u w:val="single"/>
                </w:rPr>
                <w:t xml:space="preserve">Servidores de Especialidad </w:t>
              </w:r>
            </w:hyperlink>
            <w:r>
              <w:t>– ediciones Hadoop y Teradata DB</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Software Adicional: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Tecnologías incluidas: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3.1 R Server 2016 para Hadoop en R Server para Teradata DB</w:t>
      </w:r>
    </w:p>
    <w:p w:rsidR="00013ECB" w:rsidRDefault="001774E0">
      <w:pPr>
        <w:pStyle w:val="ProductList-Body"/>
      </w:pPr>
      <w:r>
        <w:t xml:space="preserve">Cada Licencia de Servidor para R Server 2016 para Hadoop y R Server 2016 para Teradata DB abarca hasta 24 núcleos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13ECB" w:rsidRDefault="00013ECB">
      <w:pPr>
        <w:pStyle w:val="ProductList-Body"/>
      </w:pPr>
    </w:p>
    <w:p w:rsidR="00013ECB" w:rsidRDefault="001774E0">
      <w:pPr>
        <w:pStyle w:val="ProductList-ClauseHeading"/>
        <w:outlineLvl w:val="3"/>
      </w:pPr>
      <w:r>
        <w:t>3.2 Bibliotecas con Licencia Pública General Menor GNU</w:t>
      </w:r>
    </w:p>
    <w:p w:rsidR="00013ECB" w:rsidRDefault="001774E0">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R Server, o de lo contrario, intentar derivar el código fuente del software R Server (todas las ediciones), pero solamente en la medida necesaria para depurar cambios en cualquier biblioteca con licencia en virtud de la Licencia Pública General Reducida de GNU, que puede incluirse y estar vinculada por el software.</w:t>
      </w:r>
    </w:p>
    <w:p w:rsidR="00013ECB" w:rsidRDefault="001774E0">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URBreadcrumb"/>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1HeadingNoBorder"/>
        <w:outlineLvl w:val="1"/>
      </w:pPr>
      <w:bookmarkStart w:id="131" w:name="_Sec614"/>
      <w:r>
        <w:t>SQL Server</w:t>
      </w:r>
      <w:bookmarkEnd w:id="131"/>
      <w:r>
        <w:fldChar w:fldCharType="begin"/>
      </w:r>
      <w:r>
        <w:instrText xml:space="preserve"> TC "</w:instrText>
      </w:r>
      <w:bookmarkStart w:id="132" w:name="_Toc462775277"/>
      <w:r>
        <w:instrText>SQL Server</w:instrText>
      </w:r>
      <w:bookmarkEnd w:id="132"/>
      <w:r>
        <w:instrText>" \l 2</w:instrText>
      </w:r>
      <w:r>
        <w:fldChar w:fldCharType="end"/>
      </w:r>
    </w:p>
    <w:p w:rsidR="00013ECB" w:rsidRDefault="001774E0">
      <w:pPr>
        <w:pStyle w:val="ProductList-Offering1SubSection"/>
        <w:outlineLvl w:val="2"/>
      </w:pPr>
      <w:bookmarkStart w:id="133" w:name="_Sec688"/>
      <w:r>
        <w:t>1. Disponibilidad del programa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SQL Server 2016 Standard Core</w:t>
            </w:r>
            <w:r>
              <w:fldChar w:fldCharType="begin"/>
            </w:r>
            <w:r>
              <w:instrText xml:space="preserve"> XE "SQL Server 2016 Standard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SQL Server 2016 Enterprise Core</w:t>
            </w:r>
            <w:r>
              <w:fldChar w:fldCharType="begin"/>
            </w:r>
            <w:r>
              <w:instrText xml:space="preserve"> XE "SQL Server 2016 Enterprise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rPr>
                <w:color w:val="000000"/>
              </w:rPr>
              <w:t>Licencia CAL de SQL Server 2016</w:t>
            </w:r>
            <w:r>
              <w:fldChar w:fldCharType="begin"/>
            </w:r>
            <w:r>
              <w:instrText xml:space="preserve"> XE "Licencia CAL de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13ECB" w:rsidRDefault="001774E0">
      <w:pPr>
        <w:pStyle w:val="ProductList-Offering1SubSection"/>
        <w:outlineLvl w:val="2"/>
      </w:pPr>
      <w:bookmarkStart w:id="134" w:name="_Sec743"/>
      <w:r>
        <w:t>2. Condiciones del Producto</w:t>
      </w:r>
      <w:bookmarkEnd w:id="134"/>
    </w:p>
    <w:tbl>
      <w:tblPr>
        <w:tblStyle w:val="PURTable"/>
        <w:tblW w:w="0" w:type="dxa"/>
        <w:tblLook w:val="04A0" w:firstRow="1" w:lastRow="0" w:firstColumn="1" w:lastColumn="0" w:noHBand="0" w:noVBand="1"/>
      </w:tblPr>
      <w:tblGrid>
        <w:gridCol w:w="3604"/>
        <w:gridCol w:w="3595"/>
        <w:gridCol w:w="3591"/>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2.1 SQL Server 2016 Enterprise</w:t>
      </w:r>
    </w:p>
    <w:p w:rsidR="00013ECB" w:rsidRDefault="001774E0">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no están disponibles. Los clientes existentes de SA que actualicen a la versión 2016 deben consultar los </w:t>
      </w:r>
      <w:hyperlink r:id="rId55">
        <w:r>
          <w:rPr>
            <w:color w:val="00467F"/>
            <w:u w:val="single"/>
          </w:rPr>
          <w:t>Derechos de uso de los productos de junio de 2016</w:t>
        </w:r>
      </w:hyperlink>
      <w:r>
        <w:t xml:space="preserve"> para conocer los Términos de Licencia.</w:t>
      </w:r>
    </w:p>
    <w:p w:rsidR="00013ECB" w:rsidRDefault="00013ECB">
      <w:pPr>
        <w:pStyle w:val="ProductList-Body"/>
      </w:pPr>
    </w:p>
    <w:p w:rsidR="00013ECB" w:rsidRDefault="001774E0">
      <w:pPr>
        <w:pStyle w:val="ProductList-ClauseHeading"/>
        <w:outlineLvl w:val="3"/>
      </w:pPr>
      <w:r>
        <w:t>Almacenamiento de datos paralelos de SQL Server 2.2</w:t>
      </w:r>
    </w:p>
    <w:p w:rsidR="00013ECB" w:rsidRDefault="001774E0">
      <w:pPr>
        <w:pStyle w:val="ProductList-Body"/>
      </w:pPr>
      <w:r>
        <w:t>SQL Server Parallel Data Warehouse es una opción de implementación para clientes de SQL Server 2016 Enterprise</w:t>
      </w:r>
      <w:r>
        <w:fldChar w:fldCharType="begin"/>
      </w:r>
      <w:r>
        <w:instrText xml:space="preserve"> XE "clientes de SQL Server 2016 Enterprise" </w:instrText>
      </w:r>
      <w:r>
        <w:fldChar w:fldCharType="end"/>
      </w:r>
      <w:r>
        <w:t>. Los clientes son elegibles para usar solamente las compilaciones de software disponibles durante el periodo de vigencia de su cobertura de SA.</w:t>
      </w:r>
    </w:p>
    <w:p w:rsidR="00013ECB" w:rsidRDefault="00013ECB">
      <w:pPr>
        <w:pStyle w:val="ProductList-Body"/>
      </w:pPr>
    </w:p>
    <w:p w:rsidR="00013ECB" w:rsidRDefault="001774E0">
      <w:pPr>
        <w:pStyle w:val="ProductList-ClauseHeading"/>
        <w:outlineLvl w:val="3"/>
      </w:pPr>
      <w:r>
        <w:t>Compilación opcional sin Oracle Java de Almacenamiento de datos paralelos de SQL Server 2.3</w:t>
      </w:r>
    </w:p>
    <w:p w:rsidR="00013ECB" w:rsidRDefault="001774E0">
      <w:pPr>
        <w:pStyle w:val="ProductList-Body"/>
      </w:pPr>
      <w:r>
        <w:t xml:space="preserve">Los clientes pueden adquirir una compilación del producto con Oracle Java o, si lo solicitan, sin Oracle Java. Para obtener más información, visite </w:t>
      </w:r>
      <w:hyperlink r:id="rId56">
        <w:r>
          <w:rPr>
            <w:color w:val="00467F"/>
            <w:u w:val="single"/>
          </w:rPr>
          <w:t>http://www.microsoft.com/en-us/sqlserver/solutions-technologies/data-warehousing/pdw.aspx</w:t>
        </w:r>
      </w:hyperlink>
      <w:r>
        <w:t>.</w:t>
      </w:r>
    </w:p>
    <w:p w:rsidR="00013ECB" w:rsidRDefault="001774E0">
      <w:pPr>
        <w:pStyle w:val="ProductList-Offering1SubSection"/>
        <w:outlineLvl w:val="2"/>
      </w:pPr>
      <w:bookmarkStart w:id="135" w:name="_Sec794"/>
      <w:r>
        <w:t>3. Derechos de Uso</w:t>
      </w:r>
      <w:bookmarkEnd w:id="135"/>
    </w:p>
    <w:tbl>
      <w:tblPr>
        <w:tblStyle w:val="PURTable"/>
        <w:tblW w:w="0" w:type="dxa"/>
        <w:tblLook w:val="04A0" w:firstRow="1" w:lastRow="0" w:firstColumn="1" w:lastColumn="0" w:noHBand="0" w:noVBand="1"/>
      </w:tblPr>
      <w:tblGrid>
        <w:gridCol w:w="3617"/>
        <w:gridCol w:w="3585"/>
        <w:gridCol w:w="358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13ECB" w:rsidRDefault="001774E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013ECB" w:rsidRDefault="001774E0">
            <w:pPr>
              <w:pStyle w:val="ProductList-TableBody"/>
            </w:pPr>
            <w:r>
              <w:t>Licencia CAL de SQL Server 2016</w:t>
            </w:r>
          </w:p>
        </w:tc>
        <w:tc>
          <w:tcPr>
            <w:tcW w:w="4040" w:type="dxa"/>
            <w:tcBorders>
              <w:top w:val="single" w:sz="18" w:space="0" w:color="0072C6"/>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3.2 Actualizaciones automáticas a versiones anteriores de SQL Server</w:t>
      </w:r>
    </w:p>
    <w:p w:rsidR="00013ECB" w:rsidRDefault="001774E0">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013ECB" w:rsidRDefault="00013ECB">
      <w:pPr>
        <w:pStyle w:val="ProductList-Body"/>
      </w:pPr>
    </w:p>
    <w:p w:rsidR="00013ECB" w:rsidRDefault="001774E0">
      <w:pPr>
        <w:pStyle w:val="ProductList-ClauseHeading"/>
        <w:outlineLvl w:val="3"/>
      </w:pPr>
      <w:r>
        <w:t>3.3 Instancias en Ejecución para Standard Edition</w:t>
      </w:r>
    </w:p>
    <w:p w:rsidR="00013ECB" w:rsidRDefault="001774E0">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013ECB" w:rsidRDefault="00013ECB">
      <w:pPr>
        <w:pStyle w:val="ProductList-Body"/>
      </w:pPr>
    </w:p>
    <w:p w:rsidR="00013ECB" w:rsidRDefault="001774E0">
      <w:pPr>
        <w:pStyle w:val="ProductList-ClauseHeading"/>
        <w:outlineLvl w:val="3"/>
      </w:pPr>
      <w:r>
        <w:t>3.4 Servidores de conmutación por error para almacenamiento de datos paralelos (PDW)</w:t>
      </w:r>
    </w:p>
    <w:p w:rsidR="00013ECB" w:rsidRDefault="001774E0">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013ECB" w:rsidRDefault="00013ECB">
      <w:pPr>
        <w:pStyle w:val="ProductList-Body"/>
      </w:pPr>
    </w:p>
    <w:p w:rsidR="00013ECB" w:rsidRDefault="001774E0">
      <w:pPr>
        <w:pStyle w:val="ProductList-ClauseHeading"/>
        <w:outlineLvl w:val="3"/>
      </w:pPr>
      <w:r>
        <w:t>3.5 Software adicional</w:t>
      </w:r>
    </w:p>
    <w:p w:rsidR="00013ECB" w:rsidRDefault="001774E0">
      <w:pPr>
        <w:pStyle w:val="ProductList-SubClauseHeading"/>
        <w:outlineLvl w:val="4"/>
      </w:pPr>
      <w:r>
        <w:t>3.5.1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Conectividad con las herramientas de cliente</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Distributed Replay Client</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Herramientas de administración - Completa</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Indented"/>
      </w:pPr>
    </w:p>
    <w:p w:rsidR="00013ECB" w:rsidRDefault="001774E0">
      <w:pPr>
        <w:pStyle w:val="ProductList-SubClauseHeading"/>
        <w:outlineLvl w:val="4"/>
      </w:pPr>
      <w:r>
        <w:t>3.5.2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013E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13ECB" w:rsidRDefault="00013ECB">
            <w:pPr>
              <w:pStyle w:val="ProductList-TableBody"/>
            </w:pPr>
          </w:p>
        </w:tc>
      </w:tr>
    </w:tbl>
    <w:p w:rsidR="00013ECB" w:rsidRDefault="001774E0">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6"/>
        <w:gridCol w:w="3597"/>
        <w:gridCol w:w="3597"/>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SQL Server 2014 Business Intelligence y Almacenamiento de Datos Paralelos (Sección 4)</w:t>
            </w:r>
          </w:p>
          <w:p w:rsidR="00013ECB" w:rsidRDefault="000C6759">
            <w:pPr>
              <w:pStyle w:val="ProductList-TableBody"/>
            </w:pPr>
            <w:hyperlink r:id="rId57">
              <w:r w:rsidR="001774E0">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URBreadcrumb"/>
      </w:pPr>
    </w:p>
    <w:p w:rsidR="00013ECB" w:rsidRDefault="001774E0">
      <w:pPr>
        <w:pStyle w:val="ProductList-ClauseHeading"/>
        <w:outlineLvl w:val="3"/>
      </w:pPr>
      <w:r>
        <w:t>4.1 SQL Server 2016 Enterprise Core: Virtualización ilimitada</w:t>
      </w:r>
    </w:p>
    <w:p w:rsidR="00013ECB" w:rsidRDefault="001774E0">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13ECB" w:rsidRDefault="00013ECB">
      <w:pPr>
        <w:pStyle w:val="ProductList-Body"/>
      </w:pPr>
    </w:p>
    <w:p w:rsidR="00013ECB" w:rsidRDefault="001774E0">
      <w:pPr>
        <w:pStyle w:val="ProductList-ClauseHeading"/>
        <w:outlineLvl w:val="3"/>
      </w:pPr>
      <w:r>
        <w:t>4.2 Actualizaciones destacadas de Almacenamiento de datos paralelos de SQL Server 2016 Enterprise Core</w:t>
      </w:r>
    </w:p>
    <w:p w:rsidR="00013ECB" w:rsidRDefault="001774E0">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013ECB" w:rsidRDefault="00013ECB">
      <w:pPr>
        <w:pStyle w:val="ProductList-Body"/>
      </w:pPr>
    </w:p>
    <w:p w:rsidR="00013ECB" w:rsidRDefault="001774E0">
      <w:pPr>
        <w:pStyle w:val="ProductList-ClauseHeading"/>
        <w:outlineLvl w:val="3"/>
      </w:pPr>
      <w:r>
        <w:t>4.3 Opción de Compra Completa de SQL Server en virtud de Enrollment for Application Platform (EAP)</w:t>
      </w:r>
    </w:p>
    <w:p w:rsidR="00013ECB" w:rsidRDefault="001774E0">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013ECB" w:rsidRDefault="00013ECB">
      <w:pPr>
        <w:pStyle w:val="PURBreadcrumb"/>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GroupHeading"/>
        <w:outlineLvl w:val="1"/>
      </w:pPr>
      <w:bookmarkStart w:id="137" w:name="_Sec615"/>
      <w:r>
        <w:t>System Center</w:t>
      </w:r>
      <w:bookmarkEnd w:id="137"/>
      <w:r>
        <w:fldChar w:fldCharType="begin"/>
      </w:r>
      <w:r>
        <w:instrText xml:space="preserve"> TC "</w:instrText>
      </w:r>
      <w:bookmarkStart w:id="138" w:name="_Toc462775278"/>
      <w:r>
        <w:instrText>System Center</w:instrText>
      </w:r>
      <w:bookmarkEnd w:id="138"/>
      <w:r>
        <w:instrText>" \l 2</w:instrText>
      </w:r>
      <w:r>
        <w:fldChar w:fldCharType="end"/>
      </w:r>
    </w:p>
    <w:p w:rsidR="00013ECB" w:rsidRDefault="001774E0">
      <w:pPr>
        <w:pStyle w:val="ProductList-Offering2HeadingNoBorder"/>
        <w:outlineLvl w:val="2"/>
      </w:pPr>
      <w:bookmarkStart w:id="139" w:name="_Sec642"/>
      <w:r>
        <w:t>System Center Server</w:t>
      </w:r>
      <w:bookmarkEnd w:id="139"/>
      <w:r>
        <w:fldChar w:fldCharType="begin"/>
      </w:r>
      <w:r>
        <w:instrText xml:space="preserve"> TC "</w:instrText>
      </w:r>
      <w:bookmarkStart w:id="140" w:name="_Toc462775279"/>
      <w:r>
        <w:instrText>System Center Server</w:instrText>
      </w:r>
      <w:bookmarkEnd w:id="140"/>
      <w:r>
        <w:instrText>" \l 3</w:instrText>
      </w:r>
      <w:r>
        <w:fldChar w:fldCharType="end"/>
      </w:r>
    </w:p>
    <w:p w:rsidR="00013ECB" w:rsidRDefault="001774E0">
      <w:pPr>
        <w:pStyle w:val="ProductList-Offering1SubSection"/>
        <w:outlineLvl w:val="3"/>
      </w:pPr>
      <w:bookmarkStart w:id="141" w:name="_Sec689"/>
      <w:r>
        <w:t>1. Disponibilidad del programa</w:t>
      </w:r>
      <w:bookmarkEnd w:id="141"/>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t>Licencia de Administración de Servidor de System Center 2016 Datacenter</w:t>
            </w:r>
            <w:r>
              <w:fldChar w:fldCharType="begin"/>
            </w:r>
            <w:r>
              <w:instrText xml:space="preserve"> XE "Licencia de Administración de Servidor de System Center 2016 Datacenter" </w:instrText>
            </w:r>
            <w:r>
              <w:fldChar w:fldCharType="end"/>
            </w:r>
            <w:r>
              <w:t xml:space="preserve"> (Licencia por Núcleo para 2 paquetes)</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t>Licencia de Administración de Servidor de System Center 2016 Standard</w:t>
            </w:r>
            <w:r>
              <w:fldChar w:fldCharType="begin"/>
            </w:r>
            <w:r>
              <w:instrText xml:space="preserve"> XE "Licencia de Administración de Servidor de System Center 2016 Standard" </w:instrText>
            </w:r>
            <w:r>
              <w:fldChar w:fldCharType="end"/>
            </w:r>
            <w:r>
              <w:t xml:space="preserve"> (Licencia por Núcleo para 2 paquetes)</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13ECB" w:rsidRDefault="001774E0">
      <w:pPr>
        <w:pStyle w:val="ProductList-Offering1SubSection"/>
        <w:outlineLvl w:val="3"/>
      </w:pPr>
      <w:bookmarkStart w:id="142" w:name="_Sec744"/>
      <w:r>
        <w:t>2. Condiciones del Producto</w:t>
      </w:r>
      <w:bookmarkEnd w:id="142"/>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Offering1SubSection"/>
        <w:outlineLvl w:val="3"/>
      </w:pPr>
      <w:bookmarkStart w:id="143" w:name="_Sec797"/>
      <w:r>
        <w:t>3. Derechos de Uso</w:t>
      </w:r>
      <w:bookmarkEnd w:id="143"/>
    </w:p>
    <w:tbl>
      <w:tblPr>
        <w:tblStyle w:val="PURTable"/>
        <w:tblW w:w="0" w:type="dxa"/>
        <w:tblLook w:val="04A0" w:firstRow="1" w:lastRow="0" w:firstColumn="1" w:lastColumn="0" w:noHBand="0" w:noVBand="1"/>
      </w:tblPr>
      <w:tblGrid>
        <w:gridCol w:w="3613"/>
        <w:gridCol w:w="3574"/>
        <w:gridCol w:w="3603"/>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Software Adicional: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3ECB" w:rsidRDefault="001774E0">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013ECB" w:rsidRDefault="001774E0">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3ECB" w:rsidRDefault="001774E0">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013ECB" w:rsidRDefault="001774E0">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3.3 Tecnología de SQL Server</w:t>
      </w:r>
    </w:p>
    <w:p w:rsidR="00013ECB" w:rsidRDefault="001774E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013ECB" w:rsidRDefault="00013ECB">
      <w:pPr>
        <w:pStyle w:val="ProductList-Body"/>
      </w:pPr>
    </w:p>
    <w:p w:rsidR="00013ECB" w:rsidRDefault="001774E0">
      <w:pPr>
        <w:pStyle w:val="ProductList-ClauseHeading"/>
        <w:outlineLvl w:val="4"/>
      </w:pPr>
      <w:r>
        <w:t>3.4 Contenedores de Windows Server</w:t>
      </w:r>
    </w:p>
    <w:p w:rsidR="00013ECB" w:rsidRDefault="001774E0">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13ECB" w:rsidRDefault="001774E0">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4.1 Servidor Nano</w:t>
      </w:r>
    </w:p>
    <w:p w:rsidR="00013ECB" w:rsidRDefault="001774E0">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Administrar la opción de implementación de Servidor Nano. </w:t>
      </w:r>
    </w:p>
    <w:p w:rsidR="00013ECB" w:rsidRDefault="00013ECB">
      <w:pPr>
        <w:pStyle w:val="ProductList-Body"/>
      </w:pPr>
    </w:p>
    <w:p w:rsidR="00013ECB" w:rsidRDefault="001774E0">
      <w:pPr>
        <w:pStyle w:val="ProductList-ClauseHeading"/>
        <w:outlineLvl w:val="4"/>
      </w:pPr>
      <w:r>
        <w:t>4.2 Derechos de rama actual de System Center Configuration Manager</w:t>
      </w:r>
    </w:p>
    <w:p w:rsidR="00013ECB" w:rsidRDefault="001774E0">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utilizar la opción de Rama Actual de System Center Configuration Manager.</w:t>
      </w:r>
    </w:p>
    <w:p w:rsidR="00013ECB" w:rsidRDefault="00013ECB">
      <w:pPr>
        <w:pStyle w:val="ProductList-ClauseHeading"/>
        <w:outlineLvl w:val="4"/>
      </w:pPr>
    </w:p>
    <w:p w:rsidR="00013ECB" w:rsidRDefault="001774E0">
      <w:pPr>
        <w:pStyle w:val="ProductList-ClauseHeading"/>
        <w:outlineLvl w:val="4"/>
      </w:pPr>
      <w:r>
        <w:t>4.3 System Center Global Service Monitor</w:t>
      </w:r>
    </w:p>
    <w:p w:rsidR="00013ECB" w:rsidRDefault="001774E0">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013ECB" w:rsidRDefault="00013ECB">
      <w:pPr>
        <w:pStyle w:val="ProductList-Body"/>
      </w:pPr>
    </w:p>
    <w:p w:rsidR="00013ECB" w:rsidRDefault="001774E0">
      <w:pPr>
        <w:pStyle w:val="ProductList-ClauseHeading"/>
        <w:outlineLvl w:val="4"/>
      </w:pPr>
      <w:r>
        <w:t>4.4 Derechos de uso y concesiones de licencia asociadas con el cambio en el modelo de licencia</w:t>
      </w:r>
    </w:p>
    <w:p w:rsidR="00013ECB" w:rsidRDefault="001774E0">
      <w:pPr>
        <w:pStyle w:val="ProductList-Body"/>
      </w:pPr>
      <w:r>
        <w:t xml:space="preserve">System Center 2012 R2 fue la última versión de System Center con licencia por procesador. Los Clientes que cuenten con SA en licencias por procesador en el momento del lanzamiento de System Center 2016 son elegibles para determinados derechos de uso y concesiones. Para fines de estas disposiciones, “Licencia Elegible” se refiere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System Center con SA obtenida por el Cliente al 1 de octubre de 2016 y cualquier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System Center con SA obtenida posteriormente en virtud del mismo contrato mediante un “true up” programático.</w:t>
      </w:r>
    </w:p>
    <w:p w:rsidR="00013ECB" w:rsidRDefault="00013ECB">
      <w:pPr>
        <w:pStyle w:val="ProductList-Body"/>
      </w:pPr>
    </w:p>
    <w:p w:rsidR="00013ECB" w:rsidRDefault="001774E0">
      <w:pPr>
        <w:pStyle w:val="ProductList-SubClauseHeading"/>
        <w:outlineLvl w:val="5"/>
      </w:pPr>
      <w:r>
        <w:t>4.4.1 Derechos de uso durante el periodo de vigencia actual</w:t>
      </w:r>
    </w:p>
    <w:p w:rsidR="00013ECB" w:rsidRDefault="001774E0">
      <w:pPr>
        <w:pStyle w:val="ProductList-BodyIndented"/>
        <w:ind w:left="720"/>
      </w:pPr>
      <w:r>
        <w:t xml:space="preserve">Los Clientes con Licencias Elegibles pueden realizar una actualización y utilizar la misma edición de System Center 2016 en lugar de versiones anteriores de System Center durante la cobertura de SA vigente en ese momento. Dicho uso está sujeto a los derechos de uso de System Center 2012 R en los Términos de Productos de septiembre de 2016.  </w:t>
      </w:r>
    </w:p>
    <w:p w:rsidR="00013ECB" w:rsidRDefault="00013ECB">
      <w:pPr>
        <w:pStyle w:val="ProductList-BodyIndented"/>
      </w:pPr>
    </w:p>
    <w:p w:rsidR="00013ECB" w:rsidRDefault="001774E0">
      <w:pPr>
        <w:pStyle w:val="ProductList-SubClauseHeading"/>
        <w:outlineLvl w:val="5"/>
      </w:pPr>
      <w:r>
        <w:t>4.4.2 Concesiones de licencia después del periodo de vigencia actual (solo se aplica a clientes que adquieren licencias perpetuas)</w:t>
      </w:r>
    </w:p>
    <w:p w:rsidR="00013ECB" w:rsidRDefault="001774E0">
      <w:pPr>
        <w:pStyle w:val="ProductList-BodyIndented"/>
      </w:pPr>
      <w:r>
        <w:rPr>
          <w:b/>
        </w:rPr>
        <w:t>4.4.2.1 Licencias por núcleo completas</w:t>
      </w:r>
    </w:p>
    <w:p w:rsidR="00013ECB" w:rsidRDefault="001774E0">
      <w:pPr>
        <w:pStyle w:val="ProductList-BodyIndented"/>
        <w:ind w:left="1080"/>
      </w:pPr>
      <w:r>
        <w:t xml:space="preserve">Por cada Licencia Elegible para Standard y Datacenter, al Cliente se le concederán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perpetuas para la edición correspondiente de System Center 2016 (“Licencias por Núcleo Completas”). </w:t>
      </w:r>
    </w:p>
    <w:p w:rsidR="00013ECB" w:rsidRDefault="00013ECB">
      <w:pPr>
        <w:pStyle w:val="ProductList-BodyIndented"/>
      </w:pPr>
    </w:p>
    <w:p w:rsidR="00013ECB" w:rsidRDefault="001774E0">
      <w:pPr>
        <w:pStyle w:val="ProductList-BodyIndented"/>
      </w:pPr>
      <w:r>
        <w:rPr>
          <w:b/>
        </w:rPr>
        <w:t>4.4.2.2 Licencias por núcleo adicionales</w:t>
      </w:r>
    </w:p>
    <w:p w:rsidR="00013ECB" w:rsidRDefault="001774E0">
      <w:pPr>
        <w:pStyle w:val="ProductList-BodyIndented"/>
        <w:ind w:left="1080"/>
      </w:pPr>
      <w:r>
        <w:t xml:space="preserve">Si, al 30 de septiembre de 2019 o en el momento de la expiración del periodo de vigencia de SA para las Licencias Elegibles, lo que ocurra primero, el Cliente establece y mantiene un registro del hardware físico y la configuración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al cual se ceden sus Licencias Elegibles (utilizando la herramienta Microsoft Software Inventory Logging o cualquier software equivalente), el Cliente es elegible para obtener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perpetuas para System Center 2016 que excedan las Licencias por Núcleo Completas (“Licencias por Núcleo Adicionales”). Para fines de esta sección, una “Licencia Apilada” se refiere a una Licencia Elegible cedida a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que excede el número mínimo necesario para ejecutar el software de servidor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13ECB" w:rsidRDefault="001774E0" w:rsidP="001774E0">
      <w:pPr>
        <w:pStyle w:val="ProductList-Bullet"/>
        <w:numPr>
          <w:ilvl w:val="2"/>
          <w:numId w:val="22"/>
        </w:numPr>
      </w:pPr>
      <w:r>
        <w:rPr>
          <w:b/>
        </w:rPr>
        <w:t>Standard</w:t>
      </w:r>
      <w:r>
        <w:t xml:space="preserve">: Por cada Licencia Elegible para Standard cedida a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(se incluyen Licencias Apiladas cedidas para fines de permitir la administración de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adicionales), se concederá al Cliente una Licencia por Núcleo Adicional para cada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que supere los 16. </w:t>
      </w:r>
    </w:p>
    <w:p w:rsidR="00013ECB" w:rsidRDefault="001774E0" w:rsidP="001774E0">
      <w:pPr>
        <w:pStyle w:val="ProductList-Bullet"/>
        <w:numPr>
          <w:ilvl w:val="2"/>
          <w:numId w:val="22"/>
        </w:numPr>
      </w:pPr>
      <w:r>
        <w:rPr>
          <w:b/>
        </w:rPr>
        <w:t>Datacenter</w:t>
      </w:r>
      <w:r>
        <w:t xml:space="preserve">: En el caso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los que se ceden suficientes Licencias Elegibles para Datacenter (se excluyen las Licencias Apiladas), se concederá al Cliente una Licencia por Núcleo Adicional para cada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que supere los 8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los 16 por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13ECB" w:rsidRDefault="00013ECB">
      <w:pPr>
        <w:pStyle w:val="ProductList-BodyIndented"/>
      </w:pPr>
    </w:p>
    <w:p w:rsidR="00013ECB" w:rsidRDefault="001774E0">
      <w:pPr>
        <w:pStyle w:val="ProductList-SubClauseHeading"/>
        <w:outlineLvl w:val="5"/>
      </w:pPr>
      <w:r>
        <w:t>4.4.3 Licencias por núcleo completas y adicionales</w:t>
      </w:r>
    </w:p>
    <w:p w:rsidR="00013ECB" w:rsidRDefault="001774E0">
      <w:pPr>
        <w:pStyle w:val="ProductList-BodyIndented"/>
        <w:ind w:left="720"/>
      </w:pPr>
      <w:r>
        <w:t>Las Licencias por Núcleo Completas y Adicionales entran en vigor en el momento de la renovación de SA para System Center o en el momento de la actualización a System Center 2016, lo que ocurra primero. Las Licencias por Núcleo Completas y Adicionales reemplazan a las Licencias Elegibles de los clientes. Los siguientes términos adicionales se aplican a las Licencias por Núcleo Adicionales:</w:t>
      </w:r>
    </w:p>
    <w:p w:rsidR="00013ECB" w:rsidRDefault="001774E0" w:rsidP="001774E0">
      <w:pPr>
        <w:pStyle w:val="ProductList-Bullet"/>
        <w:numPr>
          <w:ilvl w:val="1"/>
          <w:numId w:val="23"/>
        </w:numPr>
      </w:pPr>
      <w:r>
        <w:t xml:space="preserve">Tras un periodo en la cobertura de SA del Cliente, no se pueden ceder Licencias por Núcleo Adicionales a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ni utilizar por separado de las Licencias por Núcleo Completas que se conceden en asociación con la misma Licencia Elegible.</w:t>
      </w:r>
    </w:p>
    <w:p w:rsidR="00013ECB" w:rsidRDefault="00013ECB">
      <w:pPr>
        <w:pStyle w:val="ProductList-BodyIndented"/>
        <w:jc w:val="right"/>
      </w:pPr>
    </w:p>
    <w:tbl>
      <w:tblPr>
        <w:tblStyle w:val="PURTable0"/>
        <w:tblW w:w="0" w:type="dxa"/>
        <w:tblLook w:val="04A0" w:firstRow="1" w:lastRow="0" w:firstColumn="1" w:lastColumn="0" w:noHBand="0" w:noVBand="1"/>
      </w:tblPr>
      <w:tblGrid>
        <w:gridCol w:w="1044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Indented"/>
      </w:pPr>
    </w:p>
    <w:p w:rsidR="00013ECB" w:rsidRDefault="001774E0">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775280"/>
      <w:r>
        <w:instrText>System Center Client Management Suite</w:instrText>
      </w:r>
      <w:bookmarkEnd w:id="146"/>
      <w:r>
        <w:instrText>" \l 3</w:instrText>
      </w:r>
      <w:r>
        <w:fldChar w:fldCharType="end"/>
      </w:r>
    </w:p>
    <w:p w:rsidR="00013ECB" w:rsidRDefault="001774E0">
      <w:pPr>
        <w:pStyle w:val="ProductList-Offering1SubSection"/>
        <w:outlineLvl w:val="3"/>
      </w:pPr>
      <w:bookmarkStart w:id="147" w:name="_Sec690"/>
      <w:r>
        <w:t>1. Disponibilidad del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t>System Center 2016 Client Management Suite</w:t>
            </w:r>
            <w:r>
              <w:fldChar w:fldCharType="begin"/>
            </w:r>
            <w:r>
              <w:instrText xml:space="preserve"> XE "System Center 2016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t>System Center 2016 Client Management Suite</w:t>
            </w:r>
            <w:r>
              <w:fldChar w:fldCharType="begin"/>
            </w:r>
            <w:r>
              <w:instrText xml:space="preserve"> XE "System Center 2016 Client Management Suite"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3"/>
      </w:pPr>
      <w:bookmarkStart w:id="148" w:name="_Sec745"/>
      <w:r>
        <w:t>2. Condiciones del Producto</w:t>
      </w:r>
      <w:bookmarkEnd w:id="148"/>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Promoción de System Center Client Management Suite </w:t>
            </w:r>
            <w:hyperlink w:anchor="_Sec867">
              <w:r>
                <w:rPr>
                  <w:color w:val="00467F"/>
                  <w:u w:val="single"/>
                </w:rPr>
                <w:t>Apéndice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1774E0">
      <w:pPr>
        <w:pStyle w:val="ProductList-Offering1SubSection"/>
        <w:outlineLvl w:val="3"/>
      </w:pPr>
      <w:bookmarkStart w:id="149" w:name="_Sec801"/>
      <w:r>
        <w:t>3. Derechos de Uso</w:t>
      </w:r>
      <w:bookmarkEnd w:id="149"/>
    </w:p>
    <w:tbl>
      <w:tblPr>
        <w:tblStyle w:val="PURTable"/>
        <w:tblW w:w="0" w:type="dxa"/>
        <w:tblLook w:val="04A0" w:firstRow="1" w:lastRow="0" w:firstColumn="1" w:lastColumn="0" w:noHBand="0" w:noVBand="1"/>
      </w:tblPr>
      <w:tblGrid>
        <w:gridCol w:w="3613"/>
        <w:gridCol w:w="3574"/>
        <w:gridCol w:w="3603"/>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Software Adicional: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5"/>
        <w:gridCol w:w="3630"/>
        <w:gridCol w:w="3515"/>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3ECB" w:rsidRDefault="001774E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013ECB" w:rsidRDefault="001774E0">
            <w:pPr>
              <w:pStyle w:val="ProductList-TableBody"/>
            </w:pPr>
            <w:r>
              <w:t>Licencia de System Center 2016 Client Management Suite (Usuario u OSE)</w:t>
            </w:r>
          </w:p>
        </w:tc>
        <w:tc>
          <w:tcPr>
            <w:tcW w:w="4040" w:type="dxa"/>
            <w:tcBorders>
              <w:top w:val="single" w:sz="18" w:space="0" w:color="0072C6"/>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3.2 Tecnología de SQL Server</w:t>
      </w:r>
    </w:p>
    <w:p w:rsidR="00013ECB" w:rsidRDefault="001774E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013ECB" w:rsidRDefault="001774E0">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775281"/>
      <w:r>
        <w:instrText>System Center Configuration Manager</w:instrText>
      </w:r>
      <w:bookmarkEnd w:id="152"/>
      <w:r>
        <w:instrText>" \l 3</w:instrText>
      </w:r>
      <w:r>
        <w:fldChar w:fldCharType="end"/>
      </w:r>
    </w:p>
    <w:p w:rsidR="00013ECB" w:rsidRDefault="001774E0">
      <w:pPr>
        <w:pStyle w:val="ProductList-Offering1SubSection"/>
        <w:outlineLvl w:val="3"/>
      </w:pPr>
      <w:bookmarkStart w:id="153" w:name="_Sec691"/>
      <w:r>
        <w:t>1. Disponibilidad del programa</w:t>
      </w:r>
      <w:bookmarkEnd w:id="153"/>
    </w:p>
    <w:p w:rsidR="00013ECB" w:rsidRDefault="00013ECB">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3"/>
      </w:pPr>
      <w:bookmarkStart w:id="154" w:name="_Sec746"/>
      <w:r>
        <w:t>2. Condiciones del Producto</w:t>
      </w:r>
      <w:bookmarkEnd w:id="154"/>
    </w:p>
    <w:tbl>
      <w:tblPr>
        <w:tblStyle w:val="PURTable"/>
        <w:tblW w:w="0" w:type="dxa"/>
        <w:tblLook w:val="04A0" w:firstRow="1" w:lastRow="0" w:firstColumn="1" w:lastColumn="0" w:noHBand="0" w:noVBand="1"/>
      </w:tblPr>
      <w:tblGrid>
        <w:gridCol w:w="3605"/>
        <w:gridCol w:w="3595"/>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1774E0">
      <w:pPr>
        <w:pStyle w:val="ProductList-Offering1SubSection"/>
        <w:outlineLvl w:val="3"/>
      </w:pPr>
      <w:bookmarkStart w:id="155" w:name="_Sec802"/>
      <w:r>
        <w:t>3. Derechos de Uso</w:t>
      </w:r>
      <w:bookmarkEnd w:id="155"/>
    </w:p>
    <w:tbl>
      <w:tblPr>
        <w:tblStyle w:val="PURTable"/>
        <w:tblW w:w="0" w:type="dxa"/>
        <w:tblLook w:val="04A0" w:firstRow="1" w:lastRow="0" w:firstColumn="1" w:lastColumn="0" w:noHBand="0" w:noVBand="1"/>
      </w:tblPr>
      <w:tblGrid>
        <w:gridCol w:w="3613"/>
        <w:gridCol w:w="3574"/>
        <w:gridCol w:w="3603"/>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Software Adicional: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 xml:space="preserve">Licencia Equivalente de Licencias de Administración (consulte el </w:t>
            </w:r>
            <w:hyperlink w:anchor="_Sec591">
              <w:r>
                <w:rPr>
                  <w:color w:val="00467F"/>
                  <w:u w:val="single"/>
                </w:rPr>
                <w:t>Apéndice A</w:t>
              </w:r>
            </w:hyperlink>
            <w:r>
              <w:t>)</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3.2 Tecnología de SQL Server</w:t>
      </w:r>
    </w:p>
    <w:p w:rsidR="00013ECB" w:rsidRDefault="001774E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013ECB" w:rsidRDefault="001774E0">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4.1 System Center Configuration Manager: Derechos de VDI</w:t>
      </w:r>
    </w:p>
    <w:p w:rsidR="00013ECB" w:rsidRDefault="001774E0">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013ECB" w:rsidRDefault="00013ECB">
      <w:pPr>
        <w:pStyle w:val="ProductList-Body"/>
      </w:pPr>
    </w:p>
    <w:p w:rsidR="00013ECB" w:rsidRDefault="001774E0">
      <w:pPr>
        <w:pStyle w:val="ProductList-ClauseHeading"/>
        <w:outlineLvl w:val="4"/>
      </w:pPr>
      <w:r>
        <w:t>4.2 Derechos de rama actual de System Center Configuration Manager</w:t>
      </w:r>
    </w:p>
    <w:p w:rsidR="00013ECB" w:rsidRDefault="001774E0">
      <w:pPr>
        <w:pStyle w:val="ProductList-Body"/>
      </w:pPr>
      <w:r>
        <w:t>Los Clientes con SA activo en Licencias de System Center Configuration Manager, o con derechos de suscripción equivalentes, pueden instalar y utilizar la opción de Rama Actual de System Center Configuration Manager.</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775282"/>
      <w:r>
        <w:instrText>System Center Endpoint Protection</w:instrText>
      </w:r>
      <w:bookmarkEnd w:id="158"/>
      <w:r>
        <w:instrText>" \l 3</w:instrText>
      </w:r>
      <w:r>
        <w:fldChar w:fldCharType="end"/>
      </w:r>
    </w:p>
    <w:p w:rsidR="00013ECB" w:rsidRDefault="001774E0">
      <w:pPr>
        <w:pStyle w:val="ProductList-Offering1SubSection"/>
        <w:outlineLvl w:val="3"/>
      </w:pPr>
      <w:bookmarkStart w:id="159" w:name="_Sec892"/>
      <w:r>
        <w:t>1. Disponibilidad del programa</w:t>
      </w:r>
      <w:bookmarkEnd w:id="159"/>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none" w:sz="4" w:space="0" w:color="BFBFBF"/>
              <w:right w:val="none" w:sz="4" w:space="0" w:color="6E6E6E"/>
            </w:tcBorders>
          </w:tcPr>
          <w:p w:rsidR="00013ECB" w:rsidRDefault="001774E0">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013ECB" w:rsidRDefault="001774E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13ECB" w:rsidRDefault="001774E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13ECB" w:rsidRDefault="00013EC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13ECB" w:rsidRDefault="001774E0">
      <w:pPr>
        <w:pStyle w:val="ProductList-Offering1SubSection"/>
        <w:outlineLvl w:val="3"/>
      </w:pPr>
      <w:bookmarkStart w:id="160" w:name="_Sec893"/>
      <w:r>
        <w:t>2. Condiciones del Producto</w:t>
      </w:r>
      <w:bookmarkEnd w:id="160"/>
    </w:p>
    <w:tbl>
      <w:tblPr>
        <w:tblStyle w:val="PURTable"/>
        <w:tblW w:w="0" w:type="dxa"/>
        <w:tblLook w:val="04A0" w:firstRow="1" w:lastRow="0" w:firstColumn="1" w:lastColumn="0" w:noHBand="0" w:noVBand="1"/>
      </w:tblPr>
      <w:tblGrid>
        <w:gridCol w:w="3605"/>
        <w:gridCol w:w="3595"/>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(SA):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1774E0">
      <w:pPr>
        <w:pStyle w:val="ProductList-Offering1SubSection"/>
        <w:outlineLvl w:val="3"/>
      </w:pPr>
      <w:bookmarkStart w:id="161" w:name="_Sec894"/>
      <w:r>
        <w:t>3. Derechos de Uso</w:t>
      </w:r>
      <w:bookmarkEnd w:id="161"/>
    </w:p>
    <w:tbl>
      <w:tblPr>
        <w:tblStyle w:val="PURTable"/>
        <w:tblW w:w="0" w:type="dxa"/>
        <w:tblLook w:val="04A0" w:firstRow="1" w:lastRow="0" w:firstColumn="1" w:lastColumn="0" w:noHBand="0" w:noVBand="1"/>
      </w:tblPr>
      <w:tblGrid>
        <w:gridCol w:w="3620"/>
        <w:gridCol w:w="3581"/>
        <w:gridCol w:w="3589"/>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Software Adicional: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Tecnologías incluidas: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3.1 SL de Dispositivo y Usuario</w:t>
      </w:r>
    </w:p>
    <w:p w:rsidR="00013ECB" w:rsidRDefault="001774E0">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013ECB" w:rsidRDefault="00013ECB">
      <w:pPr>
        <w:pStyle w:val="ProductList-Body"/>
      </w:pPr>
    </w:p>
    <w:p w:rsidR="00013ECB" w:rsidRDefault="001774E0">
      <w:pPr>
        <w:pStyle w:val="ProductList-ClauseHeading"/>
        <w:outlineLvl w:val="4"/>
      </w:pPr>
      <w:r>
        <w:t>3.2 SL de Administración de Servidores</w:t>
      </w:r>
    </w:p>
    <w:p w:rsidR="00013ECB" w:rsidRDefault="001774E0">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rsidR="00013ECB" w:rsidRDefault="00013ECB">
      <w:pPr>
        <w:pStyle w:val="ProductList-Body"/>
      </w:pPr>
    </w:p>
    <w:p w:rsidR="00013ECB" w:rsidRDefault="001774E0">
      <w:pPr>
        <w:pStyle w:val="ProductList-ClauseHeading"/>
        <w:outlineLvl w:val="4"/>
      </w:pPr>
      <w:r>
        <w:t>3.3 Sustitución de Motores de Detección</w:t>
      </w:r>
    </w:p>
    <w:p w:rsidR="00013ECB" w:rsidRDefault="001774E0">
      <w:pPr>
        <w:pStyle w:val="ProductList-Body"/>
      </w:pPr>
      <w:r>
        <w:t>Microsoft puede sustituir software y archivos comparables por los siguientes elementos del Servicio en Línea:</w:t>
      </w:r>
    </w:p>
    <w:p w:rsidR="00013ECB" w:rsidRDefault="001774E0" w:rsidP="001774E0">
      <w:pPr>
        <w:pStyle w:val="ProductList-Bullet"/>
        <w:numPr>
          <w:ilvl w:val="0"/>
          <w:numId w:val="24"/>
        </w:numPr>
      </w:pPr>
      <w:r>
        <w:t>software antivirus y contra correo electrónico no deseado y</w:t>
      </w:r>
    </w:p>
    <w:p w:rsidR="00013ECB" w:rsidRDefault="001774E0" w:rsidP="001774E0">
      <w:pPr>
        <w:pStyle w:val="ProductList-Bullet"/>
        <w:numPr>
          <w:ilvl w:val="0"/>
          <w:numId w:val="24"/>
        </w:numPr>
      </w:pPr>
      <w:r>
        <w:t>archivos de firma y de datos con filtración de contenido.</w:t>
      </w:r>
    </w:p>
    <w:p w:rsidR="00013ECB" w:rsidRDefault="001774E0">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775283"/>
      <w:r>
        <w:instrText>Virtual Desktop Infrastructure (VDI) Suite</w:instrText>
      </w:r>
      <w:bookmarkEnd w:id="164"/>
      <w:r>
        <w:instrText>" \l 2</w:instrText>
      </w:r>
      <w:r>
        <w:fldChar w:fldCharType="end"/>
      </w:r>
    </w:p>
    <w:p w:rsidR="00013ECB" w:rsidRDefault="001774E0">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62">
        <w:r>
          <w:rPr>
            <w:color w:val="00467F"/>
            <w:u w:val="single"/>
          </w:rPr>
          <w:t>http://go.microsoft.com/?linkid=9839206</w:t>
        </w:r>
      </w:hyperlink>
      <w:r>
        <w:t xml:space="preserve"> y la Lista de Productos de junio de 2015 </w:t>
      </w:r>
      <w:hyperlink r:id="rId63">
        <w:r>
          <w:rPr>
            <w:color w:val="00467F"/>
            <w:u w:val="single"/>
          </w:rPr>
          <w:t>http://go.microsoft.com/?linkid=9839207</w:t>
        </w:r>
      </w:hyperlink>
      <w:r>
        <w:t>.</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GroupHeading"/>
        <w:outlineLvl w:val="1"/>
      </w:pPr>
      <w:bookmarkStart w:id="165" w:name="_Sec617"/>
      <w:r>
        <w:t>Visual Studio</w:t>
      </w:r>
      <w:bookmarkEnd w:id="165"/>
      <w:r>
        <w:fldChar w:fldCharType="begin"/>
      </w:r>
      <w:r>
        <w:instrText xml:space="preserve"> TC "</w:instrText>
      </w:r>
      <w:bookmarkStart w:id="166" w:name="_Toc462775284"/>
      <w:r>
        <w:instrText>Visual Studio</w:instrText>
      </w:r>
      <w:bookmarkEnd w:id="166"/>
      <w:r>
        <w:instrText>" \l 2</w:instrText>
      </w:r>
      <w:r>
        <w:fldChar w:fldCharType="end"/>
      </w:r>
    </w:p>
    <w:p w:rsidR="00013ECB" w:rsidRDefault="001774E0">
      <w:pPr>
        <w:pStyle w:val="ProductList-Offering2HeadingNoBorder"/>
        <w:outlineLvl w:val="2"/>
      </w:pPr>
      <w:bookmarkStart w:id="167" w:name="_Sec649"/>
      <w:r>
        <w:t>Visual Studio</w:t>
      </w:r>
      <w:bookmarkEnd w:id="167"/>
      <w:r>
        <w:fldChar w:fldCharType="begin"/>
      </w:r>
      <w:r>
        <w:instrText xml:space="preserve"> TC "</w:instrText>
      </w:r>
      <w:bookmarkStart w:id="168" w:name="_Toc462775285"/>
      <w:r>
        <w:instrText>Visual Studio</w:instrText>
      </w:r>
      <w:bookmarkEnd w:id="168"/>
      <w:r>
        <w:instrText>" \l 3</w:instrText>
      </w:r>
      <w:r>
        <w:fldChar w:fldCharType="end"/>
      </w:r>
    </w:p>
    <w:p w:rsidR="00013ECB" w:rsidRDefault="001774E0">
      <w:pPr>
        <w:pStyle w:val="ProductList-Offering1SubSection"/>
        <w:outlineLvl w:val="3"/>
      </w:pPr>
      <w:bookmarkStart w:id="169" w:name="_Sec697"/>
      <w:r>
        <w:t>1. Disponibilidad del programa</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13ECB" w:rsidRDefault="001774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13ECB" w:rsidRDefault="001774E0">
      <w:pPr>
        <w:pStyle w:val="ProductList-Offering1SubSection"/>
        <w:outlineLvl w:val="3"/>
      </w:pPr>
      <w:bookmarkStart w:id="170" w:name="_Sec752"/>
      <w:r>
        <w:t>2. Condiciones del Producto</w:t>
      </w:r>
      <w:bookmarkEnd w:id="170"/>
    </w:p>
    <w:tbl>
      <w:tblPr>
        <w:tblStyle w:val="PURTable"/>
        <w:tblW w:w="0" w:type="dxa"/>
        <w:tblLook w:val="04A0" w:firstRow="1" w:lastRow="0" w:firstColumn="1" w:lastColumn="0" w:noHBand="0" w:noVBand="1"/>
      </w:tblPr>
      <w:tblGrid>
        <w:gridCol w:w="3604"/>
        <w:gridCol w:w="3595"/>
        <w:gridCol w:w="3591"/>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Visual Studio Premium 2013 con MSDN y Visual Studio Ultimate 2013 con MSDN</w:t>
      </w:r>
    </w:p>
    <w:p w:rsidR="00013ECB" w:rsidRDefault="001774E0">
      <w:pPr>
        <w:pStyle w:val="ProductList-Body"/>
      </w:pPr>
      <w:r>
        <w:t>Visual Studio Enterprise 2015 con MSDN es la versión sucesora de Visual Studio Premium 2013 con MSDN y Visual Studio Ultimate 2013 con MSDN.</w:t>
      </w:r>
    </w:p>
    <w:p w:rsidR="00013ECB" w:rsidRDefault="00013ECB">
      <w:pPr>
        <w:pStyle w:val="ProductList-Body"/>
      </w:pPr>
    </w:p>
    <w:p w:rsidR="00013ECB" w:rsidRDefault="001774E0">
      <w:pPr>
        <w:pStyle w:val="ProductList-ClauseHeading"/>
        <w:outlineLvl w:val="4"/>
      </w:pPr>
      <w:r>
        <w:t>2.2 Concesión de licencias para Desarrollador de almacenamiento de datos paralelos de SQL Server</w:t>
      </w:r>
    </w:p>
    <w:p w:rsidR="00013ECB" w:rsidRDefault="001774E0">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Test Professional 2015 con MSDN tiene una Licencia de Desarrollador de Almacenamiento de Datos Paralelos de SQL Server 2012.</w:t>
      </w:r>
    </w:p>
    <w:p w:rsidR="00013ECB" w:rsidRDefault="00013ECB">
      <w:pPr>
        <w:pStyle w:val="ProductList-Body"/>
      </w:pPr>
    </w:p>
    <w:p w:rsidR="00013ECB" w:rsidRDefault="001774E0">
      <w:pPr>
        <w:pStyle w:val="ProductList-ClauseHeading"/>
        <w:outlineLvl w:val="4"/>
      </w:pPr>
      <w:r>
        <w:t>2.3 Concesión de licencias para Visual Studio Team Foundation Server 2015</w:t>
      </w:r>
    </w:p>
    <w:p w:rsidR="00013ECB" w:rsidRDefault="001774E0">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2015 con MSDN, Visual Studio Test Professional 2015 con MSDN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2015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013ECB" w:rsidRDefault="00013ECB">
      <w:pPr>
        <w:pStyle w:val="ProductList-Body"/>
      </w:pPr>
    </w:p>
    <w:p w:rsidR="00013ECB" w:rsidRDefault="001774E0">
      <w:pPr>
        <w:pStyle w:val="ProductList-ClauseHeading"/>
        <w:outlineLvl w:val="4"/>
      </w:pPr>
      <w:r>
        <w:t>2.4 Servicios de Microsoft Azure Platform</w:t>
      </w:r>
    </w:p>
    <w:p w:rsidR="00013ECB" w:rsidRDefault="001774E0">
      <w:pPr>
        <w:pStyle w:val="ProductList-Body"/>
      </w:pPr>
      <w:r>
        <w:t>Los beneficios de Microsoft Azure no se pueden combinar a partir de varias suscripciones a MSDN en una sola cuenta de Microsoft Azure.</w:t>
      </w:r>
    </w:p>
    <w:p w:rsidR="00013ECB" w:rsidRDefault="001774E0">
      <w:pPr>
        <w:pStyle w:val="ProductList-Offering1SubSection"/>
        <w:outlineLvl w:val="3"/>
      </w:pPr>
      <w:bookmarkStart w:id="171" w:name="_Sec810"/>
      <w:r>
        <w:t>3. Derechos de Uso</w:t>
      </w:r>
      <w:bookmarkEnd w:id="171"/>
    </w:p>
    <w:tbl>
      <w:tblPr>
        <w:tblStyle w:val="PURTable"/>
        <w:tblW w:w="0" w:type="dxa"/>
        <w:tblLook w:val="04A0" w:firstRow="1" w:lastRow="0" w:firstColumn="1" w:lastColumn="0" w:noHBand="0" w:noVBand="1"/>
      </w:tblPr>
      <w:tblGrid>
        <w:gridCol w:w="3617"/>
        <w:gridCol w:w="3572"/>
        <w:gridCol w:w="3601"/>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Software Adicional: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3.1 Archivo BUILDSERVER.TXT</w:t>
      </w:r>
    </w:p>
    <w:p w:rsidR="00013ECB" w:rsidRDefault="001774E0">
      <w:pPr>
        <w:pStyle w:val="ProductList-Body"/>
      </w:pPr>
      <w:r>
        <w:t xml:space="preserve">El cliente puede instalar copias de los archivos en las Listas de BuildServer que se encuentran en </w:t>
      </w:r>
      <w:hyperlink r:id="rId64">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013ECB" w:rsidRDefault="00013ECB">
      <w:pPr>
        <w:pStyle w:val="ProductList-Body"/>
      </w:pPr>
    </w:p>
    <w:p w:rsidR="00013ECB" w:rsidRDefault="001774E0">
      <w:pPr>
        <w:pStyle w:val="ProductList-ClauseHeading"/>
        <w:outlineLvl w:val="4"/>
      </w:pPr>
      <w:r>
        <w:t>3.2 Utilidades</w:t>
      </w:r>
    </w:p>
    <w:p w:rsidR="00013ECB" w:rsidRDefault="001774E0">
      <w:pPr>
        <w:pStyle w:val="ProductList-Body"/>
      </w:pPr>
      <w:r>
        <w:t xml:space="preserve">Los clientes pueden copiar e instalar las Utilidades que se mencionan en </w:t>
      </w:r>
      <w:hyperlink r:id="rId65">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013ECB" w:rsidRDefault="00013ECB">
      <w:pPr>
        <w:pStyle w:val="ProductList-Body"/>
      </w:pPr>
    </w:p>
    <w:p w:rsidR="00013ECB" w:rsidRDefault="001774E0">
      <w:pPr>
        <w:pStyle w:val="ProductList-ClauseHeading"/>
        <w:outlineLvl w:val="4"/>
      </w:pPr>
      <w:r>
        <w:t>3.3 System Center – Virtual Machine Manager (SCVMM) – Visual Studio Enterprise con MSDN y Visual Studio Test Professional con MSDN</w:t>
      </w:r>
    </w:p>
    <w:p w:rsidR="00013ECB" w:rsidRDefault="001774E0">
      <w:pPr>
        <w:pStyle w:val="ProductList-Body"/>
      </w:pPr>
      <w:r>
        <w:t>Cada usuario con licencia de Visual Studio Enterprise con MSDN o Visual Studio Test Professional con MSDN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ese uso.</w:t>
      </w:r>
    </w:p>
    <w:p w:rsidR="00013ECB" w:rsidRDefault="00013ECB">
      <w:pPr>
        <w:pStyle w:val="ProductList-Body"/>
      </w:pPr>
    </w:p>
    <w:p w:rsidR="00013ECB" w:rsidRDefault="001774E0">
      <w:pPr>
        <w:pStyle w:val="ProductList-ClauseHeading"/>
        <w:outlineLvl w:val="4"/>
      </w:pPr>
      <w:r>
        <w:t>3.4 Office Professional Plus 2016 – Visual Studio Enterprise con MSDN</w:t>
      </w:r>
    </w:p>
    <w:p w:rsidR="00013ECB" w:rsidRDefault="001774E0">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Enterprise con MSDN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013ECB" w:rsidRDefault="00013ECB">
      <w:pPr>
        <w:pStyle w:val="ProductList-Body"/>
      </w:pPr>
    </w:p>
    <w:p w:rsidR="00013ECB" w:rsidRDefault="001774E0">
      <w:pPr>
        <w:pStyle w:val="ProductList-ClauseHeading"/>
        <w:outlineLvl w:val="4"/>
      </w:pPr>
      <w:r>
        <w:t>3.5 Bibliotecas con Licencia Pública General Menor GNU</w:t>
      </w:r>
    </w:p>
    <w:p w:rsidR="00013ECB" w:rsidRDefault="001774E0">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rsidR="00013ECB" w:rsidRDefault="001774E0">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6">
              <w:r>
                <w:rPr>
                  <w:color w:val="00467F"/>
                  <w:u w:val="single"/>
                </w:rPr>
                <w:t xml:space="preserve">Lista de Productos, marzo de 2014 y Términos de Productos, septiembre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4.1 Elegibilidad para Software Assurance</w:t>
      </w:r>
    </w:p>
    <w:p w:rsidR="00013ECB" w:rsidRDefault="001774E0">
      <w:pPr>
        <w:pStyle w:val="ProductList-Body"/>
      </w:pPr>
      <w:r>
        <w:t xml:space="preserve">Los clientes de SA con una fecha de vencimiento próxima en cualquier licencia de Visual Studio con MSDN o una suscripción de minorista activa para las ofertas de Visual Studio en los términos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013ECB" w:rsidRDefault="00013ECB">
      <w:pPr>
        <w:pStyle w:val="ProductList-Body"/>
      </w:pPr>
    </w:p>
    <w:p w:rsidR="00013ECB" w:rsidRDefault="001774E0">
      <w:pPr>
        <w:pStyle w:val="ProductList-ClauseHeading"/>
        <w:outlineLvl w:val="4"/>
      </w:pPr>
      <w:r>
        <w:t>4.2 Derechos perpetuos de MSDN</w:t>
      </w:r>
    </w:p>
    <w:p w:rsidR="00013ECB" w:rsidRDefault="001774E0">
      <w:pPr>
        <w:pStyle w:val="ProductList-Body"/>
      </w:pPr>
      <w:r>
        <w:t>Los derechos de uso de cualquier software del cliente para el que haya obtenido licencia a través de MSDN pasarán a ser perpetuos cuando ocurra lo propio con los derechos de uso de los productos de Visual Studio.</w:t>
      </w:r>
    </w:p>
    <w:p w:rsidR="00013ECB" w:rsidRDefault="00013ECB">
      <w:pPr>
        <w:pStyle w:val="PURBreadcrumb"/>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775286"/>
      <w:r>
        <w:instrText>Visual Studio Team Foundation Server</w:instrText>
      </w:r>
      <w:bookmarkEnd w:id="174"/>
      <w:r>
        <w:instrText>" \l 3</w:instrText>
      </w:r>
      <w:r>
        <w:fldChar w:fldCharType="end"/>
      </w:r>
    </w:p>
    <w:p w:rsidR="00013ECB" w:rsidRDefault="001774E0">
      <w:pPr>
        <w:pStyle w:val="ProductList-Offering1SubSection"/>
        <w:outlineLvl w:val="3"/>
      </w:pPr>
      <w:bookmarkStart w:id="175" w:name="_Sec698"/>
      <w:r>
        <w:t>1. Disponibilidad del programa</w:t>
      </w:r>
      <w:bookmarkEnd w:id="175"/>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Visual Studio Team Foundation Server 2015 con tecnología SQL Server 2014</w:t>
            </w:r>
            <w:r>
              <w:fldChar w:fldCharType="begin"/>
            </w:r>
            <w:r>
              <w:instrText xml:space="preserve"> XE "Visual Studio Team Foundation Server 2015 con tecnología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13ECB" w:rsidRDefault="00013E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t>Licencia CAL de Visual Studio Team Foundation Server 2015</w:t>
            </w:r>
            <w:r>
              <w:fldChar w:fldCharType="begin"/>
            </w:r>
            <w:r>
              <w:instrText xml:space="preserve"> XE "Licencia CAL de Visual Studio Team Foundation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13ECB" w:rsidRDefault="00013E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13ECB" w:rsidRDefault="001774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13ECB" w:rsidRDefault="001774E0">
      <w:pPr>
        <w:pStyle w:val="ProductList-Offering1SubSection"/>
        <w:outlineLvl w:val="3"/>
      </w:pPr>
      <w:bookmarkStart w:id="176" w:name="_Sec753"/>
      <w:r>
        <w:t>2. Condiciones del Producto</w:t>
      </w:r>
      <w:bookmarkEnd w:id="176"/>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1774E0">
      <w:pPr>
        <w:pStyle w:val="ProductList-Offering1SubSection"/>
        <w:outlineLvl w:val="3"/>
      </w:pPr>
      <w:bookmarkStart w:id="177" w:name="_Sec811"/>
      <w:r>
        <w:t>3. Derechos de Uso</w:t>
      </w:r>
      <w:bookmarkEnd w:id="177"/>
    </w:p>
    <w:tbl>
      <w:tblPr>
        <w:tblStyle w:val="PURTable"/>
        <w:tblW w:w="0" w:type="dxa"/>
        <w:tblLook w:val="04A0" w:firstRow="1" w:lastRow="0" w:firstColumn="1" w:lastColumn="0" w:noHBand="0" w:noVBand="1"/>
      </w:tblPr>
      <w:tblGrid>
        <w:gridCol w:w="3626"/>
        <w:gridCol w:w="3567"/>
        <w:gridCol w:w="3597"/>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3ECB" w:rsidRDefault="001774E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013ECB" w:rsidRDefault="001774E0">
            <w:pPr>
              <w:pStyle w:val="ProductList-TableBody"/>
            </w:pPr>
            <w:r>
              <w:t>CAL de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013ECB" w:rsidRDefault="001774E0">
            <w:pPr>
              <w:pStyle w:val="ProductList-TableBody"/>
            </w:pPr>
            <w:r>
              <w:t>Usuario de pago de Visual Studio Team Services</w:t>
            </w:r>
          </w:p>
        </w:tc>
      </w:tr>
    </w:tbl>
    <w:p w:rsidR="00013ECB" w:rsidRDefault="00013ECB">
      <w:pPr>
        <w:pStyle w:val="ProductList-Body"/>
      </w:pPr>
    </w:p>
    <w:p w:rsidR="00013ECB" w:rsidRDefault="001774E0">
      <w:pPr>
        <w:pStyle w:val="ProductList-SubClauseHeading"/>
        <w:outlineLvl w:val="5"/>
      </w:pPr>
      <w:r>
        <w:t>3.1.1 Funcionalidad Adicional</w:t>
      </w:r>
    </w:p>
    <w:p w:rsidR="00013ECB" w:rsidRDefault="001774E0">
      <w:pPr>
        <w:pStyle w:val="ProductList-BodyIndented"/>
      </w:pPr>
      <w:r>
        <w:t>Administración de versiones de lanzamiento</w:t>
      </w:r>
    </w:p>
    <w:tbl>
      <w:tblPr>
        <w:tblStyle w:val="PURTable0"/>
        <w:tblW w:w="0" w:type="dxa"/>
        <w:tblLook w:val="04A0" w:firstRow="1" w:lastRow="0" w:firstColumn="1" w:lastColumn="0" w:noHBand="0" w:noVBand="1"/>
      </w:tblPr>
      <w:tblGrid>
        <w:gridCol w:w="3461"/>
        <w:gridCol w:w="3495"/>
        <w:gridCol w:w="347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Visual Studio Enterprise 2015 con MSDN</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013ECB" w:rsidRDefault="001774E0">
            <w:pPr>
              <w:pStyle w:val="ProductList-TableBody"/>
            </w:pPr>
            <w:r>
              <w:t>Extensión Release Manager de Visual Studio Team Services</w:t>
            </w:r>
          </w:p>
        </w:tc>
      </w:tr>
    </w:tbl>
    <w:p w:rsidR="00013ECB" w:rsidRDefault="00013ECB">
      <w:pPr>
        <w:pStyle w:val="ProductList-BodyIndented"/>
      </w:pPr>
    </w:p>
    <w:p w:rsidR="00013ECB" w:rsidRDefault="001774E0">
      <w:pPr>
        <w:pStyle w:val="ProductList-SubClauseHeading"/>
        <w:outlineLvl w:val="5"/>
      </w:pPr>
      <w:r>
        <w:t>3.1.2 Funcionalidad Adicional</w:t>
      </w:r>
    </w:p>
    <w:p w:rsidR="00013ECB" w:rsidRDefault="001774E0">
      <w:pPr>
        <w:pStyle w:val="ProductList-BodyIndented"/>
      </w:pPr>
      <w:r>
        <w:t>Administración de pruebas</w:t>
      </w:r>
    </w:p>
    <w:tbl>
      <w:tblPr>
        <w:tblStyle w:val="PURTable0"/>
        <w:tblW w:w="0" w:type="dxa"/>
        <w:tblLook w:val="04A0" w:firstRow="1" w:lastRow="0" w:firstColumn="1" w:lastColumn="0" w:noHBand="0" w:noVBand="1"/>
      </w:tblPr>
      <w:tblGrid>
        <w:gridCol w:w="3461"/>
        <w:gridCol w:w="3495"/>
        <w:gridCol w:w="347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Visual Studio Enterprise 2015 con MSDN</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013ECB" w:rsidRDefault="001774E0">
            <w:pPr>
              <w:pStyle w:val="ProductList-TableBody"/>
            </w:pPr>
            <w:r>
              <w:t>Extensión Test Manager de Visual Studio Team Services</w:t>
            </w:r>
          </w:p>
        </w:tc>
      </w:tr>
    </w:tbl>
    <w:p w:rsidR="00013ECB" w:rsidRDefault="00013ECB">
      <w:pPr>
        <w:pStyle w:val="ProductList-BodyIndented"/>
      </w:pPr>
    </w:p>
    <w:p w:rsidR="00013ECB" w:rsidRDefault="001774E0">
      <w:pPr>
        <w:pStyle w:val="ProductList-ClauseHeading"/>
        <w:outlineLvl w:val="4"/>
      </w:pPr>
      <w:r>
        <w:t>3.2 Uso sin necesidad de una Licencia CAL</w:t>
      </w:r>
    </w:p>
    <w:p w:rsidR="00013ECB" w:rsidRDefault="001774E0">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2015, proporcionar aprobaciones de las etapas como parte de la canalización Administración de Versiones y acceder a Visual Studio Team Foundation Server a través de una conexión agrupada a partir de otra aplicación o servicio integrado.</w:t>
      </w:r>
    </w:p>
    <w:p w:rsidR="00013ECB" w:rsidRDefault="00013ECB">
      <w:pPr>
        <w:pStyle w:val="ProductList-Body"/>
      </w:pPr>
    </w:p>
    <w:p w:rsidR="00013ECB" w:rsidRDefault="001774E0">
      <w:pPr>
        <w:pStyle w:val="ProductList-ClauseHeading"/>
        <w:outlineLvl w:val="4"/>
      </w:pPr>
      <w:r>
        <w:t>3.3 Tecnología de SQL Server</w:t>
      </w:r>
    </w:p>
    <w:p w:rsidR="00013ECB" w:rsidRDefault="001774E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013ECB" w:rsidRDefault="00013ECB">
      <w:pPr>
        <w:pStyle w:val="ProductList-Body"/>
      </w:pPr>
    </w:p>
    <w:p w:rsidR="00013ECB" w:rsidRDefault="001774E0">
      <w:pPr>
        <w:pStyle w:val="ProductList-ClauseHeading"/>
        <w:outlineLvl w:val="4"/>
      </w:pPr>
      <w:r>
        <w:t>3.4 Bibliotecas con Licencia Pública General Menor GNU</w:t>
      </w:r>
    </w:p>
    <w:p w:rsidR="00013ECB" w:rsidRDefault="001774E0">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rsidR="00013ECB" w:rsidRDefault="00013ECB">
      <w:pPr>
        <w:pStyle w:val="ProductList-Body"/>
      </w:pPr>
    </w:p>
    <w:p w:rsidR="00013ECB" w:rsidRDefault="001774E0">
      <w:pPr>
        <w:pStyle w:val="ProductList-ClauseHeading"/>
        <w:outlineLvl w:val="4"/>
      </w:pPr>
      <w:r>
        <w:t>3.5 Servicios de compilación de Visual Studio Team Foundation Server</w:t>
      </w:r>
    </w:p>
    <w:p w:rsidR="00013ECB" w:rsidRDefault="001774E0">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MSDN o Visual Studio Professional con MSDN, entonces el Cliente también puede instalar el software Visual Studio y permitir el acceso y su uso como parte de Team Foundation Server 2015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2015.</w:t>
      </w:r>
    </w:p>
    <w:p w:rsidR="00013ECB" w:rsidRDefault="00013ECB">
      <w:pPr>
        <w:pStyle w:val="ProductList-Body"/>
      </w:pPr>
    </w:p>
    <w:p w:rsidR="00013ECB" w:rsidRDefault="001774E0">
      <w:pPr>
        <w:pStyle w:val="ProductList-ClauseHeading"/>
        <w:outlineLvl w:val="4"/>
      </w:pPr>
      <w:r>
        <w:t>3.6 Software adicional</w:t>
      </w:r>
    </w:p>
    <w:tbl>
      <w:tblPr>
        <w:tblStyle w:val="PURTable"/>
        <w:tblW w:w="0" w:type="dxa"/>
        <w:tblLook w:val="04A0" w:firstRow="1" w:lastRow="0" w:firstColumn="1" w:lastColumn="0" w:noHBand="0" w:noVBand="1"/>
      </w:tblPr>
      <w:tblGrid>
        <w:gridCol w:w="3598"/>
        <w:gridCol w:w="3596"/>
        <w:gridCol w:w="3596"/>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Extensiones de Project Server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Extensiones de SharePoint de Visual Studio Team Foundation Server</w:t>
            </w:r>
          </w:p>
        </w:tc>
      </w:tr>
    </w:tbl>
    <w:p w:rsidR="00013ECB" w:rsidRDefault="001774E0">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640"/>
        <w:gridCol w:w="3537"/>
        <w:gridCol w:w="3525"/>
        <w:gridCol w:w="88"/>
      </w:tblGrid>
      <w:tr w:rsidR="00013EC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r w:rsidR="00013ECB">
        <w:tc>
          <w:tcPr>
            <w:tcW w:w="12240" w:type="dxa"/>
            <w:gridSpan w:val="4"/>
            <w:tcBorders>
              <w:top w:val="none" w:sz="4" w:space="0" w:color="6E6E6E"/>
              <w:left w:val="none" w:sz="4" w:space="0" w:color="6E6E6E"/>
              <w:bottom w:val="none" w:sz="4" w:space="0" w:color="6E6E6E"/>
              <w:right w:val="none" w:sz="4" w:space="0" w:color="6E6E6E"/>
            </w:tcBorders>
          </w:tcPr>
          <w:p w:rsidR="00013ECB" w:rsidRDefault="00013ECB">
            <w:pPr>
              <w:pStyle w:val="PURBreadcrumb"/>
            </w:pPr>
          </w:p>
          <w:tbl>
            <w:tblPr>
              <w:tblW w:w="0" w:type="dxa"/>
              <w:tblLook w:val="04A0" w:firstRow="1" w:lastRow="0" w:firstColumn="1" w:lastColumn="0" w:noHBand="0" w:noVBand="1"/>
            </w:tblPr>
            <w:tblGrid>
              <w:gridCol w:w="10674"/>
            </w:tblGrid>
            <w:tr w:rsidR="00013ECB">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TableBody"/>
            </w:pPr>
          </w:p>
        </w:tc>
      </w:tr>
    </w:tbl>
    <w:p w:rsidR="00013ECB" w:rsidRDefault="00013ECB">
      <w:pPr>
        <w:pStyle w:val="ProductList-Body"/>
      </w:pPr>
    </w:p>
    <w:p w:rsidR="00013ECB" w:rsidRDefault="001774E0">
      <w:pPr>
        <w:pStyle w:val="ProductList-OfferingGroupHeading"/>
        <w:outlineLvl w:val="1"/>
      </w:pPr>
      <w:bookmarkStart w:id="179" w:name="_Sec618"/>
      <w:r>
        <w:t>Windows</w:t>
      </w:r>
      <w:bookmarkEnd w:id="179"/>
      <w:r>
        <w:fldChar w:fldCharType="begin"/>
      </w:r>
      <w:r>
        <w:instrText xml:space="preserve"> TC "</w:instrText>
      </w:r>
      <w:bookmarkStart w:id="180" w:name="_Toc462775287"/>
      <w:r>
        <w:instrText>Windows</w:instrText>
      </w:r>
      <w:bookmarkEnd w:id="180"/>
      <w:r>
        <w:instrText>" \l 2</w:instrText>
      </w:r>
      <w:r>
        <w:fldChar w:fldCharType="end"/>
      </w:r>
    </w:p>
    <w:p w:rsidR="00013ECB" w:rsidRDefault="001774E0">
      <w:pPr>
        <w:pStyle w:val="ProductList-Offering2HeadingNoBorder"/>
        <w:outlineLvl w:val="2"/>
      </w:pPr>
      <w:bookmarkStart w:id="181" w:name="_Sec652"/>
      <w:r>
        <w:t>Sistema Operativo de Equipo de Escritorio Windows</w:t>
      </w:r>
      <w:bookmarkEnd w:id="181"/>
      <w:r>
        <w:fldChar w:fldCharType="begin"/>
      </w:r>
      <w:r>
        <w:instrText xml:space="preserve"> TC "</w:instrText>
      </w:r>
      <w:bookmarkStart w:id="182" w:name="_Toc462775288"/>
      <w:r>
        <w:instrText>Sistema Operativo de Equipo de Escritorio Windows</w:instrText>
      </w:r>
      <w:bookmarkEnd w:id="182"/>
      <w:r>
        <w:instrText>" \l 3</w:instrText>
      </w:r>
      <w:r>
        <w:fldChar w:fldCharType="end"/>
      </w:r>
    </w:p>
    <w:p w:rsidR="00013ECB" w:rsidRDefault="001774E0">
      <w:pPr>
        <w:pStyle w:val="ProductList-Offering1SubSection"/>
        <w:outlineLvl w:val="3"/>
      </w:pPr>
      <w:bookmarkStart w:id="183" w:name="_Sec700"/>
      <w:r>
        <w:t>1. Disponibilidad del programa</w:t>
      </w:r>
      <w:bookmarkEnd w:id="183"/>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9" w:space="0" w:color="FFFFFF"/>
              <w:left w:val="single" w:sz="9" w:space="0" w:color="FFFFFF"/>
              <w:bottom w:val="dashed" w:sz="4" w:space="0" w:color="BFBFBF"/>
              <w:right w:val="single" w:sz="9" w:space="0" w:color="FFFFFF"/>
            </w:tcBorders>
          </w:tcPr>
          <w:p w:rsidR="00013ECB" w:rsidRDefault="001774E0">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rPr>
                <w:color w:val="000000"/>
              </w:rPr>
              <w:t>Actualización de Windows 10 Enterprise LTSB 2016 (por Dispositivo)</w:t>
            </w:r>
            <w:r>
              <w:fldChar w:fldCharType="begin"/>
            </w:r>
            <w:r>
              <w:instrText xml:space="preserve"> XE "Actualización de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rPr>
                <w:color w:val="000000"/>
              </w:rPr>
              <w:t>Actualización de Windows 10 Enterprise E3 y LTSB 2016 (por Dispositivo)</w:t>
            </w:r>
            <w:r>
              <w:fldChar w:fldCharType="begin"/>
            </w:r>
            <w:r>
              <w:instrText xml:space="preserve"> XE "Actualización de Windows 10 Enterprise E3 y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t>Windows 10 Enterprise E3 por Usuario</w:t>
            </w:r>
            <w:r>
              <w:fldChar w:fldCharType="begin"/>
            </w:r>
            <w:r>
              <w:instrText xml:space="preserve"> XE "Windows 10 Enterprise E3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13ECB" w:rsidRDefault="00013E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t>Windows 10 Enterprise E3 por Usuario de SA</w:t>
            </w:r>
            <w:r>
              <w:fldChar w:fldCharType="begin"/>
            </w:r>
            <w:r>
              <w:instrText xml:space="preserve"> XE "Windows 10 Enterprise E3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t>Windows 10 Enterprise E5 por Dispositivo o Usuario</w:t>
            </w:r>
            <w:r>
              <w:fldChar w:fldCharType="begin"/>
            </w:r>
            <w:r>
              <w:instrText xml:space="preserve"> XE "Windows 10 Enterprise E5 por Dispositivo o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t xml:space="preserve">Windows 10 Enterprise E5 por Usuario de SA </w:t>
            </w:r>
            <w:r>
              <w:fldChar w:fldCharType="begin"/>
            </w:r>
            <w:r>
              <w:instrText xml:space="preserve"> XE "Windows 10 Enterprise E5 por Usuario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t>Windows Virtual Desktop Access</w:t>
            </w:r>
            <w:r>
              <w:fldChar w:fldCharType="begin"/>
            </w:r>
            <w:r>
              <w:instrText xml:space="preserve"> XE "Windows Virtual Desktop Access" </w:instrText>
            </w:r>
            <w:r>
              <w:fldChar w:fldCharType="end"/>
            </w:r>
            <w:r>
              <w:t xml:space="preserve"> (por SL del Dispositivo)</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r>
      <w:tr w:rsidR="00013ECB">
        <w:tc>
          <w:tcPr>
            <w:tcW w:w="4160" w:type="dxa"/>
            <w:tcBorders>
              <w:top w:val="dashed" w:sz="4" w:space="0" w:color="BFBFBF"/>
              <w:left w:val="single" w:sz="9" w:space="0" w:color="FFFFFF"/>
              <w:bottom w:val="none" w:sz="4" w:space="0" w:color="BFBFBF"/>
              <w:right w:val="single" w:sz="9" w:space="0" w:color="FFFFFF"/>
            </w:tcBorders>
          </w:tcPr>
          <w:p w:rsidR="00013ECB" w:rsidRDefault="001774E0">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13ECB" w:rsidRDefault="001774E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13ECB" w:rsidRDefault="001774E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13ECB" w:rsidRDefault="00013EC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3"/>
      </w:pPr>
      <w:bookmarkStart w:id="184" w:name="_Sec755"/>
      <w:r>
        <w:t>2. Condiciones del Producto</w:t>
      </w:r>
      <w:bookmarkEnd w:id="184"/>
    </w:p>
    <w:tbl>
      <w:tblPr>
        <w:tblStyle w:val="PURTable"/>
        <w:tblW w:w="0" w:type="dxa"/>
        <w:tblLook w:val="04A0" w:firstRow="1" w:lastRow="0" w:firstColumn="1" w:lastColumn="0" w:noHBand="0" w:noVBand="1"/>
      </w:tblPr>
      <w:tblGrid>
        <w:gridCol w:w="3594"/>
        <w:gridCol w:w="3583"/>
        <w:gridCol w:w="3613"/>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Windows 10 Enterprise E5</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Sistemas operativos (SO) susceptibles de actualización</w:t>
      </w:r>
    </w:p>
    <w:p w:rsidR="00013ECB" w:rsidRDefault="001774E0">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013ECB" w:rsidRDefault="00013ECB">
      <w:pPr>
        <w:pStyle w:val="ProductList-Body"/>
      </w:pPr>
    </w:p>
    <w:p w:rsidR="00013ECB" w:rsidRDefault="001774E0">
      <w:pPr>
        <w:pStyle w:val="ProductList-SubClauseHeading"/>
        <w:outlineLvl w:val="5"/>
      </w:pPr>
      <w:r>
        <w:t>2.1.1 Tabla de sistemas operativos (SO) susceptibles de actualización</w:t>
      </w:r>
    </w:p>
    <w:p w:rsidR="00013ECB" w:rsidRDefault="001774E0">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29"/>
        <w:gridCol w:w="1413"/>
        <w:gridCol w:w="1413"/>
        <w:gridCol w:w="1470"/>
        <w:gridCol w:w="1402"/>
        <w:gridCol w:w="1403"/>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Contrato Enterprise (EA)/Open Value para Toda la Compañía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Contrato de Productos y Servicios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Academic y Charity</w:t>
            </w:r>
          </w:p>
        </w:tc>
      </w:tr>
      <w:tr w:rsidR="00013ECB">
        <w:tc>
          <w:tcPr>
            <w:tcW w:w="4040" w:type="dxa"/>
            <w:tcBorders>
              <w:top w:val="single" w:sz="4" w:space="0" w:color="000000"/>
              <w:left w:val="single" w:sz="4" w:space="0" w:color="000000"/>
              <w:bottom w:val="single" w:sz="4" w:space="0" w:color="000000"/>
              <w:right w:val="none" w:sz="4" w:space="0" w:color="000000"/>
            </w:tcBorders>
          </w:tcPr>
          <w:p w:rsidR="00013ECB" w:rsidRDefault="001774E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3ECB" w:rsidRDefault="00013ECB">
            <w:pPr>
              <w:pStyle w:val="ProductList-TableBody"/>
              <w:jc w:val="center"/>
            </w:pP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none" w:sz="4" w:space="0" w:color="000000"/>
            </w:tcBorders>
          </w:tcPr>
          <w:p w:rsidR="00013ECB" w:rsidRDefault="001774E0">
            <w:pPr>
              <w:pStyle w:val="ProductList-TableBody"/>
            </w:pPr>
            <w:r>
              <w:rPr>
                <w:b/>
              </w:rPr>
              <w:t>Windows 8 y Windows 8.1</w:t>
            </w: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3ECB" w:rsidRDefault="00013ECB">
            <w:pPr>
              <w:pStyle w:val="ProductList-TableBody"/>
              <w:jc w:val="center"/>
            </w:pP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none" w:sz="4" w:space="0" w:color="000000"/>
            </w:tcBorders>
          </w:tcPr>
          <w:p w:rsidR="00013ECB" w:rsidRDefault="001774E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3ECB" w:rsidRDefault="00013ECB">
            <w:pPr>
              <w:pStyle w:val="ProductList-TableBody"/>
              <w:jc w:val="center"/>
            </w:pP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none" w:sz="4" w:space="0" w:color="000000"/>
            </w:tcBorders>
          </w:tcPr>
          <w:p w:rsidR="00013ECB" w:rsidRDefault="001774E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3ECB" w:rsidRDefault="00013ECB">
            <w:pPr>
              <w:pStyle w:val="ProductList-TableBody"/>
              <w:jc w:val="center"/>
            </w:pP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none" w:sz="4" w:space="0" w:color="000000"/>
            </w:tcBorders>
          </w:tcPr>
          <w:p w:rsidR="00013ECB" w:rsidRDefault="001774E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3ECB" w:rsidRDefault="00013ECB">
            <w:pPr>
              <w:pStyle w:val="ProductList-TableBody"/>
              <w:jc w:val="center"/>
            </w:pP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none" w:sz="4" w:space="0" w:color="000000"/>
            </w:tcBorders>
          </w:tcPr>
          <w:p w:rsidR="00013ECB" w:rsidRDefault="001774E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3ECB" w:rsidRDefault="00013ECB">
            <w:pPr>
              <w:pStyle w:val="ProductList-TableBody"/>
              <w:jc w:val="center"/>
            </w:pP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none" w:sz="4" w:space="0" w:color="000000"/>
            </w:tcBorders>
          </w:tcPr>
          <w:p w:rsidR="00013ECB" w:rsidRDefault="001774E0">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3ECB" w:rsidRDefault="00013E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3ECB" w:rsidRDefault="00013ECB">
            <w:pPr>
              <w:pStyle w:val="ProductList-TableBody"/>
              <w:jc w:val="center"/>
            </w:pP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Vista Business para Sistemas Integrados, Ultimate para Sistemas Integrados</w:t>
            </w:r>
            <w:r>
              <w:fldChar w:fldCharType="begin"/>
            </w:r>
            <w:r>
              <w:instrText xml:space="preserve"> XE "Windows Vista Business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7 Professional para Sistemas Integrados, Ultimate para Sistemas Integrados</w:t>
            </w:r>
            <w:r>
              <w:fldChar w:fldCharType="begin"/>
            </w:r>
            <w:r>
              <w:instrText xml:space="preserve"> XE "Windows 7 Professional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bl>
    <w:p w:rsidR="00013ECB" w:rsidRDefault="001774E0">
      <w:pPr>
        <w:pStyle w:val="ProductList-BodyIndented"/>
      </w:pPr>
      <w:r>
        <w:rPr>
          <w:i/>
          <w:vertAlign w:val="superscript"/>
        </w:rPr>
        <w:t>1</w:t>
      </w:r>
      <w:r>
        <w:rPr>
          <w:i/>
        </w:rPr>
        <w:t xml:space="preserve">También se aplica a los Dispositivos Cualificados adquiridos a través de una fusión o adquisición </w:t>
      </w:r>
    </w:p>
    <w:p w:rsidR="00013ECB" w:rsidRDefault="001774E0">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rsidR="00013ECB" w:rsidRDefault="001774E0">
      <w:pPr>
        <w:pStyle w:val="ProductList-BodyIndented"/>
      </w:pPr>
      <w:r>
        <w:rPr>
          <w:i/>
          <w:vertAlign w:val="superscript"/>
        </w:rPr>
        <w:t>3</w:t>
      </w:r>
      <w:r>
        <w:rPr>
          <w:i/>
        </w:rPr>
        <w:t>No se aplica a Academic, Charity y OV-CW.</w:t>
      </w:r>
    </w:p>
    <w:p w:rsidR="00013ECB" w:rsidRDefault="001774E0">
      <w:pPr>
        <w:pStyle w:val="ProductList-BodyIndented"/>
      </w:pPr>
      <w:r>
        <w:rPr>
          <w:i/>
          <w:vertAlign w:val="superscript"/>
        </w:rPr>
        <w:t>4</w:t>
      </w:r>
      <w:r>
        <w:rPr>
          <w:i/>
        </w:rPr>
        <w:t>N, K y KN son ediciones especializadas disponibles para mercados determinados.</w:t>
      </w:r>
    </w:p>
    <w:p w:rsidR="00013ECB" w:rsidRDefault="001774E0">
      <w:pPr>
        <w:pStyle w:val="ProductList-BodyIndented"/>
      </w:pPr>
      <w:r>
        <w:rPr>
          <w:i/>
          <w:vertAlign w:val="superscript"/>
        </w:rPr>
        <w:t>5</w:t>
      </w:r>
      <w:r>
        <w:rPr>
          <w:i/>
        </w:rPr>
        <w:t>Consulte las restricciones de uso en la sección 2.1.2.1 a continuación</w:t>
      </w:r>
    </w:p>
    <w:p w:rsidR="00013ECB" w:rsidRDefault="00013ECB">
      <w:pPr>
        <w:pStyle w:val="ProductList-BodyIndented"/>
      </w:pPr>
    </w:p>
    <w:p w:rsidR="00013ECB" w:rsidRDefault="001774E0">
      <w:pPr>
        <w:pStyle w:val="ProductList-SubClauseHeading"/>
        <w:outlineLvl w:val="5"/>
      </w:pPr>
      <w:r>
        <w:t>2.1.2 Tabla de restricciones de uso para sistemas operativos (SO) susceptibles de actualización</w:t>
      </w:r>
    </w:p>
    <w:p w:rsidR="00013ECB" w:rsidRDefault="001774E0">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896"/>
        <w:gridCol w:w="1623"/>
        <w:gridCol w:w="1623"/>
        <w:gridCol w:w="1674"/>
        <w:gridCol w:w="1614"/>
      </w:tblGrid>
      <w:tr w:rsidR="00013EC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Contrato de Productos y Servicios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Academic y Charity</w:t>
            </w:r>
          </w:p>
        </w:tc>
      </w:tr>
      <w:tr w:rsidR="00013ECB">
        <w:tc>
          <w:tcPr>
            <w:tcW w:w="46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6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6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6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6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6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6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6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6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6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bl>
    <w:p w:rsidR="00013ECB" w:rsidRDefault="001774E0">
      <w:pPr>
        <w:pStyle w:val="ProductList-BodyIndented"/>
      </w:pPr>
      <w:r>
        <w:rPr>
          <w:i/>
          <w:vertAlign w:val="superscript"/>
        </w:rPr>
        <w:t>1</w:t>
      </w:r>
      <w:r>
        <w:rPr>
          <w:i/>
        </w:rPr>
        <w:t xml:space="preserve">También se aplica a los Dispositivos Cualificados adquiridos a través de una fusión o adquisición </w:t>
      </w:r>
    </w:p>
    <w:p w:rsidR="00013ECB" w:rsidRDefault="001774E0">
      <w:pPr>
        <w:pStyle w:val="ProductList-BodyIndented"/>
      </w:pPr>
      <w:r>
        <w:rPr>
          <w:i/>
          <w:vertAlign w:val="superscript"/>
        </w:rPr>
        <w:t>2</w:t>
      </w:r>
      <w:r>
        <w:rPr>
          <w:i/>
        </w:rPr>
        <w:t>No se aplica a Academic, Charity y OV-CW.</w:t>
      </w:r>
    </w:p>
    <w:p w:rsidR="00013ECB" w:rsidRDefault="001774E0">
      <w:pPr>
        <w:pStyle w:val="ProductList-BodyIndented"/>
      </w:pPr>
      <w:r>
        <w:rPr>
          <w:i/>
          <w:vertAlign w:val="superscript"/>
        </w:rPr>
        <w:t>3</w:t>
      </w:r>
      <w:r>
        <w:rPr>
          <w:i/>
        </w:rPr>
        <w:t>La Sección 2.1.2.2 no se aplica a Windows 10 IoT Enterprise para Clientes Minoristas o Ligeros</w:t>
      </w:r>
    </w:p>
    <w:p w:rsidR="00013ECB" w:rsidRDefault="00013ECB">
      <w:pPr>
        <w:pStyle w:val="ProductList-BodyIndented"/>
      </w:pPr>
    </w:p>
    <w:p w:rsidR="00013ECB" w:rsidRDefault="001774E0">
      <w:pPr>
        <w:pStyle w:val="ProductList-BodyIndented"/>
      </w:pPr>
      <w:r>
        <w:rPr>
          <w:b/>
        </w:rPr>
        <w:t>2.1.2.1 Restricciones de uso para sistemas operativos susceptibles de actualización condicionales</w:t>
      </w:r>
    </w:p>
    <w:p w:rsidR="00013ECB" w:rsidRDefault="001774E0" w:rsidP="001774E0">
      <w:pPr>
        <w:pStyle w:val="ProductList-Bullet"/>
        <w:numPr>
          <w:ilvl w:val="1"/>
          <w:numId w:val="25"/>
        </w:numPr>
      </w:pPr>
      <w:r>
        <w:t xml:space="preserve">Si el software de actualización está instalado en copias con licencia y que anteriormente ejecutaban cualquier edición admitida de SO Susceptibles de Actualización Condicionales, se aplican las siguientes condiciones: </w:t>
      </w:r>
    </w:p>
    <w:p w:rsidR="00013ECB" w:rsidRDefault="001774E0" w:rsidP="001774E0">
      <w:pPr>
        <w:pStyle w:val="ProductList-Bullet"/>
        <w:numPr>
          <w:ilvl w:val="2"/>
          <w:numId w:val="25"/>
        </w:numPr>
      </w:pPr>
      <w:r>
        <w:t>Uso Específico. El Dispositivo con Licencia del Cliente está diseñado para un uso específico. El Cliente solo puede utilizar el software para ese fin.</w:t>
      </w:r>
    </w:p>
    <w:p w:rsidR="00013ECB" w:rsidRDefault="001774E0" w:rsidP="001774E0">
      <w:pPr>
        <w:pStyle w:val="ProductList-Bullet"/>
        <w:numPr>
          <w:ilvl w:val="2"/>
          <w:numId w:val="25"/>
        </w:numPr>
      </w:pPr>
      <w:r>
        <w:t>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estas funciones: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w:t>
      </w:r>
    </w:p>
    <w:p w:rsidR="00013ECB" w:rsidRDefault="001774E0" w:rsidP="001774E0">
      <w:pPr>
        <w:pStyle w:val="ProductList-Bullet"/>
        <w:numPr>
          <w:ilvl w:val="2"/>
          <w:numId w:val="25"/>
        </w:numPr>
      </w:pPr>
      <w:r>
        <w:t>Al realizar una actualización de cualquier versión del software de Windows Embedded designado como “Punto de Venta”, “POS” o “Minorista” en la tabla anterior, el Cliente debe utilizar el software de actualización con una aplicación de POS y la aplicación de POS debe ser de uso primario del software que haga cada usuario final.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rsidR="00013ECB" w:rsidRDefault="00013ECB">
      <w:pPr>
        <w:pStyle w:val="ProductList-BodyIndented"/>
      </w:pPr>
    </w:p>
    <w:p w:rsidR="00013ECB" w:rsidRDefault="001774E0">
      <w:pPr>
        <w:pStyle w:val="ProductList-BodyIndented"/>
      </w:pPr>
      <w:r>
        <w:rPr>
          <w:b/>
        </w:rPr>
        <w:t>2.1.2.2 Restricción de compra de Software Assurance para sistemas operativos susceptibles de actualización condicionales</w:t>
      </w:r>
    </w:p>
    <w:p w:rsidR="00013ECB" w:rsidRDefault="001774E0" w:rsidP="001774E0">
      <w:pPr>
        <w:pStyle w:val="ProductList-Bullet"/>
        <w:numPr>
          <w:ilvl w:val="1"/>
          <w:numId w:val="26"/>
        </w:numPr>
      </w:pPr>
      <w:r>
        <w:t>Independientemente de toda estipulación en sentido contrario en la Sección 4.1, SA no se puede adquirir para dispositivos con licencia con Sistemas Operativos Susceptibles de Actualización Condicionales. Esta restricción no se aplica a los dispositivos con licencia con Windows 10 IoT para Clientes Minoristas o Ligeros.</w:t>
      </w:r>
    </w:p>
    <w:p w:rsidR="00013ECB" w:rsidRDefault="00013ECB">
      <w:pPr>
        <w:pStyle w:val="ProductList-SubClauseHeading"/>
        <w:outlineLvl w:val="5"/>
      </w:pPr>
    </w:p>
    <w:p w:rsidR="00013ECB" w:rsidRDefault="001774E0">
      <w:pPr>
        <w:pStyle w:val="ProductList-SubClauseHeading"/>
        <w:outlineLvl w:val="5"/>
      </w:pPr>
      <w:r>
        <w:t>2.1.3 Reglas de SO susceptibles de actualización para las licencias de actualización de VL para Windows</w:t>
      </w:r>
    </w:p>
    <w:p w:rsidR="00013ECB" w:rsidRDefault="001774E0" w:rsidP="001774E0">
      <w:pPr>
        <w:pStyle w:val="ProductList-Bullet"/>
        <w:numPr>
          <w:ilvl w:val="1"/>
          <w:numId w:val="27"/>
        </w:numPr>
      </w:pPr>
      <w:r>
        <w:t xml:space="preserve">Se debe instalar el Sistema Operativo susceptible de actualización en el dispositivo al que se cederá la Licencia de Actualización de VL. </w:t>
      </w:r>
    </w:p>
    <w:p w:rsidR="00013ECB" w:rsidRDefault="001774E0" w:rsidP="001774E0">
      <w:pPr>
        <w:pStyle w:val="ProductList-Bullet"/>
        <w:numPr>
          <w:ilvl w:val="1"/>
          <w:numId w:val="27"/>
        </w:numPr>
      </w:pPr>
      <w:r>
        <w:t xml:space="preserve">Apple Macintosh solo es un sistema operativo susceptible de actualización si fue preinstalado por el fabricante autorizado antes de la venta inicial del dispositivo. </w:t>
      </w:r>
    </w:p>
    <w:p w:rsidR="00013ECB" w:rsidRDefault="001774E0" w:rsidP="001774E0">
      <w:pPr>
        <w:pStyle w:val="ProductList-Bullet"/>
        <w:numPr>
          <w:ilvl w:val="1"/>
          <w:numId w:val="27"/>
        </w:numPr>
      </w:pPr>
      <w:r>
        <w:t>Los Clientes deben eliminar el sistema operativo susceptible de actualización del dispositivo a fin de implementar la licencia de Actualización de VL, a menos que también tengan SA para su licencia de Actualización de VL.</w:t>
      </w:r>
    </w:p>
    <w:p w:rsidR="00013ECB" w:rsidRDefault="001774E0" w:rsidP="001774E0">
      <w:pPr>
        <w:pStyle w:val="ProductList-Bullet"/>
        <w:numPr>
          <w:ilvl w:val="1"/>
          <w:numId w:val="27"/>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013ECB" w:rsidRDefault="00013ECB">
      <w:pPr>
        <w:pStyle w:val="ProductList-BodyIndented"/>
      </w:pPr>
    </w:p>
    <w:p w:rsidR="00013ECB" w:rsidRDefault="001774E0">
      <w:pPr>
        <w:pStyle w:val="ProductList-ClauseHeading"/>
        <w:outlineLvl w:val="4"/>
      </w:pPr>
      <w:r>
        <w:t>2.2 Actualización de Windows Enterprise (sin versión) y Actualización de Windows Professional (sin versión)</w:t>
      </w:r>
    </w:p>
    <w:p w:rsidR="00013ECB" w:rsidRDefault="001774E0">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013ECB" w:rsidRDefault="00013ECB">
      <w:pPr>
        <w:pStyle w:val="ProductList-Body"/>
      </w:pPr>
    </w:p>
    <w:p w:rsidR="00013ECB" w:rsidRDefault="001774E0">
      <w:pPr>
        <w:pStyle w:val="ProductList-ClauseHeading"/>
        <w:outlineLvl w:val="4"/>
      </w:pPr>
      <w:r>
        <w:t>2.3 Reemplazo de copias con Windows 10</w:t>
      </w:r>
    </w:p>
    <w:p w:rsidR="00013ECB" w:rsidRDefault="001774E0">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por separado de un Cliente, el Cliente debe, en primer lugar, proporcionar al tercero documentación escrita que acredite que tiene las licencias del software que instalará el tercero.</w:t>
      </w:r>
    </w:p>
    <w:p w:rsidR="00013ECB" w:rsidRDefault="00013ECB">
      <w:pPr>
        <w:pStyle w:val="ProductList-Body"/>
      </w:pPr>
    </w:p>
    <w:p w:rsidR="00013ECB" w:rsidRDefault="001774E0">
      <w:pPr>
        <w:pStyle w:val="ProductList-ClauseHeading"/>
        <w:outlineLvl w:val="4"/>
      </w:pPr>
      <w:r>
        <w:t>2.4 Opciones de suministro regional</w:t>
      </w:r>
    </w:p>
    <w:p w:rsidR="00013ECB" w:rsidRDefault="001774E0">
      <w:pPr>
        <w:pStyle w:val="ProductList-SubClauseHeading"/>
        <w:outlineLvl w:val="5"/>
      </w:pPr>
      <w:r>
        <w:t>2.4.1 Las Versiones N (sin el Reproductor de Windows Media) Microsoft Windows XP Professional, Vista Business y 7 Professional</w:t>
      </w:r>
    </w:p>
    <w:p w:rsidR="00013ECB" w:rsidRDefault="001774E0">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67">
        <w:r>
          <w:rPr>
            <w:color w:val="00467F"/>
            <w:u w:val="single"/>
          </w:rPr>
          <w:t>http://go.microsoft.com/?linkid=9839207</w:t>
        </w:r>
      </w:hyperlink>
      <w:r>
        <w:t>.</w:t>
      </w:r>
    </w:p>
    <w:p w:rsidR="00013ECB" w:rsidRDefault="00013ECB">
      <w:pPr>
        <w:pStyle w:val="ProductList-BodyIndented"/>
      </w:pPr>
    </w:p>
    <w:p w:rsidR="00013ECB" w:rsidRDefault="001774E0">
      <w:pPr>
        <w:pStyle w:val="ProductList-SubClauseHeading"/>
        <w:outlineLvl w:val="5"/>
      </w:pPr>
      <w:r>
        <w:t>2.4.2 Versiones K y KN de Windows XP Professional, Vista Business y 7 Professional</w:t>
      </w:r>
    </w:p>
    <w:p w:rsidR="00013ECB" w:rsidRDefault="001774E0">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68">
        <w:r>
          <w:rPr>
            <w:color w:val="00467F"/>
            <w:u w:val="single"/>
          </w:rPr>
          <w:t>http://go.microsoft.com/?linkid=9839207</w:t>
        </w:r>
      </w:hyperlink>
      <w:r>
        <w:t>.</w:t>
      </w:r>
    </w:p>
    <w:p w:rsidR="00013ECB" w:rsidRDefault="00013ECB">
      <w:pPr>
        <w:pStyle w:val="ProductList-BodyIndented"/>
      </w:pPr>
    </w:p>
    <w:p w:rsidR="00013ECB" w:rsidRDefault="001774E0">
      <w:pPr>
        <w:pStyle w:val="ProductList-SubClauseHeading"/>
        <w:outlineLvl w:val="5"/>
      </w:pPr>
      <w:r>
        <w:t>2.4.3 Windows 8/8.1 Pro KN y Windows 10 Pro KN</w:t>
      </w:r>
    </w:p>
    <w:p w:rsidR="00013ECB" w:rsidRDefault="001774E0">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rsidR="00013ECB" w:rsidRDefault="00013ECB">
      <w:pPr>
        <w:pStyle w:val="ProductList-BodyIndented"/>
      </w:pPr>
    </w:p>
    <w:p w:rsidR="00013ECB" w:rsidRDefault="001774E0">
      <w:pPr>
        <w:pStyle w:val="ProductList-SubClauseHeading"/>
        <w:outlineLvl w:val="5"/>
      </w:pPr>
      <w:r>
        <w:t>2.4.4 Windows 8/8.1 Pro N y Windows 10 Pro N (sin el Reproductor de Windows Media)</w:t>
      </w:r>
    </w:p>
    <w:p w:rsidR="00013ECB" w:rsidRDefault="001774E0">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rsidR="00013ECB" w:rsidRDefault="00013ECB">
      <w:pPr>
        <w:pStyle w:val="ProductList-BodyIndented"/>
      </w:pPr>
    </w:p>
    <w:p w:rsidR="00013ECB" w:rsidRDefault="001774E0">
      <w:pPr>
        <w:pStyle w:val="ProductList-ClauseHeading"/>
        <w:outlineLvl w:val="4"/>
      </w:pPr>
      <w:r>
        <w:t>2.5 Kit Enterprise de Windows Embedded 8 Standard</w:t>
      </w:r>
    </w:p>
    <w:p w:rsidR="00013ECB" w:rsidRDefault="001774E0">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013ECB" w:rsidRDefault="00013ECB">
      <w:pPr>
        <w:pStyle w:val="ProductList-Body"/>
      </w:pPr>
    </w:p>
    <w:p w:rsidR="00013ECB" w:rsidRDefault="001774E0">
      <w:pPr>
        <w:pStyle w:val="ProductList-ClauseHeading"/>
        <w:outlineLvl w:val="4"/>
      </w:pPr>
      <w:r>
        <w:t>2.6 Derechos de Instalación y Uso</w:t>
      </w:r>
    </w:p>
    <w:p w:rsidR="00013ECB" w:rsidRDefault="001774E0">
      <w:pPr>
        <w:pStyle w:val="ProductList-Body"/>
      </w:pPr>
      <w:r>
        <w:t>Para los Clientes con licencia en virtud de un Contrato de Microsoft Cloud:</w:t>
      </w:r>
    </w:p>
    <w:p w:rsidR="00013ECB" w:rsidRDefault="001774E0" w:rsidP="001774E0">
      <w:pPr>
        <w:pStyle w:val="ProductList-Bullet"/>
        <w:numPr>
          <w:ilvl w:val="0"/>
          <w:numId w:val="28"/>
        </w:numPr>
      </w:pPr>
      <w:r>
        <w:t xml:space="preserve">cada usuario al que se ceda una SL de Usuario podrá activar el software en un máximo de cinco dispositivos simultáneos para ejecutar una instancia del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 </w:t>
      </w:r>
    </w:p>
    <w:p w:rsidR="00013ECB" w:rsidRDefault="001774E0" w:rsidP="001774E0">
      <w:pPr>
        <w:pStyle w:val="ProductList-Bullet"/>
        <w:numPr>
          <w:ilvl w:val="0"/>
          <w:numId w:val="28"/>
        </w:numPr>
      </w:pPr>
      <w:r>
        <w:t>La Sección 4 a continuación no se aplica.</w:t>
      </w:r>
    </w:p>
    <w:p w:rsidR="00013ECB" w:rsidRDefault="001774E0">
      <w:pPr>
        <w:pStyle w:val="ProductList-Offering1SubSection"/>
        <w:outlineLvl w:val="3"/>
      </w:pPr>
      <w:bookmarkStart w:id="185" w:name="_Sec813"/>
      <w:r>
        <w:t>3. Derechos de Uso</w:t>
      </w:r>
      <w:bookmarkEnd w:id="185"/>
    </w:p>
    <w:tbl>
      <w:tblPr>
        <w:tblStyle w:val="PURTable"/>
        <w:tblW w:w="0" w:type="dxa"/>
        <w:tblLook w:val="04A0" w:firstRow="1" w:lastRow="0" w:firstColumn="1" w:lastColumn="0" w:noHBand="0" w:noVBand="1"/>
      </w:tblPr>
      <w:tblGrid>
        <w:gridCol w:w="3618"/>
        <w:gridCol w:w="358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69">
              <w:r>
                <w:rPr>
                  <w:color w:val="00467F"/>
                  <w:u w:val="single"/>
                </w:rPr>
                <w:t>OST</w:t>
              </w:r>
            </w:hyperlink>
            <w:r>
              <w:t xml:space="preserve"> (la porción de Protección contra Amenazas Avanzada de Windows Defender de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Software Adicional: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Tecnologías incluidas: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3.1 Cesión de licencias</w:t>
      </w:r>
    </w:p>
    <w:p w:rsidR="00013ECB" w:rsidRDefault="001774E0">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rsidR="00013ECB" w:rsidRDefault="00013ECB">
      <w:pPr>
        <w:pStyle w:val="ProductList-Body"/>
      </w:pPr>
    </w:p>
    <w:p w:rsidR="00013ECB" w:rsidRDefault="001774E0">
      <w:pPr>
        <w:pStyle w:val="ProductList-ClauseHeading"/>
        <w:outlineLvl w:val="4"/>
      </w:pPr>
      <w:r>
        <w:t>3.2 Aplicaciones de Windows</w:t>
      </w:r>
    </w:p>
    <w:p w:rsidR="00013ECB" w:rsidRDefault="001774E0">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70">
        <w:r>
          <w:rPr>
            <w:color w:val="00467F"/>
            <w:u w:val="single"/>
          </w:rPr>
          <w:t>http://go.microsoft.com/fwlink/?linkid=246338</w:t>
        </w:r>
      </w:hyperlink>
      <w:r>
        <w:t xml:space="preserve"> o para las aplicaciones de Windows que acceden a los servicios de Xbox, los términos de uso de Xbox.com en </w:t>
      </w:r>
      <w:hyperlink r:id="rId71">
        <w:r>
          <w:rPr>
            <w:color w:val="00467F"/>
            <w:u w:val="single"/>
          </w:rPr>
          <w:t>http://xbox.com/legal/livetou</w:t>
        </w:r>
      </w:hyperlink>
      <w:r>
        <w:t>.</w:t>
      </w:r>
    </w:p>
    <w:p w:rsidR="00013ECB" w:rsidRDefault="001774E0">
      <w:pPr>
        <w:pStyle w:val="ProductList-Offering1SubSection"/>
        <w:outlineLvl w:val="3"/>
      </w:pPr>
      <w:bookmarkStart w:id="186" w:name="_Sec841"/>
      <w:r>
        <w:t>4. Software Assurance</w:t>
      </w:r>
      <w:bookmarkEnd w:id="186"/>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2">
              <w:r>
                <w:rPr>
                  <w:color w:val="00467F"/>
                  <w:u w:val="single"/>
                </w:rPr>
                <w:t xml:space="preserve">Junio de 2015 - Lista de productos </w:t>
              </w:r>
            </w:hyperlink>
            <w:r>
              <w:t>(Suscripción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73">
              <w:r>
                <w:rPr>
                  <w:color w:val="00467F"/>
                  <w:u w:val="single"/>
                </w:rPr>
                <w:t>Febrero de 2016: Términos de Productos</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4.1 Derechos adicionales de uso para Windows 10 Enterprise E3/E5 (por Usuario y por Dispositivo), Windows Embedded Industry Enterprise (por Dispositivo) y Windows Virtual Desktop Access (VDA) (por Usuario y por Dispositivo) a través de SA</w:t>
      </w:r>
    </w:p>
    <w:p w:rsidR="00013ECB" w:rsidRDefault="001774E0">
      <w:pPr>
        <w:pStyle w:val="ProductList-Body"/>
      </w:pPr>
      <w:r>
        <w:t>“</w:t>
      </w:r>
      <w:r>
        <w:rPr>
          <w:b/>
          <w:color w:val="00188F"/>
        </w:rPr>
        <w:t>Software</w:t>
      </w:r>
      <w:r>
        <w:t xml:space="preserve">”, tal como se utiliza aquí, se refiere a Windows 10 Enterprise Current Branch o Windows Enterprise LTSB. </w:t>
      </w:r>
    </w:p>
    <w:p w:rsidR="00013ECB" w:rsidRDefault="001774E0">
      <w:pPr>
        <w:pStyle w:val="ProductList-Body"/>
      </w:pPr>
      <w:r>
        <w:t>“</w:t>
      </w:r>
      <w:r>
        <w:rPr>
          <w:b/>
          <w:color w:val="00188F"/>
        </w:rPr>
        <w:t>Dispositivo con Licencia</w:t>
      </w:r>
      <w:r>
        <w:t>”, tal como se utiliza aquí, hace referencia al dispositivo al que el Cliente cede cobertura activa.</w:t>
      </w:r>
    </w:p>
    <w:p w:rsidR="00013ECB" w:rsidRDefault="001774E0">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rsidR="00013ECB" w:rsidRDefault="001774E0" w:rsidP="001774E0">
      <w:pPr>
        <w:pStyle w:val="ProductList-Bullet"/>
        <w:numPr>
          <w:ilvl w:val="0"/>
          <w:numId w:val="29"/>
        </w:numPr>
      </w:pPr>
      <w:r>
        <w:t>Cualquier usuario de un Dispositivo con Licencia, o cualquier dispositivo utilizado por un Usuario con Licencia, puede acceder remotamente hasta un máximo de cuatro Instancias de Ejecución de Software en OSE Virtuales o una Instancia de Ejecución de Software en un OSE Físico de los dispositivos dedicados al uso del Cliente.</w:t>
      </w:r>
    </w:p>
    <w:p w:rsidR="00013ECB" w:rsidRDefault="001774E0" w:rsidP="001774E0">
      <w:pPr>
        <w:pStyle w:val="ProductList-Bullet"/>
        <w:numPr>
          <w:ilvl w:val="0"/>
          <w:numId w:val="29"/>
        </w:numPr>
      </w:pPr>
      <w:r>
        <w:t>Consulte las secciones 2.1.2.1 y 2.1.2.2 para obtener información acerca de las restricciones de uso en un Sistema Operativo Susceptible de Actualización Condicional.</w:t>
      </w:r>
    </w:p>
    <w:p w:rsidR="00013ECB" w:rsidRDefault="001774E0" w:rsidP="001774E0">
      <w:pPr>
        <w:pStyle w:val="ProductList-Bullet"/>
        <w:numPr>
          <w:ilvl w:val="0"/>
          <w:numId w:val="29"/>
        </w:numPr>
      </w:pPr>
      <w:r>
        <w:t>El Cliente puede crear y almacenar una Instancia del Software en una o dos unidades USB a través de Windows to Go y utilizarlas en Dispositivos con Licencia si dispone de licencias por dispositivo o en cualquier dispositivo de usuarios si dispone de licencias por usuario.</w:t>
      </w:r>
    </w:p>
    <w:p w:rsidR="00013ECB" w:rsidRDefault="001774E0" w:rsidP="001774E0">
      <w:pPr>
        <w:pStyle w:val="ProductList-Bullet"/>
        <w:numPr>
          <w:ilvl w:val="0"/>
          <w:numId w:val="29"/>
        </w:numPr>
      </w:pPr>
      <w:r>
        <w:t>El Cliente puede ejecutar Windows 10 Pro o cualquier versión anterior del Software, en lugar de una Instancia permitida en esta sección.</w:t>
      </w:r>
    </w:p>
    <w:p w:rsidR="00013ECB" w:rsidRDefault="001774E0" w:rsidP="001774E0">
      <w:pPr>
        <w:pStyle w:val="ProductList-Bullet"/>
        <w:numPr>
          <w:ilvl w:val="0"/>
          <w:numId w:val="29"/>
        </w:numPr>
      </w:pPr>
      <w:r>
        <w:t>El Cliente no necesita una Licencia para acceder a sus Instancias permitidas solo para administrar el Software.</w:t>
      </w:r>
    </w:p>
    <w:p w:rsidR="00013ECB" w:rsidRDefault="00013ECB">
      <w:pPr>
        <w:pStyle w:val="ProductList-Body"/>
      </w:pPr>
    </w:p>
    <w:p w:rsidR="00013ECB" w:rsidRDefault="001774E0">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013EC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13ECB" w:rsidRDefault="00013EC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13ECB" w:rsidRDefault="001774E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13ECB" w:rsidRDefault="001774E0">
            <w:pPr>
              <w:pStyle w:val="ProductList-TableBody"/>
              <w:jc w:val="center"/>
            </w:pPr>
            <w:r>
              <w:rPr>
                <w:color w:val="FFFFFF"/>
              </w:rPr>
              <w:t>Windows VDA</w:t>
            </w:r>
          </w:p>
        </w:tc>
      </w:tr>
      <w:tr w:rsidR="00013EC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13ECB" w:rsidRDefault="00013EC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Usuario</w:t>
            </w:r>
          </w:p>
        </w:tc>
      </w:tr>
      <w:tr w:rsidR="00013ECB">
        <w:tc>
          <w:tcPr>
            <w:tcW w:w="808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r>
      <w:tr w:rsidR="00013ECB">
        <w:tc>
          <w:tcPr>
            <w:tcW w:w="808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808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bl>
    <w:p w:rsidR="00013ECB" w:rsidRDefault="00013ECB">
      <w:pPr>
        <w:pStyle w:val="ProductList-Body"/>
      </w:pPr>
    </w:p>
    <w:p w:rsidR="00013ECB" w:rsidRDefault="001774E0">
      <w:pPr>
        <w:pStyle w:val="ProductList-SubClauseHeading"/>
        <w:outlineLvl w:val="5"/>
      </w:pPr>
      <w:r>
        <w:t>4.1.1 Derechos de Windows 10 Enterprise Current Branch</w:t>
      </w:r>
    </w:p>
    <w:p w:rsidR="00013ECB" w:rsidRDefault="001774E0">
      <w:pPr>
        <w:pStyle w:val="ProductList-BodyIndented"/>
      </w:pPr>
      <w:r>
        <w:t>Solo los Clientes con licencias SA, Windows 10 Enterprise E3/E5 o VDA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rsidR="00013ECB" w:rsidRDefault="00013ECB">
      <w:pPr>
        <w:pStyle w:val="ProductList-BodyIndented"/>
      </w:pPr>
    </w:p>
    <w:p w:rsidR="00013ECB" w:rsidRDefault="001774E0">
      <w:pPr>
        <w:pStyle w:val="ProductList-ClauseHeading"/>
        <w:outlineLvl w:val="4"/>
      </w:pPr>
      <w:r>
        <w:t>4.2 Sistemas operativos (SO) susceptibles de actualización</w:t>
      </w:r>
    </w:p>
    <w:p w:rsidR="00013ECB" w:rsidRDefault="001774E0">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rsidR="00013ECB" w:rsidRDefault="001774E0" w:rsidP="001774E0">
      <w:pPr>
        <w:pStyle w:val="ProductList-Bullet"/>
        <w:numPr>
          <w:ilvl w:val="0"/>
          <w:numId w:val="30"/>
        </w:numPr>
      </w:pPr>
      <w:r>
        <w:t>Los clientes que adquirieron previamente SA para Windows Pro pueden renovar SA en sus dispositivos con cobertura sin necesidad de adquirir una licencia de Actualización de Windows Enterprise.</w:t>
      </w:r>
    </w:p>
    <w:p w:rsidR="00013ECB" w:rsidRDefault="001774E0" w:rsidP="001774E0">
      <w:pPr>
        <w:pStyle w:val="ProductList-Bullet"/>
        <w:numPr>
          <w:ilvl w:val="0"/>
          <w:numId w:val="30"/>
        </w:numPr>
      </w:pPr>
      <w:r>
        <w:t>Los Clientes que hayan adquirido anteriormente la actualización de Windows Pro + SA puede seguir adquiriendo la Actualización de Pro + SA hasta el término de su inscripción o contrato.</w:t>
      </w:r>
    </w:p>
    <w:p w:rsidR="00013ECB" w:rsidRDefault="00013ECB">
      <w:pPr>
        <w:pStyle w:val="ProductList-Body"/>
      </w:pPr>
    </w:p>
    <w:p w:rsidR="00013ECB" w:rsidRDefault="001774E0">
      <w:pPr>
        <w:pStyle w:val="ProductList-ClauseHeading"/>
        <w:outlineLvl w:val="4"/>
      </w:pPr>
      <w:r>
        <w:t>4.3 Reasignación de Windows Software Assurance por dispositivo</w:t>
      </w:r>
    </w:p>
    <w:p w:rsidR="00013ECB" w:rsidRDefault="001774E0">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rsidR="00013ECB" w:rsidRDefault="00013ECB">
      <w:pPr>
        <w:pStyle w:val="ProductList-Body"/>
      </w:pPr>
    </w:p>
    <w:p w:rsidR="00013ECB" w:rsidRDefault="001774E0">
      <w:pPr>
        <w:pStyle w:val="ProductList-ClauseHeading"/>
        <w:outlineLvl w:val="4"/>
      </w:pPr>
      <w:r>
        <w:t>4.4 Reglas de cesión de licencia por usuario de Windows 10 Enterprise</w:t>
      </w:r>
    </w:p>
    <w:p w:rsidR="00013ECB" w:rsidRDefault="001774E0">
      <w:pPr>
        <w:pStyle w:val="ProductList-SubClauseHeading"/>
        <w:outlineLvl w:val="5"/>
      </w:pPr>
      <w:r>
        <w:t>4.4.1 SL de usuario para Windows 10 Enterprise E3/E5</w:t>
      </w:r>
    </w:p>
    <w:p w:rsidR="00013ECB" w:rsidRDefault="001774E0">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rsidR="00013ECB" w:rsidRDefault="00013ECB">
      <w:pPr>
        <w:pStyle w:val="ProductList-BodyIndented"/>
      </w:pPr>
    </w:p>
    <w:p w:rsidR="00013ECB" w:rsidRDefault="001774E0">
      <w:pPr>
        <w:pStyle w:val="ProductList-SubClauseHeading"/>
        <w:outlineLvl w:val="5"/>
      </w:pPr>
      <w:r>
        <w:t>4.4.2 Complementos de Windows 10 Enterprise E3/E5 por Usuario</w:t>
      </w:r>
    </w:p>
    <w:p w:rsidR="00013ECB" w:rsidRDefault="001774E0">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rsidR="00013ECB" w:rsidRDefault="00013ECB">
      <w:pPr>
        <w:pStyle w:val="ProductList-BodyIndented"/>
      </w:pPr>
    </w:p>
    <w:p w:rsidR="00013ECB" w:rsidRDefault="001774E0">
      <w:pPr>
        <w:pStyle w:val="ProductList-ClauseHeading"/>
        <w:outlineLvl w:val="4"/>
      </w:pPr>
      <w:r>
        <w:t>4.5 Complementos de Windows 10 Enterprise E3 y E5 por Usuario</w:t>
      </w:r>
    </w:p>
    <w:p w:rsidR="00013ECB" w:rsidRDefault="001774E0">
      <w:pPr>
        <w:pStyle w:val="ProductList-Body"/>
      </w:pPr>
      <w:r>
        <w:t>Los complementos de Windows 10 Enterprise son Licencias de Suscripción que</w:t>
      </w:r>
    </w:p>
    <w:p w:rsidR="00013ECB" w:rsidRDefault="001774E0" w:rsidP="001774E0">
      <w:pPr>
        <w:pStyle w:val="ProductList-Bullet"/>
        <w:numPr>
          <w:ilvl w:val="0"/>
          <w:numId w:val="31"/>
        </w:numPr>
      </w:pPr>
      <w:r>
        <w:t xml:space="preserve">se adquieren de forma adicional a (y se asocia con un dispositivo con licencia para) el Sistema Operativo de Equipo de Escritorio Windows con cobertura de SA (“Cobertura Cualificada”) o VDA (“Licencia Aplicable”), y </w:t>
      </w:r>
    </w:p>
    <w:p w:rsidR="00013ECB" w:rsidRDefault="001774E0" w:rsidP="001774E0">
      <w:pPr>
        <w:pStyle w:val="ProductList-Bullet"/>
        <w:numPr>
          <w:ilvl w:val="0"/>
          <w:numId w:val="31"/>
        </w:numPr>
      </w:pPr>
      <w:r>
        <w:t>vencen en la fecha de caducidad de la Cobertura Cualificada o la Licencia Aplicable.</w:t>
      </w:r>
    </w:p>
    <w:p w:rsidR="00013ECB" w:rsidRDefault="001774E0">
      <w:pPr>
        <w:pStyle w:val="ProductList-Body"/>
      </w:pPr>
      <w:r>
        <w:t>Para los complemento de Windows 10 Enterprise por Usuario, además de lo mencionado anteriormente,</w:t>
      </w:r>
    </w:p>
    <w:p w:rsidR="00013ECB" w:rsidRDefault="001774E0" w:rsidP="001774E0">
      <w:pPr>
        <w:pStyle w:val="ProductList-Bullet"/>
        <w:numPr>
          <w:ilvl w:val="0"/>
          <w:numId w:val="32"/>
        </w:numPr>
      </w:pPr>
      <w:r>
        <w:t>el Cliente debe cederle la licencia al Usuario Principal del Dispositivo con Licencia (que además debe ser el dispositivo de trabajo principal del Usuario Principal), y</w:t>
      </w:r>
    </w:p>
    <w:p w:rsidR="00013ECB" w:rsidRDefault="001774E0" w:rsidP="001774E0">
      <w:pPr>
        <w:pStyle w:val="ProductList-Bullet"/>
        <w:numPr>
          <w:ilvl w:val="0"/>
          <w:numId w:val="32"/>
        </w:numPr>
      </w:pPr>
      <w:r>
        <w:t xml:space="preserve">el uso del software Windows Enterprise está sujeto a los Términos de Licencia de Windows Enterprise por Usuario o a los Términos de Licencia de VDA por Usuario, asociados con Cobertura Cualificada o Licencia Aplicable, respectivamente. </w:t>
      </w:r>
    </w:p>
    <w:p w:rsidR="00013ECB" w:rsidRDefault="001774E0">
      <w:pPr>
        <w:pStyle w:val="ProductList-Body"/>
      </w:pPr>
      <w:r>
        <w:t>A pesar de los derechos generales de reasignación de Licencia, estas licencias de Complemento solo se pueden reasignar a los Usuarios Principales de otros dispositivos con Cobertura Cualificada o Licencias Aplicables. El Complemento de SA para el Sistema Operativo de Equipo de Escritorio Windows por Usuario se puede adquirir en cualquier cantidad hasta el número total de dispositivos bajo licencia de SA y/o VDA.</w:t>
      </w:r>
    </w:p>
    <w:p w:rsidR="00013ECB" w:rsidRDefault="00013ECB">
      <w:pPr>
        <w:pStyle w:val="ProductList-Body"/>
      </w:pPr>
    </w:p>
    <w:p w:rsidR="00013ECB" w:rsidRDefault="001774E0">
      <w:pPr>
        <w:pStyle w:val="ProductList-ClauseHeading"/>
        <w:outlineLvl w:val="4"/>
      </w:pPr>
      <w:r>
        <w:t>4.6 Inscripciones Enterprise con una combinación de cobertura de Windows SA o VDA por Usuario y por Dispositivo</w:t>
      </w:r>
    </w:p>
    <w:p w:rsidR="00013ECB" w:rsidRDefault="001774E0">
      <w:pPr>
        <w:pStyle w:val="ProductList-Body"/>
      </w:pPr>
      <w:r>
        <w:t>Los clientes que deseen combinar licencias de Windows SA por Dispositivo y Windows SA por Usuario pueden hacerlo siempre que:</w:t>
      </w:r>
    </w:p>
    <w:p w:rsidR="00013ECB" w:rsidRDefault="001774E0" w:rsidP="001774E0">
      <w:pPr>
        <w:pStyle w:val="ProductList-Bullet"/>
        <w:numPr>
          <w:ilvl w:val="0"/>
          <w:numId w:val="33"/>
        </w:numPr>
      </w:pPr>
      <w:r>
        <w:t>Todos los usuarios que utilizan Dispositivos Cualificados cuentan con una licencia de Windows SA por Usuario (SL de Usuario o SL de Usuario de Complemento), y</w:t>
      </w:r>
    </w:p>
    <w:p w:rsidR="00013ECB" w:rsidRDefault="001774E0" w:rsidP="001774E0">
      <w:pPr>
        <w:pStyle w:val="ProductList-Bullet"/>
        <w:numPr>
          <w:ilvl w:val="0"/>
          <w:numId w:val="33"/>
        </w:numPr>
      </w:pPr>
      <w:r>
        <w:t>Todos los Dispositivos Cualificados utilizados por usuarios sin licencia cuentan con una licencia de Windows SA por Dispositivo</w:t>
      </w:r>
    </w:p>
    <w:p w:rsidR="00013ECB" w:rsidRDefault="00013ECB">
      <w:pPr>
        <w:pStyle w:val="ProductList-Body"/>
      </w:pPr>
    </w:p>
    <w:p w:rsidR="00013ECB" w:rsidRDefault="001774E0">
      <w:pPr>
        <w:pStyle w:val="ProductList-ClauseHeading"/>
        <w:outlineLvl w:val="4"/>
      </w:pPr>
      <w:r>
        <w:t>4.7 Elegibilidad de compra para las SL por Usuario de SA de Windows 10 Enterprise</w:t>
      </w:r>
    </w:p>
    <w:p w:rsidR="00013ECB" w:rsidRDefault="001774E0">
      <w:pPr>
        <w:pStyle w:val="ProductList-SubClauseHeading"/>
        <w:outlineLvl w:val="5"/>
      </w:pPr>
      <w:r>
        <w:t>4.7.1 Contratos Enterprise</w:t>
      </w:r>
    </w:p>
    <w:p w:rsidR="00013ECB" w:rsidRDefault="001774E0">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013E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SL de Usuario de SA correspondiente</w:t>
            </w:r>
          </w:p>
        </w:tc>
      </w:tr>
      <w:tr w:rsidR="00013ECB">
        <w:tc>
          <w:tcPr>
            <w:tcW w:w="6120" w:type="dxa"/>
            <w:vMerge w:val="restart"/>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SA para el Sistema Operativo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10 Enterprise E3 por Usuario de SA (SL)</w:t>
            </w:r>
            <w:r>
              <w:rPr>
                <w:vertAlign w:val="superscript"/>
              </w:rPr>
              <w:t>1</w:t>
            </w:r>
          </w:p>
        </w:tc>
      </w:tr>
      <w:tr w:rsidR="00013ECB">
        <w:tc>
          <w:tcPr>
            <w:tcW w:w="0" w:type="auto"/>
            <w:vMerge/>
          </w:tcPr>
          <w:p w:rsidR="00013ECB" w:rsidRDefault="00013ECB"/>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10 Enterprise E5 por Usuario de SA</w:t>
            </w:r>
            <w:r>
              <w:rPr>
                <w:vertAlign w:val="superscript"/>
              </w:rPr>
              <w:t>1</w:t>
            </w:r>
          </w:p>
        </w:tc>
      </w:tr>
    </w:tbl>
    <w:p w:rsidR="00013ECB" w:rsidRDefault="001774E0">
      <w:pPr>
        <w:pStyle w:val="ProductList-BodyIndented"/>
      </w:pPr>
      <w:r>
        <w:rPr>
          <w:i/>
          <w:vertAlign w:val="superscript"/>
        </w:rPr>
        <w:t>1</w:t>
      </w:r>
      <w:r>
        <w:rPr>
          <w:i/>
        </w:rPr>
        <w:t>Disponible para la compra solo en el aniversario de la inscripción o al comenzar un nuevo periodo de inscripción.</w:t>
      </w:r>
    </w:p>
    <w:p w:rsidR="00013ECB" w:rsidRDefault="00013ECB">
      <w:pPr>
        <w:pStyle w:val="ProductList-BodyIndented"/>
      </w:pPr>
    </w:p>
    <w:p w:rsidR="00013ECB" w:rsidRDefault="001774E0">
      <w:pPr>
        <w:pStyle w:val="ProductList-SubClauseHeading"/>
        <w:outlineLvl w:val="5"/>
      </w:pPr>
      <w:r>
        <w:t>4.7.2 Contratos Enterprise Subscription</w:t>
      </w:r>
    </w:p>
    <w:p w:rsidR="00013ECB" w:rsidRDefault="001774E0">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una SL de Usuario de SA de ECS. La Licencia de Suscripción se debe haber comprado al menos tres años antes de la adquisición de la SL de Usuario de SA.</w:t>
      </w:r>
    </w:p>
    <w:p w:rsidR="00013ECB" w:rsidRDefault="00013ECB">
      <w:pPr>
        <w:pStyle w:val="ProductList-BodyIndented"/>
      </w:pPr>
    </w:p>
    <w:p w:rsidR="00013ECB" w:rsidRDefault="001774E0">
      <w:pPr>
        <w:pStyle w:val="ProductList-ClauseHeading"/>
        <w:outlineLvl w:val="4"/>
      </w:pPr>
      <w:r>
        <w:t>4.8 Microsoft Desktop Optimization Pack (MDOP)</w:t>
      </w:r>
    </w:p>
    <w:p w:rsidR="00013ECB" w:rsidRDefault="001774E0">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rsidR="00013ECB" w:rsidRDefault="00013ECB">
      <w:pPr>
        <w:pStyle w:val="ProductList-Body"/>
      </w:pPr>
    </w:p>
    <w:p w:rsidR="00013ECB" w:rsidRDefault="001774E0">
      <w:pPr>
        <w:pStyle w:val="ProductList-SubClauseHeading"/>
        <w:outlineLvl w:val="5"/>
      </w:pPr>
      <w:r>
        <w:t>4.8.1 Elegibilidad de MDOP</w:t>
      </w:r>
    </w:p>
    <w:p w:rsidR="00013ECB" w:rsidRDefault="001774E0">
      <w:pPr>
        <w:pStyle w:val="ProductList-BodyIndented"/>
      </w:pPr>
      <w:r>
        <w:t>Los Clientes que poseen lo que se menciona a continuación tienen derechos de uso de MDOP, por lo que no necesitan adquirir MDOP por separado.</w:t>
      </w:r>
    </w:p>
    <w:p w:rsidR="00013ECB" w:rsidRDefault="001774E0" w:rsidP="001774E0">
      <w:pPr>
        <w:pStyle w:val="ProductList-Bullet"/>
        <w:numPr>
          <w:ilvl w:val="1"/>
          <w:numId w:val="34"/>
        </w:numPr>
      </w:pPr>
      <w:r>
        <w:t>SL de Windows Enterprise 10 E3/E5 por Usuario;</w:t>
      </w:r>
    </w:p>
    <w:p w:rsidR="00013ECB" w:rsidRDefault="001774E0" w:rsidP="001774E0">
      <w:pPr>
        <w:pStyle w:val="ProductList-Bullet"/>
        <w:numPr>
          <w:ilvl w:val="1"/>
          <w:numId w:val="34"/>
        </w:numPr>
      </w:pPr>
      <w:r>
        <w:t>SL para Windows 10 Enterprise E5 por Dispositivo;</w:t>
      </w:r>
    </w:p>
    <w:p w:rsidR="00013ECB" w:rsidRDefault="001774E0" w:rsidP="001774E0">
      <w:pPr>
        <w:pStyle w:val="ProductList-Bullet"/>
        <w:numPr>
          <w:ilvl w:val="1"/>
          <w:numId w:val="34"/>
        </w:numPr>
      </w:pPr>
      <w:r>
        <w:t xml:space="preserve">Windows 10 Enterprise por SL de Usuario o VDA; o </w:t>
      </w:r>
    </w:p>
    <w:p w:rsidR="00013ECB" w:rsidRDefault="001774E0" w:rsidP="001774E0">
      <w:pPr>
        <w:pStyle w:val="ProductList-Bullet"/>
        <w:numPr>
          <w:ilvl w:val="1"/>
          <w:numId w:val="34"/>
        </w:numPr>
      </w:pPr>
      <w:r>
        <w:t>Contrato con fecha de entrada en vigor 1 de agosto de 2015 o posterior y VDA por Dispositivo o Windows 10 Enterprise E3 por Dispositivo.</w:t>
      </w:r>
    </w:p>
    <w:p w:rsidR="00013ECB" w:rsidRDefault="00013ECB">
      <w:pPr>
        <w:pStyle w:val="ProductList-BodyIndented"/>
      </w:pPr>
    </w:p>
    <w:p w:rsidR="00013ECB" w:rsidRDefault="001774E0">
      <w:pPr>
        <w:pStyle w:val="ProductList-ClauseHeading"/>
        <w:outlineLvl w:val="4"/>
      </w:pPr>
      <w:r>
        <w:t>4.9 Programas Academic</w:t>
      </w:r>
    </w:p>
    <w:p w:rsidR="00013ECB" w:rsidRDefault="001774E0">
      <w:pPr>
        <w:pStyle w:val="ProductList-Body"/>
      </w:pPr>
      <w:r>
        <w:t>Las siguientes disposiciones se aplican a los clientes en todos los Programas de Licencias por Volumen Academic:</w:t>
      </w:r>
    </w:p>
    <w:p w:rsidR="00013ECB" w:rsidRDefault="001774E0">
      <w:pPr>
        <w:pStyle w:val="ProductList-SubClauseHeading"/>
        <w:outlineLvl w:val="5"/>
      </w:pPr>
      <w:r>
        <w:t>4.9.1 Derechos a Windows Enterprise LTSB</w:t>
      </w:r>
    </w:p>
    <w:p w:rsidR="00013ECB" w:rsidRDefault="001774E0">
      <w:pPr>
        <w:pStyle w:val="ProductList-BodyIndented"/>
      </w:pPr>
      <w:r>
        <w:t>Las Instituciones Académicas con Windows 10 Enterprise E3/E5 o Windows 10 Education E3/E5 pueden instalar Windows 10 Enterprise LTSB en lugar de cualquier instancia perpetua permitida.</w:t>
      </w:r>
    </w:p>
    <w:p w:rsidR="00013ECB" w:rsidRDefault="00013ECB">
      <w:pPr>
        <w:pStyle w:val="ProductList-BodyIndented"/>
      </w:pPr>
    </w:p>
    <w:p w:rsidR="00013ECB" w:rsidRDefault="001774E0">
      <w:pPr>
        <w:pStyle w:val="ProductList-SubClauseHeading"/>
        <w:outlineLvl w:val="5"/>
      </w:pPr>
      <w:r>
        <w:t>4.9.2 Derechos para Windows 10 Enterprise, Windows 10 Education Edition o Windows 10 Pro Education</w:t>
      </w:r>
    </w:p>
    <w:p w:rsidR="00013ECB" w:rsidRDefault="001774E0">
      <w:pPr>
        <w:pStyle w:val="ProductList-BodyIndented"/>
      </w:pPr>
      <w:r>
        <w:t>Las Instituciones Académicas con Software Assurance para Windows Enterprise o Windows Education tienen derechos para instalar y utilizar Windows 10 Enterprise, Windows 10 Education o Windows 10 Pro Education.</w:t>
      </w:r>
    </w:p>
    <w:p w:rsidR="00013ECB" w:rsidRDefault="00013ECB">
      <w:pPr>
        <w:pStyle w:val="ProductList-BodyIndented"/>
      </w:pPr>
    </w:p>
    <w:p w:rsidR="00013ECB" w:rsidRDefault="001774E0">
      <w:pPr>
        <w:pStyle w:val="ProductList-SubClauseHeading"/>
        <w:outlineLvl w:val="5"/>
      </w:pPr>
      <w:r>
        <w:t>4.9.3 Derechos de cambio a una versión anterior</w:t>
      </w:r>
    </w:p>
    <w:p w:rsidR="00013ECB" w:rsidRDefault="001774E0">
      <w:pPr>
        <w:pStyle w:val="ProductList-BodyIndented"/>
      </w:pPr>
      <w:r>
        <w:t>Las Instituciones Académicas con Software Assurance para Windows Education tienen derechos para cambiar a Windows 8.1 Enterprise/Pro y a versiones anteriores de Windows 8.1 Enterprise/Pro, así como a Windows Embedded 8.1 Industry y versiones anteriores de Windows Embedded 8.1 Industry.</w:t>
      </w:r>
    </w:p>
    <w:p w:rsidR="00013ECB" w:rsidRDefault="00013ECB">
      <w:pPr>
        <w:pStyle w:val="ProductList-BodyIndented"/>
      </w:pPr>
    </w:p>
    <w:p w:rsidR="00013ECB" w:rsidRDefault="001774E0">
      <w:pPr>
        <w:pStyle w:val="ProductList-SubClauseHeading"/>
        <w:outlineLvl w:val="5"/>
      </w:pPr>
      <w:r>
        <w:t>4.9.4 Elegibilidad de MDOP</w:t>
      </w:r>
    </w:p>
    <w:p w:rsidR="00013ECB" w:rsidRDefault="001774E0">
      <w:pPr>
        <w:pStyle w:val="ProductList-BodyIndented"/>
      </w:pPr>
      <w:r>
        <w:t>Las Instituciones Académicas con Software Assurance para Windows Enterprise o Windows Education tienen derechos para instalar y utilizar MDOP.</w:t>
      </w:r>
    </w:p>
    <w:p w:rsidR="00013ECB" w:rsidRDefault="00013ECB">
      <w:pPr>
        <w:pStyle w:val="ProductList-BodyIndented"/>
      </w:pPr>
    </w:p>
    <w:p w:rsidR="00013ECB" w:rsidRDefault="001774E0">
      <w:pPr>
        <w:pStyle w:val="ProductList-SubClauseHeading"/>
        <w:outlineLvl w:val="5"/>
      </w:pPr>
      <w:r>
        <w:t>4.9.5 Windows To Go Opción Estudiante</w:t>
      </w:r>
    </w:p>
    <w:p w:rsidR="00013ECB" w:rsidRDefault="001774E0">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rsidR="00013ECB" w:rsidRDefault="00013ECB">
      <w:pPr>
        <w:pStyle w:val="ProductList-BodyIndented"/>
      </w:pPr>
    </w:p>
    <w:p w:rsidR="00013ECB" w:rsidRDefault="001774E0">
      <w:pPr>
        <w:pStyle w:val="ProductList-ClauseHeading"/>
        <w:outlineLvl w:val="4"/>
      </w:pPr>
      <w:r>
        <w:t>4.10 Windows 10 Mobile Enterprise</w:t>
      </w:r>
    </w:p>
    <w:p w:rsidR="00013ECB" w:rsidRDefault="001774E0">
      <w:pPr>
        <w:pStyle w:val="ProductList-Body"/>
      </w:pPr>
      <w:r>
        <w:t>Los Clientes con Windows SA activo por SL de Usuario o un Complemento por Usuario pueden instalar y utilizar Windows 10 Mobile Enterprise en dispositivos secundarios de cada usuario con licencia.</w:t>
      </w:r>
    </w:p>
    <w:p w:rsidR="00013ECB" w:rsidRDefault="00013ECB">
      <w:pPr>
        <w:pStyle w:val="ProductList-Body"/>
      </w:pPr>
    </w:p>
    <w:p w:rsidR="00013ECB" w:rsidRDefault="001774E0">
      <w:pPr>
        <w:pStyle w:val="ProductList-ClauseHeading"/>
        <w:outlineLvl w:val="4"/>
      </w:pPr>
      <w:r>
        <w:t>4.11 Sistema Operativo de Equipo de Escritorio Windows. Derechos para ejecutar “Aplicaciones HPC Agrupadas”</w:t>
      </w:r>
    </w:p>
    <w:p w:rsidR="00013ECB" w:rsidRDefault="001774E0">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rsidR="00013ECB" w:rsidRDefault="00013ECB">
      <w:pPr>
        <w:pStyle w:val="ProductList-Body"/>
      </w:pPr>
    </w:p>
    <w:p w:rsidR="00013ECB" w:rsidRDefault="001774E0">
      <w:pPr>
        <w:pStyle w:val="ProductList-ClauseHeading"/>
        <w:outlineLvl w:val="4"/>
      </w:pPr>
      <w:r>
        <w:t>4.12 Sistema Operativo de Equipo de Escritorio Windows: Windows Thin PC</w:t>
      </w:r>
    </w:p>
    <w:p w:rsidR="00013ECB" w:rsidRDefault="001774E0">
      <w:pPr>
        <w:pStyle w:val="ProductList-Body"/>
      </w:pPr>
      <w:r>
        <w:t>El Cliente puede utilizar el software de Windows Thin PC en lugar del software del Sistema Operativo de Equipo de Escritorio Windows pero solo para ejecutar los tipos de aplicaciones que se enumeran a continuación.</w:t>
      </w:r>
    </w:p>
    <w:p w:rsidR="00013ECB" w:rsidRDefault="001774E0" w:rsidP="001774E0">
      <w:pPr>
        <w:pStyle w:val="ProductList-Bullet"/>
        <w:numPr>
          <w:ilvl w:val="0"/>
          <w:numId w:val="35"/>
        </w:numPr>
      </w:pPr>
      <w:r>
        <w:t xml:space="preserve">seguridad </w:t>
      </w:r>
    </w:p>
    <w:p w:rsidR="00013ECB" w:rsidRDefault="001774E0" w:rsidP="001774E0">
      <w:pPr>
        <w:pStyle w:val="ProductList-Bullet"/>
        <w:numPr>
          <w:ilvl w:val="0"/>
          <w:numId w:val="35"/>
        </w:numPr>
      </w:pPr>
      <w:r>
        <w:t xml:space="preserve">administración </w:t>
      </w:r>
    </w:p>
    <w:p w:rsidR="00013ECB" w:rsidRDefault="001774E0" w:rsidP="001774E0">
      <w:pPr>
        <w:pStyle w:val="ProductList-Bullet"/>
        <w:numPr>
          <w:ilvl w:val="0"/>
          <w:numId w:val="35"/>
        </w:numPr>
      </w:pPr>
      <w:r>
        <w:t xml:space="preserve">emulación de terminal </w:t>
      </w:r>
    </w:p>
    <w:p w:rsidR="00013ECB" w:rsidRDefault="001774E0" w:rsidP="001774E0">
      <w:pPr>
        <w:pStyle w:val="ProductList-Bullet"/>
        <w:numPr>
          <w:ilvl w:val="0"/>
          <w:numId w:val="35"/>
        </w:numPr>
      </w:pPr>
      <w:r>
        <w:t xml:space="preserve">Desktop remoto y tecnologías similares </w:t>
      </w:r>
    </w:p>
    <w:p w:rsidR="00013ECB" w:rsidRDefault="001774E0" w:rsidP="001774E0">
      <w:pPr>
        <w:pStyle w:val="ProductList-Bullet"/>
        <w:numPr>
          <w:ilvl w:val="0"/>
          <w:numId w:val="35"/>
        </w:numPr>
      </w:pPr>
      <w:r>
        <w:t xml:space="preserve">explorador web </w:t>
      </w:r>
    </w:p>
    <w:p w:rsidR="00013ECB" w:rsidRDefault="001774E0" w:rsidP="001774E0">
      <w:pPr>
        <w:pStyle w:val="ProductList-Bullet"/>
        <w:numPr>
          <w:ilvl w:val="0"/>
          <w:numId w:val="35"/>
        </w:numPr>
      </w:pPr>
      <w:r>
        <w:t xml:space="preserve">reproductor de medios </w:t>
      </w:r>
    </w:p>
    <w:p w:rsidR="00013ECB" w:rsidRDefault="001774E0" w:rsidP="001774E0">
      <w:pPr>
        <w:pStyle w:val="ProductList-Bullet"/>
        <w:numPr>
          <w:ilvl w:val="0"/>
          <w:numId w:val="35"/>
        </w:numPr>
      </w:pPr>
      <w:r>
        <w:t xml:space="preserve">cliente de mensajería instantánea </w:t>
      </w:r>
    </w:p>
    <w:p w:rsidR="00013ECB" w:rsidRDefault="001774E0" w:rsidP="001774E0">
      <w:pPr>
        <w:pStyle w:val="ProductList-Bullet"/>
        <w:numPr>
          <w:ilvl w:val="0"/>
          <w:numId w:val="35"/>
        </w:numPr>
      </w:pPr>
      <w:r>
        <w:t xml:space="preserve">visores de documento </w:t>
      </w:r>
    </w:p>
    <w:p w:rsidR="00013ECB" w:rsidRDefault="001774E0" w:rsidP="001774E0">
      <w:pPr>
        <w:pStyle w:val="ProductList-Bullet"/>
        <w:numPr>
          <w:ilvl w:val="0"/>
          <w:numId w:val="35"/>
        </w:numPr>
      </w:pPr>
      <w:r>
        <w:t>NET Framework y Máquina Virtual Java</w:t>
      </w:r>
    </w:p>
    <w:p w:rsidR="00013ECB" w:rsidRDefault="001774E0">
      <w:pPr>
        <w:pStyle w:val="ProductList-Body"/>
      </w:pPr>
      <w:r>
        <w:t>El Cliente puede utilizar el software en un dispositivo distinto del dispositivo en el que se instaló por primera vez si mueve la cobertura de Software Assurance al otro dispositivo.</w:t>
      </w:r>
    </w:p>
    <w:p w:rsidR="00013ECB" w:rsidRDefault="00013ECB">
      <w:pPr>
        <w:pStyle w:val="ProductList-Body"/>
      </w:pPr>
    </w:p>
    <w:p w:rsidR="00013ECB" w:rsidRDefault="001774E0">
      <w:pPr>
        <w:pStyle w:val="ProductList-ClauseHeading"/>
        <w:outlineLvl w:val="4"/>
      </w:pPr>
      <w:r>
        <w:t>4.13 Software Assurance para Windows Embedded Industry Enterprise</w:t>
      </w:r>
    </w:p>
    <w:p w:rsidR="00013ECB" w:rsidRDefault="001774E0">
      <w:pPr>
        <w:pStyle w:val="ProductList-Body"/>
      </w:pPr>
      <w:r>
        <w:t xml:space="preserve">Los Clientes con Software Assurance para Windows Embedded Industry Enterprise tienen los mismos derechos y restricciones que Windows Software Assurance. </w:t>
      </w:r>
    </w:p>
    <w:p w:rsidR="00013ECB" w:rsidRDefault="00013ECB">
      <w:pPr>
        <w:pStyle w:val="PURBreadcrumb"/>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GroupHeading"/>
        <w:outlineLvl w:val="1"/>
      </w:pPr>
      <w:bookmarkStart w:id="187" w:name="_Sec619"/>
      <w:r>
        <w:t>Windows Server</w:t>
      </w:r>
      <w:bookmarkEnd w:id="187"/>
      <w:r>
        <w:fldChar w:fldCharType="begin"/>
      </w:r>
      <w:r>
        <w:instrText xml:space="preserve"> TC "</w:instrText>
      </w:r>
      <w:bookmarkStart w:id="188" w:name="_Toc462775289"/>
      <w:r>
        <w:instrText>Windows Server</w:instrText>
      </w:r>
      <w:bookmarkEnd w:id="188"/>
      <w:r>
        <w:instrText>" \l 2</w:instrText>
      </w:r>
      <w:r>
        <w:fldChar w:fldCharType="end"/>
      </w:r>
    </w:p>
    <w:p w:rsidR="00013ECB" w:rsidRDefault="001774E0">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775290"/>
      <w:r>
        <w:instrText>Windows MultiPoint Server</w:instrText>
      </w:r>
      <w:bookmarkEnd w:id="190"/>
      <w:r>
        <w:instrText>" \l 3</w:instrText>
      </w:r>
      <w:r>
        <w:fldChar w:fldCharType="end"/>
      </w:r>
    </w:p>
    <w:p w:rsidR="00013ECB" w:rsidRDefault="001774E0">
      <w:pPr>
        <w:pStyle w:val="ProductList-Offering1SubSection"/>
        <w:outlineLvl w:val="3"/>
      </w:pPr>
      <w:bookmarkStart w:id="191" w:name="_Sec702"/>
      <w:r>
        <w:t>1. Disponibilidad del programa</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9" w:space="0" w:color="FFFFFF"/>
              <w:left w:val="single" w:sz="9" w:space="0" w:color="FFFFFF"/>
              <w:bottom w:val="none" w:sz="4" w:space="0" w:color="BFBFBF"/>
              <w:right w:val="single" w:sz="9" w:space="0" w:color="FFFFFF"/>
            </w:tcBorders>
          </w:tcPr>
          <w:p w:rsidR="00013ECB" w:rsidRDefault="001774E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13ECB" w:rsidRDefault="001774E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13ECB" w:rsidRDefault="001774E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13ECB" w:rsidRDefault="001774E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13ECB" w:rsidRDefault="001774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13ECB" w:rsidRDefault="001774E0">
      <w:pPr>
        <w:pStyle w:val="ProductList-Offering1SubSection"/>
        <w:outlineLvl w:val="3"/>
      </w:pPr>
      <w:bookmarkStart w:id="192" w:name="_Sec757"/>
      <w:r>
        <w:t>2. Condiciones del Producto</w:t>
      </w:r>
      <w:bookmarkEnd w:id="192"/>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Ediciones Anteriores: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(SA):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1774E0">
      <w:pPr>
        <w:pStyle w:val="ProductList-Offering1SubSection"/>
        <w:outlineLvl w:val="3"/>
      </w:pPr>
      <w:bookmarkStart w:id="193" w:name="_Sec800"/>
      <w:r>
        <w:t>3. Derechos de Uso</w:t>
      </w:r>
      <w:bookmarkEnd w:id="193"/>
    </w:p>
    <w:tbl>
      <w:tblPr>
        <w:tblStyle w:val="PURTable"/>
        <w:tblW w:w="0" w:type="dxa"/>
        <w:tblLook w:val="04A0" w:firstRow="1" w:lastRow="0" w:firstColumn="1" w:lastColumn="0" w:noHBand="0" w:noVBand="1"/>
      </w:tblPr>
      <w:tblGrid>
        <w:gridCol w:w="3632"/>
        <w:gridCol w:w="3575"/>
        <w:gridCol w:w="3583"/>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Tecnologías incluidas: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3ECB" w:rsidRDefault="001774E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013ECB" w:rsidRDefault="001774E0">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13ECB" w:rsidRDefault="001774E0">
            <w:pPr>
              <w:pStyle w:val="ProductList-TableBody"/>
            </w:pPr>
            <w:r>
              <w:t>Licencia CAL de Servicios de Escritorio Remoto de Windows Server 2016 y Licencia CAL Equivalente</w:t>
            </w:r>
          </w:p>
          <w:p w:rsidR="00013ECB" w:rsidRDefault="001774E0">
            <w:pPr>
              <w:pStyle w:val="ProductList-TableBody"/>
            </w:pPr>
            <w:r>
              <w:t xml:space="preserve">(consulte el </w:t>
            </w:r>
            <w:hyperlink w:anchor="_Sec591">
              <w:r>
                <w:rPr>
                  <w:color w:val="00467F"/>
                  <w:u w:val="single"/>
                </w:rPr>
                <w:t>Apéndice A</w:t>
              </w:r>
            </w:hyperlink>
            <w:r>
              <w:t>)</w:t>
            </w:r>
          </w:p>
        </w:tc>
      </w:tr>
    </w:tbl>
    <w:p w:rsidR="00013ECB" w:rsidRDefault="00013ECB">
      <w:pPr>
        <w:pStyle w:val="ProductList-Body"/>
      </w:pPr>
    </w:p>
    <w:p w:rsidR="00013ECB" w:rsidRDefault="001774E0">
      <w:pPr>
        <w:pStyle w:val="ProductList-SubClauseHeading"/>
        <w:outlineLvl w:val="5"/>
      </w:pPr>
      <w:r>
        <w:t>3.1.1 Funcionalidad adicional asociada con Licencia CAL de Servicios de administración de derechos de Active Directory de Windows Server 2016</w:t>
      </w:r>
    </w:p>
    <w:p w:rsidR="00013ECB" w:rsidRDefault="001774E0">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13ECB" w:rsidRDefault="001774E0">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13ECB" w:rsidRDefault="001774E0">
            <w:pPr>
              <w:pStyle w:val="ProductList-TableBody"/>
            </w:pPr>
            <w:r>
              <w:t xml:space="preserve">Licencia Equivalente de CAL (consulte el </w:t>
            </w:r>
            <w:hyperlink w:anchor="_Sec591">
              <w:r>
                <w:rPr>
                  <w:color w:val="00467F"/>
                  <w:u w:val="single"/>
                </w:rPr>
                <w:t>Apéndice A</w:t>
              </w:r>
            </w:hyperlink>
            <w:r>
              <w:t>)</w:t>
            </w:r>
          </w:p>
        </w:tc>
      </w:tr>
    </w:tbl>
    <w:p w:rsidR="00013ECB" w:rsidRDefault="00013ECB">
      <w:pPr>
        <w:pStyle w:val="ProductList-BodyIndented"/>
      </w:pPr>
    </w:p>
    <w:p w:rsidR="00013ECB" w:rsidRDefault="001774E0">
      <w:pPr>
        <w:pStyle w:val="ProductList-ClauseHeading"/>
        <w:outlineLvl w:val="4"/>
      </w:pPr>
      <w:r>
        <w:t>3.2 Ejecución de instancias del software</w:t>
      </w:r>
    </w:p>
    <w:p w:rsidR="00013ECB" w:rsidRDefault="001774E0">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013ECB" w:rsidRDefault="00013ECB">
      <w:pPr>
        <w:pStyle w:val="ProductList-Body"/>
      </w:pPr>
    </w:p>
    <w:p w:rsidR="00013ECB" w:rsidRDefault="001774E0">
      <w:pPr>
        <w:pStyle w:val="ProductList-ClauseHeading"/>
        <w:outlineLvl w:val="4"/>
      </w:pPr>
      <w:r>
        <w:t>3.3 Licencias de acceso</w:t>
      </w:r>
    </w:p>
    <w:p w:rsidR="00013ECB" w:rsidRDefault="001774E0">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013ECB" w:rsidRDefault="00013ECB">
      <w:pPr>
        <w:pStyle w:val="ProductList-Body"/>
      </w:pPr>
    </w:p>
    <w:p w:rsidR="00013ECB" w:rsidRDefault="001774E0">
      <w:pPr>
        <w:pStyle w:val="ProductList-ClauseHeading"/>
        <w:outlineLvl w:val="4"/>
      </w:pPr>
      <w:r>
        <w:t>3.4 Windows MultiPoint Server 2016 Connector</w:t>
      </w:r>
    </w:p>
    <w:p w:rsidR="00013ECB" w:rsidRDefault="001774E0">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rsidR="00013ECB" w:rsidRDefault="00013ECB">
      <w:pPr>
        <w:pStyle w:val="ProductList-Body"/>
      </w:pPr>
    </w:p>
    <w:p w:rsidR="00013ECB" w:rsidRDefault="001774E0">
      <w:pPr>
        <w:pStyle w:val="ProductList-ClauseHeading"/>
        <w:outlineLvl w:val="4"/>
      </w:pPr>
      <w:r>
        <w:t>3.5 Tipo de instalación</w:t>
      </w:r>
    </w:p>
    <w:p w:rsidR="00013ECB" w:rsidRDefault="001774E0">
      <w:pPr>
        <w:pStyle w:val="ProductList-Body"/>
      </w:pPr>
      <w:r>
        <w:t>El Cliente solo puede instalar Servicios de Escritorio Remoto e implementar y utilizar el rol de Servicios MultiPoint.</w:t>
      </w:r>
    </w:p>
    <w:p w:rsidR="00013ECB" w:rsidRDefault="00013ECB">
      <w:pPr>
        <w:pStyle w:val="ProductList-Body"/>
      </w:pPr>
    </w:p>
    <w:p w:rsidR="00013ECB" w:rsidRDefault="001774E0">
      <w:pPr>
        <w:pStyle w:val="ProductList-ClauseHeading"/>
        <w:outlineLvl w:val="4"/>
      </w:pPr>
      <w:r>
        <w:t>3.6 Software adicional</w:t>
      </w:r>
    </w:p>
    <w:p w:rsidR="00013ECB" w:rsidRDefault="001774E0">
      <w:pPr>
        <w:pStyle w:val="ProductList-Body"/>
      </w:pPr>
      <w:r>
        <w:t xml:space="preserve">Para obtener una lista de Software Adicionales, consulte </w:t>
      </w:r>
      <w:hyperlink r:id="rId74">
        <w:r>
          <w:rPr>
            <w:color w:val="00467F"/>
            <w:u w:val="single"/>
          </w:rPr>
          <w:t>http://go.microsoft.com/fwlink/?LinkId=245856</w:t>
        </w:r>
      </w:hyperlink>
      <w:r>
        <w:t>.</w:t>
      </w:r>
    </w:p>
    <w:p w:rsidR="00013ECB" w:rsidRDefault="001774E0">
      <w:pPr>
        <w:pStyle w:val="ProductList-Offering1SubSection"/>
        <w:outlineLvl w:val="3"/>
      </w:pPr>
      <w:bookmarkStart w:id="194" w:name="_Sec832"/>
      <w:r>
        <w:t>4. Software Assurance</w:t>
      </w:r>
      <w:bookmarkEnd w:id="194"/>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los </w:t>
            </w:r>
            <w:hyperlink r:id="rId75">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4.1 Migración a Software Assurance para los clientes con Windows MultiPoint Server 2012 Standard</w:t>
      </w:r>
    </w:p>
    <w:p w:rsidR="00013ECB" w:rsidRDefault="001774E0">
      <w:pPr>
        <w:pStyle w:val="ProductList-Body"/>
      </w:pPr>
      <w:r>
        <w:t xml:space="preserve">Windows MultiPoint Server 2012 Standard fue la última versión de Windows MultiPoint Server Standard. Para fines de esta sección 4.1, “Licencia Elegible” se refiere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servidor de Windows MultiPoint Server 2012 Standard con SA obtenida por el Cliente al 1 de octubre de 2016 y cualquier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servidor de Windows MultiPoint Server 2012 Standard con SA obtenida posteriormente en virtud del mismo contrato mediante un “true up” programático. Para cada Licencia Elegible, se concede al Cliente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servidor de Windows MultiPoint Server 2016 Premium, que sustituirá y reemplazará a dicha Licencia Elegible. </w:t>
      </w:r>
    </w:p>
    <w:p w:rsidR="00013ECB" w:rsidRDefault="00013ECB">
      <w:pPr>
        <w:pStyle w:val="ProductList-Body"/>
      </w:pPr>
    </w:p>
    <w:p w:rsidR="00013ECB" w:rsidRDefault="001774E0">
      <w:pPr>
        <w:pStyle w:val="ProductList-ClauseHeading"/>
        <w:outlineLvl w:val="4"/>
      </w:pPr>
      <w:r>
        <w:t>4.2 Migración a Software Assurance para licencia CAL de Windows MultiPoint Server 2012</w:t>
      </w:r>
    </w:p>
    <w:p w:rsidR="00013ECB" w:rsidRDefault="001774E0">
      <w:pPr>
        <w:pStyle w:val="ProductList-Body"/>
      </w:pPr>
      <w:r>
        <w:t xml:space="preserve">La Licencia CAL de Windows MultiPoint Server 2012 fue la última versión de la Licencia CAL de Windows MultiPoint Server. Para fines de esta sección 4.2, “Licencia Elegible” se refiere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CAL de Windows MultiPoint Server 2012 Standard con SA obtenida por el Cliente al 1 de octubre de 2016 y cualquier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CAL de Windows MultiPoint Server 2012 Standard con SA obtenida posteriormente en virtud del mismo contrato mediante un “true up” programático. Para cada Licencia Elegible, se concede al Cliente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CAL de Servicios de Escritorio Remoto de Windows Server 2016, que sustituirá y reemplazará a dicha Licencia Elegible.</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195" w:name="_Sec655"/>
      <w:r>
        <w:t>Windows Server</w:t>
      </w:r>
      <w:bookmarkEnd w:id="195"/>
      <w:r>
        <w:fldChar w:fldCharType="begin"/>
      </w:r>
      <w:r>
        <w:instrText xml:space="preserve"> TC "</w:instrText>
      </w:r>
      <w:bookmarkStart w:id="196" w:name="_Toc462775291"/>
      <w:r>
        <w:instrText>Windows Server</w:instrText>
      </w:r>
      <w:bookmarkEnd w:id="196"/>
      <w:r>
        <w:instrText>" \l 3</w:instrText>
      </w:r>
      <w:r>
        <w:fldChar w:fldCharType="end"/>
      </w:r>
    </w:p>
    <w:p w:rsidR="00013ECB" w:rsidRDefault="001774E0">
      <w:pPr>
        <w:pStyle w:val="ProductList-Offering1SubSection"/>
        <w:outlineLvl w:val="3"/>
      </w:pPr>
      <w:bookmarkStart w:id="197" w:name="_Sec703"/>
      <w:r>
        <w:t>1. Disponibilidad del programa</w:t>
      </w:r>
      <w:bookmarkEnd w:id="197"/>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013E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160" w:type="dxa"/>
            <w:tcBorders>
              <w:top w:val="single" w:sz="9" w:space="0" w:color="FFFFFF"/>
              <w:left w:val="single" w:sz="9" w:space="0" w:color="FFFFFF"/>
              <w:bottom w:val="dashed" w:sz="4" w:space="0" w:color="BFBFBF"/>
              <w:right w:val="single" w:sz="9" w:space="0" w:color="FFFFFF"/>
            </w:tcBorders>
          </w:tcPr>
          <w:p w:rsidR="00013ECB" w:rsidRDefault="001774E0">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13ECB" w:rsidRDefault="001774E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013ECB" w:rsidRDefault="001774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rPr>
                <w:color w:val="000000"/>
              </w:rPr>
              <w:t>Windows Server 2016 Datacenter (Licencia por Núcleo para 2 paquetes)</w:t>
            </w:r>
            <w:r>
              <w:fldChar w:fldCharType="begin"/>
            </w:r>
            <w:r>
              <w:instrText xml:space="preserve"> XE "Windows Server 2016 Datacenter (Licencia por Núcleo para 2 paquetes)"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rPr>
                <w:color w:val="000000"/>
              </w:rPr>
              <w:t>Windows Server 2016 Standard (Licencia por núcleo para 2 paquetes)</w:t>
            </w:r>
            <w:r>
              <w:fldChar w:fldCharType="begin"/>
            </w:r>
            <w:r>
              <w:instrText xml:space="preserve"> XE "Windows Server 2016 Standard (Licencia por núcleo para 2 paquetes)"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13ECB" w:rsidRDefault="001774E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4160" w:type="dxa"/>
            <w:tcBorders>
              <w:top w:val="dashed" w:sz="4" w:space="0" w:color="BFBFBF"/>
              <w:left w:val="single" w:sz="9" w:space="0" w:color="FFFFFF"/>
              <w:bottom w:val="none" w:sz="4" w:space="0" w:color="000000"/>
              <w:right w:val="single" w:sz="9" w:space="0" w:color="FFFFFF"/>
            </w:tcBorders>
          </w:tcPr>
          <w:p w:rsidR="00013ECB" w:rsidRDefault="001774E0">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13ECB" w:rsidRDefault="001774E0">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013ECB" w:rsidRDefault="001774E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13ECB" w:rsidRDefault="001774E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13ECB" w:rsidRDefault="001774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013E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13ECB" w:rsidRDefault="001774E0">
      <w:pPr>
        <w:pStyle w:val="ProductList-Offering1SubSection"/>
        <w:outlineLvl w:val="3"/>
      </w:pPr>
      <w:bookmarkStart w:id="198" w:name="_Sec758"/>
      <w:r>
        <w:t>2. Condiciones del Producto</w:t>
      </w:r>
      <w:bookmarkEnd w:id="198"/>
    </w:p>
    <w:tbl>
      <w:tblPr>
        <w:tblStyle w:val="PURTable"/>
        <w:tblW w:w="0" w:type="dxa"/>
        <w:tblLook w:val="04A0" w:firstRow="1" w:lastRow="0" w:firstColumn="1" w:lastColumn="0" w:noHBand="0" w:noVBand="1"/>
      </w:tblPr>
      <w:tblGrid>
        <w:gridCol w:w="3608"/>
        <w:gridCol w:w="3598"/>
        <w:gridCol w:w="358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xml:space="preserve">: </w:t>
            </w:r>
            <w:r w:rsidR="000C6759">
              <w:t>Datacenter o Standard para ediciones de Windows Server 2008 R2 Enterprise, Standard, Essentials, Web y HPC, o Essentials 2012 o 2012 R2</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(SA):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1774E0">
      <w:pPr>
        <w:pStyle w:val="ProductList-Offering1SubSection"/>
        <w:outlineLvl w:val="3"/>
      </w:pPr>
      <w:bookmarkStart w:id="199" w:name="_Sec807"/>
      <w:r>
        <w:t>3. Derechos de Uso</w:t>
      </w:r>
      <w:bookmarkEnd w:id="199"/>
    </w:p>
    <w:tbl>
      <w:tblPr>
        <w:tblStyle w:val="PURTable"/>
        <w:tblW w:w="0" w:type="dxa"/>
        <w:tblLook w:val="04A0" w:firstRow="1" w:lastRow="0" w:firstColumn="1" w:lastColumn="0" w:noHBand="0" w:noVBand="1"/>
      </w:tblPr>
      <w:tblGrid>
        <w:gridCol w:w="3618"/>
        <w:gridCol w:w="358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Tecnologías incluidas: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3ECB" w:rsidRDefault="001774E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013ECB" w:rsidRDefault="001774E0">
            <w:pPr>
              <w:pStyle w:val="ProductList-TableBody"/>
            </w:pPr>
            <w:r>
              <w:t>CAL de Windows 2016 Server</w:t>
            </w:r>
          </w:p>
        </w:tc>
        <w:tc>
          <w:tcPr>
            <w:tcW w:w="4040" w:type="dxa"/>
            <w:tcBorders>
              <w:top w:val="single" w:sz="18" w:space="0" w:color="0072C6"/>
              <w:left w:val="none" w:sz="4" w:space="0" w:color="000000"/>
              <w:bottom w:val="single" w:sz="4" w:space="0" w:color="000000"/>
              <w:right w:val="single" w:sz="4" w:space="0" w:color="000000"/>
            </w:tcBorders>
          </w:tcPr>
          <w:p w:rsidR="00013ECB" w:rsidRDefault="001774E0">
            <w:pPr>
              <w:pStyle w:val="ProductList-TableBody"/>
            </w:pPr>
            <w:r>
              <w:t xml:space="preserve">Licencia Equivalente de CAL (consulte el </w:t>
            </w:r>
            <w:hyperlink w:anchor="_Sec591">
              <w:r>
                <w:rPr>
                  <w:color w:val="00467F"/>
                  <w:u w:val="single"/>
                </w:rPr>
                <w:t>Apéndice A</w:t>
              </w:r>
            </w:hyperlink>
            <w:r>
              <w:t>)</w:t>
            </w:r>
          </w:p>
        </w:tc>
      </w:tr>
    </w:tbl>
    <w:p w:rsidR="00013ECB" w:rsidRDefault="00013ECB">
      <w:pPr>
        <w:pStyle w:val="ProductList-Body"/>
      </w:pPr>
    </w:p>
    <w:p w:rsidR="00013ECB" w:rsidRDefault="001774E0">
      <w:pPr>
        <w:pStyle w:val="ProductList-SubClauseHeading"/>
        <w:outlineLvl w:val="5"/>
      </w:pPr>
      <w:r>
        <w:t>3.1.1 Funcionalidad adicional asociada con Licencia CAL de Servicios de escritorio remoto de Windows Server 2016</w:t>
      </w:r>
    </w:p>
    <w:p w:rsidR="00013ECB" w:rsidRDefault="001774E0">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474"/>
        <w:gridCol w:w="3478"/>
        <w:gridCol w:w="347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13ECB" w:rsidRDefault="001774E0">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013ECB" w:rsidRDefault="001774E0">
            <w:pPr>
              <w:pStyle w:val="ProductList-TableBody"/>
            </w:pPr>
            <w:r>
              <w:t>SL de Usuario para Servicios de Escritorio Remoto de Windows Server 2016</w:t>
            </w:r>
          </w:p>
        </w:tc>
      </w:tr>
    </w:tbl>
    <w:p w:rsidR="00013ECB" w:rsidRDefault="001774E0">
      <w:pPr>
        <w:pStyle w:val="ProductList-BodyIndented"/>
      </w:pPr>
      <w:r>
        <w:t>*También se requiere para el uso de Windows Server con el fin de proporcionar servicios de hosting para una interfaz gráfica de usuario (mediante el uso de la funcionalidad de Servicios de Escritorio Remoto para Windows Server 2016 u otra tecnología).</w:t>
      </w:r>
    </w:p>
    <w:p w:rsidR="00013ECB" w:rsidRDefault="00013ECB">
      <w:pPr>
        <w:pStyle w:val="ProductList-BodyIndented"/>
      </w:pPr>
    </w:p>
    <w:p w:rsidR="00013ECB" w:rsidRDefault="001774E0">
      <w:pPr>
        <w:pStyle w:val="ProductList-SubClauseHeading"/>
        <w:outlineLvl w:val="5"/>
      </w:pPr>
      <w:r>
        <w:t>3.1.2 Funcionalidad adicional asociada con Licencia CAL de Servicios de administración de derechos de Windows Server 2016</w:t>
      </w:r>
    </w:p>
    <w:p w:rsidR="00013ECB" w:rsidRDefault="001774E0">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44"/>
        <w:gridCol w:w="3493"/>
        <w:gridCol w:w="3493"/>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Azure Rights Management Premium (SL de Usuario)</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013EC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13ECB" w:rsidRDefault="001774E0">
            <w:pPr>
              <w:pStyle w:val="ProductList-TableBody"/>
            </w:pPr>
            <w:r>
              <w:t xml:space="preserve">Licencia Equivalente de CAL (consulte el </w:t>
            </w:r>
            <w:hyperlink w:anchor="_Sec591">
              <w:r>
                <w:rPr>
                  <w:color w:val="00467F"/>
                  <w:u w:val="single"/>
                </w:rPr>
                <w:t>Apéndice A</w:t>
              </w:r>
            </w:hyperlink>
            <w:r>
              <w:t>)</w:t>
            </w:r>
          </w:p>
        </w:tc>
      </w:tr>
    </w:tbl>
    <w:p w:rsidR="00013ECB" w:rsidRDefault="00013ECB">
      <w:pPr>
        <w:pStyle w:val="ProductList-BodyIndented"/>
      </w:pPr>
    </w:p>
    <w:p w:rsidR="00013ECB" w:rsidRDefault="001774E0">
      <w:pPr>
        <w:pStyle w:val="ProductList-SubClauseHeading"/>
        <w:outlineLvl w:val="5"/>
      </w:pPr>
      <w:r>
        <w:t>3.1.3 Funcionalidad adicional asociada con la CAL de usuario de Microsoft Identity Manager</w:t>
      </w:r>
    </w:p>
    <w:p w:rsidR="00013ECB" w:rsidRDefault="001774E0">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13ECB" w:rsidRDefault="001774E0">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13ECB" w:rsidRDefault="001774E0">
            <w:pPr>
              <w:pStyle w:val="ProductList-TableBody"/>
            </w:pPr>
            <w:r>
              <w:t>Azure Active Directory Premium P1 (SL de Usuario)</w:t>
            </w:r>
          </w:p>
        </w:tc>
      </w:tr>
      <w:tr w:rsidR="00013E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3ECB" w:rsidRDefault="00013E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3ECB" w:rsidRDefault="001774E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13ECB" w:rsidRDefault="001774E0">
            <w:pPr>
              <w:pStyle w:val="ProductList-TableBody"/>
            </w:pPr>
            <w:r>
              <w:t>Azure Active Directory Premium P2 (SL de Usuario)</w:t>
            </w:r>
          </w:p>
        </w:tc>
      </w:tr>
    </w:tbl>
    <w:p w:rsidR="00013ECB" w:rsidRDefault="001774E0">
      <w:pPr>
        <w:pStyle w:val="ProductList-BodyIndented"/>
      </w:pPr>
      <w:r>
        <w:t xml:space="preserve">*También se requiere para cualquier persona para la que el software emite o administra información sobre identidades. </w:t>
      </w:r>
    </w:p>
    <w:p w:rsidR="00013ECB" w:rsidRDefault="00013ECB">
      <w:pPr>
        <w:pStyle w:val="ProductList-BodyIndented"/>
      </w:pPr>
    </w:p>
    <w:p w:rsidR="00013ECB" w:rsidRDefault="001774E0">
      <w:pPr>
        <w:pStyle w:val="ProductList-SubClauseHeading"/>
        <w:outlineLvl w:val="5"/>
      </w:pPr>
      <w:r>
        <w:t>3.1.4 Servicio de sincronización</w:t>
      </w:r>
    </w:p>
    <w:p w:rsidR="00013ECB" w:rsidRDefault="001774E0">
      <w:pPr>
        <w:pStyle w:val="ProductList-BodyIndented"/>
      </w:pPr>
      <w:r>
        <w:t>No se requieren Licencias CAL de Microsoft Identity Manager 2016 para usuarios que solo utilizan el servicio de sincronización de Microsoft Identity Manager.</w:t>
      </w:r>
    </w:p>
    <w:p w:rsidR="00013ECB" w:rsidRDefault="00013ECB">
      <w:pPr>
        <w:pStyle w:val="ProductList-BodyIndented"/>
      </w:pPr>
    </w:p>
    <w:p w:rsidR="00013ECB" w:rsidRDefault="001774E0">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3ECB" w:rsidRDefault="001774E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013ECB" w:rsidRDefault="001774E0">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
      </w:pPr>
    </w:p>
    <w:p w:rsidR="00013ECB" w:rsidRDefault="001774E0">
      <w:pPr>
        <w:pStyle w:val="ProductList-SubClauseHeading"/>
        <w:outlineLvl w:val="5"/>
      </w:pPr>
      <w:r>
        <w:t>3.2.1 Funcionalidad adicional asociada con Licencia de External Connector de Servicios de escritorio remoto de Windows Server 2016</w:t>
      </w:r>
    </w:p>
    <w:p w:rsidR="00013ECB" w:rsidRDefault="001774E0">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13ECB" w:rsidRDefault="001774E0">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1774E0">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013ECB" w:rsidRDefault="00013ECB">
      <w:pPr>
        <w:pStyle w:val="ProductList-BodyIndented"/>
      </w:pPr>
    </w:p>
    <w:p w:rsidR="00013ECB" w:rsidRDefault="001774E0">
      <w:pPr>
        <w:pStyle w:val="ProductList-SubClauseHeading"/>
        <w:outlineLvl w:val="5"/>
      </w:pPr>
      <w:r>
        <w:t>3.2.2 Funcionalidad adicional asociada con Licencia de External Connector de Servicios de administración de derechos de Windows Server 2016</w:t>
      </w:r>
    </w:p>
    <w:p w:rsidR="00013ECB" w:rsidRDefault="001774E0">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13ECB" w:rsidRDefault="001774E0">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Indented"/>
      </w:pPr>
    </w:p>
    <w:p w:rsidR="00013ECB" w:rsidRDefault="001774E0">
      <w:pPr>
        <w:pStyle w:val="ProductList-SubClauseHeading"/>
        <w:outlineLvl w:val="5"/>
      </w:pPr>
      <w:r>
        <w:t>3.2.3 Funcionalidad adicional asociada con Licencia de External Connector de Microsoft Forefront Identity Manager</w:t>
      </w:r>
    </w:p>
    <w:p w:rsidR="00013ECB" w:rsidRDefault="001774E0">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3ECB" w:rsidRDefault="001774E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13ECB" w:rsidRDefault="001774E0">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13ECB" w:rsidRDefault="00013ECB">
            <w:pPr>
              <w:pStyle w:val="ProductList-TableBody"/>
            </w:pPr>
          </w:p>
        </w:tc>
      </w:tr>
    </w:tbl>
    <w:p w:rsidR="00013ECB" w:rsidRDefault="001774E0">
      <w:pPr>
        <w:pStyle w:val="ProductList-BodyIndented"/>
      </w:pPr>
      <w:r>
        <w:rPr>
          <w:i/>
        </w:rPr>
        <w:t>*También se requiere para cualquier Usuario Externo para la que el software emite o administra información sobre identidades (en ausencia de Licencias CAL de Microsoft Identity Manager 2016).</w:t>
      </w:r>
    </w:p>
    <w:p w:rsidR="00013ECB" w:rsidRDefault="00013ECB">
      <w:pPr>
        <w:pStyle w:val="ProductList-BodyIndented"/>
      </w:pPr>
    </w:p>
    <w:p w:rsidR="00013ECB" w:rsidRDefault="001774E0">
      <w:pPr>
        <w:pStyle w:val="ProductList-ClauseHeading"/>
        <w:outlineLvl w:val="4"/>
      </w:pPr>
      <w:r>
        <w:t>3.3 Términos adicionales para Windows Server 2016 Essentials</w:t>
      </w:r>
    </w:p>
    <w:p w:rsidR="00013ECB" w:rsidRDefault="001774E0">
      <w:pPr>
        <w:pStyle w:val="ProductList-SubClauseHeading"/>
        <w:outlineLvl w:val="5"/>
      </w:pPr>
      <w:r>
        <w:t>3.3.1 Limitaciones de uso.</w:t>
      </w:r>
    </w:p>
    <w:p w:rsidR="00013ECB" w:rsidRDefault="001774E0" w:rsidP="001774E0">
      <w:pPr>
        <w:pStyle w:val="ProductList-Bullet"/>
        <w:numPr>
          <w:ilvl w:val="1"/>
          <w:numId w:val="36"/>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rsidR="00013ECB" w:rsidRDefault="001774E0" w:rsidP="001774E0">
      <w:pPr>
        <w:pStyle w:val="ProductList-Bullet"/>
        <w:numPr>
          <w:ilvl w:val="1"/>
          <w:numId w:val="36"/>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rsidR="00013ECB" w:rsidRDefault="00013ECB">
      <w:pPr>
        <w:pStyle w:val="ProductList-BodyIndented"/>
      </w:pPr>
    </w:p>
    <w:p w:rsidR="00013ECB" w:rsidRDefault="001774E0">
      <w:pPr>
        <w:pStyle w:val="ProductList-SubClauseHeading"/>
        <w:outlineLvl w:val="5"/>
      </w:pPr>
      <w:r>
        <w:t>3.3.2 Uso del software de servidor</w:t>
      </w:r>
    </w:p>
    <w:p w:rsidR="00013ECB" w:rsidRDefault="001774E0">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013ECB" w:rsidRDefault="00013ECB">
      <w:pPr>
        <w:pStyle w:val="ProductList-BodyIndented"/>
      </w:pPr>
    </w:p>
    <w:p w:rsidR="00013ECB" w:rsidRDefault="001774E0">
      <w:pPr>
        <w:pStyle w:val="ProductList-SubClauseHeading"/>
        <w:outlineLvl w:val="5"/>
      </w:pPr>
      <w:r>
        <w:t>3.3.3 Conector de Windows Server 2016 Essentials</w:t>
      </w:r>
    </w:p>
    <w:p w:rsidR="00013ECB" w:rsidRDefault="001774E0">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rsidR="00013ECB" w:rsidRDefault="00013ECB">
      <w:pPr>
        <w:pStyle w:val="ProductList-BodyIndented"/>
      </w:pPr>
    </w:p>
    <w:p w:rsidR="00013ECB" w:rsidRDefault="001774E0">
      <w:pPr>
        <w:pStyle w:val="ProductList-SubClauseHeading"/>
        <w:outlineLvl w:val="5"/>
      </w:pPr>
      <w:r>
        <w:t>3.3.4 Acceso a servicios de administración de derechos de Active Directory de Windows Server 2016</w:t>
      </w:r>
    </w:p>
    <w:p w:rsidR="00013ECB" w:rsidRDefault="001774E0">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rsidR="00013ECB" w:rsidRDefault="00013ECB">
      <w:pPr>
        <w:pStyle w:val="ProductList-BodyIndented"/>
      </w:pPr>
    </w:p>
    <w:p w:rsidR="00013ECB" w:rsidRDefault="001774E0">
      <w:pPr>
        <w:pStyle w:val="ProductList-ClauseHeading"/>
        <w:outlineLvl w:val="4"/>
      </w:pPr>
      <w:r>
        <w:t>3.4 Contenedores de Windows Server con Windows Server 2016 Standard y Datacenter</w:t>
      </w:r>
    </w:p>
    <w:p w:rsidR="00013ECB" w:rsidRDefault="001774E0">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13ECB" w:rsidRDefault="00013ECB">
      <w:pPr>
        <w:pStyle w:val="ProductList-Body"/>
      </w:pPr>
    </w:p>
    <w:p w:rsidR="00013ECB" w:rsidRDefault="001774E0">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013ECB" w:rsidRDefault="00013ECB">
            <w:pPr>
              <w:pStyle w:val="ProductList-TableBody"/>
            </w:pPr>
          </w:p>
        </w:tc>
      </w:tr>
    </w:tbl>
    <w:p w:rsidR="00013ECB" w:rsidRDefault="001774E0">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608"/>
        <w:gridCol w:w="3592"/>
        <w:gridCol w:w="359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13ECB" w:rsidRDefault="001774E0">
            <w:pPr>
              <w:pStyle w:val="ProductList-TableBody"/>
            </w:pPr>
            <w:r>
              <w:rPr>
                <w:color w:val="404040"/>
              </w:rPr>
              <w:t>Derechos de Conmutación por Error: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76">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la Lista de Productos de junio de 2015</w:t>
              </w:r>
            </w:hyperlink>
            <w:r>
              <w:t xml:space="preserve"> (Forefront Identity Manager 2010 R2); los </w:t>
            </w:r>
            <w:hyperlink r:id="rId78">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13ECB" w:rsidRDefault="001774E0">
            <w:pPr>
              <w:pStyle w:val="ProductList-TableBody"/>
            </w:pPr>
            <w:r>
              <w:rPr>
                <w:color w:val="404040"/>
              </w:rPr>
              <w:t>Derechos de Uso Móvil: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13ECB" w:rsidRDefault="001774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13ECB" w:rsidRDefault="00013ECB">
            <w:pPr>
              <w:pStyle w:val="ProductList-TableBody"/>
            </w:pPr>
          </w:p>
        </w:tc>
      </w:tr>
    </w:tbl>
    <w:p w:rsidR="00013ECB" w:rsidRDefault="00013ECB">
      <w:pPr>
        <w:pStyle w:val="ProductList-ClauseHeading"/>
        <w:outlineLvl w:val="4"/>
      </w:pPr>
    </w:p>
    <w:p w:rsidR="00013ECB" w:rsidRDefault="001774E0">
      <w:pPr>
        <w:pStyle w:val="ProductList-ClauseHeading"/>
        <w:outlineLvl w:val="4"/>
      </w:pPr>
      <w:r>
        <w:t>4.1 Beneficio de Uso Híbrido de Microsoft Azure</w:t>
      </w:r>
    </w:p>
    <w:p w:rsidR="00013ECB" w:rsidRDefault="001774E0">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013ECB" w:rsidRDefault="00013ECB">
      <w:pPr>
        <w:pStyle w:val="ProductList-Body"/>
      </w:pPr>
    </w:p>
    <w:p w:rsidR="00013ECB" w:rsidRDefault="001774E0">
      <w:pPr>
        <w:pStyle w:val="ProductList-ClauseHeading"/>
        <w:outlineLvl w:val="4"/>
      </w:pPr>
      <w:r>
        <w:t>4.2 Servidor Nano</w:t>
      </w:r>
    </w:p>
    <w:p w:rsidR="00013ECB" w:rsidRDefault="001774E0">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Standard o Datacenter pueden instalar y utilizar la opción de implementación de Servidor Nano.</w:t>
      </w:r>
    </w:p>
    <w:p w:rsidR="00013ECB" w:rsidRDefault="00013ECB">
      <w:pPr>
        <w:pStyle w:val="ProductList-ClauseHeading"/>
        <w:outlineLvl w:val="4"/>
      </w:pPr>
    </w:p>
    <w:p w:rsidR="00013ECB" w:rsidRDefault="001774E0">
      <w:pPr>
        <w:pStyle w:val="ProductList-ClauseHeading"/>
        <w:outlineLvl w:val="4"/>
      </w:pPr>
      <w:r>
        <w:t>4.3 Derechos Ampliados de CAL de Usuario y SL de Usuario de Servicios de Escritorio Remoto (“RDS”)</w:t>
      </w:r>
    </w:p>
    <w:p w:rsidR="00013ECB" w:rsidRDefault="001774E0">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013ECB" w:rsidRDefault="00013ECB">
      <w:pPr>
        <w:pStyle w:val="ProductList-Body"/>
      </w:pPr>
    </w:p>
    <w:p w:rsidR="00013ECB" w:rsidRDefault="001774E0">
      <w:pPr>
        <w:pStyle w:val="ProductList-ClauseHeading"/>
        <w:outlineLvl w:val="4"/>
      </w:pPr>
      <w:r>
        <w:t>4.4 Derechos de uso y concesiones de licencia asociadas con el cambio en el modelo de licencia</w:t>
      </w:r>
    </w:p>
    <w:p w:rsidR="00013ECB" w:rsidRDefault="001774E0">
      <w:pPr>
        <w:pStyle w:val="ProductList-Body"/>
      </w:pPr>
      <w:r>
        <w:t xml:space="preserve">Windows Server 2012 R2 fue la última versión de Windows Server licenciada en virtud del modelo de licencia por Procesador/CAL. Windows Server 2016 se licencia en virtud del nuevo modelo de licencia por Núcleo/CAL. Los Clientes que cuenten con SA en licencias por procesador en el momento del lanzamiento de Windows Server 2016 son elegibles para determinados derechos de uso y concesiones. Para fines de estas disposiciones, “Licencia Elegible” se refiere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Windows Server con SA obtenida por el Cliente al 1 de octubre de 2016 y cualquier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Windows Server con SA obtenida posteriormente en virtud del mismo contrato mediante un “true up” programático.</w:t>
      </w:r>
    </w:p>
    <w:p w:rsidR="00013ECB" w:rsidRDefault="00013ECB">
      <w:pPr>
        <w:pStyle w:val="ProductList-Body"/>
      </w:pPr>
    </w:p>
    <w:p w:rsidR="00013ECB" w:rsidRDefault="001774E0">
      <w:pPr>
        <w:pStyle w:val="ProductList-SubClauseHeading"/>
        <w:outlineLvl w:val="5"/>
      </w:pPr>
      <w:r>
        <w:t>4.4.1 Derechos de uso durante el periodo de vigencia actual</w:t>
      </w:r>
    </w:p>
    <w:p w:rsidR="00013ECB" w:rsidRDefault="001774E0">
      <w:pPr>
        <w:pStyle w:val="ProductList-BodyIndented"/>
      </w:pPr>
      <w:r>
        <w:t>Los Clientes con Licencias Elegibles pueden realizar una actualización y utilizar la misma edición de Windows Server 2016 en lugar de versiones anteriores de Windows Server durante la cobertura de SA vigente en ese momento. Dicho uso está sujeto a los derechos de uso de Windows Server 2012 R en los Términos de Productos de septiembre de 2016.</w:t>
      </w:r>
    </w:p>
    <w:p w:rsidR="00013ECB" w:rsidRDefault="00013ECB">
      <w:pPr>
        <w:pStyle w:val="ProductList-BodyIndented"/>
      </w:pPr>
    </w:p>
    <w:p w:rsidR="00013ECB" w:rsidRDefault="001774E0">
      <w:pPr>
        <w:pStyle w:val="ProductList-SubClauseHeading"/>
        <w:outlineLvl w:val="5"/>
      </w:pPr>
      <w:r>
        <w:t>4.4.2 Concesiones de licencia después del periodo de vigencia actual (solo se aplica a clientes que adquieren licencias perpetuas)</w:t>
      </w:r>
    </w:p>
    <w:p w:rsidR="00013ECB" w:rsidRDefault="00013ECB">
      <w:pPr>
        <w:pStyle w:val="ProductList-BodyIndented"/>
      </w:pPr>
    </w:p>
    <w:p w:rsidR="00013ECB" w:rsidRDefault="001774E0">
      <w:pPr>
        <w:pStyle w:val="ProductList-BodyIndented"/>
      </w:pPr>
      <w:r>
        <w:rPr>
          <w:b/>
        </w:rPr>
        <w:t>4.4.2.1 Licencias por núcleo completas</w:t>
      </w:r>
    </w:p>
    <w:p w:rsidR="00013ECB" w:rsidRDefault="001774E0">
      <w:pPr>
        <w:pStyle w:val="ProductList-BodyIndented"/>
      </w:pPr>
      <w:r>
        <w:t xml:space="preserve">Por cada Licencia Elegible para Standard y Datacenter, al Cliente se le concederán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perpetuas para la edición correspondiente de Windows Server 2016 (“Licencias por Núcleo Completas”). </w:t>
      </w:r>
    </w:p>
    <w:p w:rsidR="00013ECB" w:rsidRDefault="00013ECB">
      <w:pPr>
        <w:pStyle w:val="ProductList-BodyIndented"/>
      </w:pPr>
    </w:p>
    <w:p w:rsidR="00013ECB" w:rsidRDefault="001774E0">
      <w:pPr>
        <w:pStyle w:val="ProductList-BodyIndented"/>
      </w:pPr>
      <w:r>
        <w:rPr>
          <w:b/>
        </w:rPr>
        <w:t>4.4.2.2 Licencias por núcleo adicionales</w:t>
      </w:r>
    </w:p>
    <w:p w:rsidR="00013ECB" w:rsidRDefault="001774E0">
      <w:pPr>
        <w:pStyle w:val="ProductList-BodyIndented"/>
      </w:pPr>
      <w:r>
        <w:t xml:space="preserve">Si, al 30 de septiembre de 2019 o en el momento de la expiración del periodo de vigencia de SA para las Licencias Elegibles, lo que ocurra primero, el Cliente establece y mantiene un registro del hardware físico y la configuración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al cual se ceden sus Licencias Elegibles (utilizando la herramienta Microsoft Software Inventory Logging o cualquier software equivalente), el Cliente es elegible para obtener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perpetuas para Windows Server 2016 que excedan las Licencias por Núcleo Completas (“Licencias por Núcleo Adicionales”). Para fines de esta sección, una “Licencia Apilada” se refiere a una Licencia Elegible cedida a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que excede el número mínimo necesario para ejecutar el software de servidor en ese Servidor.</w:t>
      </w:r>
    </w:p>
    <w:p w:rsidR="00013ECB" w:rsidRDefault="001774E0" w:rsidP="001774E0">
      <w:pPr>
        <w:pStyle w:val="ProductList-Bullet"/>
        <w:numPr>
          <w:ilvl w:val="1"/>
          <w:numId w:val="37"/>
        </w:numPr>
      </w:pPr>
      <w:r>
        <w:rPr>
          <w:b/>
        </w:rPr>
        <w:t>Standard</w:t>
      </w:r>
      <w:r>
        <w:t xml:space="preserve">: Por cada Licencia Elegible para Standard cedida a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(se incluyen Licencias Apiladas cedidas para fines de permitir el uso de OSE Virtuales adicionales), se concederá al Cliente una Licencia por Núcleo Adicional para cada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que supere los 16. </w:t>
      </w:r>
    </w:p>
    <w:p w:rsidR="00013ECB" w:rsidRDefault="001774E0" w:rsidP="001774E0">
      <w:pPr>
        <w:pStyle w:val="ProductList-Bullet"/>
        <w:numPr>
          <w:ilvl w:val="1"/>
          <w:numId w:val="37"/>
        </w:numPr>
      </w:pPr>
      <w:r>
        <w:rPr>
          <w:b/>
        </w:rPr>
        <w:t>Datacenter</w:t>
      </w:r>
      <w:r>
        <w:t xml:space="preserve">: En el caso de los Servidores con Licencia a los que se ceden suficientes Licencias Elegibles para Datacenter (se excluyen las Licencias Apiladas), se concederá al Cliente una Licencia por Núcleo Adicional para cada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que supere los 8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los 16 por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13ECB" w:rsidRDefault="00013ECB">
      <w:pPr>
        <w:pStyle w:val="ProductList-BodyIndented"/>
      </w:pPr>
    </w:p>
    <w:p w:rsidR="00013ECB" w:rsidRDefault="001774E0">
      <w:pPr>
        <w:pStyle w:val="ProductList-SubClauseHeading"/>
        <w:outlineLvl w:val="5"/>
      </w:pPr>
      <w:r>
        <w:t>4.4.3 Licencias por núcleo completas y adicionales</w:t>
      </w:r>
    </w:p>
    <w:p w:rsidR="00013ECB" w:rsidRDefault="001774E0">
      <w:pPr>
        <w:pStyle w:val="ProductList-BodyIndented"/>
      </w:pPr>
      <w:r>
        <w:t>Las Licencias por Núcleo Completas y Adicionales entran en vigor en el momento de la renovación de SA para Windows Server o en el momento de la actualización a Windows Server 2016, lo que ocurra primero. Las Licencias por Núcleo Completas y Adicionales reemplazan a las Licencias Elegibles de los clientes. Los siguientes términos adicionales se aplican a las Licencias por Núcleo Adicionales:</w:t>
      </w:r>
    </w:p>
    <w:p w:rsidR="00013ECB" w:rsidRDefault="001774E0" w:rsidP="001774E0">
      <w:pPr>
        <w:pStyle w:val="ProductList-Bullet"/>
        <w:numPr>
          <w:ilvl w:val="1"/>
          <w:numId w:val="38"/>
        </w:numPr>
      </w:pPr>
      <w:r>
        <w:t xml:space="preserve">Tras un periodo en la cobertura de SA del Cliente, no se pueden ceder Licencias por Núcleo Adicionales a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ni utilizar por separado de las Licencias por Núcleo Completas que se conceden en asociación con la misma Licencia Elegible.</w:t>
      </w:r>
    </w:p>
    <w:p w:rsidR="00013ECB" w:rsidRDefault="00013ECB">
      <w:pPr>
        <w:pStyle w:val="ProductList-ClauseHeading"/>
        <w:outlineLvl w:val="4"/>
      </w:pPr>
    </w:p>
    <w:tbl>
      <w:tblPr>
        <w:tblStyle w:val="PURTable0"/>
        <w:tblW w:w="10440" w:type="dxa"/>
        <w:tblLook w:val="04A0" w:firstRow="1" w:lastRow="0" w:firstColumn="1" w:lastColumn="0" w:noHBand="0" w:noVBand="1"/>
      </w:tblPr>
      <w:tblGrid>
        <w:gridCol w:w="10440"/>
      </w:tblGrid>
      <w:tr w:rsidR="00013ECB" w:rsidTr="000C6759">
        <w:trPr>
          <w:cnfStyle w:val="100000000000" w:firstRow="1" w:lastRow="0" w:firstColumn="0" w:lastColumn="0" w:oddVBand="0" w:evenVBand="0" w:oddHBand="0" w:evenHBand="0" w:firstRowFirstColumn="0" w:firstRowLastColumn="0" w:lastRowFirstColumn="0" w:lastRowLastColumn="0"/>
        </w:trPr>
        <w:tc>
          <w:tcPr>
            <w:tcW w:w="104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Indented"/>
      </w:pPr>
    </w:p>
    <w:p w:rsidR="00013ECB" w:rsidRDefault="00013ECB">
      <w:pPr>
        <w:sectPr w:rsidR="00013ECB">
          <w:headerReference w:type="default" r:id="rId79"/>
          <w:footerReference w:type="default" r:id="rId80"/>
          <w:type w:val="continuous"/>
          <w:pgSz w:w="12240" w:h="15840" w:code="1"/>
          <w:pgMar w:top="1170" w:right="720" w:bottom="720" w:left="720" w:header="432" w:footer="288" w:gutter="0"/>
          <w:cols w:space="360"/>
        </w:sectPr>
      </w:pPr>
    </w:p>
    <w:p w:rsidR="00013ECB" w:rsidRDefault="001774E0">
      <w:pPr>
        <w:pStyle w:val="ProductList-SectionHeading"/>
        <w:pageBreakBefore/>
        <w:outlineLvl w:val="0"/>
      </w:pPr>
      <w:bookmarkStart w:id="201" w:name="_Sec548"/>
      <w:bookmarkEnd w:id="33"/>
      <w:r>
        <w:t>Servicios en Línea</w:t>
      </w:r>
      <w:r>
        <w:fldChar w:fldCharType="begin"/>
      </w:r>
      <w:r>
        <w:instrText xml:space="preserve"> TC "</w:instrText>
      </w:r>
      <w:bookmarkStart w:id="202" w:name="_Toc462775292"/>
      <w:r>
        <w:instrText>Servicios en Línea</w:instrText>
      </w:r>
      <w:bookmarkEnd w:id="202"/>
      <w:r>
        <w:instrText>" \l 1</w:instrText>
      </w:r>
      <w:r>
        <w:fldChar w:fldCharType="end"/>
      </w:r>
    </w:p>
    <w:p w:rsidR="00013ECB" w:rsidRDefault="001774E0">
      <w:pPr>
        <w:pStyle w:val="ProductList-Body"/>
      </w:pPr>
      <w:r>
        <w:t xml:space="preserve">La compra y el uso de Microsoft Online Services por parte del Cliente se rigen por los Términos de Productos y los Términos de Microsoft Online Services (OST) que se encuentran en </w:t>
      </w:r>
      <w:hyperlink r:id="rId81">
        <w:r>
          <w:rPr>
            <w:color w:val="00467F"/>
            <w:u w:val="single"/>
          </w:rPr>
          <w:t>http://go.microsoft.com/?linkid=9840733</w:t>
        </w:r>
      </w:hyperlink>
      <w:r>
        <w:t xml:space="preserve"> y se integran en este documento por referencia.</w:t>
      </w:r>
    </w:p>
    <w:p w:rsidR="00013ECB" w:rsidRDefault="001774E0">
      <w:pPr>
        <w:pStyle w:val="ProductList-Offering1Heading"/>
        <w:outlineLvl w:val="1"/>
      </w:pPr>
      <w:bookmarkStart w:id="203" w:name="_Sec620"/>
      <w:r>
        <w:t>Disponibilidad Regional de Servicios en Línea</w:t>
      </w:r>
      <w:bookmarkEnd w:id="203"/>
      <w:r>
        <w:fldChar w:fldCharType="begin"/>
      </w:r>
      <w:r>
        <w:instrText xml:space="preserve"> TC "</w:instrText>
      </w:r>
      <w:bookmarkStart w:id="204" w:name="_Toc462775293"/>
      <w:r>
        <w:instrText>Disponibilidad Regional de Servicios en Línea</w:instrText>
      </w:r>
      <w:bookmarkEnd w:id="204"/>
      <w:r>
        <w:instrText>" \l 2</w:instrText>
      </w:r>
      <w:r>
        <w:fldChar w:fldCharType="end"/>
      </w:r>
    </w:p>
    <w:p w:rsidR="00013ECB" w:rsidRDefault="001774E0">
      <w:pPr>
        <w:pStyle w:val="ProductList-Body"/>
      </w:pPr>
      <w:r>
        <w:t xml:space="preserve">Visite </w:t>
      </w:r>
      <w:hyperlink r:id="rId82" w:anchor="international">
        <w:r>
          <w:rPr>
            <w:color w:val="00467F"/>
            <w:u w:val="single"/>
          </w:rPr>
          <w:t>http://www.microsoft.com/online/faq.aspx#international</w:t>
        </w:r>
      </w:hyperlink>
      <w:r>
        <w:t xml:space="preserve"> para ver una lista de países y regiones en que están disponibles los Servicios en Línea.</w:t>
      </w:r>
    </w:p>
    <w:p w:rsidR="00013ECB" w:rsidRDefault="001774E0">
      <w:pPr>
        <w:pStyle w:val="ProductList-Offering1Heading"/>
        <w:outlineLvl w:val="1"/>
      </w:pPr>
      <w:bookmarkStart w:id="205" w:name="_Sec621"/>
      <w:r>
        <w:t>Reglas de Compra de Servicios en Línea</w:t>
      </w:r>
      <w:bookmarkEnd w:id="205"/>
      <w:r>
        <w:fldChar w:fldCharType="begin"/>
      </w:r>
      <w:r>
        <w:instrText xml:space="preserve"> TC "</w:instrText>
      </w:r>
      <w:bookmarkStart w:id="206" w:name="_Toc462775294"/>
      <w:r>
        <w:instrText>Reglas de Compra de Servicios en Línea</w:instrText>
      </w:r>
      <w:bookmarkEnd w:id="206"/>
      <w:r>
        <w:instrText>" \l 2</w:instrText>
      </w:r>
      <w:r>
        <w:fldChar w:fldCharType="end"/>
      </w:r>
    </w:p>
    <w:p w:rsidR="00013ECB" w:rsidRDefault="001774E0">
      <w:pPr>
        <w:pStyle w:val="ProductList-Body"/>
      </w:pPr>
      <w:r>
        <w:t>Las siguientes reglas de compra se aplican a los Servicios en Línea que adquiera:</w:t>
      </w:r>
    </w:p>
    <w:p w:rsidR="00013ECB" w:rsidRDefault="001774E0" w:rsidP="001774E0">
      <w:pPr>
        <w:pStyle w:val="ProductList-Bullet"/>
        <w:numPr>
          <w:ilvl w:val="0"/>
          <w:numId w:val="39"/>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013ECB" w:rsidRDefault="001774E0" w:rsidP="001774E0">
      <w:pPr>
        <w:pStyle w:val="ProductList-Bullet"/>
        <w:numPr>
          <w:ilvl w:val="0"/>
          <w:numId w:val="39"/>
        </w:numPr>
      </w:pPr>
      <w:r>
        <w:t>Si el Cliente realiza compras adicionales de un Servicio en Línea, el periodo de suscripción de la compra adicional debe alinearse con el periodo de suscripción existente del Cliente para el mismo Servicio en Línea.</w:t>
      </w:r>
    </w:p>
    <w:p w:rsidR="00013ECB" w:rsidRDefault="001774E0" w:rsidP="001774E0">
      <w:pPr>
        <w:pStyle w:val="ProductList-Bullet"/>
        <w:numPr>
          <w:ilvl w:val="0"/>
          <w:numId w:val="39"/>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rsidR="00013ECB" w:rsidRDefault="001774E0" w:rsidP="001774E0">
      <w:pPr>
        <w:pStyle w:val="ProductList-Bullet"/>
        <w:numPr>
          <w:ilvl w:val="0"/>
          <w:numId w:val="39"/>
        </w:numPr>
      </w:pPr>
      <w:r>
        <w:t xml:space="preserve">Los términos de Microsoft Azure se proporcionan en la Entrada de Artículo de Microsoft Azure. </w:t>
      </w:r>
    </w:p>
    <w:p w:rsidR="00013ECB" w:rsidRDefault="001774E0" w:rsidP="001774E0">
      <w:pPr>
        <w:pStyle w:val="ProductList-Bullet"/>
        <w:numPr>
          <w:ilvl w:val="0"/>
          <w:numId w:val="39"/>
        </w:numPr>
      </w:pPr>
      <w:r>
        <w:t xml:space="preserve">  Las SL de Usuario de Complemento y Migración a una Edición Superior se deben adquirir en virtud del mismo contrato de licencias por volumen y de la inscripción (si la hay) como su Licencia Cualificada o SL de Usuario base. Los Complementos expiran en el momento de la expiración de la cobertura de SA para la Licencia Cualificada o la SL de Usuario de Complemento, lo que ocurra primero. Las Migraciones a una Edición Superior expiran en el momento de la expiración de la SL de Usuario de Migración a una Edición Superior o de la SL de Usuario base, lo que ocurra primero.</w:t>
      </w:r>
    </w:p>
    <w:p w:rsidR="00013ECB" w:rsidRDefault="001774E0">
      <w:pPr>
        <w:pStyle w:val="ProductList-Offering1Heading"/>
        <w:outlineLvl w:val="1"/>
      </w:pPr>
      <w:bookmarkStart w:id="207" w:name="_Sec623"/>
      <w:r>
        <w:t>Renovación de los Servicios en Línea</w:t>
      </w:r>
      <w:bookmarkEnd w:id="207"/>
      <w:r>
        <w:fldChar w:fldCharType="begin"/>
      </w:r>
      <w:r>
        <w:instrText xml:space="preserve"> TC "</w:instrText>
      </w:r>
      <w:bookmarkStart w:id="208" w:name="_Toc462775295"/>
      <w:r>
        <w:instrText>Renovación de los Servicios en Línea</w:instrText>
      </w:r>
      <w:bookmarkEnd w:id="208"/>
      <w:r>
        <w:instrText>" \l 2</w:instrText>
      </w:r>
      <w:r>
        <w:fldChar w:fldCharType="end"/>
      </w:r>
    </w:p>
    <w:p w:rsidR="00013ECB" w:rsidRDefault="001774E0">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83">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GroupHeading"/>
        <w:outlineLvl w:val="1"/>
      </w:pPr>
      <w:bookmarkStart w:id="209" w:name="_Sec624"/>
      <w:r>
        <w:t>Servicios de Microsoft Azure</w:t>
      </w:r>
      <w:bookmarkEnd w:id="209"/>
      <w:r>
        <w:fldChar w:fldCharType="begin"/>
      </w:r>
      <w:r>
        <w:instrText xml:space="preserve"> TC "</w:instrText>
      </w:r>
      <w:bookmarkStart w:id="210" w:name="_Toc462775296"/>
      <w:r>
        <w:instrText>Servicios de Microsoft Azure</w:instrText>
      </w:r>
      <w:bookmarkEnd w:id="210"/>
      <w:r>
        <w:instrText>" \l 2</w:instrText>
      </w:r>
      <w:r>
        <w:fldChar w:fldCharType="end"/>
      </w:r>
    </w:p>
    <w:p w:rsidR="00013ECB" w:rsidRDefault="001774E0">
      <w:pPr>
        <w:pStyle w:val="ProductList-ClauseHeading"/>
        <w:outlineLvl w:val="2"/>
      </w:pPr>
      <w:r>
        <w:t>1. Definiciones</w:t>
      </w:r>
    </w:p>
    <w:p w:rsidR="00013ECB" w:rsidRDefault="001774E0">
      <w:pPr>
        <w:pStyle w:val="ProductList-Body"/>
      </w:pPr>
      <w:r>
        <w:rPr>
          <w:b/>
          <w:color w:val="00188F"/>
        </w:rPr>
        <w:t>Compromiso Anual Asignado</w:t>
      </w:r>
      <w:r>
        <w:t xml:space="preserve"> es la parte del Compromiso Monetario asignada anualmente durante el periodo de Inscripción.</w:t>
      </w:r>
    </w:p>
    <w:p w:rsidR="00013ECB" w:rsidRDefault="001774E0">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013ECB" w:rsidRDefault="001774E0">
      <w:pPr>
        <w:pStyle w:val="ProductList-Body"/>
      </w:pPr>
      <w:r>
        <w:t>Las</w:t>
      </w:r>
      <w:r>
        <w:rPr>
          <w:b/>
          <w:color w:val="00188F"/>
        </w:rPr>
        <w:t xml:space="preserve">Tasas de Consumo </w:t>
      </w:r>
      <w:r>
        <w:t>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013ECB" w:rsidRDefault="001774E0">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Hosting en los Términos de los Servicios en Línea.</w:t>
      </w:r>
    </w:p>
    <w:p w:rsidR="00013ECB" w:rsidRDefault="001774E0">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Azure elegibles.</w:t>
      </w:r>
    </w:p>
    <w:p w:rsidR="00013ECB" w:rsidRDefault="00013ECB">
      <w:pPr>
        <w:pStyle w:val="ProductList-Body"/>
      </w:pPr>
    </w:p>
    <w:p w:rsidR="00013ECB" w:rsidRDefault="001774E0">
      <w:pPr>
        <w:pStyle w:val="ProductList-ClauseHeading"/>
        <w:outlineLvl w:val="2"/>
      </w:pPr>
      <w:r>
        <w:t>2. Período de Suscripción</w:t>
      </w:r>
    </w:p>
    <w:p w:rsidR="00013ECB" w:rsidRDefault="001774E0">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rsidR="00013ECB" w:rsidRDefault="00013ECB">
      <w:pPr>
        <w:pStyle w:val="ProductList-Body"/>
      </w:pPr>
    </w:p>
    <w:p w:rsidR="00013ECB" w:rsidRDefault="001774E0">
      <w:pPr>
        <w:pStyle w:val="ProductList-ClauseHeading"/>
        <w:outlineLvl w:val="2"/>
      </w:pPr>
      <w:r>
        <w:t>3. Servicios de adquisición</w:t>
      </w:r>
    </w:p>
    <w:p w:rsidR="00013ECB" w:rsidRDefault="001774E0">
      <w:pPr>
        <w:pStyle w:val="ProductList-Body"/>
      </w:pPr>
      <w:r>
        <w:t>Los Servicios de Microsoft Azure se pueden adquirir en una de las siguientes formas o mediante una combinación de estas:</w:t>
      </w:r>
    </w:p>
    <w:p w:rsidR="00013ECB" w:rsidRDefault="001774E0" w:rsidP="001774E0">
      <w:pPr>
        <w:pStyle w:val="ProductList-Bullet"/>
        <w:numPr>
          <w:ilvl w:val="0"/>
          <w:numId w:val="40"/>
        </w:numPr>
      </w:pPr>
      <w:r>
        <w:rPr>
          <w:b/>
          <w:color w:val="00188F"/>
        </w:rPr>
        <w:t>Compromiso</w:t>
      </w:r>
      <w:r>
        <w:t xml:space="preserve">: Los Compromisos Monetarios se asignan de forma proporcional a lo largo del periodo de Inscripción. Los clientes pueden aumentar su Compromiso Monetario en cualquier momento al realizar pedidos adicionales. Cuando se realice un pedido adicional, el 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 </w:t>
      </w:r>
    </w:p>
    <w:p w:rsidR="00013ECB" w:rsidRDefault="001774E0" w:rsidP="001774E0">
      <w:pPr>
        <w:pStyle w:val="ProductList-Bullet"/>
        <w:numPr>
          <w:ilvl w:val="1"/>
          <w:numId w:val="40"/>
        </w:numPr>
      </w:pPr>
      <w:r>
        <w:t>Los Clientes pueden reducir su Compromiso Monetario para cualquier futuro aniversario de la Inscripción mediante notificación a su revendedor, que debe procesar la reducción con Microsoft antes de la fecha de aniversario de la Inscripción.</w:t>
      </w:r>
    </w:p>
    <w:p w:rsidR="00013ECB" w:rsidRDefault="001774E0" w:rsidP="001774E0">
      <w:pPr>
        <w:pStyle w:val="ProductList-Bullet"/>
        <w:numPr>
          <w:ilvl w:val="1"/>
          <w:numId w:val="40"/>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rsidR="00013ECB" w:rsidRDefault="001774E0" w:rsidP="001774E0">
      <w:pPr>
        <w:pStyle w:val="ProductList-Bullet"/>
        <w:numPr>
          <w:ilvl w:val="0"/>
          <w:numId w:val="40"/>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rsidR="00013ECB" w:rsidRDefault="001774E0" w:rsidP="001774E0">
      <w:pPr>
        <w:pStyle w:val="ProductList-Bullet"/>
        <w:numPr>
          <w:ilvl w:val="0"/>
          <w:numId w:val="40"/>
        </w:numPr>
      </w:pPr>
      <w:r>
        <w:rPr>
          <w:b/>
          <w:color w:val="00188F"/>
        </w:rPr>
        <w:t>Plan de Servicios de Microsoft Azure</w:t>
      </w:r>
      <w:r>
        <w:t xml:space="preserve">: Los clientes pueden suscribirse a un Servicio de Microsoft Azure como Plan de Servicios de Microsoft Azure. </w:t>
      </w:r>
    </w:p>
    <w:p w:rsidR="00013ECB" w:rsidRDefault="001774E0" w:rsidP="001774E0">
      <w:pPr>
        <w:pStyle w:val="ProductList-Bullet"/>
        <w:numPr>
          <w:ilvl w:val="0"/>
          <w:numId w:val="40"/>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rsidR="00013ECB" w:rsidRDefault="00013ECB">
      <w:pPr>
        <w:pStyle w:val="ProductList-Body"/>
      </w:pPr>
    </w:p>
    <w:p w:rsidR="00013ECB" w:rsidRDefault="001774E0">
      <w:pPr>
        <w:pStyle w:val="ProductList-ClauseHeading"/>
        <w:outlineLvl w:val="2"/>
      </w:pPr>
      <w:r>
        <w:t>4. Precios</w:t>
      </w:r>
    </w:p>
    <w:p w:rsidR="00013ECB" w:rsidRDefault="001774E0">
      <w:pPr>
        <w:pStyle w:val="ProductList-Body"/>
      </w:pPr>
      <w:r>
        <w:t>Si el Cliente no tiene una Inscripción Enterprise, Inscripción Enterprise Subscription, Contrato Select, Contrato Select Plus o Inscripción Server Cloud, se aplicará el nivel de precios A.</w:t>
      </w:r>
    </w:p>
    <w:p w:rsidR="00013ECB" w:rsidRDefault="00013ECB">
      <w:pPr>
        <w:pStyle w:val="ProductList-Body"/>
      </w:pPr>
    </w:p>
    <w:p w:rsidR="00013ECB" w:rsidRDefault="001774E0">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013ECB" w:rsidRDefault="00013ECB">
      <w:pPr>
        <w:pStyle w:val="ProductList-Body"/>
      </w:pPr>
    </w:p>
    <w:p w:rsidR="00013ECB" w:rsidRDefault="001774E0">
      <w:pPr>
        <w:pStyle w:val="ProductList-ClauseHeading"/>
        <w:outlineLvl w:val="2"/>
      </w:pPr>
      <w:r>
        <w:t>5. Pago y precios</w:t>
      </w:r>
    </w:p>
    <w:p w:rsidR="00013ECB" w:rsidRDefault="001774E0">
      <w:pPr>
        <w:pStyle w:val="ProductList-Body"/>
      </w:pPr>
      <w:r>
        <w:t>A los clientes que han prestado Servicios de Microsoft Azure sin un Compromiso Monetario se les facturará trimestralmente según las Tasas de Consumo.</w:t>
      </w:r>
    </w:p>
    <w:p w:rsidR="00013ECB" w:rsidRDefault="00013ECB">
      <w:pPr>
        <w:pStyle w:val="ProductList-Body"/>
      </w:pPr>
    </w:p>
    <w:p w:rsidR="00013ECB" w:rsidRDefault="001774E0">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rsidR="00013ECB" w:rsidRDefault="00013ECB">
      <w:pPr>
        <w:pStyle w:val="ProductList-Body"/>
      </w:pPr>
    </w:p>
    <w:p w:rsidR="00013ECB" w:rsidRDefault="001774E0">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rsidR="00013ECB" w:rsidRDefault="00013ECB">
      <w:pPr>
        <w:pStyle w:val="ProductList-Body"/>
      </w:pPr>
    </w:p>
    <w:p w:rsidR="00013ECB" w:rsidRDefault="001774E0">
      <w:pPr>
        <w:pStyle w:val="ProductList-Body"/>
      </w:pPr>
      <w:r>
        <w:t>Si el uso de un Cliente del Contrato Enterprise directo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rsidR="00013ECB" w:rsidRDefault="00013ECB">
      <w:pPr>
        <w:pStyle w:val="ProductList-Body"/>
      </w:pPr>
    </w:p>
    <w:p w:rsidR="00013ECB" w:rsidRDefault="001774E0">
      <w:pPr>
        <w:pStyle w:val="ProductList-Body"/>
      </w:pPr>
      <w:r>
        <w:t>Si el uso que un Cliente hace del Contrato Enterprise directo es mayor que el Compromiso Anual Asignado más la Asignación de Consumo, todo el uso que exceda el Compromiso Anual Asignado se facturará según las Tasas de Consumo al Cliente o a su revendedor al final de cada trimestre de Inscripción.</w:t>
      </w:r>
    </w:p>
    <w:p w:rsidR="00013ECB" w:rsidRDefault="00013ECB">
      <w:pPr>
        <w:pStyle w:val="ProductList-Body"/>
      </w:pPr>
    </w:p>
    <w:p w:rsidR="00013ECB" w:rsidRDefault="001774E0">
      <w:pPr>
        <w:pStyle w:val="ProductList-Body"/>
      </w:pPr>
      <w:r>
        <w:t>Para los clientes del Contrato Enterprise indirecto, todo el Compromiso Anual Asignado se facturará según las Tasas de Consumo al revendedor del Cliente al final de cada trimestre de Inscripción.</w:t>
      </w:r>
    </w:p>
    <w:p w:rsidR="00013ECB" w:rsidRDefault="00013ECB">
      <w:pPr>
        <w:pStyle w:val="ProductList-Body"/>
      </w:pPr>
    </w:p>
    <w:p w:rsidR="00013ECB" w:rsidRDefault="001774E0">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rsidR="00013ECB" w:rsidRDefault="00013ECB">
      <w:pPr>
        <w:pStyle w:val="ProductList-Body"/>
      </w:pPr>
    </w:p>
    <w:p w:rsidR="00013ECB" w:rsidRDefault="001774E0">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rsidR="00013ECB" w:rsidRDefault="00013ECB">
      <w:pPr>
        <w:pStyle w:val="ProductList-Body"/>
      </w:pPr>
    </w:p>
    <w:p w:rsidR="00013ECB" w:rsidRDefault="001774E0">
      <w:pPr>
        <w:pStyle w:val="ProductList-ClauseHeading"/>
        <w:outlineLvl w:val="2"/>
      </w:pPr>
      <w:r>
        <w:t>6. Programas con Licencia Open, Open Value y Open Value Subscription</w:t>
      </w:r>
    </w:p>
    <w:p w:rsidR="00013ECB" w:rsidRDefault="001774E0">
      <w:pPr>
        <w:pStyle w:val="ProductList-SubClauseHeading"/>
        <w:outlineLvl w:val="3"/>
      </w:pPr>
      <w:r>
        <w:t>6.1 Definiciones</w:t>
      </w:r>
    </w:p>
    <w:p w:rsidR="00013ECB" w:rsidRDefault="001774E0">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013ECB" w:rsidRDefault="001774E0">
      <w:pPr>
        <w:pStyle w:val="ProductList-BodyIndented"/>
      </w:pPr>
      <w:r>
        <w:rPr>
          <w:b/>
          <w:color w:val="00188F"/>
        </w:rPr>
        <w:t>Portal</w:t>
      </w:r>
      <w:r>
        <w:t xml:space="preserve"> es el portal en línea en el que el Cliente administra su Suscripción.</w:t>
      </w:r>
    </w:p>
    <w:p w:rsidR="00013ECB" w:rsidRDefault="001774E0">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013ECB" w:rsidRDefault="00013ECB">
      <w:pPr>
        <w:pStyle w:val="ProductList-BodyIndented"/>
      </w:pPr>
    </w:p>
    <w:p w:rsidR="00013ECB" w:rsidRDefault="001774E0">
      <w:pPr>
        <w:pStyle w:val="ProductList-SubClauseHeading"/>
        <w:outlineLvl w:val="3"/>
      </w:pPr>
      <w:r>
        <w:t>6.2 Periodo de suscripción</w:t>
      </w:r>
    </w:p>
    <w:p w:rsidR="00013ECB" w:rsidRDefault="001774E0">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013ECB" w:rsidRDefault="00013ECB">
      <w:pPr>
        <w:pStyle w:val="ProductList-BodyIndented"/>
      </w:pPr>
    </w:p>
    <w:p w:rsidR="00013ECB" w:rsidRDefault="001774E0">
      <w:pPr>
        <w:pStyle w:val="ProductList-ClauseHeading"/>
        <w:outlineLvl w:val="2"/>
      </w:pPr>
      <w:r>
        <w:t>7. Beneficio de Uso Híbrido de Microsoft Azure</w:t>
      </w:r>
    </w:p>
    <w:p w:rsidR="00013ECB" w:rsidRDefault="001774E0">
      <w:pPr>
        <w:pStyle w:val="ProductList-Body"/>
      </w:pPr>
      <w:r>
        <w:t>En virtud del Beneficio de Uso Híbrido (“HUB”) de Microsoft Azure, un cliente con Licencias de Windows Server cubiertas con SA puede cargar y utilizar su propia imagen de Windows Server en Microsoft Azure.</w:t>
      </w:r>
    </w:p>
    <w:p w:rsidR="00013ECB" w:rsidRDefault="00013ECB">
      <w:pPr>
        <w:pStyle w:val="ProductList-Body"/>
      </w:pPr>
    </w:p>
    <w:p w:rsidR="00013ECB" w:rsidRDefault="001774E0">
      <w:pPr>
        <w:pStyle w:val="ProductList-Body"/>
      </w:pPr>
      <w:r>
        <w:t xml:space="preserve">Azure HUB permite a los Clientes el uso de Windows Server en Microsoft Azure a través de Máquinas Virtuales de Azure (“Instancias Base”). HUB no incluye el costo de las Instancias Base, y las Instancias Base no incluyen Windows Server.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w:t>
      </w:r>
    </w:p>
    <w:p w:rsidR="00013ECB" w:rsidRDefault="00013ECB">
      <w:pPr>
        <w:pStyle w:val="ProductList-Body"/>
      </w:pPr>
    </w:p>
    <w:p w:rsidR="00013ECB" w:rsidRDefault="001774E0">
      <w:pPr>
        <w:pStyle w:val="ProductList-Body"/>
      </w:pPr>
      <w:r>
        <w:t xml:space="preserve">El Cliente debe indicar que está utilizando Windows Server en virtud del HUB al configurar las imágenes cargadas en Azure. El Cliente puede utilizar sus imágenes cargadas sujeto a los </w:t>
      </w:r>
      <w:hyperlink r:id="rId84">
        <w:r>
          <w:rPr>
            <w:color w:val="00467F"/>
            <w:u w:val="single"/>
          </w:rPr>
          <w:t>Términos de los Servicios en Línea</w:t>
        </w:r>
      </w:hyperlink>
      <w:r>
        <w:t>.</w:t>
      </w:r>
    </w:p>
    <w:p w:rsidR="00013ECB" w:rsidRDefault="00013ECB">
      <w:pPr>
        <w:pStyle w:val="ProductList-Body"/>
      </w:pPr>
    </w:p>
    <w:p w:rsidR="00013ECB" w:rsidRDefault="001774E0">
      <w:pPr>
        <w:pStyle w:val="ProductList-Body"/>
      </w:pPr>
      <w:r>
        <w:t xml:space="preserve">El HUB proporciona derechos adicionales para la implementación y el uso del software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se consideran “cedidas a Azure” cuando el Cliente utiliza Windows Server en virtud del HUB, y están sujetas a las limitaciones de reasignación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que se encuentran en los </w:t>
      </w:r>
      <w:hyperlink w:anchor="_Sec537">
        <w:r>
          <w:rPr>
            <w:color w:val="00467F"/>
            <w:u w:val="single"/>
          </w:rPr>
          <w:t>Términos de Licencia Universales</w:t>
        </w:r>
      </w:hyperlink>
      <w:r>
        <w:t>.</w:t>
      </w:r>
    </w:p>
    <w:p w:rsidR="00013ECB" w:rsidRDefault="001774E0">
      <w:pPr>
        <w:pStyle w:val="ProductList-Offering2HeadingNoBorder"/>
        <w:outlineLvl w:val="2"/>
      </w:pPr>
      <w:bookmarkStart w:id="211" w:name="_Sec625"/>
      <w:r>
        <w:t>Servicios de Microsoft Azure</w:t>
      </w:r>
      <w:bookmarkEnd w:id="211"/>
      <w:r>
        <w:fldChar w:fldCharType="begin"/>
      </w:r>
      <w:r>
        <w:instrText xml:space="preserve"> TC "</w:instrText>
      </w:r>
      <w:bookmarkStart w:id="212" w:name="_Toc462775297"/>
      <w:r>
        <w:instrText>Servicios de Microsoft Azure</w:instrText>
      </w:r>
      <w:bookmarkEnd w:id="212"/>
      <w:r>
        <w:instrText>" \l 3</w:instrText>
      </w:r>
      <w:r>
        <w:fldChar w:fldCharType="end"/>
      </w:r>
    </w:p>
    <w:p w:rsidR="00013ECB" w:rsidRDefault="001774E0">
      <w:pPr>
        <w:pStyle w:val="ProductList-Offering1SubSection"/>
        <w:outlineLvl w:val="3"/>
      </w:pPr>
      <w:bookmarkStart w:id="213" w:name="_Sec705"/>
      <w:r>
        <w:t>1. Disponibilidad del programa</w:t>
      </w:r>
      <w:bookmarkEnd w:id="213"/>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none" w:sz="4" w:space="0" w:color="BFBFBF"/>
              <w:right w:val="none" w:sz="4" w:space="0" w:color="6E6E6E"/>
            </w:tcBorders>
          </w:tcPr>
          <w:p w:rsidR="00013ECB" w:rsidRDefault="001774E0">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13ECB" w:rsidRDefault="001774E0">
      <w:pPr>
        <w:pStyle w:val="ProductList-Offering1SubSection"/>
        <w:outlineLvl w:val="3"/>
      </w:pPr>
      <w:bookmarkStart w:id="214" w:name="_Sec760"/>
      <w:r>
        <w:t>2. Condiciones del Producto</w:t>
      </w:r>
      <w:bookmarkEnd w:id="214"/>
    </w:p>
    <w:tbl>
      <w:tblPr>
        <w:tblStyle w:val="PURTable"/>
        <w:tblW w:w="0" w:type="dxa"/>
        <w:tblLook w:val="04A0" w:firstRow="1" w:lastRow="0" w:firstColumn="1" w:lastColumn="0" w:noHBand="0" w:noVBand="1"/>
      </w:tblPr>
      <w:tblGrid>
        <w:gridCol w:w="3592"/>
        <w:gridCol w:w="3595"/>
        <w:gridCol w:w="3603"/>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Compromiso anual asignado</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Planes de Servicios de Microsoft Azure</w:t>
      </w:r>
    </w:p>
    <w:p w:rsidR="00013ECB" w:rsidRDefault="001774E0">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13ECB" w:rsidRDefault="00013ECB">
            <w:pPr>
              <w:pStyle w:val="PURBreadcrumb"/>
            </w:pPr>
          </w:p>
          <w:tbl>
            <w:tblPr>
              <w:tblW w:w="0" w:type="dxa"/>
              <w:tblLook w:val="04A0" w:firstRow="1" w:lastRow="0" w:firstColumn="1" w:lastColumn="0" w:noHBand="0" w:noVBand="1"/>
            </w:tblPr>
            <w:tblGrid>
              <w:gridCol w:w="10684"/>
            </w:tblGrid>
            <w:tr w:rsidR="00013ECB">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TableBody"/>
            </w:pPr>
          </w:p>
        </w:tc>
      </w:tr>
    </w:tbl>
    <w:p w:rsidR="00013ECB" w:rsidRDefault="001774E0">
      <w:pPr>
        <w:pStyle w:val="ProductList-Offering1HeadingNoBorder"/>
        <w:outlineLvl w:val="1"/>
      </w:pPr>
      <w:bookmarkStart w:id="215" w:name="_Sec626"/>
      <w:r>
        <w:t>Planes de Microsoft Azure</w:t>
      </w:r>
      <w:bookmarkEnd w:id="215"/>
      <w:r>
        <w:fldChar w:fldCharType="begin"/>
      </w:r>
      <w:r>
        <w:instrText xml:space="preserve"> TC "</w:instrText>
      </w:r>
      <w:bookmarkStart w:id="216" w:name="_Toc462775298"/>
      <w:r>
        <w:instrText>Planes de Microsoft Azure</w:instrText>
      </w:r>
      <w:bookmarkEnd w:id="216"/>
      <w:r>
        <w:instrText>" \l 2</w:instrText>
      </w:r>
      <w:r>
        <w:fldChar w:fldCharType="end"/>
      </w:r>
    </w:p>
    <w:p w:rsidR="00013ECB" w:rsidRDefault="001774E0">
      <w:pPr>
        <w:pStyle w:val="ProductList-Offering1SubSection"/>
        <w:outlineLvl w:val="2"/>
      </w:pPr>
      <w:bookmarkStart w:id="217" w:name="_Sec706"/>
      <w:r>
        <w:t>1. Disponibilidad del programa</w:t>
      </w:r>
      <w:bookmarkEnd w:id="217"/>
    </w:p>
    <w:tbl>
      <w:tblPr>
        <w:tblStyle w:val="PURTable"/>
        <w:tblW w:w="0" w:type="dxa"/>
        <w:tblLook w:val="04A0" w:firstRow="1" w:lastRow="0" w:firstColumn="1" w:lastColumn="0" w:noHBand="0" w:noVBand="1"/>
      </w:tblPr>
      <w:tblGrid>
        <w:gridCol w:w="4398"/>
        <w:gridCol w:w="802"/>
        <w:gridCol w:w="779"/>
        <w:gridCol w:w="786"/>
        <w:gridCol w:w="802"/>
        <w:gridCol w:w="824"/>
        <w:gridCol w:w="816"/>
        <w:gridCol w:w="791"/>
        <w:gridCol w:w="786"/>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Microsoft Azure Active Directory Basic (SL de Usuario)</w:t>
            </w:r>
            <w:r>
              <w:fldChar w:fldCharType="begin"/>
            </w:r>
            <w:r>
              <w:instrText xml:space="preserve"> XE "Microsoft Azure Active Directory Basic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013ECB" w:rsidTr="00B02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Azure Active Directory Premium P1 (SL de Usuario)</w:t>
            </w:r>
            <w:r>
              <w:fldChar w:fldCharType="begin"/>
            </w:r>
            <w:r>
              <w:instrText xml:space="preserve"> XE "Azure Active Directory Premium P1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13ECB" w:rsidRDefault="00B02ECB">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Azure Active Directory Premium P2 (SL de Usuario)</w:t>
            </w:r>
            <w:r>
              <w:fldChar w:fldCharType="begin"/>
            </w:r>
            <w:r>
              <w:instrText xml:space="preserve"> XE "Azure Active Directory Premium P2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Azure Information Protection Premium Plan 1 (SL de Usuario)</w:t>
            </w:r>
            <w:r>
              <w:fldChar w:fldCharType="begin"/>
            </w:r>
            <w:r>
              <w:instrText xml:space="preserve"> XE "Azure Information Protection Premium Plan 1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Complemento de Azure Information Protection Premium Plan 1 (SL de Usuario)</w:t>
            </w:r>
            <w:r>
              <w:fldChar w:fldCharType="begin"/>
            </w:r>
            <w:r>
              <w:instrText xml:space="preserve"> XE "Complemento de Azure Information Protection Premium Plan 1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Azure Information Protection Premium Plan 2 (SL de Usuario)</w:t>
            </w:r>
            <w:r>
              <w:fldChar w:fldCharType="begin"/>
            </w:r>
            <w:r>
              <w:instrText xml:space="preserve"> XE "Azure Information Protection Premium Plan 2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Compromiso Monetario de StorSimple-1 de Microsoft Azure (dispositivo 8100)</w:t>
            </w:r>
            <w:r>
              <w:fldChar w:fldCharType="begin"/>
            </w:r>
            <w:r>
              <w:instrText xml:space="preserve"> XE "Compromiso Monetario de StorSimple-1 de Microsoft Azure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Compromiso Monetario de StorSimple-2 de Microsoft Azure (dispositivo 8600)</w:t>
            </w:r>
            <w:r>
              <w:fldChar w:fldCharType="begin"/>
            </w:r>
            <w:r>
              <w:instrText xml:space="preserve"> XE "Compromiso Monetario de StorSimple-2 de Microsoft Azure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Soporte Técnico Estándar de Microsoft Azure StorSimple</w:t>
            </w:r>
            <w:r>
              <w:fldChar w:fldCharType="begin"/>
            </w:r>
            <w:r>
              <w:instrText xml:space="preserve"> XE "Soporte Técnico Estándar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Soporte Técnico Premium de Microsoft Azure StorSimple</w:t>
            </w:r>
            <w:r>
              <w:fldChar w:fldCharType="begin"/>
            </w:r>
            <w:r>
              <w:instrText xml:space="preserve"> XE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Microsoft Cloud App Security (SL de usuario)</w:t>
            </w:r>
            <w:r>
              <w:fldChar w:fldCharType="begin"/>
            </w:r>
            <w:r>
              <w:instrText xml:space="preserve"> XE "Microsoft Cloud App Security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Microsoft Cloud App Security K (SL de usuario)</w:t>
            </w:r>
            <w:r>
              <w:fldChar w:fldCharType="begin"/>
            </w:r>
            <w:r>
              <w:instrText xml:space="preserve"> XE "Microsoft Cloud App Security K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Complemento de Operations Management Suite E1</w:t>
            </w:r>
            <w:r>
              <w:fldChar w:fldCharType="begin"/>
            </w:r>
            <w:r>
              <w:instrText xml:space="preserve"> XE "Complemento de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Complemento de Operations Management Suite E2</w:t>
            </w:r>
            <w:r>
              <w:fldChar w:fldCharType="begin"/>
            </w:r>
            <w:r>
              <w:instrText xml:space="preserve"> XE "Complemento de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Operations Management Suite E1 de SA</w:t>
            </w:r>
            <w:r>
              <w:fldChar w:fldCharType="begin"/>
            </w:r>
            <w:r>
              <w:instrText xml:space="preserve"> XE "Operations Management Suite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Operations Management Suite E2 de SA</w:t>
            </w:r>
            <w:r>
              <w:fldChar w:fldCharType="begin"/>
            </w:r>
            <w:r>
              <w:instrText xml:space="preserve"> XE "Operations Management Suite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 xml:space="preserve">Operations Management Suite: Información y Análisis </w:t>
            </w:r>
            <w:r>
              <w:fldChar w:fldCharType="begin"/>
            </w:r>
            <w:r>
              <w:instrText xml:space="preserve"> XE "Operations Management Suite: Información y Análisis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Operations Management Suite: Automatización y Control</w:t>
            </w:r>
            <w:r>
              <w:fldChar w:fldCharType="begin"/>
            </w:r>
            <w:r>
              <w:instrText xml:space="preserve"> XE "Operations Management Suite: Automatización y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Operations Management Suite: Seguridad y Cumplimiento</w:t>
            </w:r>
            <w:r>
              <w:fldChar w:fldCharType="begin"/>
            </w:r>
            <w:r>
              <w:instrText xml:space="preserve"> XE "Operations Management Suite: Seguridad y Cumplimiento"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Operations Management Suite: Copia de seguridad y Recuperación ante Desastres</w:t>
            </w:r>
            <w:r>
              <w:fldChar w:fldCharType="begin"/>
            </w:r>
            <w:r>
              <w:instrText xml:space="preserve"> XE "Operations Management Suite: Copia de seguridad y Recuperación ante Desastres"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13ECB" w:rsidRDefault="001774E0">
      <w:pPr>
        <w:pStyle w:val="ProductList-Offering1SubSection"/>
        <w:outlineLvl w:val="2"/>
      </w:pPr>
      <w:bookmarkStart w:id="219" w:name="_Sec761"/>
      <w:r>
        <w:t>2. Condiciones del Producto</w:t>
      </w:r>
      <w:bookmarkEnd w:id="219"/>
    </w:p>
    <w:tbl>
      <w:tblPr>
        <w:tblStyle w:val="PURTable"/>
        <w:tblW w:w="0" w:type="dxa"/>
        <w:tblLook w:val="04A0" w:firstRow="1" w:lastRow="0" w:firstColumn="1" w:lastColumn="0" w:noHBand="0" w:noVBand="1"/>
      </w:tblPr>
      <w:tblGrid>
        <w:gridCol w:w="3584"/>
        <w:gridCol w:w="3611"/>
        <w:gridCol w:w="3595"/>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 (excepto Soporte Técnico de Azure Active)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Elegible para Reducción (SCE): Todo (excepto Soporte Técnico de Azure Active, Azure RemoteApp, Enterprise Mobility + Security)</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Enterprise Mobility + Security (solo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2.1 Operations Management Suite</w:t>
      </w:r>
    </w:p>
    <w:p w:rsidR="00013ECB" w:rsidRDefault="001774E0">
      <w:pPr>
        <w:pStyle w:val="ProductList-SubClauseHeading"/>
        <w:outlineLvl w:val="4"/>
      </w:pPr>
      <w:r>
        <w:t>2.1.1 Complemento de la SL</w:t>
      </w:r>
    </w:p>
    <w:p w:rsidR="00013ECB" w:rsidRDefault="001774E0">
      <w:pPr>
        <w:pStyle w:val="ProductList-BodyIndented"/>
      </w:pPr>
      <w:r>
        <w:t>Para cada Licencia Aplicable, el Cliente puede adquirir una combinación de Complementos, siempre que la cantidad total no exceda la Cantidad Elegible en la siguiente tabla.</w:t>
      </w:r>
    </w:p>
    <w:tbl>
      <w:tblPr>
        <w:tblStyle w:val="PURTable0"/>
        <w:tblW w:w="0" w:type="dxa"/>
        <w:tblLook w:val="04A0" w:firstRow="1" w:lastRow="0" w:firstColumn="1" w:lastColumn="0" w:noHBand="0" w:noVBand="1"/>
      </w:tblPr>
      <w:tblGrid>
        <w:gridCol w:w="3818"/>
        <w:gridCol w:w="4971"/>
        <w:gridCol w:w="1641"/>
      </w:tblGrid>
      <w:tr w:rsidR="00013ECB">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013ECB" w:rsidRDefault="001774E0">
            <w:pPr>
              <w:pStyle w:val="ProductList-TableBody"/>
            </w:pPr>
            <w:r>
              <w:rPr>
                <w:color w:val="FFFFFF"/>
              </w:rPr>
              <w:t>Licencias Aplicables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013ECB" w:rsidRDefault="001774E0">
            <w:pPr>
              <w:pStyle w:val="ProductList-TableBody"/>
            </w:pPr>
            <w:r>
              <w:rPr>
                <w:color w:val="FFFFFF"/>
              </w:rPr>
              <w:t>SL Complementaria</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013ECB" w:rsidRDefault="001774E0">
            <w:pPr>
              <w:pStyle w:val="ProductList-TableBody"/>
            </w:pPr>
            <w:r>
              <w:rPr>
                <w:color w:val="FFFFFF"/>
              </w:rPr>
              <w:t>Cantidad Elegible</w:t>
            </w:r>
          </w:p>
        </w:tc>
      </w:tr>
      <w:tr w:rsidR="00013ECB">
        <w:tc>
          <w:tcPr>
            <w:tcW w:w="440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 xml:space="preserve">Core Infrastructure Server Suite Standard (Licencia por Núcleo para 2 paquetes) </w:t>
            </w:r>
          </w:p>
          <w:p w:rsidR="00013ECB" w:rsidRDefault="001774E0">
            <w:pPr>
              <w:pStyle w:val="ProductList-TableBody"/>
            </w:pPr>
            <w:r>
              <w:t>System Center Standard (Licencia por Núcleo para 2 paquetes)</w:t>
            </w:r>
          </w:p>
        </w:tc>
        <w:tc>
          <w:tcPr>
            <w:tcW w:w="576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Complemento de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1/4</w:t>
            </w:r>
            <w:r>
              <w:rPr>
                <w:i/>
                <w:vertAlign w:val="superscript"/>
              </w:rPr>
              <w:t>2</w:t>
            </w:r>
          </w:p>
        </w:tc>
      </w:tr>
      <w:tr w:rsidR="00013ECB">
        <w:tc>
          <w:tcPr>
            <w:tcW w:w="440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 xml:space="preserve">Core Infrastructure Server Suite Datacenter (Licencia por Núcleo para 2 paquetes) </w:t>
            </w:r>
          </w:p>
          <w:p w:rsidR="00013ECB" w:rsidRDefault="001774E0">
            <w:pPr>
              <w:pStyle w:val="ProductList-TableBody"/>
            </w:pPr>
            <w:r>
              <w:t>System Center Datacenter (Licencia por Núcleo para 2 paquetes)</w:t>
            </w:r>
          </w:p>
          <w:p w:rsidR="00013ECB" w:rsidRDefault="00013EC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Complemento de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1</w:t>
            </w:r>
          </w:p>
        </w:tc>
      </w:tr>
      <w:tr w:rsidR="00013ECB">
        <w:tc>
          <w:tcPr>
            <w:tcW w:w="440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Core Infrastructure Server Suite Standard (2 procesadores)</w:t>
            </w:r>
          </w:p>
          <w:p w:rsidR="00013ECB" w:rsidRDefault="001774E0">
            <w:pPr>
              <w:pStyle w:val="ProductList-TableBody"/>
            </w:pPr>
            <w:r>
              <w:t>System Center Standard (2 procesadores)</w:t>
            </w:r>
          </w:p>
        </w:tc>
        <w:tc>
          <w:tcPr>
            <w:tcW w:w="576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Complemento de Operations Management Suite E1</w:t>
            </w:r>
          </w:p>
          <w:p w:rsidR="00013ECB" w:rsidRDefault="001774E0">
            <w:pPr>
              <w:pStyle w:val="ProductList-TableBody"/>
            </w:pPr>
            <w:r>
              <w:t>Complemento de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2</w:t>
            </w:r>
          </w:p>
        </w:tc>
      </w:tr>
      <w:tr w:rsidR="00013ECB">
        <w:tc>
          <w:tcPr>
            <w:tcW w:w="440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Core Infrastructure Server Suite Standard Datacenter (2 procesadores)</w:t>
            </w:r>
          </w:p>
          <w:p w:rsidR="00013ECB" w:rsidRDefault="001774E0">
            <w:pPr>
              <w:pStyle w:val="ProductList-TableBody"/>
            </w:pPr>
            <w:r>
              <w:t>System Center Datacenter (2 procesadores)</w:t>
            </w:r>
          </w:p>
        </w:tc>
        <w:tc>
          <w:tcPr>
            <w:tcW w:w="576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Complemento de Operations Management Suite E1</w:t>
            </w:r>
          </w:p>
          <w:p w:rsidR="00013ECB" w:rsidRDefault="001774E0">
            <w:pPr>
              <w:pStyle w:val="ProductList-TableBody"/>
            </w:pPr>
            <w:r>
              <w:t>Complemento de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8</w:t>
            </w:r>
          </w:p>
        </w:tc>
      </w:tr>
    </w:tbl>
    <w:p w:rsidR="00013ECB" w:rsidRDefault="001774E0">
      <w:pPr>
        <w:pStyle w:val="ProductList-BodyIndented"/>
      </w:pPr>
      <w:r>
        <w:rPr>
          <w:i/>
          <w:vertAlign w:val="superscript"/>
        </w:rPr>
        <w:t>1</w:t>
      </w:r>
      <w:r>
        <w:rPr>
          <w:i/>
        </w:rPr>
        <w:t>Cada licencia aplicable debe tener SA vigente</w:t>
      </w:r>
    </w:p>
    <w:p w:rsidR="00013ECB" w:rsidRDefault="001774E0">
      <w:pPr>
        <w:pStyle w:val="ProductList-BodyIndented"/>
      </w:pPr>
      <w:r>
        <w:rPr>
          <w:i/>
          <w:vertAlign w:val="superscript"/>
        </w:rPr>
        <w:t>2</w:t>
      </w:r>
      <w:r>
        <w:rPr>
          <w:i/>
        </w:rPr>
        <w:t>Se requiere un mínimo de cuatro Licencias Aplicables</w:t>
      </w:r>
    </w:p>
    <w:p w:rsidR="00013ECB" w:rsidRDefault="00013ECB">
      <w:pPr>
        <w:pStyle w:val="ProductList-BodyIndented"/>
      </w:pPr>
    </w:p>
    <w:p w:rsidR="00013ECB" w:rsidRDefault="001774E0">
      <w:pPr>
        <w:pStyle w:val="ProductList-SubClauseHeading"/>
        <w:outlineLvl w:val="4"/>
      </w:pPr>
      <w:r>
        <w:t>2.1.2 SL de Complemento adquiridas en virtud de un contrato de licencias por volumen diferente de la Licencia Aplicable</w:t>
      </w:r>
    </w:p>
    <w:p w:rsidR="00013ECB" w:rsidRDefault="001774E0">
      <w:pPr>
        <w:pStyle w:val="ProductList-BodyIndented"/>
      </w:pPr>
      <w:r>
        <w:t>Una SL de Complemento de Operations Management Suite se puede adquirir en virtud de un contrato de licencias por volumen diferente de su Licencia Aplicable. Si la cobertura de SA para la Licencia Aplicable expira antes que la SL del Complemento de Operations Management Suite, la SL del Complemento de Operations Management Suite expirará en el siguiente aniversario de la inscripción.</w:t>
      </w:r>
    </w:p>
    <w:p w:rsidR="00013ECB" w:rsidRDefault="00013ECB">
      <w:pPr>
        <w:pStyle w:val="ProductList-BodyIndented"/>
      </w:pPr>
    </w:p>
    <w:p w:rsidR="00013ECB" w:rsidRDefault="001774E0">
      <w:pPr>
        <w:pStyle w:val="ProductList-SubClauseHeading"/>
        <w:outlineLvl w:val="4"/>
      </w:pPr>
      <w:r>
        <w:t>2.1.3 Software incluido con Operations Management Suite E2</w:t>
      </w:r>
    </w:p>
    <w:p w:rsidR="00013ECB" w:rsidRDefault="001774E0">
      <w:pPr>
        <w:pStyle w:val="ProductList-BodyIndented"/>
      </w:pPr>
      <w:r>
        <w:t>Durante el periodo de vigencia de cada suscripción a Operations Management Suite 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013EC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13ECB" w:rsidRDefault="001774E0">
            <w:pPr>
              <w:pStyle w:val="ProductList-TableBody"/>
            </w:pPr>
            <w:r>
              <w:rPr>
                <w:color w:val="FFFFFF"/>
              </w:rPr>
              <w:t>Suscripción a Operations Management Suite</w:t>
            </w:r>
          </w:p>
        </w:tc>
        <w:tc>
          <w:tcPr>
            <w:tcW w:w="6120" w:type="dxa"/>
            <w:tcBorders>
              <w:left w:val="single" w:sz="4" w:space="0" w:color="6E6E6E"/>
              <w:right w:val="single" w:sz="4" w:space="0" w:color="6E6E6E"/>
            </w:tcBorders>
            <w:shd w:val="clear" w:color="auto" w:fill="0072C6"/>
          </w:tcPr>
          <w:p w:rsidR="00013ECB" w:rsidRDefault="001774E0">
            <w:pPr>
              <w:pStyle w:val="ProductList-TableBody"/>
            </w:pPr>
            <w:r>
              <w:rPr>
                <w:color w:val="FFFFFF"/>
              </w:rPr>
              <w:t>Software Incluido</w:t>
            </w:r>
          </w:p>
        </w:tc>
      </w:tr>
      <w:tr w:rsidR="00013ECB">
        <w:tc>
          <w:tcPr>
            <w:tcW w:w="6000" w:type="dxa"/>
            <w:tcBorders>
              <w:left w:val="single" w:sz="4" w:space="0" w:color="6E6E6E"/>
              <w:right w:val="single" w:sz="4" w:space="0" w:color="6E6E6E"/>
            </w:tcBorders>
          </w:tcPr>
          <w:p w:rsidR="00013ECB" w:rsidRDefault="001774E0">
            <w:pPr>
              <w:pStyle w:val="ProductList-TableBody"/>
            </w:pPr>
            <w:r>
              <w:t>Operations Management Suite E1</w:t>
            </w:r>
          </w:p>
          <w:p w:rsidR="00013ECB" w:rsidRDefault="001774E0">
            <w:pPr>
              <w:pStyle w:val="ProductList-TableBody"/>
            </w:pPr>
            <w:r>
              <w:t>Operations Management Suite E1 de SA</w:t>
            </w:r>
          </w:p>
        </w:tc>
        <w:tc>
          <w:tcPr>
            <w:tcW w:w="6120" w:type="dxa"/>
            <w:tcBorders>
              <w:left w:val="single" w:sz="4" w:space="0" w:color="6E6E6E"/>
              <w:right w:val="single" w:sz="4" w:space="0" w:color="6E6E6E"/>
            </w:tcBorders>
          </w:tcPr>
          <w:p w:rsidR="00013ECB" w:rsidRDefault="001774E0">
            <w:pPr>
              <w:pStyle w:val="ProductList-TableBody"/>
            </w:pPr>
            <w:r>
              <w:t>System Center Server Standard</w:t>
            </w:r>
          </w:p>
        </w:tc>
      </w:tr>
      <w:tr w:rsidR="00013ECB">
        <w:tc>
          <w:tcPr>
            <w:tcW w:w="6000" w:type="dxa"/>
            <w:tcBorders>
              <w:left w:val="single" w:sz="4" w:space="0" w:color="6E6E6E"/>
              <w:right w:val="single" w:sz="4" w:space="0" w:color="6E6E6E"/>
            </w:tcBorders>
          </w:tcPr>
          <w:p w:rsidR="00013ECB" w:rsidRDefault="001774E0">
            <w:pPr>
              <w:pStyle w:val="ProductList-TableBody"/>
            </w:pPr>
            <w:r>
              <w:t>Operations Management Suite E2</w:t>
            </w:r>
          </w:p>
          <w:p w:rsidR="00013ECB" w:rsidRDefault="001774E0">
            <w:pPr>
              <w:pStyle w:val="ProductList-TableBody"/>
            </w:pPr>
            <w:r>
              <w:t>Operations Management Suite E2 de SA</w:t>
            </w:r>
          </w:p>
        </w:tc>
        <w:tc>
          <w:tcPr>
            <w:tcW w:w="6120" w:type="dxa"/>
            <w:tcBorders>
              <w:left w:val="single" w:sz="4" w:space="0" w:color="6E6E6E"/>
              <w:right w:val="single" w:sz="4" w:space="0" w:color="6E6E6E"/>
            </w:tcBorders>
          </w:tcPr>
          <w:p w:rsidR="00013ECB" w:rsidRDefault="001774E0">
            <w:pPr>
              <w:pStyle w:val="ProductList-TableBody"/>
            </w:pPr>
            <w:r>
              <w:t>System Center Server Standard</w:t>
            </w:r>
          </w:p>
        </w:tc>
      </w:tr>
      <w:tr w:rsidR="00013ECB">
        <w:tc>
          <w:tcPr>
            <w:tcW w:w="6000" w:type="dxa"/>
            <w:tcBorders>
              <w:left w:val="single" w:sz="4" w:space="0" w:color="6E6E6E"/>
              <w:right w:val="single" w:sz="4" w:space="0" w:color="6E6E6E"/>
            </w:tcBorders>
          </w:tcPr>
          <w:p w:rsidR="00013ECB" w:rsidRDefault="001774E0">
            <w:pPr>
              <w:pStyle w:val="ProductList-TableBody"/>
            </w:pPr>
            <w:r>
              <w:t>Operations Management Suite: Información y Análisis</w:t>
            </w:r>
          </w:p>
        </w:tc>
        <w:tc>
          <w:tcPr>
            <w:tcW w:w="6120" w:type="dxa"/>
            <w:tcBorders>
              <w:left w:val="single" w:sz="4" w:space="0" w:color="6E6E6E"/>
              <w:right w:val="single" w:sz="4" w:space="0" w:color="6E6E6E"/>
            </w:tcBorders>
          </w:tcPr>
          <w:p w:rsidR="00013ECB" w:rsidRDefault="001774E0">
            <w:pPr>
              <w:pStyle w:val="ProductList-TableBody"/>
            </w:pPr>
            <w:r>
              <w:t>System Center Operation Manager</w:t>
            </w:r>
          </w:p>
        </w:tc>
      </w:tr>
      <w:tr w:rsidR="00013ECB">
        <w:tc>
          <w:tcPr>
            <w:tcW w:w="6000" w:type="dxa"/>
            <w:tcBorders>
              <w:left w:val="single" w:sz="4" w:space="0" w:color="6E6E6E"/>
              <w:right w:val="single" w:sz="4" w:space="0" w:color="6E6E6E"/>
            </w:tcBorders>
          </w:tcPr>
          <w:p w:rsidR="00013ECB" w:rsidRDefault="001774E0">
            <w:pPr>
              <w:pStyle w:val="ProductList-TableBody"/>
            </w:pPr>
            <w:r>
              <w:t>Operations Management Suite: Automatización y Control</w:t>
            </w:r>
          </w:p>
        </w:tc>
        <w:tc>
          <w:tcPr>
            <w:tcW w:w="6120" w:type="dxa"/>
            <w:tcBorders>
              <w:left w:val="single" w:sz="4" w:space="0" w:color="6E6E6E"/>
              <w:right w:val="single" w:sz="4" w:space="0" w:color="6E6E6E"/>
            </w:tcBorders>
          </w:tcPr>
          <w:p w:rsidR="00013ECB" w:rsidRDefault="001774E0">
            <w:pPr>
              <w:pStyle w:val="ProductList-TableBody"/>
            </w:pPr>
            <w:r>
              <w:t>System Center Configuration Manager</w:t>
            </w:r>
          </w:p>
          <w:p w:rsidR="00013ECB" w:rsidRDefault="001774E0">
            <w:pPr>
              <w:pStyle w:val="ProductList-TableBody"/>
            </w:pPr>
            <w:r>
              <w:t>System Center Orchestrator</w:t>
            </w:r>
          </w:p>
        </w:tc>
      </w:tr>
      <w:tr w:rsidR="00013ECB">
        <w:tc>
          <w:tcPr>
            <w:tcW w:w="6000" w:type="dxa"/>
            <w:tcBorders>
              <w:left w:val="single" w:sz="4" w:space="0" w:color="6E6E6E"/>
              <w:right w:val="single" w:sz="4" w:space="0" w:color="6E6E6E"/>
            </w:tcBorders>
          </w:tcPr>
          <w:p w:rsidR="00013ECB" w:rsidRDefault="001774E0">
            <w:pPr>
              <w:pStyle w:val="ProductList-TableBody"/>
            </w:pPr>
            <w:r>
              <w:t>Operations Management Suite: Copia de seguridad y Recuperación ante Desastres</w:t>
            </w:r>
          </w:p>
        </w:tc>
        <w:tc>
          <w:tcPr>
            <w:tcW w:w="6120" w:type="dxa"/>
            <w:tcBorders>
              <w:left w:val="single" w:sz="4" w:space="0" w:color="6E6E6E"/>
              <w:right w:val="single" w:sz="4" w:space="0" w:color="6E6E6E"/>
            </w:tcBorders>
          </w:tcPr>
          <w:p w:rsidR="00013ECB" w:rsidRDefault="001774E0">
            <w:pPr>
              <w:pStyle w:val="ProductList-TableBody"/>
            </w:pPr>
            <w:r>
              <w:t>System Center Data Protection Manager</w:t>
            </w:r>
          </w:p>
          <w:p w:rsidR="00013ECB" w:rsidRDefault="001774E0">
            <w:pPr>
              <w:pStyle w:val="ProductList-TableBody"/>
            </w:pPr>
            <w:r>
              <w:t>System Center Virtual Machine Manager</w:t>
            </w:r>
          </w:p>
        </w:tc>
      </w:tr>
    </w:tbl>
    <w:p w:rsidR="00013ECB" w:rsidRDefault="00013ECB">
      <w:pPr>
        <w:pStyle w:val="ProductList-ClauseHeading"/>
        <w:outlineLvl w:val="3"/>
      </w:pPr>
    </w:p>
    <w:p w:rsidR="00013ECB" w:rsidRDefault="001774E0">
      <w:pPr>
        <w:pStyle w:val="ProductList-SubClauseHeading"/>
        <w:outlineLvl w:val="4"/>
      </w:pPr>
      <w:r>
        <w:t>2.1.4 Elegibilidad para adquisición de SA</w:t>
      </w:r>
    </w:p>
    <w:p w:rsidR="00013ECB" w:rsidRDefault="001774E0">
      <w:pPr>
        <w:pStyle w:val="ProductList-BodyIndented"/>
      </w:pPr>
      <w:r>
        <w:t>Se pueden adquirir Licencias de Suscripción de SA en lugar de SA para las Licencias perpetuas, totalmente pagadas, con SA activo para los Productos Certificados de la siguiente tabla. Para cada Producto Certificado, el cliente puede adquirir una combinación de SL de SA, siempre que la cantidad total no exceda la Cantidad Elegible indicada.</w:t>
      </w:r>
    </w:p>
    <w:tbl>
      <w:tblPr>
        <w:tblStyle w:val="PURTable0"/>
        <w:tblW w:w="0" w:type="dxa"/>
        <w:tblLook w:val="04A0" w:firstRow="1" w:lastRow="0" w:firstColumn="1" w:lastColumn="0" w:noHBand="0" w:noVBand="1"/>
      </w:tblPr>
      <w:tblGrid>
        <w:gridCol w:w="4385"/>
        <w:gridCol w:w="4024"/>
        <w:gridCol w:w="2021"/>
      </w:tblGrid>
      <w:tr w:rsidR="00013ECB">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013ECB" w:rsidRDefault="001774E0">
            <w:pPr>
              <w:pStyle w:val="ProductList-TableBody"/>
            </w:pPr>
            <w:r>
              <w:rPr>
                <w:color w:val="FFFFFF"/>
              </w:rPr>
              <w:t>Producto Certificado</w:t>
            </w:r>
          </w:p>
        </w:tc>
        <w:tc>
          <w:tcPr>
            <w:tcW w:w="4660" w:type="dxa"/>
            <w:tcBorders>
              <w:left w:val="single" w:sz="4" w:space="0" w:color="6E6E6E"/>
              <w:right w:val="single" w:sz="4" w:space="0" w:color="6E6E6E"/>
            </w:tcBorders>
            <w:shd w:val="clear" w:color="auto" w:fill="0072C6"/>
          </w:tcPr>
          <w:p w:rsidR="00013ECB" w:rsidRDefault="001774E0">
            <w:pPr>
              <w:pStyle w:val="ProductList-TableBody"/>
            </w:pPr>
            <w:r>
              <w:rPr>
                <w:color w:val="FFFFFF"/>
              </w:rPr>
              <w:t>Licencia de Suscripción de SA Correspondiente</w:t>
            </w:r>
          </w:p>
        </w:tc>
        <w:tc>
          <w:tcPr>
            <w:tcW w:w="2320" w:type="dxa"/>
            <w:tcBorders>
              <w:left w:val="single" w:sz="4" w:space="0" w:color="6E6E6E"/>
              <w:right w:val="single" w:sz="4" w:space="0" w:color="6E6E6E"/>
            </w:tcBorders>
            <w:shd w:val="clear" w:color="auto" w:fill="0072C6"/>
          </w:tcPr>
          <w:p w:rsidR="00013ECB" w:rsidRDefault="001774E0">
            <w:pPr>
              <w:pStyle w:val="ProductList-TableBody"/>
            </w:pPr>
            <w:r>
              <w:rPr>
                <w:color w:val="FFFFFF"/>
              </w:rPr>
              <w:t>Cantidad Elegible</w:t>
            </w:r>
          </w:p>
        </w:tc>
      </w:tr>
      <w:tr w:rsidR="00013ECB">
        <w:tc>
          <w:tcPr>
            <w:tcW w:w="5140" w:type="dxa"/>
            <w:tcBorders>
              <w:left w:val="single" w:sz="4" w:space="0" w:color="6E6E6E"/>
              <w:right w:val="single" w:sz="4" w:space="0" w:color="6E6E6E"/>
            </w:tcBorders>
          </w:tcPr>
          <w:p w:rsidR="00013ECB" w:rsidRDefault="001774E0">
            <w:pPr>
              <w:pStyle w:val="ProductList-TableBody"/>
            </w:pPr>
            <w:r>
              <w:t xml:space="preserve">Core Infrastructure Server Suite Standard (Licencia por Núcleo para 2 paquetes) </w:t>
            </w:r>
          </w:p>
          <w:p w:rsidR="00013ECB" w:rsidRDefault="001774E0">
            <w:pPr>
              <w:pStyle w:val="ProductList-TableBody"/>
            </w:pPr>
            <w:r>
              <w:t xml:space="preserve">System Center Standard (Licencia por Núcleo para 2 paquetes) </w:t>
            </w:r>
          </w:p>
        </w:tc>
        <w:tc>
          <w:tcPr>
            <w:tcW w:w="4660" w:type="dxa"/>
            <w:tcBorders>
              <w:left w:val="single" w:sz="4" w:space="0" w:color="6E6E6E"/>
              <w:right w:val="single" w:sz="4" w:space="0" w:color="6E6E6E"/>
            </w:tcBorders>
          </w:tcPr>
          <w:p w:rsidR="00013ECB" w:rsidRDefault="001774E0">
            <w:pPr>
              <w:pStyle w:val="ProductList-TableBody"/>
            </w:pPr>
            <w:r>
              <w:t>Operations Management Suite E1 de SA</w:t>
            </w:r>
          </w:p>
          <w:p w:rsidR="00013ECB" w:rsidRDefault="001774E0">
            <w:pPr>
              <w:pStyle w:val="ProductList-TableBody"/>
            </w:pPr>
            <w:r>
              <w:t>Operations Management Suite E2 de SA</w:t>
            </w:r>
          </w:p>
        </w:tc>
        <w:tc>
          <w:tcPr>
            <w:tcW w:w="2320" w:type="dxa"/>
            <w:tcBorders>
              <w:left w:val="single" w:sz="4" w:space="0" w:color="6E6E6E"/>
              <w:right w:val="single" w:sz="4" w:space="0" w:color="6E6E6E"/>
            </w:tcBorders>
          </w:tcPr>
          <w:p w:rsidR="00013ECB" w:rsidRDefault="001774E0">
            <w:pPr>
              <w:pStyle w:val="ProductList-TableBody"/>
            </w:pPr>
            <w:r>
              <w:t>1/4</w:t>
            </w:r>
            <w:r>
              <w:rPr>
                <w:i/>
                <w:vertAlign w:val="superscript"/>
              </w:rPr>
              <w:t>1</w:t>
            </w:r>
          </w:p>
        </w:tc>
      </w:tr>
      <w:tr w:rsidR="00013ECB">
        <w:tc>
          <w:tcPr>
            <w:tcW w:w="5140" w:type="dxa"/>
            <w:tcBorders>
              <w:left w:val="single" w:sz="4" w:space="0" w:color="6E6E6E"/>
              <w:right w:val="single" w:sz="4" w:space="0" w:color="6E6E6E"/>
            </w:tcBorders>
          </w:tcPr>
          <w:p w:rsidR="00013ECB" w:rsidRDefault="001774E0">
            <w:pPr>
              <w:pStyle w:val="ProductList-TableBody"/>
            </w:pPr>
            <w:r>
              <w:t xml:space="preserve">Core Infrastructure Server Suite Datacenter (Licencia por Núcleo para 2 paquetes) </w:t>
            </w:r>
          </w:p>
          <w:p w:rsidR="00013ECB" w:rsidRDefault="001774E0">
            <w:pPr>
              <w:pStyle w:val="ProductList-TableBody"/>
            </w:pPr>
            <w:r>
              <w:t>System Center Datacenter (Licencia por Núcleo para 2 paquetes)</w:t>
            </w:r>
          </w:p>
        </w:tc>
        <w:tc>
          <w:tcPr>
            <w:tcW w:w="4660" w:type="dxa"/>
            <w:tcBorders>
              <w:left w:val="single" w:sz="4" w:space="0" w:color="6E6E6E"/>
              <w:right w:val="single" w:sz="4" w:space="0" w:color="6E6E6E"/>
            </w:tcBorders>
          </w:tcPr>
          <w:p w:rsidR="00013ECB" w:rsidRDefault="001774E0">
            <w:pPr>
              <w:pStyle w:val="ProductList-TableBody"/>
            </w:pPr>
            <w:r>
              <w:t>Operations Management Suite E1 de SA</w:t>
            </w:r>
          </w:p>
          <w:p w:rsidR="00013ECB" w:rsidRDefault="001774E0">
            <w:pPr>
              <w:pStyle w:val="ProductList-TableBody"/>
            </w:pPr>
            <w:r>
              <w:t>Operations Management Suite E2 de SA</w:t>
            </w:r>
          </w:p>
          <w:p w:rsidR="00013ECB" w:rsidRDefault="00013ECB">
            <w:pPr>
              <w:pStyle w:val="ProductList-TableBody"/>
            </w:pPr>
          </w:p>
        </w:tc>
        <w:tc>
          <w:tcPr>
            <w:tcW w:w="2320" w:type="dxa"/>
            <w:tcBorders>
              <w:left w:val="single" w:sz="4" w:space="0" w:color="6E6E6E"/>
              <w:right w:val="single" w:sz="4" w:space="0" w:color="6E6E6E"/>
            </w:tcBorders>
          </w:tcPr>
          <w:p w:rsidR="00013ECB" w:rsidRDefault="001774E0">
            <w:pPr>
              <w:pStyle w:val="ProductList-TableBody"/>
            </w:pPr>
            <w:r>
              <w:t>1</w:t>
            </w:r>
          </w:p>
        </w:tc>
      </w:tr>
      <w:tr w:rsidR="00013ECB">
        <w:tc>
          <w:tcPr>
            <w:tcW w:w="5140" w:type="dxa"/>
            <w:tcBorders>
              <w:left w:val="single" w:sz="4" w:space="0" w:color="6E6E6E"/>
              <w:right w:val="single" w:sz="4" w:space="0" w:color="6E6E6E"/>
            </w:tcBorders>
          </w:tcPr>
          <w:p w:rsidR="00013ECB" w:rsidRDefault="001774E0">
            <w:pPr>
              <w:pStyle w:val="ProductList-TableBody"/>
            </w:pPr>
            <w:r>
              <w:t>Core Infrastructure Server Suite Standard (2 procesadores)</w:t>
            </w:r>
          </w:p>
          <w:p w:rsidR="00013ECB" w:rsidRDefault="001774E0">
            <w:pPr>
              <w:pStyle w:val="ProductList-TableBody"/>
            </w:pPr>
            <w:r>
              <w:t>System Center Standard (2 procesadores)</w:t>
            </w:r>
          </w:p>
        </w:tc>
        <w:tc>
          <w:tcPr>
            <w:tcW w:w="4660" w:type="dxa"/>
            <w:tcBorders>
              <w:left w:val="single" w:sz="4" w:space="0" w:color="6E6E6E"/>
              <w:right w:val="single" w:sz="4" w:space="0" w:color="6E6E6E"/>
            </w:tcBorders>
          </w:tcPr>
          <w:p w:rsidR="00013ECB" w:rsidRDefault="001774E0">
            <w:pPr>
              <w:pStyle w:val="ProductList-TableBody"/>
            </w:pPr>
            <w:r>
              <w:t>Operations Management Suite E1 de SA</w:t>
            </w:r>
          </w:p>
          <w:p w:rsidR="00013ECB" w:rsidRDefault="001774E0">
            <w:pPr>
              <w:pStyle w:val="ProductList-TableBody"/>
            </w:pPr>
            <w:r>
              <w:t>Operations Management Suite E2 de SA</w:t>
            </w:r>
          </w:p>
        </w:tc>
        <w:tc>
          <w:tcPr>
            <w:tcW w:w="2320" w:type="dxa"/>
            <w:tcBorders>
              <w:left w:val="single" w:sz="4" w:space="0" w:color="6E6E6E"/>
              <w:right w:val="single" w:sz="4" w:space="0" w:color="6E6E6E"/>
            </w:tcBorders>
          </w:tcPr>
          <w:p w:rsidR="00013ECB" w:rsidRDefault="001774E0">
            <w:pPr>
              <w:pStyle w:val="ProductList-TableBody"/>
            </w:pPr>
            <w:r>
              <w:t>2</w:t>
            </w:r>
          </w:p>
        </w:tc>
      </w:tr>
      <w:tr w:rsidR="00013ECB">
        <w:tc>
          <w:tcPr>
            <w:tcW w:w="5140" w:type="dxa"/>
            <w:tcBorders>
              <w:left w:val="single" w:sz="4" w:space="0" w:color="6E6E6E"/>
              <w:right w:val="single" w:sz="4" w:space="0" w:color="6E6E6E"/>
            </w:tcBorders>
          </w:tcPr>
          <w:p w:rsidR="00013ECB" w:rsidRDefault="001774E0">
            <w:pPr>
              <w:pStyle w:val="ProductList-TableBody"/>
            </w:pPr>
            <w:r>
              <w:t>Core Infrastructure Server Suite Standard Datacenter (2 procesadores)</w:t>
            </w:r>
          </w:p>
          <w:p w:rsidR="00013ECB" w:rsidRDefault="001774E0">
            <w:pPr>
              <w:pStyle w:val="ProductList-TableBody"/>
            </w:pPr>
            <w:r>
              <w:t>System Center Datacenter (2 procesadores)</w:t>
            </w:r>
          </w:p>
        </w:tc>
        <w:tc>
          <w:tcPr>
            <w:tcW w:w="4660" w:type="dxa"/>
            <w:tcBorders>
              <w:left w:val="single" w:sz="4" w:space="0" w:color="6E6E6E"/>
              <w:right w:val="single" w:sz="4" w:space="0" w:color="6E6E6E"/>
            </w:tcBorders>
          </w:tcPr>
          <w:p w:rsidR="00013ECB" w:rsidRDefault="001774E0">
            <w:pPr>
              <w:pStyle w:val="ProductList-TableBody"/>
            </w:pPr>
            <w:r>
              <w:t>Operations Management Suite E1 de SA</w:t>
            </w:r>
          </w:p>
          <w:p w:rsidR="00013ECB" w:rsidRDefault="001774E0">
            <w:pPr>
              <w:pStyle w:val="ProductList-TableBody"/>
            </w:pPr>
            <w:r>
              <w:t>Operations Management Suite E2 de SA</w:t>
            </w:r>
          </w:p>
        </w:tc>
        <w:tc>
          <w:tcPr>
            <w:tcW w:w="2320" w:type="dxa"/>
            <w:tcBorders>
              <w:left w:val="single" w:sz="4" w:space="0" w:color="6E6E6E"/>
              <w:right w:val="single" w:sz="4" w:space="0" w:color="6E6E6E"/>
            </w:tcBorders>
          </w:tcPr>
          <w:p w:rsidR="00013ECB" w:rsidRDefault="001774E0">
            <w:pPr>
              <w:pStyle w:val="ProductList-TableBody"/>
            </w:pPr>
            <w:r>
              <w:t>8</w:t>
            </w:r>
          </w:p>
        </w:tc>
      </w:tr>
    </w:tbl>
    <w:p w:rsidR="00013ECB" w:rsidRDefault="001774E0">
      <w:pPr>
        <w:pStyle w:val="ProductList-BodyIndented"/>
      </w:pPr>
      <w:r>
        <w:rPr>
          <w:i/>
          <w:vertAlign w:val="superscript"/>
        </w:rPr>
        <w:t>1</w:t>
      </w:r>
      <w:r>
        <w:rPr>
          <w:i/>
        </w:rPr>
        <w:t>Se requiere un mínimo de cuatro Licencias Aplicables</w:t>
      </w:r>
    </w:p>
    <w:p w:rsidR="00013ECB" w:rsidRDefault="00013ECB">
      <w:pPr>
        <w:pStyle w:val="ProductList-BodyIndented"/>
      </w:pPr>
    </w:p>
    <w:p w:rsidR="00013ECB" w:rsidRDefault="001774E0">
      <w:pPr>
        <w:pStyle w:val="ProductList-ClauseHeading"/>
        <w:outlineLvl w:val="3"/>
      </w:pPr>
      <w:r>
        <w:t>2.2 Ofertas de compromiso monetario de StorSimple</w:t>
      </w:r>
    </w:p>
    <w:p w:rsidR="00013ECB" w:rsidRDefault="001774E0">
      <w:pPr>
        <w:pStyle w:val="ProductList-Body"/>
      </w:pPr>
      <w:r>
        <w:t xml:space="preserve">Para cada Oferta de Compromiso Monetario de StorSimple adquirida, el Cliente recibirá un dispositivo de Matriz de Almacenamiento. La disponibilidad geográfica y los términos y condiciones que rigen la Matriz de Almacenamiento, incluyendo la garantía, el envío, la administración y los aranceles, se establecen en el </w:t>
      </w:r>
      <w:hyperlink r:id="rId87">
        <w:r>
          <w:rPr>
            <w:color w:val="00467F"/>
            <w:u w:val="single"/>
          </w:rPr>
          <w:t>Apéndice F: Términos de la Matriz de Almacenamiento</w:t>
        </w:r>
      </w:hyperlink>
      <w:r>
        <w:t>.</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1HeadingNoBorder"/>
        <w:outlineLvl w:val="1"/>
      </w:pPr>
      <w:bookmarkStart w:id="220" w:name="_Sec657"/>
      <w:r>
        <w:t>Enterprise Mobility + Security (Plan)</w:t>
      </w:r>
      <w:bookmarkEnd w:id="220"/>
      <w:r>
        <w:fldChar w:fldCharType="begin"/>
      </w:r>
      <w:r>
        <w:instrText xml:space="preserve"> TC "</w:instrText>
      </w:r>
      <w:bookmarkStart w:id="221" w:name="_Toc462775299"/>
      <w:r>
        <w:instrText>Enterprise Mobility + Security (Plan)</w:instrText>
      </w:r>
      <w:bookmarkEnd w:id="221"/>
      <w:r>
        <w:instrText>" \l 2</w:instrText>
      </w:r>
      <w:r>
        <w:fldChar w:fldCharType="end"/>
      </w:r>
    </w:p>
    <w:p w:rsidR="00013ECB" w:rsidRDefault="001774E0">
      <w:pPr>
        <w:pStyle w:val="ProductList-Offering1SubSection"/>
        <w:outlineLvl w:val="2"/>
      </w:pPr>
      <w:bookmarkStart w:id="222" w:name="_Sec709"/>
      <w:r>
        <w:t>1. Disponibilidad del programa</w:t>
      </w:r>
      <w:bookmarkEnd w:id="222"/>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Enterprise Mobility + Security E5</w:t>
            </w:r>
            <w:r>
              <w:fldChar w:fldCharType="begin"/>
            </w:r>
            <w:r>
              <w:instrText xml:space="preserve"> XE "Enterprise Mobility + Security E5"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2"/>
      </w:pPr>
      <w:bookmarkStart w:id="223" w:name="_Sec764"/>
      <w:r>
        <w:t>2. Condiciones del Producto</w:t>
      </w:r>
      <w:bookmarkEnd w:id="223"/>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w:t>
            </w:r>
            <w:hyperlink w:anchor="_Sec572">
              <w:r>
                <w:rPr>
                  <w:color w:val="00467F"/>
                  <w:u w:val="single"/>
                </w:rPr>
                <w:t>Apéndice E</w:t>
              </w:r>
            </w:hyperlink>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2.1 Elegibilidad de adquisición de SL de Usuario de Complemento</w:t>
      </w:r>
    </w:p>
    <w:p w:rsidR="00013ECB" w:rsidRDefault="001774E0">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rsidR="00013ECB" w:rsidRDefault="00013ECB">
      <w:pPr>
        <w:pStyle w:val="ProductList-Body"/>
      </w:pPr>
    </w:p>
    <w:p w:rsidR="00013ECB" w:rsidRDefault="001774E0">
      <w:pPr>
        <w:pStyle w:val="ProductList-ClauseHeading"/>
        <w:outlineLvl w:val="3"/>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013E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SL de Usuario de Complemento</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13ECB" w:rsidRDefault="00013ECB">
            <w:pPr>
              <w:pStyle w:val="ProductList-TableBody"/>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13ECB" w:rsidRDefault="00013ECB">
            <w:pPr>
              <w:pStyle w:val="ProductList-TableBody"/>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13ECB" w:rsidRDefault="00013ECB">
            <w:pPr>
              <w:pStyle w:val="ProductList-TableBody"/>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13ECB" w:rsidRDefault="001774E0">
            <w:pPr>
              <w:pStyle w:val="ProductList-TableBody"/>
            </w:pPr>
            <w:r>
              <w:t>Enterprise Mobility + Security</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13ECB" w:rsidRDefault="00013ECB">
            <w:pPr>
              <w:pStyle w:val="ProductList-TableBody"/>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2.3 Restricciones de adquisición de SL de Usuario de Complemento</w:t>
      </w:r>
    </w:p>
    <w:p w:rsidR="00013ECB" w:rsidRDefault="001774E0">
      <w:pPr>
        <w:pStyle w:val="ProductList-Body"/>
      </w:pPr>
      <w:r>
        <w:t>Solo se puede adquirir una SL de Usuario de Complemento por cada Licencia Aplicable (o conjunto de Licencias Aplicables).</w:t>
      </w:r>
    </w:p>
    <w:p w:rsidR="00013ECB" w:rsidRDefault="00013ECB">
      <w:pPr>
        <w:pStyle w:val="ProductList-Body"/>
      </w:pPr>
    </w:p>
    <w:p w:rsidR="00013ECB" w:rsidRDefault="001774E0">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rsidR="00013ECB" w:rsidRDefault="00013ECB">
      <w:pPr>
        <w:pStyle w:val="ProductList-Body"/>
      </w:pPr>
    </w:p>
    <w:p w:rsidR="00013ECB" w:rsidRDefault="001774E0">
      <w:pPr>
        <w:pStyle w:val="ProductList-Body"/>
      </w:pPr>
      <w:r>
        <w:t>Los clientes de Contrato Campus y School pueden adquirir la Licencia de Suscripción de Usuario correspondiente a las SL de Usuario de Enterprise Mobility + Security para sus Usuarios en una cantidad equivalente al recuento de PC Elegibles, siempre que tengan la cobertura de las Licencias Aplicables.</w:t>
      </w:r>
    </w:p>
    <w:p w:rsidR="00013ECB" w:rsidRDefault="00013ECB">
      <w:pPr>
        <w:pStyle w:val="ProductList-Body"/>
      </w:pPr>
    </w:p>
    <w:p w:rsidR="00013ECB" w:rsidRDefault="001774E0">
      <w:pPr>
        <w:pStyle w:val="ProductList-ClauseHeading"/>
        <w:outlineLvl w:val="3"/>
      </w:pPr>
      <w:r>
        <w:t>2.4 Elegibilidad de compra para las SL de Usuario de SA de Enterprise Mobility + Security</w:t>
      </w:r>
    </w:p>
    <w:p w:rsidR="00013ECB" w:rsidRDefault="001774E0">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CAL Suite Bridges necesaria</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 Bridge para Enterprise Mobility + Security</w:t>
            </w:r>
            <w:r>
              <w:rPr>
                <w:vertAlign w:val="superscript"/>
              </w:rPr>
              <w:t>2,3</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CAL Bridge para Enterprise Mobility + Security</w:t>
            </w:r>
            <w:r>
              <w:rPr>
                <w:vertAlign w:val="superscript"/>
              </w:rPr>
              <w:t>2,4</w:t>
            </w:r>
          </w:p>
        </w:tc>
      </w:tr>
    </w:tbl>
    <w:p w:rsidR="00013ECB" w:rsidRDefault="001774E0">
      <w:pPr>
        <w:pStyle w:val="ProductList-Body"/>
      </w:pPr>
      <w:r>
        <w:rPr>
          <w:i/>
          <w:vertAlign w:val="superscript"/>
        </w:rPr>
        <w:t>1</w:t>
      </w:r>
      <w:r>
        <w:rPr>
          <w:i/>
        </w:rPr>
        <w:t>Disponible para la compra solo en el aniversario de la inscripción o al comenzar un nuevo periodo de inscripción.</w:t>
      </w:r>
    </w:p>
    <w:p w:rsidR="00013ECB" w:rsidRDefault="001774E0">
      <w:pPr>
        <w:pStyle w:val="ProductList-Body"/>
      </w:pPr>
      <w:r>
        <w:rPr>
          <w:i/>
          <w:vertAlign w:val="superscript"/>
        </w:rPr>
        <w:t>2</w:t>
      </w:r>
      <w:r>
        <w:rPr>
          <w:i/>
        </w:rPr>
        <w:t>Obligatorio para la Compra solo en el aniversario de la inscripción.</w:t>
      </w:r>
    </w:p>
    <w:p w:rsidR="00013ECB" w:rsidRDefault="001774E0">
      <w:pPr>
        <w:pStyle w:val="ProductList-Body"/>
      </w:pPr>
      <w:r>
        <w:rPr>
          <w:i/>
          <w:vertAlign w:val="superscript"/>
        </w:rPr>
        <w:t>3</w:t>
      </w:r>
      <w:r>
        <w:rPr>
          <w:i/>
        </w:rPr>
        <w:t xml:space="preserve">La compra no es obligatoria para los usuarios que además tienen una licencia con Office 365 (Enterprise y Administración Pública E1, E3, E5) </w:t>
      </w:r>
    </w:p>
    <w:p w:rsidR="00013ECB" w:rsidRDefault="001774E0">
      <w:pPr>
        <w:pStyle w:val="ProductList-Body"/>
      </w:pPr>
      <w:r>
        <w:rPr>
          <w:i/>
          <w:vertAlign w:val="superscript"/>
        </w:rPr>
        <w:t>4</w:t>
      </w:r>
      <w:r>
        <w:rPr>
          <w:i/>
        </w:rPr>
        <w:t>La compra no es obligatoria para los usuarios que además tienen una licencia con Office 365 (Enterprise y Administración Pública E3, E5)</w:t>
      </w:r>
    </w:p>
    <w:p w:rsidR="00013ECB" w:rsidRDefault="00013ECB">
      <w:pPr>
        <w:pStyle w:val="ProductList-Body"/>
      </w:pPr>
    </w:p>
    <w:p w:rsidR="00013ECB" w:rsidRDefault="001774E0">
      <w:pPr>
        <w:pStyle w:val="ProductList-ClauseHeading"/>
        <w:outlineLvl w:val="3"/>
      </w:pPr>
      <w:r>
        <w:t>2.5 Compras de SL de Usuario de SA</w:t>
      </w:r>
    </w:p>
    <w:p w:rsidR="00013ECB" w:rsidRDefault="001774E0">
      <w:pPr>
        <w:pStyle w:val="ProductList-Body"/>
      </w:pPr>
      <w:r>
        <w:t>No se puede adquirir más de una SL de Usuario de SA por cada Licencia Aplicable de dispositivo en la sección 2.4.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rsidR="00013ECB" w:rsidRDefault="00013ECB">
      <w:pPr>
        <w:pStyle w:val="ProductList-Body"/>
      </w:pPr>
    </w:p>
    <w:p w:rsidR="00013ECB" w:rsidRDefault="001774E0">
      <w:pPr>
        <w:pStyle w:val="ProductList-ClauseHeading"/>
        <w:outlineLvl w:val="3"/>
      </w:pPr>
      <w:r>
        <w:t>2.6 Beneficios de SA para SL de Usuario de Enterprise Mobility + Security de SA</w:t>
      </w:r>
    </w:p>
    <w:p w:rsidR="00013ECB" w:rsidRDefault="001774E0">
      <w:pPr>
        <w:pStyle w:val="ProductList-Body"/>
      </w:pPr>
      <w:r>
        <w:t>Las SL de Usuario Enterprise Mobility + Security de SA califican al Cliente para recibir Beneficios de SA basados en las Licencias Aplicables de la sección 2.4.</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775300"/>
      <w:r>
        <w:instrText>Secure Productive Enterprise</w:instrText>
      </w:r>
      <w:bookmarkEnd w:id="225"/>
      <w:r>
        <w:instrText>" \l 2</w:instrText>
      </w:r>
      <w:r>
        <w:fldChar w:fldCharType="end"/>
      </w:r>
    </w:p>
    <w:p w:rsidR="00013ECB" w:rsidRDefault="001774E0">
      <w:pPr>
        <w:pStyle w:val="ProductList-Offering1SubSection"/>
        <w:outlineLvl w:val="2"/>
      </w:pPr>
      <w:bookmarkStart w:id="226" w:name="_Sec713"/>
      <w:r>
        <w:t>1. Disponibilidad del programa</w:t>
      </w:r>
      <w:bookmarkEnd w:id="22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t>Secure Productive Enterprise E3</w:t>
            </w:r>
            <w:r>
              <w:fldChar w:fldCharType="begin"/>
            </w:r>
            <w:r>
              <w:instrText xml:space="preserve"> XE "Secure Productive Enterprise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de Secure Productive Enterprise E3</w:t>
            </w:r>
            <w:r>
              <w:fldChar w:fldCharType="begin"/>
            </w:r>
            <w:r>
              <w:instrText xml:space="preserve"> XE "Complemento de Secure Productive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Secure Productive Enterprise E3 de SA</w:t>
            </w:r>
            <w:r>
              <w:fldChar w:fldCharType="begin"/>
            </w:r>
            <w:r>
              <w:instrText xml:space="preserve"> XE "Secure Productive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Secure Productive Enterprise E5</w:t>
            </w:r>
            <w:r>
              <w:fldChar w:fldCharType="begin"/>
            </w:r>
            <w:r>
              <w:instrText xml:space="preserve"> XE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de Secure Productive Enterprise E5</w:t>
            </w:r>
            <w:r>
              <w:fldChar w:fldCharType="begin"/>
            </w:r>
            <w:r>
              <w:instrText xml:space="preserve"> XE "Complemento de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 xml:space="preserve">Secure Productive Enterprise E5 de SA </w:t>
            </w:r>
            <w:r>
              <w:fldChar w:fldCharType="begin"/>
            </w:r>
            <w:r>
              <w:instrText xml:space="preserve"> XE "Secure Productive Enterprise E5 de SA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t>Complemento de Lync Voice para Secure Productive Enterprise</w:t>
            </w:r>
            <w:r>
              <w:fldChar w:fldCharType="begin"/>
            </w:r>
            <w:r>
              <w:instrText xml:space="preserve"> XE "Complemento de Lync Voice para Secure Productive Enterprise"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2"/>
      </w:pPr>
      <w:bookmarkStart w:id="227" w:name="_Sec768"/>
      <w:r>
        <w:t>2. Condiciones del Producto</w:t>
      </w:r>
      <w:bookmarkEnd w:id="227"/>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3"/>
      </w:pPr>
      <w:r>
        <w:t>2.1 Derechos de uso ampliados para los clientes de Secure Productive Enterprise</w:t>
      </w:r>
    </w:p>
    <w:p w:rsidR="00013ECB" w:rsidRDefault="001774E0">
      <w:pPr>
        <w:pStyle w:val="ProductList-SubClauseHeading"/>
        <w:outlineLvl w:val="4"/>
      </w:pPr>
      <w:r>
        <w:t>2.1.1 Servidores de Office</w:t>
      </w:r>
    </w:p>
    <w:p w:rsidR="00013ECB" w:rsidRDefault="001774E0">
      <w:pPr>
        <w:pStyle w:val="ProductList-BodyIndented"/>
      </w:pPr>
      <w:r>
        <w:t>Cada Usuario con Licencia al que se ceda una SL de Usuario de Secure Productive Enterprise puede instalar cualquier número de copias del siguiente software de servidor en cualquier Servidor dedicado al uso del Cliente:</w:t>
      </w:r>
    </w:p>
    <w:p w:rsidR="00013ECB" w:rsidRDefault="001774E0" w:rsidP="001774E0">
      <w:pPr>
        <w:pStyle w:val="ProductList-Bullet"/>
        <w:numPr>
          <w:ilvl w:val="1"/>
          <w:numId w:val="41"/>
        </w:numPr>
      </w:pPr>
      <w:r>
        <w:t>Exchange Server</w:t>
      </w:r>
      <w:r>
        <w:fldChar w:fldCharType="begin"/>
      </w:r>
      <w:r>
        <w:instrText xml:space="preserve"> XE "Exchange Server" </w:instrText>
      </w:r>
      <w:r>
        <w:fldChar w:fldCharType="end"/>
      </w:r>
      <w:r>
        <w:t xml:space="preserve">; </w:t>
      </w:r>
    </w:p>
    <w:p w:rsidR="00013ECB" w:rsidRDefault="001774E0" w:rsidP="001774E0">
      <w:pPr>
        <w:pStyle w:val="ProductList-Bullet"/>
        <w:numPr>
          <w:ilvl w:val="1"/>
          <w:numId w:val="41"/>
        </w:numPr>
      </w:pPr>
      <w:r>
        <w:t>SharePoint Server</w:t>
      </w:r>
      <w:r>
        <w:fldChar w:fldCharType="begin"/>
      </w:r>
      <w:r>
        <w:instrText xml:space="preserve"> XE "SharePoint Server" </w:instrText>
      </w:r>
      <w:r>
        <w:fldChar w:fldCharType="end"/>
      </w:r>
      <w:r>
        <w:t>; y</w:t>
      </w:r>
    </w:p>
    <w:p w:rsidR="00013ECB" w:rsidRDefault="001774E0" w:rsidP="001774E0">
      <w:pPr>
        <w:pStyle w:val="ProductList-Bullet"/>
        <w:numPr>
          <w:ilvl w:val="1"/>
          <w:numId w:val="41"/>
        </w:numPr>
      </w:pPr>
      <w:r>
        <w:t>Skype Empresarial Server</w:t>
      </w:r>
      <w:r>
        <w:fldChar w:fldCharType="begin"/>
      </w:r>
      <w:r>
        <w:instrText xml:space="preserve"> XE "Skype Empresarial Server" </w:instrText>
      </w:r>
      <w:r>
        <w:fldChar w:fldCharType="end"/>
      </w:r>
      <w:r>
        <w:t>.</w:t>
      </w:r>
    </w:p>
    <w:p w:rsidR="00013ECB" w:rsidRDefault="001774E0">
      <w:pPr>
        <w:pStyle w:val="ProductList-BodyIndented"/>
      </w:pPr>
      <w:r>
        <w:t>El acceso al software de servidor anterior es exclusivo para aquellos usuarios con una SL de Usuario de Secure Productive Enterprise. Esta disposición no se aplica a los clientes que licencian Secure Productive Enterprise en virtud del Contrato de Microsoft Cloud.</w:t>
      </w:r>
    </w:p>
    <w:p w:rsidR="00013ECB" w:rsidRDefault="00013ECB">
      <w:pPr>
        <w:pStyle w:val="ProductList-BodyIndented"/>
      </w:pPr>
    </w:p>
    <w:p w:rsidR="00013ECB" w:rsidRDefault="001774E0">
      <w:pPr>
        <w:pStyle w:val="ProductList-SubClauseHeading"/>
        <w:outlineLvl w:val="4"/>
      </w:pPr>
      <w:r>
        <w:t>2.1.2 Office Professional Plus</w:t>
      </w:r>
    </w:p>
    <w:p w:rsidR="00013ECB" w:rsidRDefault="001774E0">
      <w:pPr>
        <w:pStyle w:val="ProductList-SubSubClauseHeading"/>
        <w:outlineLvl w:val="5"/>
      </w:pPr>
      <w:r>
        <w:t>2.1.2.1 SL de usuario de Secure Productive Enterprise de SA:</w:t>
      </w:r>
    </w:p>
    <w:p w:rsidR="00013ECB" w:rsidRDefault="001774E0">
      <w:pPr>
        <w:pStyle w:val="ProductList-BodyIndented2"/>
      </w:pPr>
      <w:r>
        <w:t>Para cada Usuario con Licencia al que el cliente ceda una SL de Usuario de Secure Productive Enterprise de SA, el Cliente puede instalar:</w:t>
      </w:r>
    </w:p>
    <w:p w:rsidR="00013ECB" w:rsidRDefault="001774E0" w:rsidP="001774E0">
      <w:pPr>
        <w:pStyle w:val="ProductList-Bullet"/>
        <w:numPr>
          <w:ilvl w:val="2"/>
          <w:numId w:val="42"/>
        </w:numPr>
      </w:pPr>
      <w:r>
        <w:t>una copia local de Office Professional Plus para uso exclusivo del Usuario con Licencia mientras dure la suscripción; y</w:t>
      </w:r>
    </w:p>
    <w:p w:rsidR="00013ECB" w:rsidRDefault="001774E0" w:rsidP="001774E0">
      <w:pPr>
        <w:pStyle w:val="ProductList-Bullet"/>
        <w:numPr>
          <w:ilvl w:val="2"/>
          <w:numId w:val="42"/>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en virtud del contrato</w:t>
      </w:r>
    </w:p>
    <w:p w:rsidR="00013ECB" w:rsidRDefault="001774E0">
      <w:pPr>
        <w:pStyle w:val="ProductList-BodyIndented2"/>
      </w:pPr>
      <w:r>
        <w:t>Esta disposición no se aplica a los clientes que licencian este Producto en virtud del Contrato de Microsoft Cloud.</w:t>
      </w:r>
    </w:p>
    <w:p w:rsidR="00013ECB" w:rsidRDefault="00013ECB">
      <w:pPr>
        <w:pStyle w:val="ProductList-BodyIndented2"/>
      </w:pPr>
    </w:p>
    <w:p w:rsidR="00013ECB" w:rsidRDefault="001774E0">
      <w:pPr>
        <w:pStyle w:val="ProductList-SubSubClauseHeading"/>
        <w:outlineLvl w:val="5"/>
      </w:pPr>
      <w:r>
        <w:t>2.1.2.1 SL de usuario de Secure Productive Enterprise adquiridas en MPSA</w:t>
      </w:r>
    </w:p>
    <w:p w:rsidR="00013ECB" w:rsidRDefault="001774E0">
      <w:pPr>
        <w:pStyle w:val="ProductList-BodyIndented2"/>
      </w:pPr>
      <w:r>
        <w:t>Para cada Usuario con Licencia que posea un dispositivo con cobertura de Software Assurance para Office Professional Plus al que el Cliente ceda una SL de Usuario de Secure Productive Enterprise, el Cliente puede instalar una copia local de Office Professional Plus para uso exclusivo del Usuario con Licencia mientras dure la suscripción.</w:t>
      </w:r>
    </w:p>
    <w:p w:rsidR="00013ECB" w:rsidRDefault="00013ECB">
      <w:pPr>
        <w:pStyle w:val="ProductList-BodyIndented2"/>
      </w:pPr>
    </w:p>
    <w:p w:rsidR="00013ECB" w:rsidRDefault="001774E0">
      <w:pPr>
        <w:pStyle w:val="ProductList-ClauseHeading"/>
        <w:outlineLvl w:val="3"/>
      </w:pPr>
      <w:r>
        <w:t>2.2 SL de Usuario de Complemento y SL de Usuario de SA</w:t>
      </w:r>
    </w:p>
    <w:p w:rsidR="00013ECB" w:rsidRDefault="001774E0">
      <w:pPr>
        <w:pStyle w:val="ProductList-Body"/>
      </w:pPr>
      <w:r>
        <w:t xml:space="preserve">Para adquirir una SL de Usuario de Complemento de Secure Productive Enterprise o una SL de Usuario de Secure Productive Enterprise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Secure Productive Enterprise. Los componentes son: Windows 10 Enterprise </w:t>
      </w:r>
      <w:r>
        <w:fldChar w:fldCharType="begin"/>
      </w:r>
      <w:r>
        <w:instrText xml:space="preserve"> XE "Windows 10 Enterprise " </w:instrText>
      </w:r>
      <w:r>
        <w:fldChar w:fldCharType="end"/>
      </w:r>
      <w:r>
        <w:t>E3/E5 por Usuario, Enterprise Mobility + Security</w:t>
      </w:r>
      <w:r>
        <w:fldChar w:fldCharType="begin"/>
      </w:r>
      <w:r>
        <w:instrText xml:space="preserve"> XE "Enterprise Mobility + Security" </w:instrText>
      </w:r>
      <w:r>
        <w:fldChar w:fldCharType="end"/>
      </w:r>
      <w:r>
        <w:t xml:space="preserve"> E3/E5 y Office 365 Enterprise</w:t>
      </w:r>
      <w:r>
        <w:fldChar w:fldCharType="begin"/>
      </w:r>
      <w:r>
        <w:instrText xml:space="preserve"> XE "Office 365 Enterprise" </w:instrText>
      </w:r>
      <w:r>
        <w:fldChar w:fldCharType="end"/>
      </w:r>
      <w:r>
        <w:t xml:space="preserve"> E3/E5. Consulte los apartados SL de Usuario de Complemento de Secure Productive Enterprise y SL de usuario de Secure Productive Enterprise de SA en la sección Información Adicional para obtener información de los componentes de Secure Productive Enterprise.</w:t>
      </w:r>
    </w:p>
    <w:p w:rsidR="00013ECB" w:rsidRDefault="00013ECB">
      <w:pPr>
        <w:pStyle w:val="ProductList-Body"/>
      </w:pPr>
    </w:p>
    <w:p w:rsidR="00013ECB" w:rsidRDefault="001774E0">
      <w:pPr>
        <w:pStyle w:val="ProductList-ClauseHeading"/>
        <w:outlineLvl w:val="3"/>
      </w:pPr>
      <w:r>
        <w:t>2.3 Compras de SL de Usuario de SA</w:t>
      </w:r>
    </w:p>
    <w:p w:rsidR="00013ECB" w:rsidRDefault="001774E0">
      <w:pPr>
        <w:pStyle w:val="ProductList-Body"/>
      </w:pPr>
      <w:r>
        <w:t>La cantidad de SL de Usuario de SA que adquiera el Cliente no puede ser mayor que la cantidad de Dispositivos Cualificados. Como única excepción, el Cliente puede adquirir una cantidad mayor de SL de Usuario de SA, pero solo si (1) el Cliente adquiere SL de Usuario de SA para cada uno de los usuarios de sus Dispositivos Cualificados, y (2) el Cliente debe agregar dispositivos, según sea necesario, para cumplir con los requisitos de uso Primario en la sección 4.4.1, Sistema Operativo de Equipo de Escritorio Windows.</w:t>
      </w:r>
    </w:p>
    <w:p w:rsidR="00013ECB" w:rsidRDefault="00013ECB">
      <w:pPr>
        <w:pStyle w:val="ProductList-Body"/>
      </w:pPr>
    </w:p>
    <w:p w:rsidR="00013ECB" w:rsidRDefault="001774E0">
      <w:pPr>
        <w:pStyle w:val="ProductList-ClauseHeading"/>
        <w:outlineLvl w:val="3"/>
      </w:pPr>
      <w:r>
        <w:t>2.4 Beneficios de SA para las SL de usuario de Secure Productive Enterprise de SA</w:t>
      </w:r>
    </w:p>
    <w:p w:rsidR="00013ECB" w:rsidRDefault="001774E0">
      <w:pPr>
        <w:pStyle w:val="ProductList-Body"/>
      </w:pPr>
      <w:r>
        <w:t xml:space="preserve">Las SL de Usuario de Secure Productive Enterprise de proporcionan los mismos Beneficios de SA que los componentes de SA de la SL de Usuario de Secure Productive Enterprise de SA (Office 365 Enterprise </w:t>
      </w:r>
      <w:r>
        <w:fldChar w:fldCharType="begin"/>
      </w:r>
      <w:r>
        <w:instrText xml:space="preserve"> XE "Office 365 Enterprise " </w:instrText>
      </w:r>
      <w:r>
        <w:fldChar w:fldCharType="end"/>
      </w:r>
      <w:r>
        <w:t>E3/E5 de SA, Enterprise Mobility + Security de SA</w:t>
      </w:r>
      <w:r>
        <w:fldChar w:fldCharType="begin"/>
      </w:r>
      <w:r>
        <w:instrText xml:space="preserve"> XE "Enterprise Mobility + Security de SA" </w:instrText>
      </w:r>
      <w:r>
        <w:fldChar w:fldCharType="end"/>
      </w:r>
      <w:r>
        <w:t xml:space="preserve"> y Windows 10 Enterprise </w:t>
      </w:r>
      <w:r>
        <w:fldChar w:fldCharType="begin"/>
      </w:r>
      <w:r>
        <w:instrText xml:space="preserve"> XE "Windows 10 Enterprise " </w:instrText>
      </w:r>
      <w:r>
        <w:fldChar w:fldCharType="end"/>
      </w:r>
      <w:r>
        <w:t>E3/E5 por Usuario de SA).</w:t>
      </w:r>
    </w:p>
    <w:p w:rsidR="00013ECB" w:rsidRDefault="00013ECB">
      <w:pPr>
        <w:pStyle w:val="ProductList-Body"/>
      </w:pPr>
    </w:p>
    <w:p w:rsidR="00013ECB" w:rsidRDefault="001774E0">
      <w:pPr>
        <w:pStyle w:val="ProductList-ClauseHeading"/>
        <w:outlineLvl w:val="3"/>
      </w:pPr>
      <w:r>
        <w:t>2.5 Servicio de Nube Comunitaria Gubernamental de Estados Unidos</w:t>
      </w:r>
    </w:p>
    <w:p w:rsidR="00013ECB" w:rsidRDefault="001774E0">
      <w:pPr>
        <w:pStyle w:val="ProductList-Body"/>
      </w:pPr>
      <w:r>
        <w:t xml:space="preserve">Consulte la tabla de Disponibilidad del Programa para obtener información acerca de cada componente de Secure Productive Enterprise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GroupHeading"/>
        <w:outlineLvl w:val="1"/>
      </w:pPr>
      <w:bookmarkStart w:id="228" w:name="_Sec631"/>
      <w:r>
        <w:t>Microsoft Dynamics Online Services</w:t>
      </w:r>
      <w:bookmarkEnd w:id="228"/>
      <w:r>
        <w:fldChar w:fldCharType="begin"/>
      </w:r>
      <w:r>
        <w:instrText xml:space="preserve"> TC "</w:instrText>
      </w:r>
      <w:bookmarkStart w:id="229" w:name="_Toc462775301"/>
      <w:r>
        <w:instrText>Microsoft Dynamics Online Services</w:instrText>
      </w:r>
      <w:bookmarkEnd w:id="229"/>
      <w:r>
        <w:instrText>" \l 2</w:instrText>
      </w:r>
      <w:r>
        <w:fldChar w:fldCharType="end"/>
      </w:r>
    </w:p>
    <w:p w:rsidR="00013ECB" w:rsidRDefault="001774E0">
      <w:pPr>
        <w:pStyle w:val="ProductList-Offering2HeadingNoBorder"/>
        <w:outlineLvl w:val="2"/>
      </w:pPr>
      <w:bookmarkStart w:id="230" w:name="_Sec896"/>
      <w:r>
        <w:t>Microsoft Dynamics AX</w:t>
      </w:r>
      <w:bookmarkEnd w:id="230"/>
      <w:r>
        <w:fldChar w:fldCharType="begin"/>
      </w:r>
      <w:r>
        <w:instrText xml:space="preserve"> TC "</w:instrText>
      </w:r>
      <w:bookmarkStart w:id="231" w:name="_Toc462775302"/>
      <w:r>
        <w:instrText>Microsoft Dynamics AX</w:instrText>
      </w:r>
      <w:bookmarkEnd w:id="231"/>
      <w:r>
        <w:instrText>" \l 3</w:instrText>
      </w:r>
      <w:r>
        <w:fldChar w:fldCharType="end"/>
      </w:r>
    </w:p>
    <w:p w:rsidR="00013ECB" w:rsidRDefault="001774E0">
      <w:pPr>
        <w:pStyle w:val="ProductList-Offering1SubSection"/>
        <w:outlineLvl w:val="3"/>
      </w:pPr>
      <w:bookmarkStart w:id="232" w:name="_Sec897"/>
      <w:r>
        <w:t>1. Disponibilidad del programa</w:t>
      </w:r>
      <w:bookmarkEnd w:id="232"/>
    </w:p>
    <w:tbl>
      <w:tblPr>
        <w:tblStyle w:val="PURTable"/>
        <w:tblW w:w="0" w:type="dxa"/>
        <w:tblLook w:val="04A0" w:firstRow="1" w:lastRow="0" w:firstColumn="1" w:lastColumn="0" w:noHBand="0" w:noVBand="1"/>
      </w:tblPr>
      <w:tblGrid>
        <w:gridCol w:w="4516"/>
        <w:gridCol w:w="814"/>
        <w:gridCol w:w="682"/>
        <w:gridCol w:w="801"/>
        <w:gridCol w:w="709"/>
        <w:gridCol w:w="831"/>
        <w:gridCol w:w="825"/>
        <w:gridCol w:w="805"/>
        <w:gridCol w:w="801"/>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t>Microsoft Dynamics AX Enterprise</w:t>
            </w:r>
            <w:r>
              <w:fldChar w:fldCharType="begin"/>
            </w:r>
            <w:r>
              <w:instrText xml:space="preserve"> XE "Microsoft Dynamics AX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AX Enterprise para SA</w:t>
            </w:r>
            <w:r>
              <w:fldChar w:fldCharType="begin"/>
            </w:r>
            <w:r>
              <w:instrText xml:space="preserve"> XE "Microsoft Dynamics AX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AX Task</w:t>
            </w:r>
            <w:r>
              <w:fldChar w:fldCharType="begin"/>
            </w:r>
            <w:r>
              <w:instrText xml:space="preserve"> XE "Microsoft Dynamics AX Task"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AX Task para SA</w:t>
            </w:r>
            <w:r>
              <w:fldChar w:fldCharType="begin"/>
            </w:r>
            <w:r>
              <w:instrText xml:space="preserve"> XE "Microsoft Dynamics AX Task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AX Self Serve</w:t>
            </w:r>
            <w:r>
              <w:fldChar w:fldCharType="begin"/>
            </w:r>
            <w:r>
              <w:instrText xml:space="preserve"> XE "Microsoft Dynamics AX Self Serve"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AX Self Serve para SA</w:t>
            </w:r>
            <w:r>
              <w:fldChar w:fldCharType="begin"/>
            </w:r>
            <w:r>
              <w:instrText xml:space="preserve"> XE "Microsoft Dynamics AX Self Serve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AX Device</w:t>
            </w:r>
            <w:r>
              <w:fldChar w:fldCharType="begin"/>
            </w:r>
            <w:r>
              <w:instrText xml:space="preserve"> XE "Microsoft Dynamics AX Device"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 xml:space="preserve">Microsoft Dynamics AX Device para SA </w:t>
            </w:r>
            <w:r>
              <w:fldChar w:fldCharType="begin"/>
            </w:r>
            <w:r>
              <w:instrText xml:space="preserve"> XE "Microsoft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AX Additional Storage</w:t>
            </w:r>
            <w:r>
              <w:fldChar w:fldCharType="begin"/>
            </w:r>
            <w:r>
              <w:instrText xml:space="preserve"> XE "Microsoft Dynamics AX Additional Storage"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AX Sandbox Nivel 1: Developer &amp; Test Instance</w:t>
            </w:r>
            <w:r>
              <w:fldChar w:fldCharType="begin"/>
            </w:r>
            <w:r>
              <w:instrText xml:space="preserve"> XE "Microsoft Dynamics AX Sandbox Nivel 1: Developer &amp; Test Instance"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AX Sandbox Nivel 2: Standard Acceptance testing</w:t>
            </w:r>
            <w:r>
              <w:fldChar w:fldCharType="begin"/>
            </w:r>
            <w:r>
              <w:instrText xml:space="preserve"> XE "Microsoft Dynamics AX Sandbox Nivel 2: Standard Acceptance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AX Sandbox Nivel 3: Premier Acceptance testing</w:t>
            </w:r>
            <w:r>
              <w:fldChar w:fldCharType="begin"/>
            </w:r>
            <w:r>
              <w:instrText xml:space="preserve"> XE "Microsoft Dynamics AX Sandbox Nivel 3: Premier Acceptance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Microsoft Dynamics AX Sandbox Nivel 4: Standard Performance testing (SL de Complemento)</w:t>
            </w:r>
            <w:r>
              <w:fldChar w:fldCharType="begin"/>
            </w:r>
            <w:r>
              <w:instrText xml:space="preserve"> XE "Microsoft Dynamics AX Sandbox Nivel 4: Standard Performance testing (SL de Complemento)"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AX Sandbox Nivel 5: Premier Performance testing</w:t>
            </w:r>
            <w:r>
              <w:fldChar w:fldCharType="begin"/>
            </w:r>
            <w:r>
              <w:instrText xml:space="preserve"> XE "Microsoft Dynamics AX Sandbox Nivel 5: Premier Performance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none" w:sz="4" w:space="0" w:color="FFFFFF"/>
              <w:right w:val="none" w:sz="4" w:space="0" w:color="6E6E6E"/>
            </w:tcBorders>
          </w:tcPr>
          <w:p w:rsidR="00013ECB" w:rsidRDefault="001774E0">
            <w:pPr>
              <w:pStyle w:val="ProductList-TableBody"/>
            </w:pPr>
            <w:r>
              <w:t>Soporte Técnico Directo Profesional de Microsoft Dynamics AX</w:t>
            </w:r>
            <w:r>
              <w:fldChar w:fldCharType="begin"/>
            </w:r>
            <w:r>
              <w:instrText xml:space="preserve"> XE "Soporte Técnico Directo Profesional de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013ECB" w:rsidRDefault="001774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13ECB" w:rsidRDefault="001774E0">
      <w:pPr>
        <w:pStyle w:val="ProductList-Offering1SubSection"/>
        <w:outlineLvl w:val="3"/>
      </w:pPr>
      <w:bookmarkStart w:id="233" w:name="_Sec898"/>
      <w:r>
        <w:t>2. Condiciones del Producto</w:t>
      </w:r>
      <w:bookmarkEnd w:id="233"/>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00000"/>
              </w:rPr>
              <w:t>Elegible para Periodo Prorrogado</w:t>
            </w:r>
            <w:r>
              <w:fldChar w:fldCharType="end"/>
            </w:r>
            <w:r>
              <w:t>: Todos</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4"/>
        <w:gridCol w:w="5406"/>
      </w:tblGrid>
      <w:tr w:rsidR="00013E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SL de Usuario de Complemento</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CAL de Microsoft Dynamics AX Self Serve</w:t>
            </w:r>
            <w:r>
              <w:fldChar w:fldCharType="begin"/>
            </w:r>
            <w:r>
              <w:instrText xml:space="preserve"> XE "Licencia CAL de Microsoft Dynamics AX Self Serve"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Microsoft Dynamics AX Self Serve para SA (SL de Usuario)</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CAL de usuario de Microsoft Dynamics AX Task</w:t>
            </w:r>
            <w:r>
              <w:fldChar w:fldCharType="begin"/>
            </w:r>
            <w:r>
              <w:instrText xml:space="preserve"> XE "CAL de usuario de Microsoft Dynamics AX Task" </w:instrText>
            </w:r>
            <w:r>
              <w:fldChar w:fldCharType="end"/>
            </w:r>
            <w:r>
              <w:rPr>
                <w:i/>
                <w:vertAlign w:val="superscript"/>
              </w:rPr>
              <w:t>1</w:t>
            </w:r>
            <w:r>
              <w:t>, o bien</w:t>
            </w:r>
          </w:p>
          <w:p w:rsidR="00013ECB" w:rsidRDefault="001774E0">
            <w:pPr>
              <w:pStyle w:val="ProductList-TableBody"/>
            </w:pPr>
            <w:r>
              <w:t>CAL de usuario adicional de Microsoft Dynamics AX Task</w:t>
            </w:r>
            <w:r>
              <w:fldChar w:fldCharType="begin"/>
            </w:r>
            <w:r>
              <w:instrText xml:space="preserve"> XE "CAL de usuario adicional de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Microsoft Dynamics AX Task para SA (SL de Usuario)</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CAL de dispositivo de Microsoft Dynamics AX Task</w:t>
            </w:r>
            <w:r>
              <w:fldChar w:fldCharType="begin"/>
            </w:r>
            <w:r>
              <w:instrText xml:space="preserve"> XE "CAL de dispositivo de Microsoft Dynamics AX Task" </w:instrText>
            </w:r>
            <w:r>
              <w:fldChar w:fldCharType="end"/>
            </w:r>
            <w:r>
              <w:rPr>
                <w:i/>
                <w:vertAlign w:val="superscript"/>
              </w:rPr>
              <w:t>1</w:t>
            </w:r>
            <w:r>
              <w:t>, o bien</w:t>
            </w:r>
          </w:p>
          <w:p w:rsidR="00013ECB" w:rsidRDefault="001774E0">
            <w:pPr>
              <w:pStyle w:val="ProductList-TableBody"/>
            </w:pPr>
            <w:r>
              <w:t>CAL adicional de dispositivo de Microsoft Dynamics AX Task</w:t>
            </w:r>
            <w:r>
              <w:fldChar w:fldCharType="begin"/>
            </w:r>
            <w:r>
              <w:instrText xml:space="preserve"> XE "CAL adicional de dispositivo de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SL de Dispositivo de Microsoft Dynamics AX Task para SA</w:t>
            </w:r>
          </w:p>
          <w:p w:rsidR="00013ECB" w:rsidRDefault="00013ECB">
            <w:pPr>
              <w:pStyle w:val="ProductList-TableBody"/>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CAL de Microsoft Dynamics AX Functional</w:t>
            </w:r>
            <w:r>
              <w:fldChar w:fldCharType="begin"/>
            </w:r>
            <w:r>
              <w:instrText xml:space="preserve"> XE "Licencia CAL de Microsoft Dynamics AX Functional" </w:instrText>
            </w:r>
            <w:r>
              <w:fldChar w:fldCharType="end"/>
            </w:r>
            <w:r>
              <w:rPr>
                <w:i/>
                <w:vertAlign w:val="superscript"/>
              </w:rPr>
              <w:t>1</w:t>
            </w:r>
            <w:r>
              <w:t xml:space="preserve">, o bien </w:t>
            </w:r>
          </w:p>
          <w:p w:rsidR="00013ECB" w:rsidRDefault="001774E0">
            <w:pPr>
              <w:pStyle w:val="ProductList-TableBody"/>
            </w:pPr>
            <w:r>
              <w:t>Licencia CAL funcional adicional de Microsoft Dynamics AX</w:t>
            </w:r>
            <w:r>
              <w:fldChar w:fldCharType="begin"/>
            </w:r>
            <w:r>
              <w:instrText xml:space="preserve"> XE "Licencia CAL funcional adicional de Microsoft Dynamics AX" </w:instrText>
            </w:r>
            <w:r>
              <w:fldChar w:fldCharType="end"/>
            </w:r>
            <w:r>
              <w:rPr>
                <w:i/>
                <w:vertAlign w:val="superscript"/>
              </w:rPr>
              <w:t>1</w:t>
            </w:r>
            <w:r>
              <w:t>, o bien</w:t>
            </w:r>
          </w:p>
          <w:p w:rsidR="00013ECB" w:rsidRDefault="001774E0">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o bien</w:t>
            </w:r>
          </w:p>
          <w:p w:rsidR="00013ECB" w:rsidRDefault="001774E0">
            <w:pPr>
              <w:pStyle w:val="ProductList-TableBody"/>
            </w:pPr>
            <w:r>
              <w:t>Enterprise CAL adicional de Microsoft Dynamics AX</w:t>
            </w:r>
            <w:r>
              <w:fldChar w:fldCharType="begin"/>
            </w:r>
            <w:r>
              <w:instrText xml:space="preserve"> XE "Enterprise CAL adicional de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SL de usuario de Microsoft Dynamics AX Enterprise</w:t>
            </w:r>
          </w:p>
        </w:tc>
      </w:tr>
    </w:tbl>
    <w:p w:rsidR="00013ECB" w:rsidRDefault="001774E0">
      <w:pPr>
        <w:pStyle w:val="ProductList-Body"/>
      </w:pPr>
      <w:r>
        <w:rPr>
          <w:i/>
          <w:vertAlign w:val="superscript"/>
        </w:rPr>
        <w:t>1</w:t>
      </w:r>
      <w:r>
        <w:rPr>
          <w:i/>
        </w:rPr>
        <w:t>Con SA vigente</w:t>
      </w:r>
    </w:p>
    <w:p w:rsidR="00013ECB" w:rsidRDefault="00013ECB">
      <w:pPr>
        <w:pStyle w:val="ProductList-Body"/>
      </w:pPr>
    </w:p>
    <w:p w:rsidR="00013ECB" w:rsidRDefault="001774E0">
      <w:pPr>
        <w:pStyle w:val="ProductList-ClauseHeading"/>
        <w:outlineLvl w:val="4"/>
      </w:pPr>
      <w:r>
        <w:t>2.2 Ofertas de Soporte Técnico de Microsoft Dynamics AX</w:t>
      </w:r>
    </w:p>
    <w:p w:rsidR="00013ECB" w:rsidRDefault="001774E0">
      <w:pPr>
        <w:pStyle w:val="ProductList-Body"/>
      </w:pPr>
      <w:r>
        <w:t xml:space="preserve">Encontrará detalles sobre las ofertas de soporte técnico de Microsoft Dynamics AX en </w:t>
      </w:r>
      <w:hyperlink r:id="rId91">
        <w:r>
          <w:rPr>
            <w:color w:val="00467F"/>
            <w:u w:val="single"/>
          </w:rPr>
          <w:t>http://www.microsoft.com/en-us/dynamics/dynamics-online-support.aspx</w:t>
        </w:r>
      </w:hyperlink>
      <w:r>
        <w:t xml:space="preserve">. </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775303"/>
      <w:r>
        <w:instrText>Microsoft Dynamics CRM Online</w:instrText>
      </w:r>
      <w:bookmarkEnd w:id="235"/>
      <w:r>
        <w:instrText>" \l 3</w:instrText>
      </w:r>
      <w:r>
        <w:fldChar w:fldCharType="end"/>
      </w:r>
    </w:p>
    <w:p w:rsidR="00013ECB" w:rsidRDefault="001774E0">
      <w:pPr>
        <w:pStyle w:val="ProductList-Offering1SubSection"/>
        <w:outlineLvl w:val="3"/>
      </w:pPr>
      <w:bookmarkStart w:id="236" w:name="_Sec715"/>
      <w:r>
        <w:t>1. Disponibilidad del programa</w:t>
      </w:r>
      <w:bookmarkEnd w:id="236"/>
    </w:p>
    <w:tbl>
      <w:tblPr>
        <w:tblStyle w:val="PURTable"/>
        <w:tblW w:w="0" w:type="dxa"/>
        <w:tblLook w:val="04A0" w:firstRow="1" w:lastRow="0" w:firstColumn="1" w:lastColumn="0" w:noHBand="0" w:noVBand="1"/>
      </w:tblPr>
      <w:tblGrid>
        <w:gridCol w:w="4460"/>
        <w:gridCol w:w="807"/>
        <w:gridCol w:w="786"/>
        <w:gridCol w:w="792"/>
        <w:gridCol w:w="704"/>
        <w:gridCol w:w="827"/>
        <w:gridCol w:w="819"/>
        <w:gridCol w:w="797"/>
        <w:gridCol w:w="792"/>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t>Microsoft Dynamics CRM Online Essential</w:t>
            </w:r>
            <w:r>
              <w:fldChar w:fldCharType="begin"/>
            </w:r>
            <w:r>
              <w:instrText xml:space="preserve"> XE "Microsoft Dynamics CRM Online Essential"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CRM Online Basic</w:t>
            </w:r>
            <w:r>
              <w:fldChar w:fldCharType="begin"/>
            </w:r>
            <w:r>
              <w:instrText xml:space="preserve"> XE "Microsoft Dynamics CRM Online Basic"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de Microsoft Dynamics CRM Online Professional para Office 365</w:t>
            </w:r>
            <w:r>
              <w:fldChar w:fldCharType="begin"/>
            </w:r>
            <w:r>
              <w:instrText xml:space="preserve"> XE "Complemento de Microsoft Dynamics CRM Online Professional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de Microsoft Dynamics CRM Online Professional para Office 365 para SA</w:t>
            </w:r>
            <w:r>
              <w:fldChar w:fldCharType="begin"/>
            </w:r>
            <w:r>
              <w:instrText xml:space="preserve"> XE "Complemento de Microsoft Dynamics CRM Online Professional para Office 365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Soporte Técnico Directo Profesional de Microsoft Dynamics CRM Online</w:t>
            </w:r>
            <w:r>
              <w:fldChar w:fldCharType="begin"/>
            </w:r>
            <w:r>
              <w:instrText xml:space="preserve"> XE "Soporte Técnico Directo Profesional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Soporte Técnico Mejorado de Microsoft Dynamics CRM Online</w:t>
            </w:r>
            <w:r>
              <w:fldChar w:fldCharType="begin"/>
            </w:r>
            <w:r>
              <w:instrText xml:space="preserve"> XE "Soporte Técnico Mejorado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Vistas de Página del Portal de Microsoft Dynamics CRM Online (SL de Complemento)</w:t>
            </w:r>
            <w:r>
              <w:fldChar w:fldCharType="begin"/>
            </w:r>
            <w:r>
              <w:instrText xml:space="preserve"> XE "Vistas de Página del Portal de Microsoft Dynamics CRM Online (SL de Complemento)"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Instancia de Producción Adicional de Microsoft Dynamics CRM Online</w:t>
            </w:r>
            <w:r>
              <w:fldChar w:fldCharType="begin"/>
            </w:r>
            <w:r>
              <w:instrText xml:space="preserve"> XE "Instancia de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Instancia de no Producción Adicional de Microsoft Dynamics CRM Online</w:t>
            </w:r>
            <w:r>
              <w:fldChar w:fldCharType="begin"/>
            </w:r>
            <w:r>
              <w:instrText xml:space="preserve"> XE "Instancia de no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Almacenamiento Adicional de Microsoft Dynamics CRM Online</w:t>
            </w:r>
            <w:r>
              <w:fldChar w:fldCharType="begin"/>
            </w:r>
            <w:r>
              <w:instrText xml:space="preserve"> XE "Almacenamiento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Servicio de Campo de Microsoft Dynamics CRM Online (SL de Usuario)</w:t>
            </w:r>
            <w:r>
              <w:fldChar w:fldCharType="begin"/>
            </w:r>
            <w:r>
              <w:instrText xml:space="preserve"> XE "Servicio de Campo de Microsoft Dynamics CRM Online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Portal de Microsoft Dynamics CRM Online</w:t>
            </w:r>
            <w:r>
              <w:fldChar w:fldCharType="begin"/>
            </w:r>
            <w:r>
              <w:instrText xml:space="preserve"> XE "Portal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rPr>
                <w:color w:val="000000"/>
              </w:rPr>
              <w:t>Autoservicio para Empleados de Microsoft Dynamics (SL de Usuario)</w:t>
            </w:r>
            <w:r>
              <w:fldChar w:fldCharType="begin"/>
            </w:r>
            <w:r>
              <w:instrText xml:space="preserve"> XE "Autoservicio para Empleados de Microsoft Dynamics (SL de Usuario)"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3"/>
      </w:pPr>
      <w:bookmarkStart w:id="237" w:name="_Sec770"/>
      <w:r>
        <w:t>2. Condiciones del Producto</w:t>
      </w:r>
      <w:bookmarkEnd w:id="237"/>
    </w:p>
    <w:tbl>
      <w:tblPr>
        <w:tblStyle w:val="PURTable"/>
        <w:tblW w:w="0" w:type="dxa"/>
        <w:tblLook w:val="04A0" w:firstRow="1" w:lastRow="0" w:firstColumn="1" w:lastColumn="0" w:noHBand="0" w:noVBand="1"/>
      </w:tblPr>
      <w:tblGrid>
        <w:gridCol w:w="3589"/>
        <w:gridCol w:w="3603"/>
        <w:gridCol w:w="359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Complemento de Microsoft Dynamics CRM Online Professional para Office 365, Complemento de Microsoft Dynamics CRM Online Professional para Office 365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3"/>
        <w:gridCol w:w="5407"/>
      </w:tblGrid>
      <w:tr w:rsidR="00013E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SL de Usuario de Complemento</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CAL Esencial de Microsoft Dynamics CRM</w:t>
            </w:r>
            <w:r>
              <w:fldChar w:fldCharType="begin"/>
            </w:r>
            <w:r>
              <w:instrText xml:space="preserve"> XE "Licencia CAL Esencial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SL de Usuario de Dynamics CRM Online Essentials para SA</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CAL Básica de Microsoft Dynamics CRM</w:t>
            </w:r>
            <w:r>
              <w:fldChar w:fldCharType="begin"/>
            </w:r>
            <w:r>
              <w:instrText xml:space="preserve"> XE "Licencia CAL Básica de Microsoft Dynamics CRM" </w:instrText>
            </w:r>
            <w:r>
              <w:fldChar w:fldCharType="end"/>
            </w:r>
            <w:r>
              <w:rPr>
                <w:i/>
                <w:vertAlign w:val="superscript"/>
              </w:rPr>
              <w:t>1</w:t>
            </w:r>
            <w:r>
              <w:t>, o bien</w:t>
            </w:r>
          </w:p>
          <w:p w:rsidR="00013ECB" w:rsidRDefault="001774E0">
            <w:pPr>
              <w:pStyle w:val="ProductList-TableBody"/>
            </w:pPr>
            <w:r>
              <w:t>Licencia CAL Adicional Básica de Microsoft Dynamics CRM</w:t>
            </w:r>
            <w:r>
              <w:fldChar w:fldCharType="begin"/>
            </w:r>
            <w:r>
              <w:instrText xml:space="preserve"> XE "Licencia CAL Adicional Básica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SL de Usuario de Microsoft Dynamics CRM Online Básico para SA</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CAL Profesional de Microsoft Dynamics CRM</w:t>
            </w:r>
            <w:r>
              <w:fldChar w:fldCharType="begin"/>
            </w:r>
            <w:r>
              <w:instrText xml:space="preserve"> XE "Licencia CAL Profesional de Microsoft Dynamics CRM" </w:instrText>
            </w:r>
            <w:r>
              <w:fldChar w:fldCharType="end"/>
            </w:r>
            <w:r>
              <w:rPr>
                <w:i/>
                <w:vertAlign w:val="superscript"/>
              </w:rPr>
              <w:t>1</w:t>
            </w:r>
            <w:r>
              <w:t>, o bien</w:t>
            </w:r>
          </w:p>
          <w:p w:rsidR="00013ECB" w:rsidRDefault="001774E0">
            <w:pPr>
              <w:pStyle w:val="ProductList-TableBody"/>
            </w:pPr>
            <w:r>
              <w:t>Licencia CAL Adicional Profesional de Microsoft Dynamics CRM</w:t>
            </w:r>
            <w:r>
              <w:fldChar w:fldCharType="begin"/>
            </w:r>
            <w:r>
              <w:instrText xml:space="preserve"> XE "Licencia CAL Adicional Profesional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SL de Usuario de Microsoft Dynamics CRM Online Profesional para SA</w:t>
            </w:r>
          </w:p>
          <w:p w:rsidR="00013ECB" w:rsidRDefault="001774E0">
            <w:pPr>
              <w:pStyle w:val="ProductList-TableBody"/>
            </w:pPr>
            <w:r>
              <w:t>SL de Usuario de Dynamics CRM Online Enterprise para SA</w:t>
            </w:r>
          </w:p>
        </w:tc>
      </w:tr>
    </w:tbl>
    <w:p w:rsidR="00013ECB" w:rsidRDefault="001774E0">
      <w:pPr>
        <w:pStyle w:val="ProductList-Body"/>
      </w:pPr>
      <w:r>
        <w:rPr>
          <w:i/>
          <w:vertAlign w:val="superscript"/>
        </w:rPr>
        <w:t>1</w:t>
      </w:r>
      <w:r>
        <w:rPr>
          <w:i/>
        </w:rPr>
        <w:t>Con SA vigente</w:t>
      </w:r>
    </w:p>
    <w:p w:rsidR="00013ECB" w:rsidRDefault="00013ECB">
      <w:pPr>
        <w:pStyle w:val="ProductList-Body"/>
      </w:pPr>
    </w:p>
    <w:p w:rsidR="00013ECB" w:rsidRDefault="001774E0">
      <w:pPr>
        <w:pStyle w:val="ProductList-ClauseHeading"/>
        <w:outlineLvl w:val="4"/>
      </w:pPr>
      <w:r>
        <w:t>2.2 Microsoft Dynamics CRM Online Profesional para Administración Pública</w:t>
      </w:r>
    </w:p>
    <w:p w:rsidR="00013ECB" w:rsidRDefault="001774E0">
      <w:pPr>
        <w:pStyle w:val="ProductList-Body"/>
      </w:pPr>
      <w:r>
        <w:t>Microsoft Social Engagement</w:t>
      </w:r>
      <w:r>
        <w:fldChar w:fldCharType="begin"/>
      </w:r>
      <w:r>
        <w:instrText xml:space="preserve"> XE "Microsoft Social Engagement" </w:instrText>
      </w:r>
      <w:r>
        <w:fldChar w:fldCharType="end"/>
      </w:r>
      <w:r>
        <w:t xml:space="preserve"> y Microsoft Dynamics Marketing Sales Collaboration</w:t>
      </w:r>
      <w:r>
        <w:fldChar w:fldCharType="begin"/>
      </w:r>
      <w:r>
        <w:instrText xml:space="preserve"> XE "Microsoft Dynamics Marketing Sales Collaboration" </w:instrText>
      </w:r>
      <w:r>
        <w:fldChar w:fldCharType="end"/>
      </w:r>
      <w:r>
        <w:t xml:space="preserve"> no están disponibles en Microsoft Dynamics CRM Online Profesional para Administración Pública.</w:t>
      </w:r>
    </w:p>
    <w:p w:rsidR="00013ECB" w:rsidRDefault="00013ECB">
      <w:pPr>
        <w:pStyle w:val="ProductList-Body"/>
      </w:pPr>
    </w:p>
    <w:p w:rsidR="00013ECB" w:rsidRDefault="001774E0">
      <w:pPr>
        <w:pStyle w:val="ProductList-ClauseHeading"/>
        <w:outlineLvl w:val="4"/>
      </w:pPr>
      <w:r>
        <w:t>2.3 Ofertas de Soporte Técnico de Microsoft Dynamics CRM Online</w:t>
      </w:r>
    </w:p>
    <w:p w:rsidR="00013ECB" w:rsidRDefault="001774E0">
      <w:pPr>
        <w:pStyle w:val="ProductList-Body"/>
      </w:pPr>
      <w:r>
        <w:t xml:space="preserve">Encontrará detalles sobre las ofertas de soporte técnico de Microsoft Dynamics CRM Online </w:t>
      </w:r>
      <w:hyperlink r:id="rId93">
        <w:r>
          <w:rPr>
            <w:color w:val="00467F"/>
            <w:u w:val="single"/>
          </w:rPr>
          <w:t>http://www.microsoft.com/en-us/dynamics/dynamics-online-support.aspx</w:t>
        </w:r>
      </w:hyperlink>
      <w:r>
        <w:t xml:space="preserve">. </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775304"/>
      <w:r>
        <w:instrText>Microsoft Dynamics Marketing</w:instrText>
      </w:r>
      <w:bookmarkEnd w:id="239"/>
      <w:r>
        <w:instrText>" \l 3</w:instrText>
      </w:r>
      <w:r>
        <w:fldChar w:fldCharType="end"/>
      </w:r>
    </w:p>
    <w:p w:rsidR="00013ECB" w:rsidRDefault="001774E0">
      <w:pPr>
        <w:pStyle w:val="ProductList-Offering1SubSection"/>
        <w:outlineLvl w:val="3"/>
      </w:pPr>
      <w:bookmarkStart w:id="240" w:name="_Sec716"/>
      <w:r>
        <w:t>1. Disponibilidad del programa</w:t>
      </w:r>
      <w:bookmarkEnd w:id="240"/>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t>Microsoft Dynamics Marketing Enterprise</w:t>
            </w:r>
            <w:r>
              <w:fldChar w:fldCharType="begin"/>
            </w:r>
            <w:r>
              <w:instrText xml:space="preserve"> XE "Microsoft Dynamics Marketing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Mensajes Adicionales de Microsoft Dynamics Marketing</w:t>
            </w:r>
            <w:r>
              <w:fldChar w:fldCharType="begin"/>
            </w:r>
            <w:r>
              <w:instrText xml:space="preserve"> XE "Mensajes Adicionales de Microsoft Dynamics Marketing"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Almacenamiento adicional de Microsoft Dynamics Marketing Enterprise</w:t>
            </w:r>
            <w:r>
              <w:fldChar w:fldCharType="begin"/>
            </w:r>
            <w:r>
              <w:instrText xml:space="preserve"> XE "Almacenamiento adicional de Microsoft Dynamics Marketing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Soporte Técnico Mejorado de Microsoft Dynamics Marketing</w:t>
            </w:r>
            <w:r>
              <w:fldChar w:fldCharType="begin"/>
            </w:r>
            <w:r>
              <w:instrText xml:space="preserve"> XE "Soporte Técnico Mejorado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Soporte Técnico Professional Direct de Microsoft Dynamics Marketing</w:t>
            </w:r>
            <w:r>
              <w:fldChar w:fldCharType="begin"/>
            </w:r>
            <w:r>
              <w:instrText xml:space="preserve"> XE "Soporte Técnico Professional Direct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9" w:space="0" w:color="000000"/>
            </w:tcBorders>
          </w:tcPr>
          <w:p w:rsidR="00013ECB" w:rsidRDefault="001774E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none" w:sz="4" w:space="0" w:color="FFFFFF"/>
              <w:right w:val="none" w:sz="9" w:space="0" w:color="000000"/>
            </w:tcBorders>
          </w:tcPr>
          <w:p w:rsidR="00013ECB" w:rsidRDefault="001774E0">
            <w:pPr>
              <w:pStyle w:val="ProductList-TableBody"/>
            </w:pPr>
            <w:r>
              <w:rPr>
                <w:color w:val="000000"/>
              </w:rPr>
              <w:t>Crédito de SMS de Microsoft Dynamics Marketing (SL de Complemento)</w:t>
            </w:r>
            <w:r>
              <w:fldChar w:fldCharType="begin"/>
            </w:r>
            <w:r>
              <w:instrText xml:space="preserve"> XE "Crédito de SMS de Microsoft Dynamics Marketing (SL de Complemento)"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3"/>
      </w:pPr>
      <w:bookmarkStart w:id="241" w:name="_Sec771"/>
      <w:r>
        <w:t>2. Condiciones del Producto</w:t>
      </w:r>
      <w:bookmarkEnd w:id="241"/>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Ofertas de soporte técnico de Microsoft Dynamics Marketing</w:t>
      </w:r>
    </w:p>
    <w:p w:rsidR="00013ECB" w:rsidRDefault="001774E0">
      <w:pPr>
        <w:pStyle w:val="ProductList-Body"/>
      </w:pPr>
      <w:r>
        <w:t xml:space="preserve">Encontrará detalles sobre las ofertas de soporte técnico de Microsoft Dynamics Marketing </w:t>
      </w:r>
      <w:hyperlink r:id="rId95">
        <w:r>
          <w:rPr>
            <w:color w:val="00467F"/>
            <w:u w:val="single"/>
          </w:rPr>
          <w:t>http://www.microsoft.com/en-us/dynamics/dynamics-online-support.aspx</w:t>
        </w:r>
      </w:hyperlink>
      <w:r>
        <w:t xml:space="preserve">. </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775305"/>
      <w:r>
        <w:instrText>Microsoft Social Engagement</w:instrText>
      </w:r>
      <w:bookmarkEnd w:id="243"/>
      <w:r>
        <w:instrText>" \l 3</w:instrText>
      </w:r>
      <w:r>
        <w:fldChar w:fldCharType="end"/>
      </w:r>
    </w:p>
    <w:p w:rsidR="00013ECB" w:rsidRDefault="001774E0">
      <w:pPr>
        <w:pStyle w:val="ProductList-Offering1SubSection"/>
        <w:outlineLvl w:val="3"/>
      </w:pPr>
      <w:bookmarkStart w:id="244" w:name="_Sec717"/>
      <w:r>
        <w:t>1. Disponibilidad del programa</w:t>
      </w:r>
      <w:bookmarkEnd w:id="244"/>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t>Microsoft Social Engagement Profesional</w:t>
            </w:r>
            <w:r>
              <w:fldChar w:fldCharType="begin"/>
            </w:r>
            <w:r>
              <w:instrText xml:space="preserve"> XE "Microsoft Social Engagement Profesional"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de Microsoft Social Engagement Profesional EDU</w:t>
            </w:r>
            <w:r>
              <w:fldChar w:fldCharType="begin"/>
            </w:r>
            <w:r>
              <w:instrText xml:space="preserve"> XE "Complemento de Microsoft Social Engagement Profesional EDU"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Publicaciones Adicionales de Microsoft Social Engagement</w:t>
            </w:r>
            <w:r>
              <w:fldChar w:fldCharType="begin"/>
            </w:r>
            <w:r>
              <w:instrText xml:space="preserve"> XE "Publicaciones Adicionales de Microsoft Social Engagement"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Soporte Técnico Mejorado de Microsoft Social Engagement</w:t>
            </w:r>
            <w:r>
              <w:fldChar w:fldCharType="begin"/>
            </w:r>
            <w:r>
              <w:instrText xml:space="preserve"> XE "Soporte Técnico Mejorado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Soporte técnico profesional directo de Microsoft Social Engagement</w:t>
            </w:r>
            <w:r>
              <w:fldChar w:fldCharType="begin"/>
            </w:r>
            <w:r>
              <w:instrText xml:space="preserve"> XE "Soporte técnico profesional directo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t>Microsoft Social Engagement Enterprise</w:t>
            </w:r>
            <w:r>
              <w:fldChar w:fldCharType="begin"/>
            </w:r>
            <w:r>
              <w:instrText xml:space="preserve"> XE "Microsoft Social Engagement Enterprise"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13ECB" w:rsidRDefault="001774E0">
      <w:pPr>
        <w:pStyle w:val="ProductList-Offering1SubSection"/>
        <w:outlineLvl w:val="3"/>
      </w:pPr>
      <w:bookmarkStart w:id="245" w:name="_Sec772"/>
      <w:r>
        <w:t>2. Condiciones del Producto</w:t>
      </w:r>
      <w:bookmarkEnd w:id="245"/>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9"/>
        <w:gridCol w:w="5401"/>
      </w:tblGrid>
      <w:tr w:rsidR="00013E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Licencia cualificada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SL de Usuario de Complemento</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CAL de Microsoft Dynamics CRM Professional</w:t>
            </w:r>
            <w:r>
              <w:fldChar w:fldCharType="begin"/>
            </w:r>
            <w:r>
              <w:instrText xml:space="preserve"> XE "Licencia CAL de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Complemento de Microsoft Social Engagement Profesional</w:t>
            </w:r>
          </w:p>
          <w:p w:rsidR="00013ECB" w:rsidRDefault="001774E0">
            <w:pPr>
              <w:pStyle w:val="ProductList-TableBody"/>
            </w:pPr>
            <w:r>
              <w:t>Publicaciones adicionales de Microsoft Social Engagement Professional</w:t>
            </w:r>
          </w:p>
          <w:p w:rsidR="00013ECB" w:rsidRDefault="001774E0">
            <w:pPr>
              <w:pStyle w:val="ProductList-TableBody"/>
            </w:pPr>
            <w:r>
              <w:t>Publicaciones adicionales de Microsoft Social Engagement Professional Education</w:t>
            </w:r>
          </w:p>
        </w:tc>
      </w:tr>
    </w:tbl>
    <w:p w:rsidR="00013ECB" w:rsidRDefault="001774E0">
      <w:pPr>
        <w:pStyle w:val="ProductList-Body"/>
      </w:pPr>
      <w:r>
        <w:rPr>
          <w:i/>
          <w:vertAlign w:val="superscript"/>
        </w:rPr>
        <w:t>1</w:t>
      </w:r>
      <w:r>
        <w:rPr>
          <w:i/>
        </w:rPr>
        <w:t>Cada licencia aplicable debe tener SA vigente</w:t>
      </w:r>
    </w:p>
    <w:p w:rsidR="00013ECB" w:rsidRDefault="00013ECB">
      <w:pPr>
        <w:pStyle w:val="ProductList-Body"/>
      </w:pPr>
    </w:p>
    <w:p w:rsidR="00013ECB" w:rsidRDefault="001774E0">
      <w:pPr>
        <w:pStyle w:val="ProductList-ClauseHeading"/>
        <w:outlineLvl w:val="4"/>
      </w:pPr>
      <w:r>
        <w:t>2.2 Ofertas de soporte técnico de Microsoft Social Engagement</w:t>
      </w:r>
    </w:p>
    <w:p w:rsidR="00013ECB" w:rsidRDefault="001774E0">
      <w:pPr>
        <w:pStyle w:val="ProductList-Body"/>
      </w:pPr>
      <w:r>
        <w:t xml:space="preserve">Encontrará detalles sobre las ofertas de soporte técnico de Microsoft Social Engagement en </w:t>
      </w:r>
      <w:hyperlink r:id="rId97">
        <w:r>
          <w:rPr>
            <w:color w:val="00467F"/>
            <w:u w:val="single"/>
          </w:rPr>
          <w:t>http://www.microsoft.com/en-us/dynamics/dynamics-online-support.aspx</w:t>
        </w:r>
      </w:hyperlink>
      <w:r>
        <w:t xml:space="preserve">. </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246" w:name="_Sec664"/>
      <w:r>
        <w:t>Parature, de Microsoft</w:t>
      </w:r>
      <w:bookmarkEnd w:id="246"/>
      <w:r>
        <w:fldChar w:fldCharType="begin"/>
      </w:r>
      <w:r>
        <w:instrText xml:space="preserve"> TC "</w:instrText>
      </w:r>
      <w:bookmarkStart w:id="247" w:name="_Toc462775306"/>
      <w:r>
        <w:instrText>Parature, de Microsoft</w:instrText>
      </w:r>
      <w:bookmarkEnd w:id="247"/>
      <w:r>
        <w:instrText>" \l 3</w:instrText>
      </w:r>
      <w:r>
        <w:fldChar w:fldCharType="end"/>
      </w:r>
    </w:p>
    <w:p w:rsidR="00013ECB" w:rsidRDefault="001774E0">
      <w:pPr>
        <w:pStyle w:val="ProductList-Offering1SubSection"/>
        <w:outlineLvl w:val="3"/>
      </w:pPr>
      <w:bookmarkStart w:id="248" w:name="_Sec718"/>
      <w:r>
        <w:t>1. Disponibilidad del programa</w:t>
      </w:r>
      <w:bookmarkEnd w:id="248"/>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t>Parature Enterprise</w:t>
            </w:r>
            <w:r>
              <w:fldChar w:fldCharType="begin"/>
            </w:r>
            <w:r>
              <w:instrText xml:space="preserve"> XE "Parature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Registros Adicionales de Parature</w:t>
            </w:r>
            <w:r>
              <w:fldChar w:fldCharType="begin"/>
            </w:r>
            <w:r>
              <w:instrText xml:space="preserve"> XE "Registros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Vistas de Página Adicionales de Parature</w:t>
            </w:r>
            <w:r>
              <w:fldChar w:fldCharType="begin"/>
            </w:r>
            <w:r>
              <w:instrText xml:space="preserve"> XE "Vistas de Página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Departamentos Adicionales de Parature</w:t>
            </w:r>
            <w:r>
              <w:fldChar w:fldCharType="begin"/>
            </w:r>
            <w:r>
              <w:instrText xml:space="preserve"> XE "Departamentos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Almacenamiento de Archivos Adicionales de Parature</w:t>
            </w:r>
            <w:r>
              <w:fldChar w:fldCharType="begin"/>
            </w:r>
            <w:r>
              <w:instrText xml:space="preserve"> XE "Almacenamiento de Archivos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Soporte Técnico Mejorado de Parature</w:t>
            </w:r>
            <w:r>
              <w:fldChar w:fldCharType="begin"/>
            </w:r>
            <w:r>
              <w:instrText xml:space="preserve"> XE "Soporte Técnico Mejorado de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rPr>
                <w:color w:val="000000"/>
              </w:rPr>
              <w:t>Soporte Técnico Professional Direct de Parature</w:t>
            </w:r>
            <w:r>
              <w:fldChar w:fldCharType="begin"/>
            </w:r>
            <w:r>
              <w:instrText xml:space="preserve"> XE "Soporte Técnico Professional Direct de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13ECB" w:rsidRDefault="001774E0">
      <w:pPr>
        <w:pStyle w:val="ProductList-Offering1SubSection"/>
        <w:outlineLvl w:val="3"/>
      </w:pPr>
      <w:bookmarkStart w:id="249" w:name="_Sec773"/>
      <w:r>
        <w:t>2. Condiciones del Producto</w:t>
      </w:r>
      <w:bookmarkEnd w:id="249"/>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Ofertas de Soporte Técnico de Parature</w:t>
      </w:r>
    </w:p>
    <w:p w:rsidR="00013ECB" w:rsidRDefault="001774E0">
      <w:pPr>
        <w:pStyle w:val="ProductList-Body"/>
      </w:pPr>
      <w:r>
        <w:t xml:space="preserve">Encontrará detalles sobre las ofertas de soporte técnico de Parature en </w:t>
      </w:r>
      <w:hyperlink r:id="rId99">
        <w:r>
          <w:rPr>
            <w:color w:val="00467F"/>
            <w:u w:val="single"/>
          </w:rPr>
          <w:t>http://www.microsoft.com/en-us/dynamics/dynamics-online-support.aspx</w:t>
        </w:r>
      </w:hyperlink>
      <w:r>
        <w:t xml:space="preserve">. </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GroupHeading"/>
        <w:outlineLvl w:val="1"/>
      </w:pPr>
      <w:bookmarkStart w:id="250" w:name="_Sec632"/>
      <w:r>
        <w:t>Servicios de Office 365</w:t>
      </w:r>
      <w:bookmarkEnd w:id="250"/>
      <w:r>
        <w:fldChar w:fldCharType="begin"/>
      </w:r>
      <w:r>
        <w:instrText xml:space="preserve"> TC "</w:instrText>
      </w:r>
      <w:bookmarkStart w:id="251" w:name="_Toc462775307"/>
      <w:r>
        <w:instrText>Servicios de Office 365</w:instrText>
      </w:r>
      <w:bookmarkEnd w:id="251"/>
      <w:r>
        <w:instrText>" \l 2</w:instrText>
      </w:r>
      <w:r>
        <w:fldChar w:fldCharType="end"/>
      </w:r>
    </w:p>
    <w:p w:rsidR="00013ECB" w:rsidRDefault="001774E0">
      <w:pPr>
        <w:pStyle w:val="ProductList-Offering2HeadingNoBorder"/>
        <w:outlineLvl w:val="2"/>
      </w:pPr>
      <w:bookmarkStart w:id="252" w:name="_Sec633"/>
      <w:r>
        <w:t>Aplicaciones de Office 365</w:t>
      </w:r>
      <w:bookmarkEnd w:id="252"/>
      <w:r>
        <w:fldChar w:fldCharType="begin"/>
      </w:r>
      <w:r>
        <w:instrText xml:space="preserve"> TC "</w:instrText>
      </w:r>
      <w:bookmarkStart w:id="253" w:name="_Toc462775308"/>
      <w:r>
        <w:instrText>Aplicaciones de Office 365</w:instrText>
      </w:r>
      <w:bookmarkEnd w:id="253"/>
      <w:r>
        <w:instrText>" \l 3</w:instrText>
      </w:r>
      <w:r>
        <w:fldChar w:fldCharType="end"/>
      </w:r>
    </w:p>
    <w:p w:rsidR="00013ECB" w:rsidRDefault="001774E0">
      <w:pPr>
        <w:pStyle w:val="ProductList-Offering1SubSection"/>
        <w:outlineLvl w:val="3"/>
      </w:pPr>
      <w:bookmarkStart w:id="254" w:name="_Sec719"/>
      <w:r>
        <w:t>1. Disponibilidad del programa</w:t>
      </w:r>
      <w:bookmarkEnd w:id="254"/>
    </w:p>
    <w:tbl>
      <w:tblPr>
        <w:tblStyle w:val="PURTable"/>
        <w:tblW w:w="0" w:type="dxa"/>
        <w:tblLook w:val="04A0" w:firstRow="1" w:lastRow="0" w:firstColumn="1" w:lastColumn="0" w:noHBand="0" w:noVBand="1"/>
      </w:tblPr>
      <w:tblGrid>
        <w:gridCol w:w="4421"/>
        <w:gridCol w:w="810"/>
        <w:gridCol w:w="790"/>
        <w:gridCol w:w="796"/>
        <w:gridCol w:w="706"/>
        <w:gridCol w:w="829"/>
        <w:gridCol w:w="822"/>
        <w:gridCol w:w="801"/>
        <w:gridCol w:w="809"/>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3"/>
      </w:pPr>
      <w:bookmarkStart w:id="255" w:name="_Sec774"/>
      <w:r>
        <w:t>2. Condiciones del Producto</w:t>
      </w:r>
      <w:bookmarkEnd w:id="255"/>
    </w:p>
    <w:tbl>
      <w:tblPr>
        <w:tblStyle w:val="PURTable"/>
        <w:tblW w:w="0" w:type="dxa"/>
        <w:tblLook w:val="04A0" w:firstRow="1" w:lastRow="0" w:firstColumn="1" w:lastColumn="0" w:noHBand="0" w:noVBand="1"/>
      </w:tblPr>
      <w:tblGrid>
        <w:gridCol w:w="3594"/>
        <w:gridCol w:w="3592"/>
        <w:gridCol w:w="3604"/>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Pro para Office 365</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Elegibilidad de compra para las aplicaciones de Office 365 de las SL de Usuario de SA</w:t>
      </w:r>
    </w:p>
    <w:p w:rsidR="00013ECB" w:rsidRDefault="001774E0">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013E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SL de Usuario de SA correspondiente</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365 ProPlus de SA</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Visio Pro para Office 365</w:t>
            </w:r>
          </w:p>
        </w:tc>
      </w:tr>
    </w:tbl>
    <w:p w:rsidR="00013ECB" w:rsidRDefault="00013ECB">
      <w:pPr>
        <w:pStyle w:val="ProductList-Body"/>
      </w:pPr>
    </w:p>
    <w:p w:rsidR="00013ECB" w:rsidRDefault="001774E0">
      <w:pPr>
        <w:pStyle w:val="ProductList-ClauseHeading"/>
        <w:outlineLvl w:val="4"/>
      </w:pPr>
      <w:r>
        <w:t>2.2 Elegibilidad de soporte físico para Office 365 Pro Plus con derechos de Windows To Go</w:t>
      </w:r>
    </w:p>
    <w:p w:rsidR="00013ECB" w:rsidRDefault="001774E0">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013ECB" w:rsidRDefault="00013ECB">
      <w:pPr>
        <w:pStyle w:val="ProductList-Body"/>
      </w:pPr>
    </w:p>
    <w:p w:rsidR="00013ECB" w:rsidRDefault="001774E0">
      <w:pPr>
        <w:pStyle w:val="ProductList-ClauseHeading"/>
        <w:outlineLvl w:val="4"/>
      </w:pPr>
      <w:r>
        <w:t>2.3 Contrato Campus y School, Enrollment for Education Solutions y Suscripciones Open Value: Education Solutions</w:t>
      </w:r>
    </w:p>
    <w:p w:rsidR="00013ECB" w:rsidRDefault="001774E0">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rsidR="00013ECB" w:rsidRDefault="00013ECB">
      <w:pPr>
        <w:pStyle w:val="ProductList-Body"/>
      </w:pPr>
    </w:p>
    <w:p w:rsidR="00013ECB" w:rsidRDefault="001774E0">
      <w:pPr>
        <w:pStyle w:val="ProductList-Body"/>
      </w:pPr>
      <w:r>
        <w:t>Las instituciones con SL de Usuario de Office 365 ProPlus cedidas a todos los miembros del personal y profesorado pueden instalar el software de Office Professional Plus 2016 en cualquier laboratorio o biblioteca de libre acceso dentro de la organización de la institución. De otro modo, el uso del software está sujeto a los términos de Licencia de Office Professional Plus 2016.</w:t>
      </w:r>
    </w:p>
    <w:p w:rsidR="00013ECB" w:rsidRDefault="00013ECB">
      <w:pPr>
        <w:pStyle w:val="ProductList-Body"/>
      </w:pPr>
    </w:p>
    <w:p w:rsidR="00013ECB" w:rsidRDefault="001774E0">
      <w:pPr>
        <w:pStyle w:val="ProductList-Body"/>
      </w:pPr>
      <w: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costo a través de esta oferta no se contabilicen para el cumplimiento de los requisitos de pedidos mínimos de la institución.</w:t>
      </w:r>
    </w:p>
    <w:p w:rsidR="00013ECB" w:rsidRDefault="00013ECB">
      <w:pPr>
        <w:pStyle w:val="ProductList-Body"/>
      </w:pPr>
    </w:p>
    <w:p w:rsidR="00013ECB" w:rsidRDefault="001774E0">
      <w:pPr>
        <w:pStyle w:val="ProductList-ClauseHeading"/>
        <w:outlineLvl w:val="4"/>
      </w:pPr>
      <w:r>
        <w:t>2.4 Office Multi Language Pack</w:t>
      </w:r>
    </w:p>
    <w:p w:rsidR="00013ECB" w:rsidRDefault="001774E0">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rsidR="00013ECB" w:rsidRDefault="00013ECB">
      <w:pPr>
        <w:pStyle w:val="ProductList-Body"/>
      </w:pPr>
    </w:p>
    <w:p w:rsidR="00013ECB" w:rsidRDefault="001774E0">
      <w:pPr>
        <w:pStyle w:val="ProductList-ClauseHeading"/>
        <w:outlineLvl w:val="4"/>
      </w:pPr>
      <w:r>
        <w:t>2.5 E-Learning</w:t>
      </w:r>
    </w:p>
    <w:p w:rsidR="00013ECB" w:rsidRDefault="001774E0">
      <w:pPr>
        <w:pStyle w:val="ProductList-Body"/>
      </w:pPr>
      <w:r>
        <w:t xml:space="preserve">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 </w:t>
      </w:r>
    </w:p>
    <w:p w:rsidR="00013ECB" w:rsidRDefault="00013ECB">
      <w:pPr>
        <w:pStyle w:val="ProductList-Body"/>
      </w:pPr>
    </w:p>
    <w:p w:rsidR="00013ECB" w:rsidRDefault="001774E0">
      <w:pPr>
        <w:pStyle w:val="ProductList-ClauseHeading"/>
        <w:outlineLvl w:val="4"/>
      </w:pPr>
      <w:r>
        <w:t>2.6 Office Online</w:t>
      </w:r>
    </w:p>
    <w:p w:rsidR="00013ECB" w:rsidRDefault="001774E0">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usar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013ECB" w:rsidRDefault="00013ECB">
      <w:pPr>
        <w:pStyle w:val="ProductList-Body"/>
      </w:pPr>
    </w:p>
    <w:p w:rsidR="00013ECB" w:rsidRDefault="001774E0">
      <w:pPr>
        <w:pStyle w:val="ProductList-ClauseHeading"/>
        <w:outlineLvl w:val="4"/>
      </w:pPr>
      <w:r>
        <w:t>2.7 Periodo de Migración de Open Value Subscription</w:t>
      </w:r>
    </w:p>
    <w:p w:rsidR="00013ECB" w:rsidRDefault="001774E0">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013ECB" w:rsidRDefault="00013ECB">
      <w:pPr>
        <w:pStyle w:val="ProductList-Body"/>
      </w:pPr>
    </w:p>
    <w:p w:rsidR="00013ECB" w:rsidRDefault="001774E0">
      <w:pPr>
        <w:pStyle w:val="ProductList-ClauseHeading"/>
        <w:outlineLvl w:val="4"/>
      </w:pPr>
      <w:r>
        <w:t>2.8 Derechos de implementación para Visio Professional 2016</w:t>
      </w:r>
    </w:p>
    <w:p w:rsidR="00013ECB" w:rsidRDefault="001774E0">
      <w:pPr>
        <w:pStyle w:val="ProductList-Body"/>
      </w:pPr>
      <w:r>
        <w:t>Los usuarios de Office 2016 con una suscripción Visio Pro para Office 365 pueden instalar y usar una copia individual del software Visio Professional 2016 en el dispositivo en el que está instalado Office 2016.</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256" w:name="_Sec634"/>
      <w:r>
        <w:t>Conjuntos de Aplicaciones de Office 365</w:t>
      </w:r>
      <w:bookmarkEnd w:id="256"/>
      <w:r>
        <w:fldChar w:fldCharType="begin"/>
      </w:r>
      <w:r>
        <w:instrText xml:space="preserve"> TC "</w:instrText>
      </w:r>
      <w:bookmarkStart w:id="257" w:name="_Toc462775309"/>
      <w:r>
        <w:instrText>Conjuntos de Aplicaciones de Office 365</w:instrText>
      </w:r>
      <w:bookmarkEnd w:id="257"/>
      <w:r>
        <w:instrText>" \l 3</w:instrText>
      </w:r>
      <w:r>
        <w:fldChar w:fldCharType="end"/>
      </w:r>
    </w:p>
    <w:p w:rsidR="00013ECB" w:rsidRDefault="001774E0">
      <w:pPr>
        <w:pStyle w:val="ProductList-Offering1SubSection"/>
        <w:outlineLvl w:val="3"/>
      </w:pPr>
      <w:bookmarkStart w:id="258" w:name="_Sec720"/>
      <w:r>
        <w:t>1. Disponibilidad del programa</w:t>
      </w:r>
      <w:bookmarkEnd w:id="258"/>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Office 365 Educación E5</w:t>
            </w:r>
            <w:r>
              <w:fldChar w:fldCharType="begin"/>
            </w:r>
            <w:r>
              <w:instrText xml:space="preserve"> XE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de Office 365 Educación E5</w:t>
            </w:r>
            <w:r>
              <w:fldChar w:fldCharType="begin"/>
            </w:r>
            <w:r>
              <w:instrText xml:space="preserve"> XE "Complemento de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3"/>
      </w:pPr>
      <w:bookmarkStart w:id="259" w:name="_Sec775"/>
      <w:r>
        <w:t>2. Condiciones del Producto</w:t>
      </w:r>
      <w:bookmarkEnd w:id="259"/>
    </w:p>
    <w:tbl>
      <w:tblPr>
        <w:tblStyle w:val="PURTable"/>
        <w:tblW w:w="0" w:type="dxa"/>
        <w:tblLook w:val="04A0" w:firstRow="1" w:lastRow="0" w:firstColumn="1" w:lastColumn="0" w:noHBand="0" w:noVBand="1"/>
      </w:tblPr>
      <w:tblGrid>
        <w:gridCol w:w="3558"/>
        <w:gridCol w:w="3616"/>
        <w:gridCol w:w="3616"/>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Servicio de Nube Comunitaria Gubernamental de Estados Unidos</w:t>
      </w:r>
    </w:p>
    <w:p w:rsidR="00013ECB" w:rsidRDefault="001774E0">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rsidR="00013ECB" w:rsidRDefault="00013ECB">
      <w:pPr>
        <w:pStyle w:val="ProductList-Body"/>
      </w:pPr>
    </w:p>
    <w:p w:rsidR="00013ECB" w:rsidRDefault="001774E0">
      <w:pPr>
        <w:pStyle w:val="ProductList-ClauseHeading"/>
        <w:outlineLvl w:val="4"/>
      </w:pPr>
      <w:r>
        <w:t>2.2 Adquisiciones de Campus y School</w:t>
      </w:r>
    </w:p>
    <w:p w:rsidR="00013ECB" w:rsidRDefault="001774E0">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rsidR="00013ECB" w:rsidRDefault="00013ECB">
      <w:pPr>
        <w:pStyle w:val="ProductList-Body"/>
      </w:pPr>
    </w:p>
    <w:p w:rsidR="00013ECB" w:rsidRDefault="001774E0">
      <w:pPr>
        <w:pStyle w:val="ProductList-ClauseHeading"/>
        <w:outlineLvl w:val="4"/>
      </w:pPr>
      <w:r>
        <w:t>2.3 Licencias de Office 365 ProPlus para estudiantes sin costo basadas en la cobertura de profesorado/personal</w:t>
      </w:r>
    </w:p>
    <w:p w:rsidR="00013ECB" w:rsidRDefault="001774E0">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w:t>
      </w:r>
    </w:p>
    <w:p w:rsidR="00013ECB" w:rsidRDefault="00013ECB">
      <w:pPr>
        <w:pStyle w:val="ProductList-Body"/>
      </w:pPr>
    </w:p>
    <w:p w:rsidR="00013ECB" w:rsidRDefault="001774E0">
      <w:pPr>
        <w:pStyle w:val="ProductList-ClauseHeading"/>
        <w:outlineLvl w:val="4"/>
      </w:pPr>
      <w:r>
        <w:t>2.4 Uso de laboratorio o biblioteca de Campus y School</w:t>
      </w:r>
    </w:p>
    <w:p w:rsidR="00013ECB" w:rsidRDefault="001774E0">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profesorado.</w:t>
      </w:r>
    </w:p>
    <w:p w:rsidR="00013ECB" w:rsidRDefault="00013ECB">
      <w:pPr>
        <w:pStyle w:val="ProductList-Body"/>
      </w:pPr>
    </w:p>
    <w:p w:rsidR="00013ECB" w:rsidRDefault="001774E0">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013E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SL de Usuario de Complemento</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Complemento de Office 365 Enterprise E1</w:t>
            </w:r>
            <w:r>
              <w:rPr>
                <w:vertAlign w:val="superscript"/>
              </w:rPr>
              <w:t>2</w:t>
            </w:r>
          </w:p>
          <w:p w:rsidR="00013ECB" w:rsidRDefault="001774E0">
            <w:pPr>
              <w:pStyle w:val="ProductList-TableBody"/>
            </w:pPr>
            <w:r>
              <w:t>- Office 365 Enterprise E1 con el complemento de Archivado de Exchange Online</w:t>
            </w:r>
            <w:r>
              <w:rPr>
                <w:vertAlign w:val="superscript"/>
              </w:rPr>
              <w:t>2,3,4</w:t>
            </w:r>
          </w:p>
          <w:p w:rsidR="00013ECB" w:rsidRDefault="001774E0">
            <w:pPr>
              <w:pStyle w:val="ProductList-TableBody"/>
            </w:pPr>
            <w:r>
              <w:t>- Complemento de Office 365 Administración Pública E1</w:t>
            </w:r>
          </w:p>
          <w:p w:rsidR="00013ECB" w:rsidRDefault="001774E0">
            <w:pPr>
              <w:pStyle w:val="ProductList-TableBody"/>
            </w:pPr>
            <w:r>
              <w:t>- Complementos de Office 365 Enterprise y Administración Pública E3 sin ProPlus</w:t>
            </w:r>
          </w:p>
          <w:p w:rsidR="00013ECB" w:rsidRDefault="001774E0">
            <w:pPr>
              <w:pStyle w:val="ProductList-TableBody"/>
            </w:pPr>
            <w:r>
              <w:t>- Complementos de Office 365 Administración Pública E4 sin ProPlus</w:t>
            </w:r>
          </w:p>
          <w:p w:rsidR="00013ECB" w:rsidRDefault="001774E0">
            <w:pPr>
              <w:pStyle w:val="ProductList-TableBody"/>
            </w:pPr>
            <w:r>
              <w:t>- Complemento de Office 365 Educación E5</w:t>
            </w:r>
          </w:p>
          <w:p w:rsidR="00013ECB" w:rsidRDefault="001774E0">
            <w:pPr>
              <w:pStyle w:val="ProductList-TableBody"/>
            </w:pPr>
            <w:r>
              <w:t>- Complemento de Exchange Online Plan 1</w:t>
            </w:r>
            <w:r>
              <w:fldChar w:fldCharType="begin"/>
            </w:r>
            <w:r>
              <w:instrText xml:space="preserve"> XE "Complemento de Exchange Online Plan 1" </w:instrText>
            </w:r>
            <w:r>
              <w:fldChar w:fldCharType="end"/>
            </w:r>
          </w:p>
          <w:p w:rsidR="00013ECB" w:rsidRDefault="001774E0">
            <w:pPr>
              <w:pStyle w:val="ProductList-TableBody"/>
            </w:pPr>
            <w:r>
              <w:t>- Complemento de Skype Empresarial Online Plan 1</w:t>
            </w:r>
            <w:r>
              <w:fldChar w:fldCharType="begin"/>
            </w:r>
            <w:r>
              <w:instrText xml:space="preserve"> XE "Complemento de Skype Empresarial Online Plan 1" </w:instrText>
            </w:r>
            <w:r>
              <w:fldChar w:fldCharType="end"/>
            </w:r>
          </w:p>
          <w:p w:rsidR="00013ECB" w:rsidRDefault="001774E0">
            <w:pPr>
              <w:pStyle w:val="ProductList-TableBody"/>
            </w:pPr>
            <w:r>
              <w:t>- Complemento de SharePoint Online Plan 1</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Complementos de Office 365 Enterprise E1 / Administración Pública E1</w:t>
            </w:r>
          </w:p>
          <w:p w:rsidR="00013ECB" w:rsidRDefault="001774E0">
            <w:pPr>
              <w:pStyle w:val="ProductList-TableBody"/>
            </w:pPr>
            <w:r>
              <w:t>- Complemento de Office 365 Enterprise E3</w:t>
            </w:r>
            <w:r>
              <w:rPr>
                <w:vertAlign w:val="superscript"/>
              </w:rPr>
              <w:t>2</w:t>
            </w:r>
          </w:p>
          <w:p w:rsidR="00013ECB" w:rsidRDefault="001774E0">
            <w:pPr>
              <w:pStyle w:val="ProductList-TableBody"/>
            </w:pPr>
            <w:r>
              <w:t>- Complemento de Office 365 Administración Pública E3</w:t>
            </w:r>
            <w:r>
              <w:rPr>
                <w:vertAlign w:val="superscript"/>
              </w:rPr>
              <w:t>4</w:t>
            </w:r>
          </w:p>
          <w:p w:rsidR="00013ECB" w:rsidRDefault="001774E0">
            <w:pPr>
              <w:pStyle w:val="ProductList-TableBody"/>
            </w:pPr>
            <w:r>
              <w:t>- Complementos de Office 365 Enterprise y Administración Pública E4, E5</w:t>
            </w:r>
          </w:p>
          <w:p w:rsidR="00013ECB" w:rsidRDefault="001774E0">
            <w:pPr>
              <w:pStyle w:val="ProductList-TableBody"/>
            </w:pPr>
            <w:r>
              <w:t>- Complementos de Office 365 Enterprise y Administración Pública E3 sin ProPlus</w:t>
            </w:r>
          </w:p>
          <w:p w:rsidR="00013ECB" w:rsidRDefault="001774E0">
            <w:pPr>
              <w:pStyle w:val="ProductList-TableBody"/>
            </w:pPr>
            <w:r>
              <w:t>- Complementos de Office 365 Administración Pública E4 sin ProPlus</w:t>
            </w:r>
          </w:p>
          <w:p w:rsidR="00013ECB" w:rsidRDefault="001774E0">
            <w:pPr>
              <w:pStyle w:val="ProductList-TableBody"/>
            </w:pPr>
            <w:r>
              <w:t>- Complemento de Office 365 Educación E5</w:t>
            </w:r>
          </w:p>
          <w:p w:rsidR="00013ECB" w:rsidRDefault="001774E0">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rsidR="00013ECB" w:rsidRDefault="001774E0">
            <w:pPr>
              <w:pStyle w:val="ProductList-TableBody"/>
            </w:pPr>
            <w:r>
              <w:t xml:space="preserve">- Complemento de Exchange Online Plan 1 </w:t>
            </w:r>
          </w:p>
          <w:p w:rsidR="00013ECB" w:rsidRDefault="001774E0">
            <w:pPr>
              <w:pStyle w:val="ProductList-TableBody"/>
            </w:pPr>
            <w:r>
              <w:t>- Complemento de Skype Empresarial Online Plan 1</w:t>
            </w:r>
          </w:p>
          <w:p w:rsidR="00013ECB" w:rsidRDefault="001774E0">
            <w:pPr>
              <w:pStyle w:val="ProductList-TableBody"/>
            </w:pPr>
            <w:r>
              <w:t>- Complemento de SharePoint Online Plan 1</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Complementos de Office 365 Enterprise y Administración Pública E3 sin ProPlus</w:t>
            </w:r>
          </w:p>
          <w:p w:rsidR="00013ECB" w:rsidRDefault="001774E0">
            <w:pPr>
              <w:pStyle w:val="ProductList-TableBody"/>
            </w:pPr>
            <w:r>
              <w:t>- Complementos de Office 365 Enterprise y Administración Pública E4</w:t>
            </w:r>
            <w:r>
              <w:rPr>
                <w:vertAlign w:val="superscript"/>
              </w:rPr>
              <w:t>4</w:t>
            </w:r>
            <w:r>
              <w:t xml:space="preserve"> sin ProPlus</w:t>
            </w:r>
          </w:p>
          <w:p w:rsidR="00013ECB" w:rsidRDefault="001774E0">
            <w:pPr>
              <w:pStyle w:val="ProductList-TableBody"/>
            </w:pPr>
            <w:r>
              <w:t xml:space="preserve">- Complemento de Office 365 Educación E5 </w:t>
            </w:r>
          </w:p>
          <w:p w:rsidR="00013ECB" w:rsidRDefault="001774E0">
            <w:pPr>
              <w:pStyle w:val="ProductList-TableBody"/>
            </w:pPr>
            <w:r>
              <w:t>- Complemento de Azure Information Protection Premium</w:t>
            </w:r>
            <w:r>
              <w:fldChar w:fldCharType="begin"/>
            </w:r>
            <w:r>
              <w:instrText xml:space="preserve"> XE "Complemento de Azure Information Protection Premium" </w:instrText>
            </w:r>
            <w:r>
              <w:fldChar w:fldCharType="end"/>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Complementos de Office 365 Enterprise y Administración Pública E3</w:t>
            </w:r>
            <w:r>
              <w:rPr>
                <w:vertAlign w:val="superscript"/>
              </w:rPr>
              <w:t>2</w:t>
            </w:r>
            <w:r>
              <w:t>, E4</w:t>
            </w:r>
            <w:r>
              <w:rPr>
                <w:vertAlign w:val="superscript"/>
              </w:rPr>
              <w:t>4</w:t>
            </w:r>
            <w:r>
              <w:t xml:space="preserve"> o E5</w:t>
            </w:r>
          </w:p>
          <w:p w:rsidR="00013ECB" w:rsidRDefault="001774E0">
            <w:pPr>
              <w:pStyle w:val="ProductList-TableBody"/>
            </w:pPr>
            <w:r>
              <w:t xml:space="preserve">- Complemento de Office 365 Educación E5 </w:t>
            </w:r>
          </w:p>
          <w:p w:rsidR="00013ECB" w:rsidRDefault="001774E0">
            <w:pPr>
              <w:pStyle w:val="ProductList-TableBody"/>
            </w:pPr>
            <w:r>
              <w:t>- Complementos de Office 365 y Administración Pública E3</w:t>
            </w:r>
            <w:r>
              <w:rPr>
                <w:vertAlign w:val="superscript"/>
              </w:rPr>
              <w:t>2</w:t>
            </w:r>
            <w:r>
              <w:t xml:space="preserve"> or E4</w:t>
            </w:r>
            <w:r>
              <w:rPr>
                <w:vertAlign w:val="superscript"/>
              </w:rPr>
              <w:t>4</w:t>
            </w:r>
            <w:r>
              <w:t xml:space="preserve"> sin ProPlus</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Complemento de Office 365 Mediana Empresa</w:t>
            </w:r>
            <w:r>
              <w:rPr>
                <w:vertAlign w:val="superscript"/>
              </w:rPr>
              <w:t>2,3</w:t>
            </w:r>
          </w:p>
          <w:p w:rsidR="00013ECB" w:rsidRDefault="001774E0">
            <w:pPr>
              <w:pStyle w:val="ProductList-TableBody"/>
            </w:pPr>
            <w:r>
              <w:t>- Complemento de Office 365 Enterprise E3</w:t>
            </w:r>
            <w:r>
              <w:rPr>
                <w:vertAlign w:val="superscript"/>
              </w:rPr>
              <w:t>2,3</w:t>
            </w:r>
          </w:p>
          <w:p w:rsidR="00013ECB" w:rsidRDefault="001774E0">
            <w:pPr>
              <w:pStyle w:val="ProductList-TableBody"/>
            </w:pPr>
            <w:r>
              <w:t>- Complemento de Office 365 Educación E5</w:t>
            </w:r>
          </w:p>
        </w:tc>
      </w:tr>
    </w:tbl>
    <w:p w:rsidR="00013ECB" w:rsidRDefault="001774E0">
      <w:pPr>
        <w:pStyle w:val="ProductList-Body"/>
      </w:pPr>
      <w:r>
        <w:rPr>
          <w:i/>
          <w:vertAlign w:val="superscript"/>
        </w:rPr>
        <w:t>1</w:t>
      </w:r>
      <w:r>
        <w:rPr>
          <w:i/>
        </w:rPr>
        <w:t>Cada Licencia Aplicable debe tener SA activo</w:t>
      </w:r>
    </w:p>
    <w:p w:rsidR="00013ECB" w:rsidRDefault="001774E0">
      <w:pPr>
        <w:pStyle w:val="ProductList-Body"/>
      </w:pPr>
      <w:r>
        <w:rPr>
          <w:i/>
          <w:vertAlign w:val="superscript"/>
        </w:rPr>
        <w:t>2</w:t>
      </w:r>
      <w:r>
        <w:rPr>
          <w:i/>
        </w:rPr>
        <w:t>Estas son las únicas ofertas disponibles para los clientes de Open Value y Open Value Subscription.</w:t>
      </w:r>
    </w:p>
    <w:p w:rsidR="00013ECB" w:rsidRDefault="001774E0">
      <w:pPr>
        <w:pStyle w:val="ProductList-Body"/>
      </w:pPr>
      <w:r>
        <w:rPr>
          <w:i/>
          <w:vertAlign w:val="superscript"/>
        </w:rPr>
        <w:t>3</w:t>
      </w:r>
      <w:r>
        <w:rPr>
          <w:i/>
        </w:rPr>
        <w:t>Esta SL de Usuario de Complemento solo se puede adquirir en virtud de un Contrato Open Value Subscription u Open Value (en toda la organización).</w:t>
      </w:r>
    </w:p>
    <w:p w:rsidR="00013ECB" w:rsidRDefault="001774E0">
      <w:pPr>
        <w:pStyle w:val="ProductList-Body"/>
      </w:pPr>
      <w:r>
        <w:rPr>
          <w:i/>
          <w:vertAlign w:val="superscript"/>
        </w:rPr>
        <w:t>4</w:t>
      </w:r>
      <w:r>
        <w:rPr>
          <w:i/>
        </w:rPr>
        <w:t>Solo los Clientes Government según se define en el acuerdo de licencias por volumen del Cliente, pueden adquirir esta SL de Usuario de Complemento.</w:t>
      </w:r>
    </w:p>
    <w:p w:rsidR="00013ECB" w:rsidRDefault="00013ECB">
      <w:pPr>
        <w:pStyle w:val="ProductList-Body"/>
      </w:pPr>
    </w:p>
    <w:p w:rsidR="00013ECB" w:rsidRDefault="001774E0">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rsidR="00013ECB" w:rsidRDefault="00013ECB">
      <w:pPr>
        <w:pStyle w:val="ProductList-Body"/>
      </w:pPr>
    </w:p>
    <w:p w:rsidR="00013ECB" w:rsidRDefault="001774E0">
      <w:pPr>
        <w:pStyle w:val="ProductList-ClauseHeading"/>
        <w:outlineLvl w:val="4"/>
      </w:pPr>
      <w:r>
        <w:t>2.6 Restricciones de compra</w:t>
      </w:r>
    </w:p>
    <w:p w:rsidR="00013ECB" w:rsidRDefault="001774E0">
      <w:pPr>
        <w:pStyle w:val="ProductList-Body"/>
      </w:pPr>
      <w:r>
        <w:t xml:space="preserve">Solo se puede adquirir una SL de Usuario de Complemento por cada Licencia Aplicable (o conjunto de Licencias Aplicables). </w:t>
      </w:r>
    </w:p>
    <w:p w:rsidR="00013ECB" w:rsidRDefault="00013ECB">
      <w:pPr>
        <w:pStyle w:val="ProductList-Body"/>
      </w:pPr>
    </w:p>
    <w:p w:rsidR="00013ECB" w:rsidRDefault="001774E0">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rsidR="00013ECB" w:rsidRDefault="00013ECB">
      <w:pPr>
        <w:pStyle w:val="ProductList-Body"/>
      </w:pPr>
    </w:p>
    <w:p w:rsidR="00013ECB" w:rsidRDefault="001774E0">
      <w:pPr>
        <w:pStyle w:val="ProductList-ClauseHeading"/>
        <w:outlineLvl w:val="4"/>
      </w:pPr>
      <w:r>
        <w:t>2.7 Términos del Programa de Licencias por Volumen</w:t>
      </w:r>
    </w:p>
    <w:p w:rsidR="00013ECB" w:rsidRDefault="001774E0">
      <w:pPr>
        <w:pStyle w:val="ProductList-Body"/>
      </w:pPr>
      <w:r>
        <w:t xml:space="preserve">Los términos del programa aplicables a la SL de Usuario del Servicio en Línea correspondiente también se aplicarán a las SL de Usuario de Complemento. </w:t>
      </w:r>
    </w:p>
    <w:p w:rsidR="00013ECB" w:rsidRDefault="00013ECB">
      <w:pPr>
        <w:pStyle w:val="ProductList-Body"/>
      </w:pPr>
    </w:p>
    <w:p w:rsidR="00013ECB" w:rsidRDefault="001774E0">
      <w:pPr>
        <w:pStyle w:val="ProductList-ClauseHeading"/>
        <w:outlineLvl w:val="4"/>
      </w:pPr>
      <w:r>
        <w:t>2.8 Elegibilidad para compra de SL de Usuario de SA de Office 365 de SA</w:t>
      </w:r>
    </w:p>
    <w:p w:rsidR="00013ECB" w:rsidRDefault="001774E0">
      <w:pPr>
        <w:pStyle w:val="ProductList-Body"/>
      </w:pPr>
      <w:r>
        <w:t>Se pueden adquirir SL de Usuario de SA en lugar de SA para las Licencias perpetuas, totalmente pagadas, con SA activo para los Productos Certificados de la siguiente tabla. También se puede adquirir una SL de Usuario de SA en lugar de Licencias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CAL Suite Bridges necesaria</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 Bridge para Office 365</w:t>
            </w:r>
            <w:r>
              <w:rPr>
                <w:vertAlign w:val="superscript"/>
              </w:rPr>
              <w:t>2,3</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013ECB" w:rsidRDefault="001774E0">
      <w:pPr>
        <w:pStyle w:val="ProductList-Body"/>
      </w:pPr>
      <w:r>
        <w:rPr>
          <w:i/>
          <w:vertAlign w:val="superscript"/>
        </w:rPr>
        <w:t>1</w:t>
      </w:r>
      <w:r>
        <w:rPr>
          <w:i/>
        </w:rPr>
        <w:t>Disponible para la compra solo en el aniversario de la inscripción o al comenzar un nuevo periodo de inscripción.</w:t>
      </w:r>
    </w:p>
    <w:p w:rsidR="00013ECB" w:rsidRDefault="001774E0">
      <w:pPr>
        <w:pStyle w:val="ProductList-Body"/>
      </w:pPr>
      <w:r>
        <w:rPr>
          <w:i/>
          <w:vertAlign w:val="superscript"/>
        </w:rPr>
        <w:t>2</w:t>
      </w:r>
      <w:r>
        <w:rPr>
          <w:i/>
        </w:rPr>
        <w:t>Obligatorio para la Compra solo en el aniversario de la inscripción.</w:t>
      </w:r>
    </w:p>
    <w:p w:rsidR="00013ECB" w:rsidRDefault="001774E0">
      <w:pPr>
        <w:pStyle w:val="ProductList-Body"/>
      </w:pPr>
      <w:r>
        <w:rPr>
          <w:i/>
          <w:vertAlign w:val="superscript"/>
        </w:rPr>
        <w:t>3</w:t>
      </w:r>
      <w:r>
        <w:rPr>
          <w:i/>
        </w:rPr>
        <w:t>La compra no es obligatoria para los usuarios que además tienen una licencia con Enterprise Mobility + Security</w:t>
      </w:r>
      <w:r>
        <w:fldChar w:fldCharType="begin"/>
      </w:r>
      <w:r>
        <w:instrText xml:space="preserve"> XE "Enterprise Mobility + Security" </w:instrText>
      </w:r>
      <w:r>
        <w:fldChar w:fldCharType="end"/>
      </w:r>
      <w:r>
        <w:rPr>
          <w:i/>
        </w:rPr>
        <w:t>.</w:t>
      </w:r>
    </w:p>
    <w:p w:rsidR="00013ECB" w:rsidRDefault="00013ECB">
      <w:pPr>
        <w:pStyle w:val="ProductList-Body"/>
      </w:pPr>
    </w:p>
    <w:p w:rsidR="00013ECB" w:rsidRDefault="001774E0">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013ECB" w:rsidRDefault="00013ECB">
      <w:pPr>
        <w:pStyle w:val="ProductList-Body"/>
      </w:pPr>
    </w:p>
    <w:p w:rsidR="00013ECB" w:rsidRDefault="001774E0">
      <w:pPr>
        <w:pStyle w:val="ProductList-ClauseHeading"/>
        <w:outlineLvl w:val="4"/>
      </w:pPr>
      <w:r>
        <w:t>2.9 Compras de SL de Usuario de SA</w:t>
      </w:r>
    </w:p>
    <w:p w:rsidR="00013ECB" w:rsidRDefault="001774E0">
      <w:pPr>
        <w:pStyle w:val="ProductList-Body"/>
      </w:pPr>
      <w:r>
        <w:t>No se puede adquirir más de una SL de Usuario de SA por cada Licencia Aplicable de dispositivo en la sección 2.8.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 con licencia.</w:t>
      </w:r>
    </w:p>
    <w:p w:rsidR="00013ECB" w:rsidRDefault="00013ECB">
      <w:pPr>
        <w:pStyle w:val="ProductList-Body"/>
      </w:pPr>
    </w:p>
    <w:p w:rsidR="00013ECB" w:rsidRDefault="001774E0">
      <w:pPr>
        <w:pStyle w:val="ProductList-ClauseHeading"/>
        <w:outlineLvl w:val="4"/>
      </w:pPr>
      <w:r>
        <w:t>2.10 Beneficios de SA para Office 365 de SL de Usuario de SA</w:t>
      </w:r>
    </w:p>
    <w:p w:rsidR="00013ECB" w:rsidRDefault="001774E0">
      <w:pPr>
        <w:pStyle w:val="ProductList-Body"/>
      </w:pPr>
      <w:r>
        <w:t>Las SL de Usuario de SA de Office 365 (Enterprise E1, E3, E5 y Administración Pública E1, E3, E4) proporcionan los mismos Beneficios de SA que los Productos Certificados de la sección 2.8 anterior.</w:t>
      </w:r>
    </w:p>
    <w:p w:rsidR="00013ECB" w:rsidRDefault="00013ECB">
      <w:pPr>
        <w:pStyle w:val="ProductList-Body"/>
      </w:pPr>
    </w:p>
    <w:p w:rsidR="00013ECB" w:rsidRDefault="001774E0">
      <w:pPr>
        <w:pStyle w:val="ProductList-ClauseHeading"/>
        <w:outlineLvl w:val="4"/>
      </w:pPr>
      <w:r>
        <w:t>2.11 Office 365 Enterprise K1</w:t>
      </w:r>
    </w:p>
    <w:p w:rsidR="00013ECB" w:rsidRDefault="001774E0">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rsidR="00013ECB" w:rsidRDefault="00013ECB">
      <w:pPr>
        <w:pStyle w:val="ProductList-Body"/>
      </w:pPr>
    </w:p>
    <w:p w:rsidR="00013ECB" w:rsidRDefault="001774E0">
      <w:pPr>
        <w:pStyle w:val="ProductList-ClauseHeading"/>
        <w:outlineLvl w:val="4"/>
      </w:pPr>
      <w:r>
        <w:t>2.12 Office Multi Language Pack</w:t>
      </w:r>
    </w:p>
    <w:p w:rsidR="00013ECB" w:rsidRDefault="001774E0">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rsidR="00013ECB" w:rsidRDefault="00013ECB">
      <w:pPr>
        <w:pStyle w:val="ProductList-Body"/>
      </w:pPr>
    </w:p>
    <w:p w:rsidR="00013ECB" w:rsidRDefault="001774E0">
      <w:pPr>
        <w:pStyle w:val="ProductList-ClauseHeading"/>
        <w:outlineLvl w:val="4"/>
      </w:pPr>
      <w:r>
        <w:t>2.13 E-Learning</w:t>
      </w:r>
    </w:p>
    <w:p w:rsidR="00013ECB" w:rsidRDefault="001774E0">
      <w:pPr>
        <w:pStyle w:val="ProductList-Body"/>
      </w:pPr>
      <w:r>
        <w:t>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w:t>
      </w:r>
    </w:p>
    <w:p w:rsidR="00013ECB" w:rsidRDefault="00013ECB">
      <w:pPr>
        <w:pStyle w:val="ProductList-Body"/>
      </w:pPr>
    </w:p>
    <w:p w:rsidR="00013ECB" w:rsidRDefault="001774E0">
      <w:pPr>
        <w:pStyle w:val="ProductList-ClauseHeading"/>
        <w:outlineLvl w:val="4"/>
      </w:pPr>
      <w:r>
        <w:t>2.14 Canje de la Clave del Producto de Office 365 Mediana Empresa</w:t>
      </w:r>
    </w:p>
    <w:p w:rsidR="00013ECB" w:rsidRDefault="001774E0">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62775310"/>
      <w:r>
        <w:instrText>Office 365 Advanced Security Management</w:instrText>
      </w:r>
      <w:bookmarkEnd w:id="261"/>
      <w:r>
        <w:instrText>" \l 3</w:instrText>
      </w:r>
      <w:r>
        <w:fldChar w:fldCharType="end"/>
      </w:r>
    </w:p>
    <w:p w:rsidR="00013ECB" w:rsidRDefault="001774E0">
      <w:pPr>
        <w:pStyle w:val="ProductList-Offering1SubSection"/>
        <w:outlineLvl w:val="3"/>
      </w:pPr>
      <w:bookmarkStart w:id="262" w:name="_Sec919"/>
      <w:r>
        <w:t>1. Disponibilidad del programa</w:t>
      </w:r>
      <w:bookmarkEnd w:id="262"/>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none" w:sz="4" w:space="0" w:color="A5A5A5"/>
              <w:right w:val="none" w:sz="4" w:space="0" w:color="6E6E6E"/>
            </w:tcBorders>
          </w:tcPr>
          <w:p w:rsidR="00013ECB" w:rsidRDefault="001774E0">
            <w:pPr>
              <w:pStyle w:val="ProductList-TableBody"/>
            </w:pPr>
            <w:r>
              <w:rPr>
                <w:color w:val="000000"/>
              </w:rPr>
              <w:t>Office 365 Advanced Security Management (SL de Usuario)</w:t>
            </w:r>
            <w:r>
              <w:fldChar w:fldCharType="begin"/>
            </w:r>
            <w:r>
              <w:instrText xml:space="preserve"> XE "Office 365 Advanced Security Management (SL de Usuario)"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13ECB" w:rsidRDefault="001774E0">
      <w:pPr>
        <w:pStyle w:val="ProductList-Offering1SubSection"/>
        <w:outlineLvl w:val="3"/>
      </w:pPr>
      <w:bookmarkStart w:id="263" w:name="_Sec920"/>
      <w:r>
        <w:t>2. Condiciones del Producto</w:t>
      </w:r>
      <w:bookmarkEnd w:id="263"/>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775311"/>
      <w:r>
        <w:instrText>Office 365 Customer Lockbox</w:instrText>
      </w:r>
      <w:bookmarkEnd w:id="265"/>
      <w:r>
        <w:instrText>" \l 3</w:instrText>
      </w:r>
      <w:r>
        <w:fldChar w:fldCharType="end"/>
      </w:r>
    </w:p>
    <w:p w:rsidR="00013ECB" w:rsidRDefault="001774E0">
      <w:pPr>
        <w:pStyle w:val="ProductList-Offering1SubSection"/>
        <w:outlineLvl w:val="3"/>
      </w:pPr>
      <w:bookmarkStart w:id="266" w:name="_Sec875"/>
      <w:r>
        <w:t>1. Disponibilidad del programa</w:t>
      </w:r>
      <w:bookmarkEnd w:id="266"/>
    </w:p>
    <w:tbl>
      <w:tblPr>
        <w:tblStyle w:val="PURTable"/>
        <w:tblW w:w="0" w:type="dxa"/>
        <w:tblLook w:val="04A0" w:firstRow="1" w:lastRow="0" w:firstColumn="1" w:lastColumn="0" w:noHBand="0" w:noVBand="1"/>
      </w:tblPr>
      <w:tblGrid>
        <w:gridCol w:w="4432"/>
        <w:gridCol w:w="810"/>
        <w:gridCol w:w="791"/>
        <w:gridCol w:w="797"/>
        <w:gridCol w:w="706"/>
        <w:gridCol w:w="829"/>
        <w:gridCol w:w="822"/>
        <w:gridCol w:w="801"/>
        <w:gridCol w:w="796"/>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none" w:sz="4" w:space="0" w:color="BFBFBF"/>
              <w:right w:val="none" w:sz="4" w:space="0" w:color="6E6E6E"/>
            </w:tcBorders>
          </w:tcPr>
          <w:p w:rsidR="00013ECB" w:rsidRDefault="001774E0">
            <w:pPr>
              <w:pStyle w:val="ProductList-TableBody"/>
            </w:pPr>
            <w:r>
              <w:t>Office 365 Customer Lockbox</w:t>
            </w:r>
            <w:r>
              <w:fldChar w:fldCharType="begin"/>
            </w:r>
            <w:r>
              <w:instrText xml:space="preserve"> XE "Office 365 Customer Lockbox"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13ECB" w:rsidRDefault="00013ECB">
      <w:pPr>
        <w:pStyle w:val="ProductList-Body"/>
      </w:pPr>
    </w:p>
    <w:p w:rsidR="00013ECB" w:rsidRDefault="001774E0">
      <w:pPr>
        <w:pStyle w:val="ProductList-Offering1SubSection"/>
        <w:outlineLvl w:val="3"/>
      </w:pPr>
      <w:bookmarkStart w:id="267" w:name="_Sec876"/>
      <w:r>
        <w:t>2. Condiciones del Producto</w:t>
      </w:r>
      <w:bookmarkEnd w:id="267"/>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775312"/>
      <w:r>
        <w:instrText>Office 365 Delve Analytics</w:instrText>
      </w:r>
      <w:bookmarkEnd w:id="269"/>
      <w:r>
        <w:instrText>" \l 3</w:instrText>
      </w:r>
      <w:r>
        <w:fldChar w:fldCharType="end"/>
      </w:r>
    </w:p>
    <w:p w:rsidR="00013ECB" w:rsidRDefault="001774E0">
      <w:pPr>
        <w:pStyle w:val="ProductList-Offering1SubSection"/>
        <w:outlineLvl w:val="3"/>
      </w:pPr>
      <w:bookmarkStart w:id="270" w:name="_Sec878"/>
      <w:r>
        <w:t>1. Disponibilidad del programa</w:t>
      </w:r>
      <w:bookmarkEnd w:id="270"/>
    </w:p>
    <w:tbl>
      <w:tblPr>
        <w:tblStyle w:val="PURTable"/>
        <w:tblW w:w="0" w:type="dxa"/>
        <w:tblLook w:val="04A0" w:firstRow="1" w:lastRow="0" w:firstColumn="1" w:lastColumn="0" w:noHBand="0" w:noVBand="1"/>
      </w:tblPr>
      <w:tblGrid>
        <w:gridCol w:w="4429"/>
        <w:gridCol w:w="811"/>
        <w:gridCol w:w="791"/>
        <w:gridCol w:w="797"/>
        <w:gridCol w:w="707"/>
        <w:gridCol w:w="829"/>
        <w:gridCol w:w="822"/>
        <w:gridCol w:w="801"/>
        <w:gridCol w:w="797"/>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none" w:sz="4" w:space="0" w:color="BFBFBF"/>
              <w:right w:val="none" w:sz="4" w:space="0" w:color="6E6E6E"/>
            </w:tcBorders>
          </w:tcPr>
          <w:p w:rsidR="00013ECB" w:rsidRDefault="001774E0">
            <w:pPr>
              <w:pStyle w:val="ProductList-TableBody"/>
            </w:pPr>
            <w:r>
              <w:t>Office 365 Delve Analytics</w:t>
            </w:r>
            <w:r>
              <w:fldChar w:fldCharType="begin"/>
            </w:r>
            <w:r>
              <w:instrText xml:space="preserve"> XE "Office 365 Delve 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13ECB" w:rsidRDefault="001774E0">
      <w:pPr>
        <w:pStyle w:val="ProductList-Offering1SubSection"/>
        <w:outlineLvl w:val="3"/>
      </w:pPr>
      <w:bookmarkStart w:id="271" w:name="_Sec879"/>
      <w:r>
        <w:t>2. Condiciones del Producto</w:t>
      </w:r>
      <w:bookmarkEnd w:id="271"/>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272" w:name="_Sec880"/>
      <w:r>
        <w:t>Exhibición Avanzada de Documentos Electrónicos de Office 365</w:t>
      </w:r>
      <w:bookmarkEnd w:id="272"/>
      <w:r>
        <w:fldChar w:fldCharType="begin"/>
      </w:r>
      <w:r>
        <w:instrText xml:space="preserve"> TC "</w:instrText>
      </w:r>
      <w:bookmarkStart w:id="273" w:name="_Toc462775313"/>
      <w:r>
        <w:instrText>Exhibición Avanzada de Documentos Electrónicos de Office 365</w:instrText>
      </w:r>
      <w:bookmarkEnd w:id="273"/>
      <w:r>
        <w:instrText>" \l 3</w:instrText>
      </w:r>
      <w:r>
        <w:fldChar w:fldCharType="end"/>
      </w:r>
    </w:p>
    <w:p w:rsidR="00013ECB" w:rsidRDefault="001774E0">
      <w:pPr>
        <w:pStyle w:val="ProductList-Offering1SubSection"/>
        <w:outlineLvl w:val="3"/>
      </w:pPr>
      <w:bookmarkStart w:id="274" w:name="_Sec881"/>
      <w:r>
        <w:t>1. Disponibilidad del programa</w:t>
      </w:r>
      <w:bookmarkEnd w:id="274"/>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none" w:sz="4" w:space="0" w:color="BFBFBF"/>
              <w:right w:val="none" w:sz="4" w:space="0" w:color="6E6E6E"/>
            </w:tcBorders>
          </w:tcPr>
          <w:p w:rsidR="00013ECB" w:rsidRDefault="001774E0">
            <w:pPr>
              <w:pStyle w:val="ProductList-TableBody"/>
            </w:pPr>
            <w:r>
              <w:t>Exhibición Avanzada de Documentos Electrónicos de Office 365</w:t>
            </w:r>
            <w:r>
              <w:fldChar w:fldCharType="begin"/>
            </w:r>
            <w:r>
              <w:instrText xml:space="preserve"> XE "Exhibición Avanzada de Documentos Electrónicos de Office 365" </w:instrText>
            </w:r>
            <w:r>
              <w:fldChar w:fldCharType="end"/>
            </w:r>
            <w:r>
              <w:rPr>
                <w:color w:val="000000"/>
              </w:rPr>
              <w:t>(SL de Usuario)</w:t>
            </w:r>
          </w:p>
        </w:tc>
        <w:tc>
          <w:tcPr>
            <w:tcW w:w="860" w:type="dxa"/>
            <w:tcBorders>
              <w:top w:val="single" w:sz="6" w:space="0" w:color="FFFFFF"/>
              <w:left w:val="none" w:sz="4" w:space="0" w:color="6E6E6E"/>
              <w:bottom w:val="none"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13ECB" w:rsidRDefault="001774E0">
      <w:pPr>
        <w:pStyle w:val="ProductList-Offering1SubSection"/>
        <w:outlineLvl w:val="3"/>
      </w:pPr>
      <w:bookmarkStart w:id="275" w:name="_Sec882"/>
      <w:r>
        <w:t>2. Condiciones del Producto</w:t>
      </w:r>
      <w:bookmarkEnd w:id="275"/>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276" w:name="_Sec665"/>
      <w:r>
        <w:t>Exchange Online</w:t>
      </w:r>
      <w:bookmarkEnd w:id="276"/>
      <w:r>
        <w:fldChar w:fldCharType="begin"/>
      </w:r>
      <w:r>
        <w:instrText xml:space="preserve"> TC "</w:instrText>
      </w:r>
      <w:bookmarkStart w:id="277" w:name="_Toc462775314"/>
      <w:r>
        <w:instrText>Exchange Online</w:instrText>
      </w:r>
      <w:bookmarkEnd w:id="277"/>
      <w:r>
        <w:instrText>" \l 3</w:instrText>
      </w:r>
      <w:r>
        <w:fldChar w:fldCharType="end"/>
      </w:r>
    </w:p>
    <w:p w:rsidR="00013ECB" w:rsidRDefault="001774E0">
      <w:pPr>
        <w:pStyle w:val="ProductList-Offering1SubSection"/>
        <w:outlineLvl w:val="3"/>
      </w:pPr>
      <w:bookmarkStart w:id="278" w:name="_Sec721"/>
      <w:r>
        <w:t>1. Disponibilidad del programa</w:t>
      </w:r>
      <w:bookmarkEnd w:id="27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3"/>
      </w:pPr>
      <w:bookmarkStart w:id="279" w:name="_Sec776"/>
      <w:r>
        <w:t>2. Condiciones del Producto</w:t>
      </w:r>
      <w:bookmarkEnd w:id="279"/>
    </w:p>
    <w:tbl>
      <w:tblPr>
        <w:tblStyle w:val="PURTable"/>
        <w:tblW w:w="0" w:type="dxa"/>
        <w:tblLook w:val="04A0" w:firstRow="1" w:lastRow="0" w:firstColumn="1" w:lastColumn="0" w:noHBand="0" w:noVBand="1"/>
      </w:tblPr>
      <w:tblGrid>
        <w:gridCol w:w="3615"/>
        <w:gridCol w:w="3575"/>
        <w:gridCol w:w="360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(salvo Encryption)</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7">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Archivado de Exchange Online para Servidor de Exchange</w:t>
      </w:r>
    </w:p>
    <w:p w:rsidR="00013ECB" w:rsidRDefault="001774E0">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013ECB" w:rsidRDefault="00013ECB">
      <w:pPr>
        <w:pStyle w:val="ProductList-Body"/>
      </w:pPr>
    </w:p>
    <w:p w:rsidR="00013ECB" w:rsidRDefault="001774E0">
      <w:pPr>
        <w:pStyle w:val="ProductList-ClauseHeading"/>
        <w:outlineLvl w:val="4"/>
      </w:pPr>
      <w:r>
        <w:t>2.2 Archivado de Exchange Online para Exchange Server A</w:t>
      </w:r>
    </w:p>
    <w:p w:rsidR="00013ECB" w:rsidRDefault="001774E0">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013ECB" w:rsidRDefault="00013ECB">
      <w:pPr>
        <w:pStyle w:val="ProductList-Body"/>
      </w:pPr>
    </w:p>
    <w:p w:rsidR="00013ECB" w:rsidRDefault="001774E0">
      <w:pPr>
        <w:pStyle w:val="ProductList-ClauseHeading"/>
        <w:outlineLvl w:val="4"/>
      </w:pPr>
      <w:r>
        <w:t>2.3 Requisito Previo: SL de Usuario de Complemento</w:t>
      </w:r>
    </w:p>
    <w:p w:rsidR="00013ECB" w:rsidRDefault="001774E0">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280" w:name="_Sec666"/>
      <w:r>
        <w:t>OneDrive for Business</w:t>
      </w:r>
      <w:bookmarkEnd w:id="280"/>
      <w:r>
        <w:fldChar w:fldCharType="begin"/>
      </w:r>
      <w:r>
        <w:instrText xml:space="preserve"> TC "</w:instrText>
      </w:r>
      <w:bookmarkStart w:id="281" w:name="_Toc462775315"/>
      <w:r>
        <w:instrText>OneDrive for Business</w:instrText>
      </w:r>
      <w:bookmarkEnd w:id="281"/>
      <w:r>
        <w:instrText>" \l 3</w:instrText>
      </w:r>
      <w:r>
        <w:fldChar w:fldCharType="end"/>
      </w:r>
    </w:p>
    <w:p w:rsidR="00013ECB" w:rsidRDefault="001774E0">
      <w:pPr>
        <w:pStyle w:val="ProductList-Offering1SubSection"/>
        <w:outlineLvl w:val="3"/>
      </w:pPr>
      <w:bookmarkStart w:id="282" w:name="_Sec722"/>
      <w:r>
        <w:t>1. Disponibilidad del programa</w:t>
      </w:r>
      <w:bookmarkEnd w:id="282"/>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7F7F7F"/>
              <w:right w:val="none" w:sz="4" w:space="0" w:color="6E6E6E"/>
            </w:tcBorders>
          </w:tcPr>
          <w:p w:rsidR="00013ECB" w:rsidRDefault="001774E0">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dashed" w:sz="4" w:space="0" w:color="7F7F7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7F7F7F"/>
              <w:left w:val="none" w:sz="4" w:space="0" w:color="6E6E6E"/>
              <w:bottom w:val="none" w:sz="4" w:space="0" w:color="BFBFBF"/>
              <w:right w:val="none" w:sz="4" w:space="0" w:color="6E6E6E"/>
            </w:tcBorders>
          </w:tcPr>
          <w:p w:rsidR="00013ECB" w:rsidRDefault="001774E0">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3"/>
      </w:pPr>
      <w:bookmarkStart w:id="283" w:name="_Sec777"/>
      <w:r>
        <w:t>2. Condiciones del Producto</w:t>
      </w:r>
      <w:bookmarkEnd w:id="283"/>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284" w:name="_Sec667"/>
      <w:r>
        <w:t>Project Online</w:t>
      </w:r>
      <w:bookmarkEnd w:id="284"/>
      <w:r>
        <w:fldChar w:fldCharType="begin"/>
      </w:r>
      <w:r>
        <w:instrText xml:space="preserve"> TC "</w:instrText>
      </w:r>
      <w:bookmarkStart w:id="285" w:name="_Toc462775316"/>
      <w:r>
        <w:instrText>Project Online</w:instrText>
      </w:r>
      <w:bookmarkEnd w:id="285"/>
      <w:r>
        <w:instrText>" \l 3</w:instrText>
      </w:r>
      <w:r>
        <w:fldChar w:fldCharType="end"/>
      </w:r>
    </w:p>
    <w:p w:rsidR="00013ECB" w:rsidRDefault="001774E0">
      <w:pPr>
        <w:pStyle w:val="ProductList-Offering1SubSection"/>
        <w:outlineLvl w:val="3"/>
      </w:pPr>
      <w:bookmarkStart w:id="286" w:name="_Sec723"/>
      <w:r>
        <w:t>1. Disponibilidad del programa</w:t>
      </w:r>
      <w:bookmarkEnd w:id="28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Project Online Premium</w:t>
            </w:r>
            <w:r>
              <w:fldChar w:fldCharType="begin"/>
            </w:r>
            <w:r>
              <w:instrText xml:space="preserve"> XE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3"/>
      </w:pPr>
      <w:bookmarkStart w:id="287" w:name="_Sec778"/>
      <w:r>
        <w:t>2. Condiciones del Producto</w:t>
      </w:r>
      <w:bookmarkEnd w:id="287"/>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jc w:val="right"/>
      </w:pPr>
    </w:p>
    <w:p w:rsidR="00013ECB" w:rsidRDefault="001774E0">
      <w:pPr>
        <w:pStyle w:val="ProductList-ClauseHeading"/>
        <w:outlineLvl w:val="4"/>
      </w:pPr>
      <w:r>
        <w:t>2.1 Elegibilidad de compra para las SL de Usuario de SA de Project Online</w:t>
      </w:r>
    </w:p>
    <w:p w:rsidR="00013ECB" w:rsidRDefault="001774E0">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75"/>
        <w:gridCol w:w="5415"/>
      </w:tblGrid>
      <w:tr w:rsidR="00013EC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13ECB" w:rsidRDefault="001774E0">
            <w:pPr>
              <w:pStyle w:val="ProductList-TableBody"/>
            </w:pPr>
            <w:r>
              <w:rPr>
                <w:color w:val="FFFFFF"/>
              </w:rPr>
              <w:t>Productos Certificados</w:t>
            </w:r>
          </w:p>
        </w:tc>
        <w:tc>
          <w:tcPr>
            <w:tcW w:w="6120" w:type="dxa"/>
            <w:tcBorders>
              <w:bottom w:val="single" w:sz="4" w:space="0" w:color="6E6E6E"/>
              <w:right w:val="single" w:sz="4" w:space="0" w:color="6E6E6E"/>
            </w:tcBorders>
            <w:shd w:val="clear" w:color="auto" w:fill="0072C6"/>
          </w:tcPr>
          <w:p w:rsidR="00013ECB" w:rsidRDefault="001774E0">
            <w:pPr>
              <w:pStyle w:val="ProductList-TableBody"/>
            </w:pPr>
            <w:r>
              <w:rPr>
                <w:color w:val="FFFFFF"/>
              </w:rPr>
              <w:t>SL de Usuario de SA correspondiente</w:t>
            </w:r>
          </w:p>
        </w:tc>
      </w:tr>
      <w:tr w:rsidR="00013ECB">
        <w:tc>
          <w:tcPr>
            <w:tcW w:w="612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Project Online Professional de SA</w:t>
            </w:r>
          </w:p>
          <w:p w:rsidR="00013ECB" w:rsidRDefault="001774E0">
            <w:pPr>
              <w:pStyle w:val="ProductList-TableBody"/>
            </w:pPr>
            <w:r>
              <w:t>Project Online Premium de SA</w:t>
            </w:r>
          </w:p>
        </w:tc>
      </w:tr>
      <w:tr w:rsidR="00013ECB">
        <w:tc>
          <w:tcPr>
            <w:tcW w:w="612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Licencia CAL de Project Server</w:t>
            </w:r>
          </w:p>
        </w:tc>
        <w:tc>
          <w:tcPr>
            <w:tcW w:w="612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Project Online Essentials de SA</w:t>
            </w:r>
          </w:p>
          <w:p w:rsidR="00013ECB" w:rsidRDefault="001774E0">
            <w:pPr>
              <w:pStyle w:val="ProductList-TableBody"/>
            </w:pPr>
            <w:r>
              <w:t xml:space="preserve">Project Online Professional de SA </w:t>
            </w:r>
          </w:p>
          <w:p w:rsidR="00013ECB" w:rsidRDefault="001774E0">
            <w:pPr>
              <w:pStyle w:val="ProductList-TableBody"/>
            </w:pPr>
            <w:r>
              <w:t>Project Online Premium de SA</w:t>
            </w:r>
          </w:p>
        </w:tc>
      </w:tr>
    </w:tbl>
    <w:p w:rsidR="00013ECB" w:rsidRDefault="00013ECB">
      <w:pPr>
        <w:pStyle w:val="ProductList-Body"/>
      </w:pPr>
    </w:p>
    <w:p w:rsidR="00013ECB" w:rsidRDefault="001774E0">
      <w:pPr>
        <w:pStyle w:val="ProductList-ClauseHeading"/>
        <w:outlineLvl w:val="4"/>
      </w:pPr>
      <w:r>
        <w:t>2.2 Licencias aplicables a SL de Usuario de Complemento</w:t>
      </w:r>
    </w:p>
    <w:p w:rsidR="00013ECB" w:rsidRDefault="001774E0">
      <w:pPr>
        <w:pStyle w:val="ProductList-Body"/>
      </w:pPr>
      <w:r>
        <w:t>Cada Licencia Aplicable debe tener SA activo.</w:t>
      </w:r>
    </w:p>
    <w:tbl>
      <w:tblPr>
        <w:tblStyle w:val="PURTable"/>
        <w:tblW w:w="0" w:type="dxa"/>
        <w:tblLook w:val="04A0" w:firstRow="1" w:lastRow="0" w:firstColumn="1" w:lastColumn="0" w:noHBand="0" w:noVBand="1"/>
      </w:tblPr>
      <w:tblGrid>
        <w:gridCol w:w="5438"/>
        <w:gridCol w:w="5352"/>
      </w:tblGrid>
      <w:tr w:rsidR="00013E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13ECB" w:rsidRDefault="001774E0">
            <w:pPr>
              <w:pStyle w:val="ProductList-TableBody"/>
            </w:pPr>
            <w:r>
              <w:rPr>
                <w:color w:val="FFFFFF"/>
              </w:rPr>
              <w:t>Licencias cualificadas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13ECB" w:rsidRDefault="001774E0">
            <w:pPr>
              <w:pStyle w:val="ProductList-TableBody"/>
            </w:pPr>
            <w:r>
              <w:rPr>
                <w:color w:val="FFFFFF"/>
              </w:rPr>
              <w:t>SL de Usuario de Complemento</w:t>
            </w:r>
          </w:p>
        </w:tc>
      </w:tr>
      <w:tr w:rsidR="00013ECB">
        <w:tc>
          <w:tcPr>
            <w:tcW w:w="612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Complemento de Project Online Professional para Project Professional</w:t>
            </w:r>
          </w:p>
          <w:p w:rsidR="00013ECB" w:rsidRDefault="001774E0">
            <w:pPr>
              <w:pStyle w:val="ProductList-TableBody"/>
            </w:pPr>
            <w:r>
              <w:t>Complemento de Project Online Premium para Project Professional</w:t>
            </w:r>
          </w:p>
        </w:tc>
      </w:tr>
      <w:tr w:rsidR="00013ECB">
        <w:tc>
          <w:tcPr>
            <w:tcW w:w="612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Complemento de Project Online Professional para Project Standard</w:t>
            </w:r>
          </w:p>
          <w:p w:rsidR="00013ECB" w:rsidRDefault="001774E0">
            <w:pPr>
              <w:pStyle w:val="ProductList-TableBody"/>
            </w:pPr>
            <w:r>
              <w:t>Complemento de Project Online Premium para Project Standard</w:t>
            </w:r>
          </w:p>
        </w:tc>
      </w:tr>
      <w:tr w:rsidR="00013ECB">
        <w:tc>
          <w:tcPr>
            <w:tcW w:w="612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Licencia CAL de Project Server</w:t>
            </w:r>
          </w:p>
        </w:tc>
        <w:tc>
          <w:tcPr>
            <w:tcW w:w="600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Complemento de Project Online Essentials para licencia CAL de Project</w:t>
            </w:r>
          </w:p>
          <w:p w:rsidR="00013ECB" w:rsidRDefault="001774E0">
            <w:pPr>
              <w:pStyle w:val="ProductList-TableBody"/>
            </w:pPr>
            <w:r>
              <w:t>Complemento de Project Online Professional para licencia CAL de Project</w:t>
            </w:r>
          </w:p>
          <w:p w:rsidR="00013ECB" w:rsidRDefault="001774E0">
            <w:pPr>
              <w:pStyle w:val="ProductList-TableBody"/>
            </w:pPr>
            <w:r>
              <w:t>Complemento de Project Online Premium para licencia CAL de Project</w:t>
            </w:r>
          </w:p>
        </w:tc>
      </w:tr>
    </w:tbl>
    <w:p w:rsidR="00013ECB" w:rsidRDefault="00013ECB">
      <w:pPr>
        <w:pStyle w:val="ProductList-Body"/>
      </w:pPr>
    </w:p>
    <w:p w:rsidR="00013ECB" w:rsidRDefault="001774E0">
      <w:pPr>
        <w:pStyle w:val="ProductList-ClauseHeading"/>
        <w:outlineLvl w:val="4"/>
      </w:pPr>
      <w:r>
        <w:t>2.3 Office Multi Language Pack</w:t>
      </w:r>
    </w:p>
    <w:p w:rsidR="00013ECB" w:rsidRDefault="001774E0">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rsidR="00013ECB" w:rsidRDefault="00013ECB">
      <w:pPr>
        <w:pStyle w:val="ProductList-Body"/>
      </w:pPr>
    </w:p>
    <w:p w:rsidR="00013ECB" w:rsidRDefault="001774E0">
      <w:pPr>
        <w:pStyle w:val="ProductList-ClauseHeading"/>
        <w:outlineLvl w:val="4"/>
      </w:pPr>
      <w:r>
        <w:t>2.4 Derechos de implementación para Project Professional 2016</w:t>
      </w:r>
    </w:p>
    <w:p w:rsidR="00013ECB" w:rsidRDefault="001774E0">
      <w:pPr>
        <w:pStyle w:val="ProductList-Body"/>
      </w:pPr>
      <w:r>
        <w:t>Los usuarios de Office 2016 con una suscripción Project Pro para Project Online Professional o Project Online Premium pueden instalar y usar una copia individual del software Project Professional 2016 o Visio Professional 2016 en el dispositivo en el que está instalado Office 2016.</w:t>
      </w:r>
    </w:p>
    <w:p w:rsidR="00013ECB" w:rsidRDefault="00013ECB">
      <w:pPr>
        <w:pStyle w:val="ProductList-Body"/>
      </w:pPr>
    </w:p>
    <w:p w:rsidR="00013ECB" w:rsidRDefault="001774E0">
      <w:pPr>
        <w:pStyle w:val="ProductList-ClauseHeading"/>
        <w:outlineLvl w:val="4"/>
      </w:pPr>
      <w:r>
        <w:t>2.5 Canje de la Clave del Producto de Project Online y Project Pro para Office 365</w:t>
      </w:r>
    </w:p>
    <w:p w:rsidR="00013ECB" w:rsidRDefault="001774E0">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288" w:name="_Sec668"/>
      <w:r>
        <w:t>SharePoint Online</w:t>
      </w:r>
      <w:bookmarkEnd w:id="288"/>
      <w:r>
        <w:fldChar w:fldCharType="begin"/>
      </w:r>
      <w:r>
        <w:instrText xml:space="preserve"> TC "</w:instrText>
      </w:r>
      <w:bookmarkStart w:id="289" w:name="_Toc462775317"/>
      <w:r>
        <w:instrText>SharePoint Online</w:instrText>
      </w:r>
      <w:bookmarkEnd w:id="289"/>
      <w:r>
        <w:instrText>" \l 3</w:instrText>
      </w:r>
      <w:r>
        <w:fldChar w:fldCharType="end"/>
      </w:r>
    </w:p>
    <w:p w:rsidR="00013ECB" w:rsidRDefault="001774E0">
      <w:pPr>
        <w:pStyle w:val="ProductList-Offering1SubSection"/>
        <w:outlineLvl w:val="3"/>
      </w:pPr>
      <w:bookmarkStart w:id="290" w:name="_Sec724"/>
      <w:r>
        <w:t>1. Disponibilidad del programa</w:t>
      </w:r>
      <w:bookmarkEnd w:id="290"/>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7F7F7F"/>
              <w:right w:val="none" w:sz="4" w:space="0" w:color="6E6E6E"/>
            </w:tcBorders>
          </w:tcPr>
          <w:p w:rsidR="00013ECB" w:rsidRDefault="001774E0">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dashed" w:sz="4" w:space="0" w:color="7F7F7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7F7F7F"/>
              <w:left w:val="none" w:sz="4" w:space="0" w:color="6E6E6E"/>
              <w:bottom w:val="dashed" w:sz="4" w:space="0" w:color="7F7F7F"/>
              <w:right w:val="none" w:sz="4" w:space="0" w:color="6E6E6E"/>
            </w:tcBorders>
          </w:tcPr>
          <w:p w:rsidR="00013ECB" w:rsidRDefault="001774E0">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dashed" w:sz="4" w:space="0" w:color="7F7F7F"/>
              <w:left w:val="none" w:sz="4" w:space="0" w:color="6E6E6E"/>
              <w:bottom w:val="dashed" w:sz="4" w:space="0" w:color="7F7F7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7F7F7F"/>
              <w:left w:val="none" w:sz="4" w:space="0" w:color="6E6E6E"/>
              <w:bottom w:val="dashed" w:sz="4" w:space="0" w:color="7F7F7F"/>
              <w:right w:val="none" w:sz="4" w:space="0" w:color="6E6E6E"/>
            </w:tcBorders>
          </w:tcPr>
          <w:p w:rsidR="00013ECB" w:rsidRDefault="001774E0">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7F7F7F"/>
              <w:left w:val="none" w:sz="4" w:space="0" w:color="6E6E6E"/>
              <w:bottom w:val="none" w:sz="4" w:space="0" w:color="BFBFBF"/>
              <w:right w:val="none" w:sz="4" w:space="0" w:color="6E6E6E"/>
            </w:tcBorders>
          </w:tcPr>
          <w:p w:rsidR="00013ECB" w:rsidRDefault="001774E0">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dashed" w:sz="4" w:space="0" w:color="7F7F7F"/>
              <w:left w:val="none" w:sz="4" w:space="0" w:color="6E6E6E"/>
              <w:bottom w:val="none"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13ECB" w:rsidRDefault="001774E0">
      <w:pPr>
        <w:pStyle w:val="ProductList-Offering1SubSection"/>
        <w:outlineLvl w:val="3"/>
      </w:pPr>
      <w:bookmarkStart w:id="291" w:name="_Sec779"/>
      <w:r>
        <w:t>2. Condiciones del Producto</w:t>
      </w:r>
      <w:bookmarkEnd w:id="291"/>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Requisito Previo: SL de Usuario de Complemento</w:t>
      </w:r>
    </w:p>
    <w:p w:rsidR="00013ECB" w:rsidRDefault="001774E0">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013ECB" w:rsidRDefault="00013ECB">
      <w:pPr>
        <w:pStyle w:val="ProductList-Body"/>
      </w:pPr>
    </w:p>
    <w:p w:rsidR="00013ECB" w:rsidRDefault="001774E0">
      <w:pPr>
        <w:pStyle w:val="ProductList-ClauseHeading"/>
        <w:outlineLvl w:val="4"/>
      </w:pPr>
      <w:r>
        <w:t>2.2 SharePoint Online Plan 1 con Yammer y SharePoint Online Plan 2 con Canje de la Clave para Yammer</w:t>
      </w:r>
    </w:p>
    <w:p w:rsidR="00013ECB" w:rsidRDefault="001774E0">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292" w:name="_Sec669"/>
      <w:r>
        <w:t>Skype Empresarial Online</w:t>
      </w:r>
      <w:bookmarkEnd w:id="292"/>
      <w:r>
        <w:fldChar w:fldCharType="begin"/>
      </w:r>
      <w:r>
        <w:instrText xml:space="preserve"> TC "</w:instrText>
      </w:r>
      <w:bookmarkStart w:id="293" w:name="_Toc462775318"/>
      <w:r>
        <w:instrText>Skype Empresarial Online</w:instrText>
      </w:r>
      <w:bookmarkEnd w:id="293"/>
      <w:r>
        <w:instrText>" \l 3</w:instrText>
      </w:r>
      <w:r>
        <w:fldChar w:fldCharType="end"/>
      </w:r>
    </w:p>
    <w:p w:rsidR="00013ECB" w:rsidRDefault="001774E0">
      <w:pPr>
        <w:pStyle w:val="ProductList-Offering1SubSection"/>
        <w:outlineLvl w:val="3"/>
      </w:pPr>
      <w:bookmarkStart w:id="294" w:name="_Sec725"/>
      <w:r>
        <w:t>1. Disponibilidad del programa</w:t>
      </w:r>
      <w:bookmarkEnd w:id="294"/>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A5A5A5"/>
              <w:right w:val="none" w:sz="4" w:space="0" w:color="6E6E6E"/>
            </w:tcBorders>
          </w:tcPr>
          <w:p w:rsidR="00013ECB" w:rsidRDefault="001774E0">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A5A5A5"/>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A5A5A5"/>
              <w:left w:val="none" w:sz="4" w:space="0" w:color="6E6E6E"/>
              <w:bottom w:val="dashed" w:sz="4" w:space="0" w:color="A5A5A5"/>
              <w:right w:val="none" w:sz="4" w:space="0" w:color="6E6E6E"/>
            </w:tcBorders>
          </w:tcPr>
          <w:p w:rsidR="00013ECB" w:rsidRDefault="001774E0">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A5A5A5"/>
              <w:left w:val="none" w:sz="4" w:space="0" w:color="6E6E6E"/>
              <w:bottom w:val="dashed" w:sz="4" w:space="0" w:color="A5A5A5"/>
              <w:right w:val="none" w:sz="4" w:space="0" w:color="6E6E6E"/>
            </w:tcBorders>
          </w:tcPr>
          <w:p w:rsidR="00013ECB" w:rsidRDefault="001774E0">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A5A5A5"/>
              <w:left w:val="none" w:sz="4" w:space="0" w:color="6E6E6E"/>
              <w:bottom w:val="dashed" w:sz="4" w:space="0" w:color="A5A5A5"/>
              <w:right w:val="none" w:sz="4" w:space="0" w:color="6E6E6E"/>
            </w:tcBorders>
          </w:tcPr>
          <w:p w:rsidR="00013ECB" w:rsidRDefault="001774E0">
            <w:pPr>
              <w:pStyle w:val="ProductList-TableBody"/>
            </w:pPr>
            <w:r>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A5A5A5"/>
              <w:left w:val="none" w:sz="4" w:space="0" w:color="6E6E6E"/>
              <w:bottom w:val="dashed" w:sz="4" w:space="0" w:color="A5A5A5"/>
              <w:right w:val="none" w:sz="4" w:space="0" w:color="6E6E6E"/>
            </w:tcBorders>
          </w:tcPr>
          <w:p w:rsidR="00013ECB" w:rsidRDefault="001774E0">
            <w:pPr>
              <w:pStyle w:val="ProductList-TableBody"/>
            </w:pPr>
            <w:r>
              <w:t>Conferencias PSTN de Skype Empresarial Online</w:t>
            </w:r>
            <w:r>
              <w:fldChar w:fldCharType="begin"/>
            </w:r>
            <w:r>
              <w:instrText xml:space="preserve"> XE "Conferencias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A5A5A5"/>
              <w:left w:val="none" w:sz="4" w:space="0" w:color="6E6E6E"/>
              <w:bottom w:val="dashed" w:sz="4" w:space="0" w:color="A5A5A5"/>
              <w:right w:val="none" w:sz="4" w:space="0" w:color="6E6E6E"/>
            </w:tcBorders>
          </w:tcPr>
          <w:p w:rsidR="00013ECB" w:rsidRDefault="001774E0">
            <w:pPr>
              <w:pStyle w:val="ProductList-TableBody"/>
            </w:pPr>
            <w:r>
              <w:t>Llamadas PSTN de Skype Empresarial Online</w:t>
            </w:r>
            <w:r>
              <w:fldChar w:fldCharType="begin"/>
            </w:r>
            <w:r>
              <w:instrText xml:space="preserve"> XE "Llamadas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5020" w:type="dxa"/>
            <w:tcBorders>
              <w:top w:val="dashed" w:sz="4" w:space="0" w:color="A5A5A5"/>
              <w:left w:val="none" w:sz="4" w:space="0" w:color="6E6E6E"/>
              <w:bottom w:val="none" w:sz="4" w:space="0" w:color="A5A5A5"/>
              <w:right w:val="none" w:sz="4" w:space="0" w:color="6E6E6E"/>
            </w:tcBorders>
          </w:tcPr>
          <w:p w:rsidR="00013ECB" w:rsidRDefault="001774E0">
            <w:pPr>
              <w:pStyle w:val="ProductList-TableBody"/>
            </w:pPr>
            <w:r>
              <w:t>Consumo de Skype Empresarial PSTN</w:t>
            </w:r>
            <w:r>
              <w:fldChar w:fldCharType="begin"/>
            </w:r>
            <w:r>
              <w:instrText xml:space="preserve"> XE "Consumo de Skype Empresarial PSTN" </w:instrText>
            </w:r>
            <w:r>
              <w:fldChar w:fldCharType="end"/>
            </w:r>
            <w:r>
              <w:t xml:space="preserve"> (SL de Usuario)</w:t>
            </w:r>
          </w:p>
        </w:tc>
        <w:tc>
          <w:tcPr>
            <w:tcW w:w="860" w:type="dxa"/>
            <w:tcBorders>
              <w:top w:val="dashed" w:sz="4" w:space="0" w:color="A5A5A5"/>
              <w:left w:val="none" w:sz="4" w:space="0" w:color="6E6E6E"/>
              <w:bottom w:val="none" w:sz="4" w:space="0" w:color="A5A5A5"/>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r>
    </w:tbl>
    <w:p w:rsidR="00013ECB" w:rsidRDefault="001774E0">
      <w:pPr>
        <w:pStyle w:val="ProductList-Offering1SubSection"/>
        <w:outlineLvl w:val="3"/>
      </w:pPr>
      <w:bookmarkStart w:id="295" w:name="_Sec780"/>
      <w:r>
        <w:t>2. Condiciones del Producto</w:t>
      </w:r>
      <w:bookmarkEnd w:id="295"/>
    </w:p>
    <w:tbl>
      <w:tblPr>
        <w:tblStyle w:val="PURTable"/>
        <w:tblW w:w="0" w:type="dxa"/>
        <w:tblLook w:val="04A0" w:firstRow="1" w:lastRow="0" w:firstColumn="1" w:lastColumn="0" w:noHBand="0" w:noVBand="1"/>
      </w:tblPr>
      <w:tblGrid>
        <w:gridCol w:w="3596"/>
        <w:gridCol w:w="3588"/>
        <w:gridCol w:w="3606"/>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Consumo de Skype Empresarial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Consumo de Skype Empresarial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Lync para Mac 2011</w:t>
      </w:r>
    </w:p>
    <w:p w:rsidR="00013ECB" w:rsidRDefault="001774E0">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013ECB" w:rsidRDefault="00013ECB">
      <w:pPr>
        <w:pStyle w:val="ProductList-Body"/>
      </w:pPr>
    </w:p>
    <w:p w:rsidR="00013ECB" w:rsidRDefault="001774E0">
      <w:pPr>
        <w:pStyle w:val="ProductList-ClauseHeading"/>
        <w:outlineLvl w:val="4"/>
      </w:pPr>
      <w:r>
        <w:t>2.2 Requisito Previo: SL de Usuario de Complemento</w:t>
      </w:r>
    </w:p>
    <w:p w:rsidR="00013ECB" w:rsidRDefault="001774E0">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013ECB" w:rsidRDefault="00013ECB">
      <w:pPr>
        <w:pStyle w:val="ProductList-Body"/>
      </w:pPr>
    </w:p>
    <w:p w:rsidR="00013ECB" w:rsidRDefault="001774E0">
      <w:pPr>
        <w:pStyle w:val="ProductList-ClauseHeading"/>
        <w:outlineLvl w:val="4"/>
      </w:pPr>
      <w:r>
        <w:t>2.3 Consumo de Skype Empresarial PSTN</w:t>
      </w:r>
    </w:p>
    <w:p w:rsidR="00013ECB" w:rsidRDefault="001774E0">
      <w:pPr>
        <w:pStyle w:val="ProductList-Body"/>
      </w:pPr>
      <w:r>
        <w:t xml:space="preserve">Los servicios de Consumo de Skype Empresarial PSTN requieren un pago inicial a través del Portal de administración de Office 365. Microsoft facturará al cliente o a su revendedor inmediatamente para cada transacción, incluidas, si está activada la reposición automática, todas las veces que se llegue al saldo mínimo. Puede usarse para estos servicios cualquier fondo que el cliente asigne a los servicios de Consumo de Skype Empresarial PSTN, y cualquier fondo no utilizado en el plazo de 12 meses a partir de la fecha de la transacción se perderá. </w:t>
      </w:r>
    </w:p>
    <w:p w:rsidR="00013ECB" w:rsidRDefault="00013ECB">
      <w:pPr>
        <w:pStyle w:val="ProductList-Body"/>
      </w:pPr>
    </w:p>
    <w:p w:rsidR="00013ECB" w:rsidRDefault="001774E0">
      <w:pPr>
        <w:pStyle w:val="ProductList-Body"/>
      </w:pPr>
      <w:r>
        <w:t>Los cargos por uso se basarán en las tasas publicadas de Microsoft cuando se utilicen los servicios. Los servicios de Consumo de Skype Empresarial PSTN están exentos de precios fijos, con independencia de cualquier referencia a precios fijos en los acuerdos de licencias por volumen correspondientes.</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GroupHeading"/>
        <w:outlineLvl w:val="1"/>
      </w:pPr>
      <w:bookmarkStart w:id="296" w:name="_Sec635"/>
      <w:r>
        <w:t>Otros Servicios en Línea</w:t>
      </w:r>
      <w:bookmarkEnd w:id="296"/>
      <w:r>
        <w:fldChar w:fldCharType="begin"/>
      </w:r>
      <w:r>
        <w:instrText xml:space="preserve"> TC "</w:instrText>
      </w:r>
      <w:bookmarkStart w:id="297" w:name="_Toc462775319"/>
      <w:r>
        <w:instrText>Otros Servicios en Línea</w:instrText>
      </w:r>
      <w:bookmarkEnd w:id="297"/>
      <w:r>
        <w:instrText>" \l 2</w:instrText>
      </w:r>
      <w:r>
        <w:fldChar w:fldCharType="end"/>
      </w:r>
    </w:p>
    <w:p w:rsidR="00013ECB" w:rsidRDefault="001774E0">
      <w:pPr>
        <w:pStyle w:val="ProductList-Offering2HeadingNoBorder"/>
        <w:outlineLvl w:val="2"/>
      </w:pPr>
      <w:bookmarkStart w:id="298" w:name="_Sec670"/>
      <w:r>
        <w:t>Bing Maps</w:t>
      </w:r>
      <w:bookmarkEnd w:id="298"/>
      <w:r>
        <w:fldChar w:fldCharType="begin"/>
      </w:r>
      <w:r>
        <w:instrText xml:space="preserve"> TC "</w:instrText>
      </w:r>
      <w:bookmarkStart w:id="299" w:name="_Toc462775320"/>
      <w:r>
        <w:instrText>Bing Maps</w:instrText>
      </w:r>
      <w:bookmarkEnd w:id="299"/>
      <w:r>
        <w:instrText>" \l 3</w:instrText>
      </w:r>
      <w:r>
        <w:fldChar w:fldCharType="end"/>
      </w:r>
    </w:p>
    <w:p w:rsidR="00013ECB" w:rsidRDefault="001774E0">
      <w:pPr>
        <w:pStyle w:val="ProductList-Offering1SubSection"/>
        <w:outlineLvl w:val="3"/>
      </w:pPr>
      <w:bookmarkStart w:id="300" w:name="_Sec726"/>
      <w:r>
        <w:t>1. Disponibilidad del programa</w:t>
      </w:r>
      <w:bookmarkEnd w:id="300"/>
    </w:p>
    <w:tbl>
      <w:tblPr>
        <w:tblStyle w:val="PURTable"/>
        <w:tblW w:w="0" w:type="dxa"/>
        <w:tblLook w:val="04A0" w:firstRow="1" w:lastRow="0" w:firstColumn="1" w:lastColumn="0" w:noHBand="0" w:noVBand="1"/>
      </w:tblPr>
      <w:tblGrid>
        <w:gridCol w:w="4456"/>
        <w:gridCol w:w="808"/>
        <w:gridCol w:w="788"/>
        <w:gridCol w:w="794"/>
        <w:gridCol w:w="705"/>
        <w:gridCol w:w="828"/>
        <w:gridCol w:w="820"/>
        <w:gridCol w:w="799"/>
        <w:gridCol w:w="786"/>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Administración de activos de Mapas de Bing para Windows en Europa o Norteamérica</w:t>
            </w:r>
            <w:r>
              <w:fldChar w:fldCharType="begin"/>
            </w:r>
            <w:r>
              <w:instrText xml:space="preserve"> XE "Administración de activos de Mapas de Bing para Windows en Europa o Norteamérica"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Suscripción mensual por cuotas a la Administración de activos de Mapas de Bing para plataforma Windows.</w:t>
            </w:r>
            <w:r>
              <w:fldChar w:fldCharType="begin"/>
            </w:r>
            <w:r>
              <w:instrText xml:space="preserve"> XE "Suscripción mensual por cuotas a la Administración de activos de Mapas de Bing para plataforma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13ECB" w:rsidRDefault="001774E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3"/>
      </w:pPr>
      <w:bookmarkStart w:id="301" w:name="_Sec781"/>
      <w:r>
        <w:t>2. Condiciones del Producto</w:t>
      </w:r>
      <w:bookmarkEnd w:id="301"/>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Transacciones Facturables.</w:t>
      </w:r>
    </w:p>
    <w:p w:rsidR="00013ECB" w:rsidRDefault="001774E0">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todas las transacciones no utilizadas y adquiridas dejan de tener validez.</w:t>
      </w:r>
    </w:p>
    <w:p w:rsidR="00013ECB" w:rsidRDefault="00013ECB">
      <w:pPr>
        <w:pStyle w:val="ProductList-Body"/>
      </w:pPr>
    </w:p>
    <w:p w:rsidR="00013ECB" w:rsidRDefault="001774E0">
      <w:pPr>
        <w:pStyle w:val="ProductList-ClauseHeading"/>
        <w:outlineLvl w:val="4"/>
      </w:pPr>
      <w:r>
        <w:t>2.2 SL de Complemento de Bing Maps Platinum</w:t>
      </w:r>
    </w:p>
    <w:p w:rsidR="00013ECB" w:rsidRDefault="001774E0">
      <w:pPr>
        <w:pStyle w:val="ProductList-Body"/>
      </w:pPr>
      <w:r>
        <w:t>La SL de Complemento de Mapas de Bing Platinum, que se puede adquirir una vez por inscripción y tiene un límite de uso de 400 millones de Transacciones Facturables por año. Los clientes que excedan este límite deben adquirir Transacciones Facturables.</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302" w:name="_Sec630"/>
      <w:r>
        <w:t>Microsoft Intune</w:t>
      </w:r>
      <w:bookmarkEnd w:id="302"/>
      <w:r>
        <w:fldChar w:fldCharType="begin"/>
      </w:r>
      <w:r>
        <w:instrText xml:space="preserve"> TC "</w:instrText>
      </w:r>
      <w:bookmarkStart w:id="303" w:name="_Toc462775321"/>
      <w:r>
        <w:instrText>Microsoft Intune</w:instrText>
      </w:r>
      <w:bookmarkEnd w:id="303"/>
      <w:r>
        <w:instrText>" \l 3</w:instrText>
      </w:r>
      <w:r>
        <w:fldChar w:fldCharType="end"/>
      </w:r>
    </w:p>
    <w:p w:rsidR="00013ECB" w:rsidRDefault="001774E0">
      <w:pPr>
        <w:pStyle w:val="ProductList-ClauseHeading"/>
        <w:outlineLvl w:val="3"/>
      </w:pPr>
      <w:bookmarkStart w:id="304" w:name="_Sec714"/>
      <w:r>
        <w:t>1. Disponibilidad del programa</w:t>
      </w:r>
      <w:bookmarkEnd w:id="304"/>
    </w:p>
    <w:tbl>
      <w:tblPr>
        <w:tblStyle w:val="PURTable"/>
        <w:tblW w:w="0" w:type="dxa"/>
        <w:tblLook w:val="04A0" w:firstRow="1" w:lastRow="0" w:firstColumn="1" w:lastColumn="0" w:noHBand="0" w:noVBand="1"/>
      </w:tblPr>
      <w:tblGrid>
        <w:gridCol w:w="4345"/>
        <w:gridCol w:w="911"/>
        <w:gridCol w:w="788"/>
        <w:gridCol w:w="794"/>
        <w:gridCol w:w="705"/>
        <w:gridCol w:w="828"/>
        <w:gridCol w:w="820"/>
        <w:gridCol w:w="799"/>
        <w:gridCol w:w="794"/>
      </w:tblGrid>
      <w:tr w:rsidR="00013EC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13ECB" w:rsidRDefault="001774E0">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4900" w:type="dxa"/>
            <w:tcBorders>
              <w:top w:val="none" w:sz="4" w:space="0" w:color="BFBFBF"/>
              <w:left w:val="none" w:sz="4" w:space="0" w:color="000000"/>
              <w:bottom w:val="dashed" w:sz="4" w:space="0" w:color="7F7F7F"/>
              <w:right w:val="none" w:sz="4" w:space="0" w:color="000000"/>
            </w:tcBorders>
          </w:tcPr>
          <w:p w:rsidR="00013ECB" w:rsidRDefault="001774E0">
            <w:pPr>
              <w:pStyle w:val="ProductList-TableBody"/>
            </w:pPr>
            <w:r>
              <w:t>Microsoft Intune</w:t>
            </w:r>
            <w:r>
              <w:fldChar w:fldCharType="begin"/>
            </w:r>
            <w:r>
              <w:instrText xml:space="preserve"> XE "Microsoft Intune"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900" w:type="dxa"/>
            <w:tcBorders>
              <w:top w:val="dashed" w:sz="4" w:space="0" w:color="7F7F7F"/>
              <w:left w:val="none" w:sz="4" w:space="0" w:color="6E6E6E"/>
              <w:bottom w:val="dashed" w:sz="4" w:space="0" w:color="7F7F7F"/>
              <w:right w:val="none" w:sz="4" w:space="0" w:color="6E6E6E"/>
            </w:tcBorders>
          </w:tcPr>
          <w:p w:rsidR="00013ECB" w:rsidRDefault="001774E0">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dashed" w:sz="4" w:space="0" w:color="7F7F7F"/>
              <w:left w:val="none" w:sz="4" w:space="0" w:color="6E6E6E"/>
              <w:bottom w:val="dashed" w:sz="4" w:space="0" w:color="7F7F7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13ECB">
        <w:tc>
          <w:tcPr>
            <w:tcW w:w="4900" w:type="dxa"/>
            <w:tcBorders>
              <w:top w:val="dashed" w:sz="4" w:space="0" w:color="7F7F7F"/>
              <w:left w:val="none" w:sz="4" w:space="0" w:color="6E6E6E"/>
              <w:bottom w:val="none" w:sz="4" w:space="0" w:color="BFBFBF"/>
              <w:right w:val="none" w:sz="4" w:space="0" w:color="6E6E6E"/>
            </w:tcBorders>
          </w:tcPr>
          <w:p w:rsidR="00013ECB" w:rsidRDefault="001774E0">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13ECB" w:rsidRDefault="001774E0">
      <w:pPr>
        <w:pStyle w:val="ProductList-ClauseHeading"/>
        <w:outlineLvl w:val="3"/>
      </w:pPr>
      <w:bookmarkStart w:id="305" w:name="_Sec769"/>
      <w:r>
        <w:t>2. Condiciones del Producto</w:t>
      </w:r>
      <w:bookmarkEnd w:id="305"/>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306" w:name="_Sec672"/>
      <w:r>
        <w:t>Microsoft Learning</w:t>
      </w:r>
      <w:bookmarkEnd w:id="306"/>
      <w:r>
        <w:fldChar w:fldCharType="begin"/>
      </w:r>
      <w:r>
        <w:instrText xml:space="preserve"> TC "</w:instrText>
      </w:r>
      <w:bookmarkStart w:id="307" w:name="_Toc462775322"/>
      <w:r>
        <w:instrText>Microsoft Learning</w:instrText>
      </w:r>
      <w:bookmarkEnd w:id="307"/>
      <w:r>
        <w:instrText>" \l 3</w:instrText>
      </w:r>
      <w:r>
        <w:fldChar w:fldCharType="end"/>
      </w:r>
    </w:p>
    <w:p w:rsidR="00013ECB" w:rsidRDefault="001774E0">
      <w:pPr>
        <w:pStyle w:val="ProductList-Offering1SubSection"/>
        <w:outlineLvl w:val="3"/>
      </w:pPr>
      <w:bookmarkStart w:id="308" w:name="_Sec728"/>
      <w:r>
        <w:t>1. Disponibilidad del programa</w:t>
      </w:r>
      <w:bookmarkEnd w:id="308"/>
    </w:p>
    <w:tbl>
      <w:tblPr>
        <w:tblStyle w:val="PURTable"/>
        <w:tblW w:w="0" w:type="dxa"/>
        <w:tblLook w:val="04A0" w:firstRow="1" w:lastRow="0" w:firstColumn="1" w:lastColumn="0" w:noHBand="0" w:noVBand="1"/>
      </w:tblPr>
      <w:tblGrid>
        <w:gridCol w:w="4447"/>
        <w:gridCol w:w="810"/>
        <w:gridCol w:w="789"/>
        <w:gridCol w:w="795"/>
        <w:gridCol w:w="706"/>
        <w:gridCol w:w="828"/>
        <w:gridCol w:w="821"/>
        <w:gridCol w:w="800"/>
        <w:gridCol w:w="788"/>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dashed" w:sz="4" w:space="0" w:color="BFBFBF"/>
              <w:right w:val="none" w:sz="4" w:space="0" w:color="6E6E6E"/>
            </w:tcBorders>
          </w:tcPr>
          <w:p w:rsidR="00013ECB" w:rsidRDefault="001774E0">
            <w:pPr>
              <w:pStyle w:val="ProductList-TableBody"/>
            </w:pPr>
            <w:r>
              <w:t>Licencia del Sitio para el Examen de Certificación de Microsoft Learning MTA 250</w:t>
            </w:r>
            <w:r>
              <w:fldChar w:fldCharType="begin"/>
            </w:r>
            <w:r>
              <w:instrText xml:space="preserve"> XE "Licencia del Sitio para el Examen de Certificación de Microsoft Learning MTA 250"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13ECB">
        <w:tc>
          <w:tcPr>
            <w:tcW w:w="50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t>Licencia del Sitio para el Examen de Certificación de Microsoft Learning MOS 500</w:t>
            </w:r>
            <w:r>
              <w:fldChar w:fldCharType="begin"/>
            </w:r>
            <w:r>
              <w:instrText xml:space="preserve"> XE "Licencia del Sitio para el Examen de Certificación de Microsoft Learning MOS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rsidR="00013ECB" w:rsidRDefault="001774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13ECB" w:rsidRDefault="001774E0">
      <w:pPr>
        <w:pStyle w:val="ProductList-Offering1SubSection"/>
        <w:outlineLvl w:val="3"/>
      </w:pPr>
      <w:bookmarkStart w:id="309" w:name="_Sec783"/>
      <w:r>
        <w:t>2. Condiciones del Producto</w:t>
      </w:r>
      <w:bookmarkEnd w:id="309"/>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Cupones</w:t>
      </w:r>
    </w:p>
    <w:p w:rsidR="00013ECB" w:rsidRDefault="001774E0">
      <w:pPr>
        <w:pStyle w:val="ProductList-Body"/>
      </w:pPr>
      <w:r>
        <w:t xml:space="preserve">Los cupones se proporcionan en el momento de la adquisición y expiran 12 después de la fecha de adquisición. </w:t>
      </w:r>
    </w:p>
    <w:p w:rsidR="00013ECB" w:rsidRDefault="00013ECB">
      <w:pPr>
        <w:pStyle w:val="ProductList-Body"/>
      </w:pPr>
    </w:p>
    <w:p w:rsidR="00013ECB" w:rsidRDefault="001774E0">
      <w:pPr>
        <w:pStyle w:val="ProductList-ClauseHeading"/>
        <w:outlineLvl w:val="4"/>
      </w:pPr>
      <w:r>
        <w:t>2.2 Licencia del sitio para el examen de certificación de Microsoft Office Specialist (MOS) y Microsoft Technology Associate (MTA)</w:t>
      </w:r>
    </w:p>
    <w:p w:rsidR="00013ECB" w:rsidRDefault="001774E0">
      <w:pPr>
        <w:pStyle w:val="ProductList-Body"/>
      </w:pPr>
      <w:r>
        <w:t xml:space="preserve">El Cliente debe ser un centro de pruebas autorizado de Certiport para ser elegible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Se perderá cualquier examen de certificación que no se haya utilizado.</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310" w:name="_Sec673"/>
      <w:r>
        <w:t>Microsoft Translator</w:t>
      </w:r>
      <w:bookmarkEnd w:id="310"/>
      <w:r>
        <w:fldChar w:fldCharType="begin"/>
      </w:r>
      <w:r>
        <w:instrText xml:space="preserve"> TC "</w:instrText>
      </w:r>
      <w:bookmarkStart w:id="311" w:name="_Toc462775323"/>
      <w:r>
        <w:instrText>Microsoft Translator</w:instrText>
      </w:r>
      <w:bookmarkEnd w:id="311"/>
      <w:r>
        <w:instrText>" \l 3</w:instrText>
      </w:r>
      <w:r>
        <w:fldChar w:fldCharType="end"/>
      </w:r>
    </w:p>
    <w:p w:rsidR="00013ECB" w:rsidRDefault="001774E0">
      <w:pPr>
        <w:pStyle w:val="ProductList-Offering1SubSection"/>
        <w:outlineLvl w:val="3"/>
      </w:pPr>
      <w:bookmarkStart w:id="312" w:name="_Sec729"/>
      <w:r>
        <w:t>1. Disponibilidad del programa</w:t>
      </w:r>
      <w:bookmarkEnd w:id="312"/>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none" w:sz="4" w:space="0" w:color="BFBFBF"/>
              <w:right w:val="none" w:sz="4" w:space="0" w:color="6E6E6E"/>
            </w:tcBorders>
          </w:tcPr>
          <w:p w:rsidR="00013ECB" w:rsidRDefault="001774E0">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3"/>
      </w:pPr>
      <w:bookmarkStart w:id="313" w:name="_Sec784"/>
      <w:r>
        <w:t>2. Condiciones del Producto</w:t>
      </w:r>
      <w:bookmarkEnd w:id="313"/>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775324"/>
      <w:r>
        <w:instrText>Minecraft: Education Edition</w:instrText>
      </w:r>
      <w:bookmarkEnd w:id="315"/>
      <w:r>
        <w:instrText>" \l 3</w:instrText>
      </w:r>
      <w:r>
        <w:fldChar w:fldCharType="end"/>
      </w:r>
    </w:p>
    <w:p w:rsidR="00013ECB" w:rsidRDefault="001774E0">
      <w:pPr>
        <w:pStyle w:val="ProductList-Offering1SubSection"/>
        <w:outlineLvl w:val="3"/>
      </w:pPr>
      <w:bookmarkStart w:id="316" w:name="_Sec1149"/>
      <w:r>
        <w:t>1. Disponibilidad del programa</w:t>
      </w:r>
      <w:bookmarkEnd w:id="316"/>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none" w:sz="4" w:space="0" w:color="BFBFBF"/>
              <w:right w:val="none" w:sz="4" w:space="0" w:color="6E6E6E"/>
            </w:tcBorders>
          </w:tcPr>
          <w:p w:rsidR="00013ECB" w:rsidRDefault="001774E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13ECB" w:rsidRDefault="001774E0">
      <w:pPr>
        <w:pStyle w:val="ProductList-Offering1SubSection"/>
        <w:outlineLvl w:val="3"/>
      </w:pPr>
      <w:bookmarkStart w:id="317" w:name="_Sec1150"/>
      <w:r>
        <w:t>2. Condiciones del Producto</w:t>
      </w:r>
      <w:bookmarkEnd w:id="317"/>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4"/>
      </w:pPr>
      <w:r>
        <w:t>2.1 Elegibilidad para la oferta para estudiantes sin cargo</w:t>
      </w:r>
    </w:p>
    <w:p w:rsidR="00013ECB" w:rsidRDefault="001774E0">
      <w:pPr>
        <w:pStyle w:val="ProductList-Body"/>
      </w:pPr>
      <w:r>
        <w:t>Las instituciones pueden adquirir Licencias de Minecraft: Education Edition sin cargo para los estudiantes, si han adquirido Licencias de la oferta para Profesores de Minecraft: Education Edition para todos sus Profesores y Personal. Las licencias adquiridas mediante este método no son elegibles para cumplir otros requisitos.</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318" w:name="_Sec674"/>
      <w:r>
        <w:t>Power BI Pro</w:t>
      </w:r>
      <w:bookmarkEnd w:id="318"/>
      <w:r>
        <w:fldChar w:fldCharType="begin"/>
      </w:r>
      <w:r>
        <w:instrText xml:space="preserve"> TC "</w:instrText>
      </w:r>
      <w:bookmarkStart w:id="319" w:name="_Toc462775325"/>
      <w:r>
        <w:instrText>Power BI Pro</w:instrText>
      </w:r>
      <w:bookmarkEnd w:id="319"/>
      <w:r>
        <w:instrText>" \l 3</w:instrText>
      </w:r>
      <w:r>
        <w:fldChar w:fldCharType="end"/>
      </w:r>
    </w:p>
    <w:p w:rsidR="00013ECB" w:rsidRDefault="001774E0">
      <w:pPr>
        <w:pStyle w:val="ProductList-Offering1SubSection"/>
        <w:outlineLvl w:val="3"/>
      </w:pPr>
      <w:bookmarkStart w:id="320" w:name="_Sec730"/>
      <w:r>
        <w:t>1. Disponibilidad del programa</w:t>
      </w:r>
      <w:bookmarkEnd w:id="320"/>
    </w:p>
    <w:tbl>
      <w:tblPr>
        <w:tblStyle w:val="PURTable"/>
        <w:tblW w:w="0" w:type="dxa"/>
        <w:tblLook w:val="04A0" w:firstRow="1" w:lastRow="0" w:firstColumn="1" w:lastColumn="0" w:noHBand="0" w:noVBand="1"/>
      </w:tblPr>
      <w:tblGrid>
        <w:gridCol w:w="4428"/>
        <w:gridCol w:w="811"/>
        <w:gridCol w:w="791"/>
        <w:gridCol w:w="797"/>
        <w:gridCol w:w="707"/>
        <w:gridCol w:w="829"/>
        <w:gridCol w:w="822"/>
        <w:gridCol w:w="802"/>
        <w:gridCol w:w="797"/>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dashed" w:sz="4" w:space="0" w:color="BFBFBF"/>
              <w:right w:val="none" w:sz="4" w:space="0" w:color="6E6E6E"/>
            </w:tcBorders>
          </w:tcPr>
          <w:p w:rsidR="00013ECB" w:rsidRDefault="001774E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r w:rsidR="00013ECB">
        <w:tc>
          <w:tcPr>
            <w:tcW w:w="5020" w:type="dxa"/>
            <w:tcBorders>
              <w:top w:val="dashed" w:sz="4" w:space="0" w:color="BFBFBF"/>
              <w:left w:val="none" w:sz="4" w:space="0" w:color="6E6E6E"/>
              <w:bottom w:val="none" w:sz="4" w:space="0" w:color="BFBFBF"/>
              <w:right w:val="none" w:sz="4" w:space="0" w:color="6E6E6E"/>
            </w:tcBorders>
          </w:tcPr>
          <w:p w:rsidR="00013ECB" w:rsidRDefault="001774E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13ECB" w:rsidRDefault="001774E0">
      <w:pPr>
        <w:pStyle w:val="ProductList-Offering1SubSection"/>
        <w:outlineLvl w:val="3"/>
      </w:pPr>
      <w:bookmarkStart w:id="321" w:name="_Sec785"/>
      <w:r>
        <w:t>2. Condiciones del Producto</w:t>
      </w:r>
      <w:bookmarkEnd w:id="321"/>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Periodo Prorrogado: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2HeadingNoBorder"/>
        <w:outlineLvl w:val="2"/>
      </w:pPr>
      <w:bookmarkStart w:id="322" w:name="_Sec676"/>
      <w:r>
        <w:t>Yammer Enterprise</w:t>
      </w:r>
      <w:bookmarkEnd w:id="322"/>
      <w:r>
        <w:fldChar w:fldCharType="begin"/>
      </w:r>
      <w:r>
        <w:instrText xml:space="preserve"> TC "</w:instrText>
      </w:r>
      <w:bookmarkStart w:id="323" w:name="_Toc462775326"/>
      <w:r>
        <w:instrText>Yammer Enterprise</w:instrText>
      </w:r>
      <w:bookmarkEnd w:id="323"/>
      <w:r>
        <w:instrText>" \l 3</w:instrText>
      </w:r>
      <w:r>
        <w:fldChar w:fldCharType="end"/>
      </w:r>
    </w:p>
    <w:p w:rsidR="00013ECB" w:rsidRDefault="001774E0">
      <w:pPr>
        <w:pStyle w:val="ProductList-Offering1SubSection"/>
        <w:outlineLvl w:val="3"/>
      </w:pPr>
      <w:bookmarkStart w:id="324" w:name="_Sec732"/>
      <w:r>
        <w:t>1. Disponibilidad del programa</w:t>
      </w:r>
      <w:bookmarkEnd w:id="324"/>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013E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3ECB" w:rsidRDefault="001774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3ECB">
        <w:tc>
          <w:tcPr>
            <w:tcW w:w="5020" w:type="dxa"/>
            <w:tcBorders>
              <w:top w:val="single" w:sz="6" w:space="0" w:color="FFFFFF"/>
              <w:left w:val="none" w:sz="4" w:space="0" w:color="6E6E6E"/>
              <w:bottom w:val="none" w:sz="4" w:space="0" w:color="BFBFBF"/>
              <w:right w:val="none" w:sz="4" w:space="0" w:color="6E6E6E"/>
            </w:tcBorders>
          </w:tcPr>
          <w:p w:rsidR="00013ECB" w:rsidRDefault="001774E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13ECB" w:rsidRDefault="001774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3ECB" w:rsidRDefault="001774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r>
    </w:tbl>
    <w:p w:rsidR="00013ECB" w:rsidRDefault="001774E0">
      <w:pPr>
        <w:pStyle w:val="ProductList-Offering1SubSection"/>
        <w:outlineLvl w:val="3"/>
      </w:pPr>
      <w:bookmarkStart w:id="325" w:name="_Sec787"/>
      <w:r>
        <w:t>2. Condiciones del Producto</w:t>
      </w:r>
      <w:bookmarkEnd w:id="325"/>
    </w:p>
    <w:tbl>
      <w:tblPr>
        <w:tblStyle w:val="PURTable"/>
        <w:tblW w:w="0" w:type="dxa"/>
        <w:tblLook w:val="04A0" w:firstRow="1" w:lastRow="0" w:firstColumn="1" w:lastColumn="0" w:noHBand="0" w:noVBand="1"/>
      </w:tblPr>
      <w:tblGrid>
        <w:gridCol w:w="3598"/>
        <w:gridCol w:w="3584"/>
        <w:gridCol w:w="3608"/>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Promociones: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3ECB" w:rsidRDefault="001774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Elegible para Reducción (SCE): N/D</w:t>
            </w:r>
          </w:p>
        </w:tc>
      </w:tr>
      <w:tr w:rsidR="00013E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1774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3ECB" w:rsidRDefault="00013ECB">
            <w:pPr>
              <w:pStyle w:val="ProductList-TableBody"/>
            </w:pPr>
          </w:p>
        </w:tc>
      </w:tr>
    </w:tbl>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013ECB">
      <w:pPr>
        <w:sectPr w:rsidR="00013ECB">
          <w:headerReference w:type="default" r:id="rId119"/>
          <w:footerReference w:type="default" r:id="rId120"/>
          <w:type w:val="continuous"/>
          <w:pgSz w:w="12240" w:h="15840" w:code="1"/>
          <w:pgMar w:top="1170" w:right="720" w:bottom="720" w:left="720" w:header="432" w:footer="288" w:gutter="0"/>
          <w:cols w:space="360"/>
        </w:sectPr>
      </w:pPr>
    </w:p>
    <w:p w:rsidR="00013ECB" w:rsidRDefault="001774E0">
      <w:pPr>
        <w:pStyle w:val="ProductList-SectionHeading"/>
        <w:pageBreakBefore/>
        <w:outlineLvl w:val="0"/>
      </w:pPr>
      <w:bookmarkStart w:id="326" w:name="_Sec549"/>
      <w:bookmarkEnd w:id="201"/>
      <w:r>
        <w:t>Glosario</w:t>
      </w:r>
      <w:r>
        <w:fldChar w:fldCharType="begin"/>
      </w:r>
      <w:r>
        <w:instrText xml:space="preserve"> TC "</w:instrText>
      </w:r>
      <w:bookmarkStart w:id="327" w:name="_Toc462775327"/>
      <w:r>
        <w:instrText>Glosario</w:instrText>
      </w:r>
      <w:bookmarkEnd w:id="327"/>
      <w:r>
        <w:instrText>" \l 1</w:instrText>
      </w:r>
      <w:r>
        <w:fldChar w:fldCharType="end"/>
      </w:r>
    </w:p>
    <w:p w:rsidR="00013ECB" w:rsidRDefault="001774E0">
      <w:pPr>
        <w:pStyle w:val="ProductList-Offering1Heading"/>
        <w:outlineLvl w:val="1"/>
      </w:pPr>
      <w:bookmarkStart w:id="328" w:name="_Sec550"/>
      <w:r>
        <w:t>Atributos</w:t>
      </w:r>
      <w:bookmarkEnd w:id="328"/>
      <w:r>
        <w:fldChar w:fldCharType="begin"/>
      </w:r>
      <w:r>
        <w:instrText xml:space="preserve"> TC "</w:instrText>
      </w:r>
      <w:bookmarkStart w:id="329" w:name="_Toc462775328"/>
      <w:r>
        <w:instrText>Atributos</w:instrText>
      </w:r>
      <w:bookmarkEnd w:id="329"/>
      <w:r>
        <w:instrText>" \l 2</w:instrText>
      </w:r>
      <w:r>
        <w:fldChar w:fldCharType="end"/>
      </w:r>
    </w:p>
    <w:p w:rsidR="00013ECB" w:rsidRDefault="001774E0">
      <w:pPr>
        <w:pStyle w:val="ProductList-BodySpaced"/>
      </w:pPr>
      <w:r>
        <w:t>Los atributos se identifican en las tablas de cada Entrada de Artículo, e indican los derechos o condiciones aplicables a los Productos.</w:t>
      </w:r>
    </w:p>
    <w:p w:rsidR="00013ECB" w:rsidRDefault="00013ECB">
      <w:pPr>
        <w:pStyle w:val="ProductList-BodySpaced"/>
      </w:pPr>
    </w:p>
    <w:p w:rsidR="00013ECB" w:rsidRDefault="001774E0">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013ECB" w:rsidRDefault="001774E0">
      <w:pPr>
        <w:pStyle w:val="ProductList-BodySpaced"/>
      </w:pPr>
      <w:r>
        <w:rPr>
          <w:b/>
          <w:color w:val="00188F"/>
        </w:rPr>
        <w:t>Requisito de Acceso Cliente</w:t>
      </w:r>
      <w:r>
        <w:t>: Indica si un Producto de Servidor requiere o no Licencias CAL para el acceso de usuarios y dispositivos.</w:t>
      </w:r>
    </w:p>
    <w:p w:rsidR="00013ECB" w:rsidRDefault="001774E0">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013ECB" w:rsidRDefault="001774E0">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013ECB" w:rsidRDefault="001774E0">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rsidR="00013ECB" w:rsidRDefault="001774E0">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013ECB" w:rsidRDefault="001774E0">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w:t>
      </w:r>
    </w:p>
    <w:p w:rsidR="00013ECB" w:rsidRDefault="001774E0">
      <w:pPr>
        <w:pStyle w:val="ProductList-BodySpaced"/>
      </w:pPr>
      <w:r>
        <w:rPr>
          <w:b/>
          <w:color w:val="00188F"/>
        </w:rPr>
        <w:t>Nube Comunitaria Gubernamental (solo en EE. UU.)</w:t>
      </w:r>
      <w:r>
        <w:t xml:space="preserve">: Servicios en Línea que están disponibles exclusivamente para entidades de gobierno federal, estatal, local o tribal de Estados Unidos cualificadas. Los Derechos de uso de los servicios de nube comunitaria gubernamental son equivalentes a los de sus equivalentes estándar para múltiples usuarios, a menos que se indique lo contrario. Los Servicios en Línea ofrecidos como servicios de nube comunitaria gubernamental no son elegibles para reserva de Licencias.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rsidR="00013ECB" w:rsidRDefault="001774E0">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013ECB" w:rsidRDefault="001774E0">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013ECB" w:rsidRDefault="001774E0">
      <w:pPr>
        <w:pStyle w:val="ProductList-BodySpaced"/>
      </w:pPr>
      <w:r>
        <w:rPr>
          <w:b/>
          <w:color w:val="00188F"/>
        </w:rPr>
        <w:t>Términos de Licencia</w:t>
      </w:r>
      <w:r>
        <w:t>: Términos y condiciones que rigen la implementación y el uso de un Producto.</w:t>
      </w:r>
    </w:p>
    <w:p w:rsidR="00013ECB" w:rsidRDefault="001774E0">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rsidR="00013ECB" w:rsidRDefault="001774E0">
      <w:pPr>
        <w:pStyle w:val="ProductList-BodySpaced"/>
      </w:pPr>
      <w:r>
        <w:rPr>
          <w:b/>
          <w:color w:val="00188F"/>
        </w:rPr>
        <w:t>Requisito Previo</w:t>
      </w:r>
      <w:r>
        <w:t>: Indica que se deben cumplir determinadas condiciones adicionales para adquirir Licencias para el Producto.</w:t>
      </w:r>
    </w:p>
    <w:p w:rsidR="00013ECB" w:rsidRDefault="001774E0">
      <w:pPr>
        <w:pStyle w:val="ProductList-BodySpaced"/>
      </w:pPr>
      <w:r>
        <w:rPr>
          <w:b/>
          <w:color w:val="00188F"/>
        </w:rPr>
        <w:t>Requisito Previo (SA)</w:t>
      </w:r>
      <w:r>
        <w:t>:Indica que se deben cumplir determinadas condiciones adicionales para adquirir cobertura de SA para el Producto.</w:t>
      </w:r>
    </w:p>
    <w:p w:rsidR="00013ECB" w:rsidRDefault="001774E0">
      <w:pPr>
        <w:pStyle w:val="ProductList-BodySpaced"/>
      </w:pPr>
      <w:r>
        <w:rPr>
          <w:b/>
          <w:color w:val="00188F"/>
        </w:rPr>
        <w:t>Versión Anterior</w:t>
      </w:r>
      <w:r>
        <w:t>: Las versiones anteriores de un Producto y su Fecha de Disponibilidad.</w:t>
      </w:r>
    </w:p>
    <w:p w:rsidR="00013ECB" w:rsidRDefault="001774E0">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013ECB" w:rsidRDefault="001774E0">
      <w:pPr>
        <w:pStyle w:val="ProductList-BodySpaced"/>
      </w:pPr>
      <w:r>
        <w:rPr>
          <w:b/>
          <w:color w:val="00188F"/>
        </w:rPr>
        <w:t>Programa Online Subscription (OSP)</w:t>
      </w:r>
      <w:r>
        <w:t>: El Producto está disponible en un programa Online Subscription.</w:t>
      </w:r>
    </w:p>
    <w:p w:rsidR="00013ECB" w:rsidRDefault="001774E0">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013ECB" w:rsidRDefault="001774E0">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013ECB" w:rsidRDefault="001774E0">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rsidR="00013ECB" w:rsidRDefault="001774E0">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rsidR="00013ECB" w:rsidRDefault="001774E0">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rsidR="00013ECB" w:rsidRDefault="001774E0">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013ECB" w:rsidRDefault="001774E0">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rsidR="00013ECB" w:rsidRDefault="001774E0">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en virtud de una Inscripción para Servidor y Nube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013ECB" w:rsidRDefault="001774E0">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rsidR="00013ECB" w:rsidRDefault="001774E0">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013ECB" w:rsidRDefault="001774E0">
      <w:pPr>
        <w:pStyle w:val="ProductList-BodySpaced"/>
      </w:pPr>
      <w:r>
        <w:rPr>
          <w:b/>
          <w:color w:val="00188F"/>
        </w:rPr>
        <w:t>Beneficio de Uso de Estudiante</w:t>
      </w:r>
      <w:r>
        <w:t>: la opción para las Instituciones que licencian un Producto certificado para que su Recuento de Toda la Organización licencie un Producto para usarlo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rsidR="00013ECB" w:rsidRDefault="001774E0">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013ECB" w:rsidRDefault="001774E0">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rsidR="00013ECB" w:rsidRDefault="001774E0">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rsidR="00013ECB" w:rsidRDefault="00013ECB">
      <w:pPr>
        <w:pStyle w:val="ProductList-BodySpaced"/>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Spaced"/>
      </w:pPr>
    </w:p>
    <w:p w:rsidR="00013ECB" w:rsidRDefault="001774E0">
      <w:pPr>
        <w:pStyle w:val="ProductList-Offering1Heading"/>
        <w:outlineLvl w:val="1"/>
      </w:pPr>
      <w:bookmarkStart w:id="330" w:name="_Sec551"/>
      <w:r>
        <w:t>Valores de celdas</w:t>
      </w:r>
      <w:bookmarkEnd w:id="330"/>
      <w:r>
        <w:fldChar w:fldCharType="begin"/>
      </w:r>
      <w:r>
        <w:instrText xml:space="preserve"> TC "</w:instrText>
      </w:r>
      <w:bookmarkStart w:id="331" w:name="_Toc462775329"/>
      <w:r>
        <w:instrText>Valores de celdas</w:instrText>
      </w:r>
      <w:bookmarkEnd w:id="331"/>
      <w:r>
        <w:instrText>" \l 2</w:instrText>
      </w:r>
      <w:r>
        <w:fldChar w:fldCharType="end"/>
      </w:r>
    </w:p>
    <w:p w:rsidR="00013ECB" w:rsidRDefault="001774E0">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rsidR="00013ECB" w:rsidRDefault="00013ECB">
      <w:pPr>
        <w:pStyle w:val="ProductList-BodySpaced"/>
      </w:pPr>
    </w:p>
    <w:p w:rsidR="00013ECB" w:rsidRDefault="001774E0">
      <w:pPr>
        <w:pStyle w:val="ProductList-BodySpaced"/>
      </w:pPr>
      <w:r>
        <w:rPr>
          <w:b/>
          <w:color w:val="00188F"/>
        </w:rPr>
        <w:t>A</w:t>
      </w:r>
      <w:r>
        <w:t xml:space="preserve">= </w:t>
      </w:r>
      <w:r>
        <w:rPr>
          <w:color w:val="00188F"/>
        </w:rPr>
        <w:t>Producto Adicional</w:t>
      </w:r>
      <w:r>
        <w:t>: El Producto se ofrece como un Producto Adicional.</w:t>
      </w:r>
    </w:p>
    <w:p w:rsidR="00013ECB" w:rsidRDefault="001774E0">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rsidR="00013ECB" w:rsidRDefault="001774E0">
      <w:pPr>
        <w:pStyle w:val="ProductList-BodySpaced"/>
      </w:pPr>
      <w:r>
        <w:rPr>
          <w:b/>
          <w:color w:val="00188F"/>
        </w:rPr>
        <w:t>E</w:t>
      </w:r>
      <w:r>
        <w:t xml:space="preserve"> = </w:t>
      </w:r>
      <w:r>
        <w:rPr>
          <w:color w:val="00188F"/>
        </w:rPr>
        <w:t>Producto Enterprise</w:t>
      </w:r>
      <w:r>
        <w:t>: El Producto se ofrece como Producto Enterprise, pero no como desktop.</w:t>
      </w:r>
    </w:p>
    <w:p w:rsidR="00013ECB" w:rsidRDefault="001774E0">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rsidR="00013ECB" w:rsidRDefault="001774E0">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rsidR="00013ECB" w:rsidRDefault="001774E0">
      <w:pPr>
        <w:pStyle w:val="ProductList-BodySpaced"/>
      </w:pPr>
      <w:r>
        <w:rPr>
          <w:b/>
          <w:color w:val="00188F"/>
        </w:rPr>
        <w:t>OM</w:t>
      </w:r>
      <w:r>
        <w:t xml:space="preserve"> = </w:t>
      </w:r>
      <w:r>
        <w:rPr>
          <w:color w:val="00188F"/>
        </w:rPr>
        <w:t>Mínimo de programas Open</w:t>
      </w:r>
      <w:r>
        <w:t>: Cada Licencia cuenta únicamente con 5 Licencias para el pedido inicial mínimo.</w:t>
      </w:r>
    </w:p>
    <w:p w:rsidR="00013ECB" w:rsidRDefault="001774E0">
      <w:pPr>
        <w:pStyle w:val="ProductList-BodySpaced"/>
      </w:pPr>
      <w:r>
        <w:rPr>
          <w:b/>
          <w:color w:val="00188F"/>
        </w:rPr>
        <w:t>OW</w:t>
      </w:r>
      <w:r>
        <w:t xml:space="preserve"> = </w:t>
      </w:r>
      <w:r>
        <w:rPr>
          <w:color w:val="00188F"/>
        </w:rPr>
        <w:t>Para toda la Organización</w:t>
      </w:r>
      <w:r>
        <w:t>: Disponible en virtud de la opción para toda la empresa.</w:t>
      </w:r>
    </w:p>
    <w:p w:rsidR="00013ECB" w:rsidRDefault="001774E0">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013ECB" w:rsidRDefault="001774E0">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rsidR="00013ECB" w:rsidRDefault="001774E0">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013ECB" w:rsidRDefault="001774E0">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rsidR="00013ECB" w:rsidRDefault="001774E0">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013ECB" w:rsidRDefault="00013ECB">
      <w:pPr>
        <w:pStyle w:val="ProductList-BodySpaced"/>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Spaced"/>
      </w:pPr>
    </w:p>
    <w:p w:rsidR="00013ECB" w:rsidRDefault="001774E0">
      <w:pPr>
        <w:pStyle w:val="ProductList-Offering1Heading"/>
        <w:outlineLvl w:val="1"/>
      </w:pPr>
      <w:bookmarkStart w:id="332" w:name="_Sec552"/>
      <w:r>
        <w:t>Encabezados de columna</w:t>
      </w:r>
      <w:bookmarkEnd w:id="332"/>
      <w:r>
        <w:fldChar w:fldCharType="begin"/>
      </w:r>
      <w:r>
        <w:instrText xml:space="preserve"> TC "</w:instrText>
      </w:r>
      <w:bookmarkStart w:id="333" w:name="_Toc462775330"/>
      <w:r>
        <w:instrText>Encabezados de columna</w:instrText>
      </w:r>
      <w:bookmarkEnd w:id="333"/>
      <w:r>
        <w:instrText>" \l 2</w:instrText>
      </w:r>
      <w:r>
        <w:fldChar w:fldCharType="end"/>
      </w:r>
    </w:p>
    <w:p w:rsidR="00013ECB" w:rsidRDefault="001774E0">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013ECB" w:rsidRDefault="00013ECB">
      <w:pPr>
        <w:pStyle w:val="ProductList-BodySpaced"/>
      </w:pPr>
    </w:p>
    <w:p w:rsidR="00013ECB" w:rsidRDefault="001774E0">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013ECB" w:rsidRDefault="001774E0">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013ECB" w:rsidRDefault="001774E0">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013ECB" w:rsidRDefault="001774E0">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013ECB" w:rsidRDefault="001774E0">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013ECB" w:rsidRDefault="001774E0">
      <w:pPr>
        <w:pStyle w:val="ProductList-BodySpaced"/>
      </w:pPr>
      <w:r>
        <w:rPr>
          <w:b/>
          <w:color w:val="00188F"/>
        </w:rPr>
        <w:t>MPSA</w:t>
      </w:r>
      <w:r>
        <w:t xml:space="preserve"> = </w:t>
      </w:r>
      <w:r>
        <w:rPr>
          <w:color w:val="00188F"/>
        </w:rPr>
        <w:t>Contrato de Productos y Servicios de Microsoft</w:t>
      </w:r>
      <w:r>
        <w:t>.</w:t>
      </w:r>
    </w:p>
    <w:p w:rsidR="00013ECB" w:rsidRDefault="001774E0">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013ECB" w:rsidRDefault="001774E0">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rsidR="00013ECB" w:rsidRDefault="001774E0">
      <w:pPr>
        <w:pStyle w:val="ProductList-BodySpaced"/>
      </w:pPr>
      <w:r>
        <w:rPr>
          <w:b/>
          <w:color w:val="00188F"/>
        </w:rPr>
        <w:t>OVS-ES</w:t>
      </w:r>
      <w:r>
        <w:t xml:space="preserve"> = </w:t>
      </w:r>
      <w:r>
        <w:rPr>
          <w:color w:val="00188F"/>
        </w:rPr>
        <w:t>Open Value Subscription – Education Solutions</w:t>
      </w:r>
      <w:r>
        <w:t>.</w:t>
      </w:r>
    </w:p>
    <w:p w:rsidR="00013ECB" w:rsidRDefault="001774E0">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013ECB" w:rsidRDefault="001774E0">
      <w:pPr>
        <w:pStyle w:val="ProductList-BodySpaced"/>
      </w:pPr>
      <w:r>
        <w:rPr>
          <w:b/>
          <w:color w:val="00188F"/>
        </w:rPr>
        <w:t>SA</w:t>
      </w:r>
      <w:r>
        <w:t xml:space="preserve"> = </w:t>
      </w:r>
      <w:r>
        <w:rPr>
          <w:color w:val="00188F"/>
        </w:rPr>
        <w:t>Software Assurance</w:t>
      </w:r>
      <w:r>
        <w:t>: El valor en puntos designado cuando se ofrece SA para el software indicado.</w:t>
      </w:r>
    </w:p>
    <w:p w:rsidR="00013ECB" w:rsidRDefault="001774E0">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013ECB" w:rsidRDefault="00013ECB">
      <w:pPr>
        <w:pStyle w:val="ProductList-BodySpaced"/>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Spaced"/>
      </w:pPr>
    </w:p>
    <w:p w:rsidR="00013ECB" w:rsidRDefault="001774E0">
      <w:pPr>
        <w:pStyle w:val="ProductList-Offering1Heading"/>
        <w:outlineLvl w:val="1"/>
      </w:pPr>
      <w:bookmarkStart w:id="334" w:name="_Sec553"/>
      <w:r>
        <w:t>Definiciones</w:t>
      </w:r>
      <w:bookmarkEnd w:id="334"/>
      <w:r>
        <w:fldChar w:fldCharType="begin"/>
      </w:r>
      <w:r>
        <w:instrText xml:space="preserve"> TC "</w:instrText>
      </w:r>
      <w:bookmarkStart w:id="335" w:name="_Toc462775331"/>
      <w:r>
        <w:instrText>Definiciones</w:instrText>
      </w:r>
      <w:bookmarkEnd w:id="335"/>
      <w:r>
        <w:instrText>" \l 2</w:instrText>
      </w:r>
      <w:r>
        <w:fldChar w:fldCharType="end"/>
      </w:r>
    </w:p>
    <w:p w:rsidR="00013ECB" w:rsidRDefault="001774E0">
      <w:pPr>
        <w:pStyle w:val="ProductList-BodySpaced"/>
      </w:pPr>
      <w:r>
        <w:rPr>
          <w:b/>
          <w:color w:val="00188F"/>
        </w:rPr>
        <w:t>Programa Académico</w:t>
      </w:r>
      <w:r>
        <w:t xml:space="preserve"> significa Cuenta de Compra Académica en MPSA, Licencia Academic Select, Select Plus for Academic, Campus y School u Open Value Subscription – Education Solutions.</w:t>
      </w:r>
    </w:p>
    <w:p w:rsidR="00013ECB" w:rsidRDefault="001774E0">
      <w:pPr>
        <w:pStyle w:val="ProductList-BodySpaced"/>
      </w:pPr>
      <w:r>
        <w:rPr>
          <w:b/>
          <w:color w:val="00188F"/>
        </w:rPr>
        <w:t xml:space="preserve">Complemento </w:t>
      </w:r>
      <w:r>
        <w:t xml:space="preserve">se refiere a una licencia que se adquiere como complemento de (y en asociación con) una Licencia Aplicable (o un conjunto de Licencias Aplicables) y se asigna a un Usuario Cualificado único (según se define en la Inscripción del Cliente). Para cualquier SL de Usuario de Complemento que no aparezca de forma individual en los OST, se aplican los términos de licencia aplicables a una SL de Usuario completa para el mismo servicio. </w:t>
      </w:r>
    </w:p>
    <w:p w:rsidR="00013ECB" w:rsidRDefault="001774E0">
      <w:pPr>
        <w:pStyle w:val="ProductList-BodySpaced"/>
      </w:pPr>
      <w:r>
        <w:rPr>
          <w:b/>
          <w:color w:val="00188F"/>
        </w:rPr>
        <w:t>CAL Adicional</w:t>
      </w:r>
      <w:r>
        <w:t xml:space="preserve"> 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013ECB" w:rsidRDefault="001774E0">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013ECB" w:rsidRDefault="001774E0">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rsidR="00013ECB" w:rsidRDefault="001774E0">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013ECB" w:rsidRDefault="001774E0">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013ECB" w:rsidRDefault="001774E0">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013ECB" w:rsidRDefault="001774E0">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013ECB" w:rsidRDefault="001774E0">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13ECB" w:rsidRDefault="001774E0">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013ECB" w:rsidRDefault="001774E0">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013ECB" w:rsidRDefault="001774E0">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013ECB" w:rsidRDefault="001774E0">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013ECB" w:rsidRDefault="001774E0">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013ECB" w:rsidRDefault="001774E0">
      <w:pPr>
        <w:pStyle w:val="ProductList-BodySpaced"/>
      </w:pPr>
      <w:r>
        <w:rPr>
          <w:b/>
          <w:color w:val="00188F"/>
        </w:rPr>
        <w:t xml:space="preserve">Contenedor de Hyper-V </w:t>
      </w:r>
      <w:r>
        <w:t xml:space="preserve">es una característica de Windows Server que utiliza un entorno de sistema operativo virtual. Se considera que cada Contenedor de Hyper-V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013ECB" w:rsidRDefault="001774E0">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rsidR="00013ECB" w:rsidRDefault="001774E0">
      <w:pPr>
        <w:pStyle w:val="ProductList-BodySpaced"/>
      </w:pPr>
      <w:r>
        <w:rPr>
          <w:b/>
          <w:color w:val="00188F"/>
        </w:rPr>
        <w:t xml:space="preserve">Licencia </w:t>
      </w:r>
      <w:r>
        <w:t>es el derecho a descargar, instalar, acceder y utilizar un Producto.</w:t>
      </w:r>
    </w:p>
    <w:p w:rsidR="00013ECB" w:rsidRDefault="001774E0">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013ECB" w:rsidRDefault="001774E0">
      <w:pPr>
        <w:pStyle w:val="ProductList-BodySpaced"/>
      </w:pPr>
      <w:r>
        <w:rPr>
          <w:b/>
          <w:color w:val="00188F"/>
        </w:rPr>
        <w:t xml:space="preserve">Partner de Movilidad de Licencias a través de Software Assurance </w:t>
      </w:r>
      <w:r>
        <w:t xml:space="preserve">es una entidad identificada en </w:t>
      </w:r>
      <w:hyperlink r:id="rId121">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013ECB" w:rsidRDefault="001774E0">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rsidR="00013ECB" w:rsidRDefault="001774E0">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rsidR="00013ECB" w:rsidRDefault="001774E0">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013ECB" w:rsidRDefault="001774E0">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013ECB" w:rsidRDefault="001774E0">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013ECB" w:rsidRDefault="001774E0">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013ECB" w:rsidRDefault="001774E0">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013ECB" w:rsidRDefault="001774E0">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013ECB" w:rsidRDefault="001774E0">
      <w:pPr>
        <w:pStyle w:val="ProductList-BodySpaced"/>
      </w:pPr>
      <w:r>
        <w:rPr>
          <w:b/>
          <w:color w:val="00188F"/>
        </w:rPr>
        <w:t xml:space="preserve">Procesador Físico </w:t>
      </w:r>
      <w:r>
        <w:t>es un procesador que se incluye en un sistema de hardware físico.</w:t>
      </w:r>
    </w:p>
    <w:p w:rsidR="00013ECB" w:rsidRDefault="001774E0">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013ECB" w:rsidRDefault="001774E0">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013ECB" w:rsidRDefault="001774E0">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013ECB" w:rsidRDefault="001774E0">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013ECB" w:rsidRDefault="001774E0">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rsidR="00013ECB" w:rsidRDefault="001774E0">
      <w:pPr>
        <w:pStyle w:val="ProductList-BodySpaced"/>
      </w:pPr>
      <w:r>
        <w:rPr>
          <w:b/>
          <w:color w:val="00188F"/>
        </w:rPr>
        <w:t>Servidor</w:t>
      </w:r>
      <w:r>
        <w:t xml:space="preserve"> es un sistema de hardware físico capaz de ejecutar el software de servidor.</w:t>
      </w:r>
    </w:p>
    <w:p w:rsidR="00013ECB" w:rsidRDefault="001774E0">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013ECB" w:rsidRDefault="001774E0">
      <w:pPr>
        <w:pStyle w:val="ProductList-BodySpaced"/>
      </w:pPr>
      <w:r>
        <w:rPr>
          <w:b/>
          <w:color w:val="00188F"/>
        </w:rPr>
        <w:t>Migración a una Edición Superior</w:t>
      </w:r>
      <w:r>
        <w:t xml:space="preserve"> se refiere a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013ECB" w:rsidRDefault="001774E0">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013ECB" w:rsidRDefault="001774E0">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013ECB" w:rsidRDefault="001774E0">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013ECB" w:rsidRDefault="001774E0">
      <w:pPr>
        <w:pStyle w:val="ProductList-BodySpaced"/>
      </w:pPr>
      <w:r>
        <w:t>El software de soluciones web de Internet se usa para ejecutar:</w:t>
      </w:r>
    </w:p>
    <w:p w:rsidR="00013ECB" w:rsidRDefault="001774E0" w:rsidP="001774E0">
      <w:pPr>
        <w:pStyle w:val="ProductList-Bullet"/>
        <w:numPr>
          <w:ilvl w:val="0"/>
          <w:numId w:val="43"/>
        </w:numPr>
      </w:pPr>
      <w:r>
        <w:t xml:space="preserve">software de servidor web (por ejemplo, Microsoft Internet Information Services) y agentes de administración o de seguridad (por ejemplo, el agente System Center Operations Manager); </w:t>
      </w:r>
    </w:p>
    <w:p w:rsidR="00013ECB" w:rsidRDefault="001774E0" w:rsidP="001774E0">
      <w:pPr>
        <w:pStyle w:val="ProductList-Bullet"/>
        <w:numPr>
          <w:ilvl w:val="0"/>
          <w:numId w:val="43"/>
        </w:numPr>
      </w:pPr>
      <w:r>
        <w:t xml:space="preserve">software de motor de base de datos (por ejemplo, Microsoft SQL Server) únicamente para brindar servicios de soporte a las Soluciones Web de Internet; </w:t>
      </w:r>
    </w:p>
    <w:p w:rsidR="00013ECB" w:rsidRDefault="001774E0" w:rsidP="001774E0">
      <w:pPr>
        <w:pStyle w:val="ProductList-Bullet"/>
        <w:numPr>
          <w:ilvl w:val="0"/>
          <w:numId w:val="43"/>
        </w:numPr>
      </w:pPr>
      <w:r>
        <w:t>el servicio Sistema de Nombres de Dominio (DNS) para proporcionar resolución de nombres de Internet a direcciones IP siempre que esa no sea la única función de esa instancia del software.</w:t>
      </w:r>
    </w:p>
    <w:p w:rsidR="00013ECB" w:rsidRDefault="001774E0">
      <w:pPr>
        <w:pStyle w:val="ProductList-BodySpaced"/>
      </w:pPr>
      <w:r>
        <w:rPr>
          <w:b/>
          <w:color w:val="00188F"/>
        </w:rPr>
        <w:t xml:space="preserve">Contenedor de Windows Server </w:t>
      </w:r>
      <w:r>
        <w:t>es una característica del software de Windows Server.</w:t>
      </w:r>
    </w:p>
    <w:p w:rsidR="00013ECB" w:rsidRDefault="001774E0">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013ECB" w:rsidRDefault="00013ECB">
      <w:pPr>
        <w:pStyle w:val="ProductList-BodySpaced"/>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Spaced"/>
      </w:pPr>
    </w:p>
    <w:p w:rsidR="00013ECB" w:rsidRDefault="00013ECB">
      <w:pPr>
        <w:sectPr w:rsidR="00013ECB">
          <w:headerReference w:type="default" r:id="rId122"/>
          <w:footerReference w:type="default" r:id="rId123"/>
          <w:type w:val="continuous"/>
          <w:pgSz w:w="12240" w:h="15840" w:code="1"/>
          <w:pgMar w:top="1170" w:right="720" w:bottom="720" w:left="720" w:header="432" w:footer="288" w:gutter="0"/>
          <w:cols w:space="360"/>
        </w:sectPr>
      </w:pPr>
    </w:p>
    <w:p w:rsidR="00013ECB" w:rsidRDefault="001774E0">
      <w:pPr>
        <w:pStyle w:val="ProductList-SectionHeading"/>
        <w:pageBreakBefore/>
        <w:outlineLvl w:val="0"/>
      </w:pPr>
      <w:bookmarkStart w:id="336" w:name="_Sec591"/>
      <w:bookmarkEnd w:id="326"/>
      <w:r>
        <w:t>Apéndice A: Licencias equivalentes de CAL/ML</w:t>
      </w:r>
      <w:r>
        <w:fldChar w:fldCharType="begin"/>
      </w:r>
      <w:r>
        <w:instrText xml:space="preserve"> TC "</w:instrText>
      </w:r>
      <w:bookmarkStart w:id="337" w:name="_Toc462775332"/>
      <w:r>
        <w:instrText>Apéndice A: Licencias equivalentes de CAL/ML</w:instrText>
      </w:r>
      <w:bookmarkEnd w:id="337"/>
      <w:r>
        <w:instrText>" \l 1</w:instrText>
      </w:r>
      <w:r>
        <w:fldChar w:fldCharType="end"/>
      </w:r>
    </w:p>
    <w:p w:rsidR="00013ECB" w:rsidRDefault="001774E0">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13ECB" w:rsidRDefault="00013ECB">
      <w:pPr>
        <w:pStyle w:val="ProductList-Body"/>
      </w:pPr>
    </w:p>
    <w:tbl>
      <w:tblPr>
        <w:tblStyle w:val="PURTable"/>
        <w:tblW w:w="0" w:type="dxa"/>
        <w:tblLook w:val="04A0" w:firstRow="1" w:lastRow="0" w:firstColumn="1" w:lastColumn="0" w:noHBand="0" w:noVBand="1"/>
      </w:tblPr>
      <w:tblGrid>
        <w:gridCol w:w="1085"/>
        <w:gridCol w:w="389"/>
        <w:gridCol w:w="389"/>
        <w:gridCol w:w="389"/>
        <w:gridCol w:w="390"/>
        <w:gridCol w:w="499"/>
        <w:gridCol w:w="560"/>
        <w:gridCol w:w="564"/>
        <w:gridCol w:w="964"/>
        <w:gridCol w:w="560"/>
        <w:gridCol w:w="499"/>
        <w:gridCol w:w="560"/>
        <w:gridCol w:w="537"/>
        <w:gridCol w:w="964"/>
        <w:gridCol w:w="560"/>
        <w:gridCol w:w="485"/>
        <w:gridCol w:w="447"/>
        <w:gridCol w:w="497"/>
        <w:gridCol w:w="454"/>
      </w:tblGrid>
      <w:tr w:rsidR="00013EC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013ECB" w:rsidRDefault="00013ECB">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013ECB" w:rsidRDefault="001774E0">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13ECB" w:rsidRDefault="001774E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13ECB" w:rsidRDefault="001774E0">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013ECB" w:rsidRDefault="001774E0">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013ECB" w:rsidRDefault="001774E0">
            <w:pPr>
              <w:pStyle w:val="ProductList-TableBody"/>
              <w:jc w:val="center"/>
            </w:pPr>
            <w:r>
              <w:rPr>
                <w:color w:val="FFFFFF"/>
              </w:rPr>
              <w:t>Secure Productive Enterprise</w:t>
            </w:r>
          </w:p>
        </w:tc>
      </w:tr>
      <w:tr w:rsidR="00013ECB">
        <w:tc>
          <w:tcPr>
            <w:tcW w:w="480" w:type="dxa"/>
            <w:tcBorders>
              <w:top w:val="none" w:sz="4" w:space="0" w:color="BFBFBF"/>
              <w:left w:val="none" w:sz="24" w:space="0" w:color="808080"/>
              <w:bottom w:val="single" w:sz="4" w:space="0" w:color="FFFFFF"/>
              <w:right w:val="single" w:sz="6" w:space="0" w:color="FFFFFF"/>
            </w:tcBorders>
          </w:tcPr>
          <w:p w:rsidR="00013ECB" w:rsidRDefault="001774E0">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3ECB" w:rsidRDefault="001774E0">
            <w:pPr>
              <w:pStyle w:val="ProductList-TableBody"/>
              <w:jc w:val="center"/>
            </w:pPr>
            <w:r>
              <w:rPr>
                <w:color w:val="FFFFFF"/>
              </w:rPr>
              <w:t>E5</w:t>
            </w:r>
          </w:p>
        </w:tc>
      </w:tr>
      <w:tr w:rsidR="00013ECB">
        <w:tc>
          <w:tcPr>
            <w:tcW w:w="480" w:type="dxa"/>
            <w:gridSpan w:val="16"/>
            <w:tcBorders>
              <w:top w:val="single" w:sz="4" w:space="0" w:color="FFFFFF"/>
              <w:left w:val="single" w:sz="6" w:space="0" w:color="FFFFFF"/>
              <w:bottom w:val="single" w:sz="4" w:space="0" w:color="FFFFFF"/>
              <w:right w:val="single" w:sz="6" w:space="0" w:color="FFFFFF"/>
            </w:tcBorders>
          </w:tcPr>
          <w:p w:rsidR="00013ECB" w:rsidRDefault="001774E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r>
      <w:tr w:rsidR="00013ECB">
        <w:tc>
          <w:tcPr>
            <w:tcW w:w="480" w:type="dxa"/>
            <w:tcBorders>
              <w:top w:val="dashed" w:sz="4" w:space="0" w:color="BFBFBF"/>
              <w:left w:val="none" w:sz="24" w:space="0" w:color="808080"/>
              <w:bottom w:val="dashed" w:sz="4" w:space="0" w:color="BFBFBF"/>
              <w:right w:val="single" w:sz="6" w:space="0" w:color="FFFFFF"/>
            </w:tcBorders>
          </w:tcPr>
          <w:p w:rsidR="00013ECB" w:rsidRDefault="000C6759">
            <w:pPr>
              <w:pStyle w:val="ProductList-TableBody"/>
            </w:pPr>
            <w:hyperlink w:anchor="_Sec793">
              <w:r w:rsidR="001774E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tcBorders>
              <w:top w:val="dashed" w:sz="4" w:space="0" w:color="BFBFBF"/>
              <w:left w:val="none" w:sz="24" w:space="0" w:color="808080"/>
              <w:bottom w:val="single" w:sz="4" w:space="0" w:color="FFFFFF"/>
              <w:right w:val="single" w:sz="6" w:space="0" w:color="FFFFFF"/>
            </w:tcBorders>
          </w:tcPr>
          <w:p w:rsidR="00013ECB" w:rsidRDefault="000C6759">
            <w:pPr>
              <w:pStyle w:val="ProductList-TableBody"/>
            </w:pPr>
            <w:hyperlink w:anchor="_Sec793">
              <w:r w:rsidR="001774E0">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gridSpan w:val="16"/>
            <w:tcBorders>
              <w:top w:val="single" w:sz="4" w:space="0" w:color="FFFFFF"/>
              <w:left w:val="single" w:sz="6" w:space="0" w:color="FFFFFF"/>
              <w:bottom w:val="single" w:sz="4" w:space="0" w:color="FFFFFF"/>
              <w:right w:val="single" w:sz="6" w:space="0" w:color="FFFFFF"/>
            </w:tcBorders>
          </w:tcPr>
          <w:p w:rsidR="00013ECB" w:rsidRDefault="001774E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r>
      <w:tr w:rsidR="00013ECB">
        <w:tc>
          <w:tcPr>
            <w:tcW w:w="480" w:type="dxa"/>
            <w:tcBorders>
              <w:top w:val="dashed" w:sz="4" w:space="0" w:color="BFBFBF"/>
              <w:left w:val="none" w:sz="24" w:space="0" w:color="808080"/>
              <w:bottom w:val="dashed" w:sz="4" w:space="0" w:color="BFBFBF"/>
              <w:right w:val="single" w:sz="6" w:space="0" w:color="FFFFFF"/>
            </w:tcBorders>
          </w:tcPr>
          <w:p w:rsidR="00013ECB" w:rsidRDefault="000C6759">
            <w:pPr>
              <w:pStyle w:val="ProductList-TableBody"/>
            </w:pPr>
            <w:hyperlink w:anchor="_Sec793">
              <w:r w:rsidR="001774E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tcBorders>
              <w:top w:val="dashed" w:sz="4" w:space="0" w:color="BFBFBF"/>
              <w:left w:val="none" w:sz="24" w:space="0" w:color="808080"/>
              <w:bottom w:val="single" w:sz="4" w:space="0" w:color="FFFFFF"/>
              <w:right w:val="single" w:sz="6" w:space="0" w:color="FFFFFF"/>
            </w:tcBorders>
          </w:tcPr>
          <w:p w:rsidR="00013ECB" w:rsidRDefault="000C6759">
            <w:pPr>
              <w:pStyle w:val="ProductList-TableBody"/>
            </w:pPr>
            <w:hyperlink w:anchor="_Sec793">
              <w:r w:rsidR="001774E0">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gridSpan w:val="16"/>
            <w:tcBorders>
              <w:top w:val="single" w:sz="4" w:space="0" w:color="FFFFFF"/>
              <w:left w:val="single" w:sz="6" w:space="0" w:color="FFFFFF"/>
              <w:bottom w:val="single" w:sz="4" w:space="0" w:color="FFFFFF"/>
              <w:right w:val="single" w:sz="6" w:space="0" w:color="FFFFFF"/>
            </w:tcBorders>
          </w:tcPr>
          <w:p w:rsidR="00013ECB" w:rsidRDefault="001774E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r>
      <w:tr w:rsidR="00013ECB">
        <w:tc>
          <w:tcPr>
            <w:tcW w:w="480" w:type="dxa"/>
            <w:tcBorders>
              <w:top w:val="dashed" w:sz="4" w:space="0" w:color="BFBFBF"/>
              <w:left w:val="none" w:sz="24" w:space="0" w:color="808080"/>
              <w:bottom w:val="dashed" w:sz="4" w:space="0" w:color="BFBFBF"/>
              <w:right w:val="single" w:sz="6" w:space="0" w:color="FFFFFF"/>
            </w:tcBorders>
          </w:tcPr>
          <w:p w:rsidR="00013ECB" w:rsidRDefault="000C6759">
            <w:pPr>
              <w:pStyle w:val="ProductList-TableBody"/>
            </w:pPr>
            <w:hyperlink w:anchor="_Sec798">
              <w:r w:rsidR="001774E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tcBorders>
              <w:top w:val="dashed" w:sz="4" w:space="0" w:color="BFBFBF"/>
              <w:left w:val="none" w:sz="24" w:space="0" w:color="808080"/>
              <w:bottom w:val="single" w:sz="4" w:space="0" w:color="FFFFFF"/>
              <w:right w:val="single" w:sz="6" w:space="0" w:color="FFFFFF"/>
            </w:tcBorders>
          </w:tcPr>
          <w:p w:rsidR="00013ECB" w:rsidRDefault="000C6759">
            <w:pPr>
              <w:pStyle w:val="ProductList-TableBody"/>
            </w:pPr>
            <w:hyperlink w:anchor="_Sec798">
              <w:r w:rsidR="001774E0">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gridSpan w:val="16"/>
            <w:tcBorders>
              <w:top w:val="single" w:sz="4" w:space="0" w:color="FFFFFF"/>
              <w:left w:val="single" w:sz="6" w:space="0" w:color="FFFFFF"/>
              <w:bottom w:val="single" w:sz="4" w:space="0" w:color="FFFFFF"/>
              <w:right w:val="single" w:sz="6" w:space="0" w:color="FFFFFF"/>
            </w:tcBorders>
          </w:tcPr>
          <w:p w:rsidR="00013ECB" w:rsidRDefault="001774E0">
            <w:pPr>
              <w:pStyle w:val="ProductList-TableBody"/>
            </w:pPr>
            <w:r>
              <w:rPr>
                <w:b/>
              </w:rPr>
              <w:t>Microsoft Audit y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r>
      <w:tr w:rsidR="00013ECB">
        <w:tc>
          <w:tcPr>
            <w:tcW w:w="480" w:type="dxa"/>
            <w:tcBorders>
              <w:top w:val="dashed" w:sz="4" w:space="0" w:color="BFBFBF"/>
              <w:left w:val="none" w:sz="24" w:space="0" w:color="808080"/>
              <w:bottom w:val="single" w:sz="4" w:space="0" w:color="FFFFFF"/>
              <w:right w:val="single" w:sz="6" w:space="0" w:color="FFFFFF"/>
            </w:tcBorders>
          </w:tcPr>
          <w:p w:rsidR="00013ECB" w:rsidRDefault="000C6759">
            <w:pPr>
              <w:pStyle w:val="ProductList-TableBody"/>
            </w:pPr>
            <w:hyperlink w:anchor="_Sec798">
              <w:r w:rsidR="001774E0">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gridSpan w:val="16"/>
            <w:tcBorders>
              <w:top w:val="single" w:sz="4" w:space="0" w:color="FFFFFF"/>
              <w:left w:val="single" w:sz="6" w:space="0" w:color="FFFFFF"/>
              <w:bottom w:val="single" w:sz="4" w:space="0" w:color="FFFFFF"/>
              <w:right w:val="single" w:sz="6" w:space="0" w:color="FFFFFF"/>
            </w:tcBorders>
          </w:tcPr>
          <w:p w:rsidR="00013ECB" w:rsidRDefault="001774E0">
            <w:pPr>
              <w:pStyle w:val="ProductList-TableBody"/>
            </w:pPr>
            <w:r>
              <w:rPr>
                <w:b/>
              </w:rPr>
              <w:t>Skype Empresarial Server 2015</w:t>
            </w: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r>
      <w:tr w:rsidR="00013ECB">
        <w:tc>
          <w:tcPr>
            <w:tcW w:w="480" w:type="dxa"/>
            <w:tcBorders>
              <w:top w:val="dashed" w:sz="4" w:space="0" w:color="BFBFBF"/>
              <w:left w:val="none" w:sz="24" w:space="0" w:color="808080"/>
              <w:bottom w:val="dashed" w:sz="4" w:space="0" w:color="BFBFBF"/>
              <w:right w:val="single" w:sz="6" w:space="0" w:color="FFFFFF"/>
            </w:tcBorders>
          </w:tcPr>
          <w:p w:rsidR="00013ECB" w:rsidRDefault="000C6759">
            <w:pPr>
              <w:pStyle w:val="ProductList-TableBody"/>
            </w:pPr>
            <w:hyperlink w:anchor="_Sec799">
              <w:r w:rsidR="001774E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tcBorders>
              <w:top w:val="dashed" w:sz="4" w:space="0" w:color="BFBFBF"/>
              <w:left w:val="none" w:sz="24" w:space="0" w:color="808080"/>
              <w:bottom w:val="dashed" w:sz="4" w:space="0" w:color="BFBFBF"/>
              <w:right w:val="single" w:sz="6" w:space="0" w:color="FFFFFF"/>
            </w:tcBorders>
          </w:tcPr>
          <w:p w:rsidR="00013ECB" w:rsidRDefault="000C6759">
            <w:pPr>
              <w:pStyle w:val="ProductList-TableBody"/>
            </w:pPr>
            <w:hyperlink w:anchor="_Sec799">
              <w:r w:rsidR="001774E0">
                <w:rPr>
                  <w:color w:val="00467F"/>
                  <w:u w:val="single"/>
                </w:rPr>
                <w:t>Adicional</w:t>
              </w:r>
            </w:hyperlink>
            <w:r w:rsidR="001774E0">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tcBorders>
              <w:top w:val="dashed" w:sz="4" w:space="0" w:color="BFBFBF"/>
              <w:left w:val="none" w:sz="24" w:space="0" w:color="808080"/>
              <w:bottom w:val="single" w:sz="4" w:space="0" w:color="FFFFFF"/>
              <w:right w:val="single" w:sz="6" w:space="0" w:color="FFFFFF"/>
            </w:tcBorders>
          </w:tcPr>
          <w:p w:rsidR="00013ECB" w:rsidRDefault="000C6759">
            <w:pPr>
              <w:pStyle w:val="ProductList-TableBody"/>
            </w:pPr>
            <w:hyperlink w:anchor="_Sec799">
              <w:r w:rsidR="001774E0">
                <w:rPr>
                  <w:color w:val="00467F"/>
                  <w:u w:val="single"/>
                </w:rPr>
                <w:t>Adicional</w:t>
              </w:r>
            </w:hyperlink>
            <w:r w:rsidR="001774E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gridSpan w:val="16"/>
            <w:tcBorders>
              <w:top w:val="single" w:sz="4" w:space="0" w:color="FFFFFF"/>
              <w:left w:val="single" w:sz="6" w:space="0" w:color="FFFFFF"/>
              <w:bottom w:val="single" w:sz="4" w:space="0" w:color="FFFFFF"/>
              <w:right w:val="single" w:sz="6" w:space="0" w:color="FFFFFF"/>
            </w:tcBorders>
          </w:tcPr>
          <w:p w:rsidR="00013ECB" w:rsidRDefault="001774E0">
            <w:pPr>
              <w:pStyle w:val="ProductList-TableBody"/>
            </w:pPr>
            <w:r>
              <w:rPr>
                <w:b/>
              </w:rPr>
              <w:t>Windows MultiPoint Server 2016 Premium (solo Academic)</w:t>
            </w: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r>
      <w:tr w:rsidR="00013ECB">
        <w:tc>
          <w:tcPr>
            <w:tcW w:w="480" w:type="dxa"/>
            <w:tcBorders>
              <w:top w:val="dashed" w:sz="4" w:space="0" w:color="BFBFBF"/>
              <w:left w:val="none" w:sz="24" w:space="0" w:color="808080"/>
              <w:bottom w:val="dashed" w:sz="4" w:space="0" w:color="BFBFBF"/>
              <w:right w:val="single" w:sz="6" w:space="0" w:color="FFFFFF"/>
            </w:tcBorders>
          </w:tcPr>
          <w:p w:rsidR="00013ECB" w:rsidRDefault="000C6759">
            <w:pPr>
              <w:pStyle w:val="ProductList-TableBody"/>
            </w:pPr>
            <w:hyperlink w:anchor="_Sec800">
              <w:r w:rsidR="001774E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tcBorders>
              <w:top w:val="dashed" w:sz="4" w:space="0" w:color="BFBFBF"/>
              <w:left w:val="none" w:sz="24" w:space="0" w:color="808080"/>
              <w:bottom w:val="single" w:sz="4" w:space="0" w:color="FFFFFF"/>
              <w:right w:val="single" w:sz="6" w:space="0" w:color="FFFFFF"/>
            </w:tcBorders>
          </w:tcPr>
          <w:p w:rsidR="00013ECB" w:rsidRDefault="000C6759">
            <w:pPr>
              <w:pStyle w:val="ProductList-TableBody"/>
            </w:pPr>
            <w:hyperlink w:anchor="_Sec800">
              <w:r w:rsidR="001774E0">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gridSpan w:val="16"/>
            <w:tcBorders>
              <w:top w:val="single" w:sz="4" w:space="0" w:color="FFFFFF"/>
              <w:left w:val="single" w:sz="6" w:space="0" w:color="FFFFFF"/>
              <w:bottom w:val="single" w:sz="4" w:space="0" w:color="FFFFFF"/>
              <w:right w:val="single" w:sz="6" w:space="0" w:color="FFFFFF"/>
            </w:tcBorders>
          </w:tcPr>
          <w:p w:rsidR="00013ECB" w:rsidRDefault="001774E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r>
      <w:tr w:rsidR="00013ECB">
        <w:tc>
          <w:tcPr>
            <w:tcW w:w="480" w:type="dxa"/>
            <w:tcBorders>
              <w:top w:val="dashed" w:sz="4" w:space="0" w:color="BFBFBF"/>
              <w:left w:val="none" w:sz="24" w:space="0" w:color="808080"/>
              <w:bottom w:val="dashed" w:sz="4" w:space="0" w:color="BFBFBF"/>
              <w:right w:val="single" w:sz="6" w:space="0" w:color="FFFFFF"/>
            </w:tcBorders>
          </w:tcPr>
          <w:p w:rsidR="00013ECB" w:rsidRDefault="000C6759">
            <w:pPr>
              <w:pStyle w:val="ProductList-TableBody"/>
            </w:pPr>
            <w:hyperlink w:anchor="_Sec807">
              <w:r w:rsidR="001774E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tcBorders>
              <w:top w:val="dashed" w:sz="4" w:space="0" w:color="BFBFBF"/>
              <w:left w:val="none" w:sz="24" w:space="0" w:color="808080"/>
              <w:bottom w:val="dashed" w:sz="4" w:space="0" w:color="BFBFBF"/>
              <w:right w:val="single" w:sz="6" w:space="0" w:color="FFFFFF"/>
            </w:tcBorders>
          </w:tcPr>
          <w:p w:rsidR="00013ECB" w:rsidRDefault="000C6759">
            <w:pPr>
              <w:pStyle w:val="ProductList-TableBody"/>
            </w:pPr>
            <w:hyperlink w:anchor="_Sec807">
              <w:r w:rsidR="001774E0">
                <w:rPr>
                  <w:color w:val="00467F"/>
                  <w:u w:val="single"/>
                </w:rPr>
                <w:t>Adicional</w:t>
              </w:r>
            </w:hyperlink>
            <w:r w:rsidR="001774E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tcBorders>
              <w:top w:val="dashed" w:sz="4" w:space="0" w:color="BFBFBF"/>
              <w:left w:val="none" w:sz="24" w:space="0" w:color="808080"/>
              <w:bottom w:val="single" w:sz="4" w:space="0" w:color="FFFFFF"/>
              <w:right w:val="single" w:sz="6" w:space="0" w:color="FFFFFF"/>
            </w:tcBorders>
          </w:tcPr>
          <w:p w:rsidR="00013ECB" w:rsidRDefault="000C6759">
            <w:pPr>
              <w:pStyle w:val="ProductList-TableBody"/>
            </w:pPr>
            <w:hyperlink w:anchor="_Sec807">
              <w:r w:rsidR="001774E0">
                <w:rPr>
                  <w:color w:val="00467F"/>
                  <w:u w:val="single"/>
                </w:rPr>
                <w:t>Adicional</w:t>
              </w:r>
            </w:hyperlink>
            <w:r w:rsidR="001774E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gridSpan w:val="16"/>
            <w:tcBorders>
              <w:top w:val="single" w:sz="4" w:space="0" w:color="FFFFFF"/>
              <w:left w:val="single" w:sz="6" w:space="0" w:color="FFFFFF"/>
              <w:bottom w:val="single" w:sz="4" w:space="0" w:color="FFFFFF"/>
              <w:right w:val="single" w:sz="6" w:space="0" w:color="FFFFFF"/>
            </w:tcBorders>
          </w:tcPr>
          <w:p w:rsidR="00013ECB" w:rsidRDefault="001774E0">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r>
      <w:tr w:rsidR="00013ECB">
        <w:tc>
          <w:tcPr>
            <w:tcW w:w="480" w:type="dxa"/>
            <w:tcBorders>
              <w:top w:val="dashed" w:sz="4" w:space="0" w:color="BFBFBF"/>
              <w:left w:val="none" w:sz="24" w:space="0" w:color="808080"/>
              <w:bottom w:val="dashed" w:sz="4" w:space="0" w:color="BFBFBF"/>
              <w:right w:val="single" w:sz="6" w:space="0" w:color="FFFFFF"/>
            </w:tcBorders>
          </w:tcPr>
          <w:p w:rsidR="00013ECB" w:rsidRDefault="000C6759">
            <w:pPr>
              <w:pStyle w:val="ProductList-TableBody"/>
            </w:pPr>
            <w:hyperlink w:anchor="_Sec807">
              <w:r w:rsidR="001774E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tcBorders>
              <w:top w:val="dashed" w:sz="4" w:space="0" w:color="BFBFBF"/>
              <w:left w:val="none" w:sz="24" w:space="0" w:color="808080"/>
              <w:bottom w:val="dashed" w:sz="4" w:space="0" w:color="BFBFBF"/>
              <w:right w:val="single" w:sz="6" w:space="0" w:color="FFFFFF"/>
            </w:tcBorders>
          </w:tcPr>
          <w:p w:rsidR="00013ECB" w:rsidRDefault="000C6759">
            <w:pPr>
              <w:pStyle w:val="ProductList-TableBody"/>
            </w:pPr>
            <w:hyperlink w:anchor="_Sec807">
              <w:r w:rsidR="001774E0">
                <w:rPr>
                  <w:color w:val="00467F"/>
                  <w:u w:val="single"/>
                </w:rPr>
                <w:t>Adicional</w:t>
              </w:r>
            </w:hyperlink>
            <w:r w:rsidR="001774E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tcBorders>
              <w:top w:val="dashed" w:sz="4" w:space="0" w:color="BFBFBF"/>
              <w:left w:val="none" w:sz="24" w:space="0" w:color="808080"/>
              <w:bottom w:val="single" w:sz="4" w:space="0" w:color="FFFFFF"/>
              <w:right w:val="single" w:sz="6" w:space="0" w:color="FFFFFF"/>
            </w:tcBorders>
          </w:tcPr>
          <w:p w:rsidR="00013ECB" w:rsidRDefault="000C6759">
            <w:pPr>
              <w:pStyle w:val="ProductList-TableBody"/>
            </w:pPr>
            <w:hyperlink w:anchor="_Sec807">
              <w:r w:rsidR="001774E0">
                <w:rPr>
                  <w:color w:val="00467F"/>
                  <w:u w:val="single"/>
                </w:rPr>
                <w:t>Adicional</w:t>
              </w:r>
            </w:hyperlink>
            <w:r w:rsidR="001774E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gridSpan w:val="16"/>
            <w:tcBorders>
              <w:top w:val="single" w:sz="4" w:space="0" w:color="FFFFFF"/>
              <w:left w:val="single" w:sz="6" w:space="0" w:color="FFFFFF"/>
              <w:bottom w:val="single" w:sz="4" w:space="0" w:color="FFFFFF"/>
              <w:right w:val="single" w:sz="6" w:space="0" w:color="FFFFFF"/>
            </w:tcBorders>
          </w:tcPr>
          <w:p w:rsidR="00013ECB" w:rsidRDefault="001774E0">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r>
      <w:tr w:rsidR="00013ECB">
        <w:tc>
          <w:tcPr>
            <w:tcW w:w="480" w:type="dxa"/>
            <w:tcBorders>
              <w:top w:val="dashed" w:sz="4" w:space="0" w:color="BFBFBF"/>
              <w:left w:val="none" w:sz="24" w:space="0" w:color="808080"/>
              <w:bottom w:val="single" w:sz="4" w:space="0" w:color="FFFFFF"/>
              <w:right w:val="single" w:sz="6" w:space="0" w:color="FFFFFF"/>
            </w:tcBorders>
          </w:tcPr>
          <w:p w:rsidR="00013ECB" w:rsidRDefault="000C6759">
            <w:pPr>
              <w:pStyle w:val="ProductList-TableBody"/>
            </w:pPr>
            <w:hyperlink w:anchor="_Sec801">
              <w:r w:rsidR="001774E0">
                <w:rPr>
                  <w:color w:val="00467F"/>
                  <w:u w:val="single"/>
                </w:rPr>
                <w:t>Administración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13ECB" w:rsidRDefault="00013ECB">
            <w:pPr>
              <w:pStyle w:val="ProductList-TableBody"/>
              <w:jc w:val="center"/>
            </w:pPr>
          </w:p>
        </w:tc>
      </w:tr>
      <w:tr w:rsidR="00013ECB">
        <w:tc>
          <w:tcPr>
            <w:tcW w:w="480" w:type="dxa"/>
            <w:gridSpan w:val="16"/>
            <w:tcBorders>
              <w:top w:val="single" w:sz="4" w:space="0" w:color="FFFFFF"/>
              <w:left w:val="single" w:sz="6" w:space="0" w:color="FFFFFF"/>
              <w:bottom w:val="single" w:sz="4" w:space="0" w:color="FFFFFF"/>
              <w:right w:val="single" w:sz="6" w:space="0" w:color="FFFFFF"/>
            </w:tcBorders>
          </w:tcPr>
          <w:p w:rsidR="00013ECB" w:rsidRDefault="001774E0">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13ECB" w:rsidRDefault="00013ECB">
            <w:pPr>
              <w:pStyle w:val="ProductList-TableBody"/>
            </w:pPr>
          </w:p>
        </w:tc>
      </w:tr>
      <w:tr w:rsidR="00013ECB">
        <w:tc>
          <w:tcPr>
            <w:tcW w:w="480" w:type="dxa"/>
            <w:tcBorders>
              <w:top w:val="dashed" w:sz="4" w:space="0" w:color="BFBFBF"/>
              <w:left w:val="none" w:sz="24" w:space="0" w:color="808080"/>
              <w:bottom w:val="none" w:sz="4" w:space="0" w:color="6E6E6E"/>
              <w:right w:val="single" w:sz="6" w:space="0" w:color="FFFFFF"/>
            </w:tcBorders>
          </w:tcPr>
          <w:p w:rsidR="00013ECB" w:rsidRDefault="000C6759">
            <w:pPr>
              <w:pStyle w:val="ProductList-TableBody"/>
            </w:pPr>
            <w:hyperlink w:anchor="_Sec802">
              <w:r w:rsidR="001774E0">
                <w:rPr>
                  <w:color w:val="00467F"/>
                  <w:u w:val="single"/>
                </w:rPr>
                <w:t>Administración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3ECB" w:rsidRDefault="00013ECB">
            <w:pPr>
              <w:pStyle w:val="ProductList-TableBody"/>
              <w:jc w:val="center"/>
            </w:pPr>
          </w:p>
        </w:tc>
      </w:tr>
    </w:tbl>
    <w:p w:rsidR="00013ECB" w:rsidRDefault="001774E0">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que se incluye con cobertura de SA activa proporciona derechos equivalentes a System Center Endpoint Protection 1606. Una licencia para Enterprise CAL Suite con cobertura de SA activa proporciona derechos equivalentes a Prevención de Pérdida de Datos y Exchange Online Protection.</w:t>
      </w:r>
    </w:p>
    <w:p w:rsidR="00013ECB" w:rsidRDefault="001774E0">
      <w:pPr>
        <w:pStyle w:val="ProductList-SectionHeading"/>
        <w:pageBreakBefore/>
        <w:outlineLvl w:val="0"/>
      </w:pPr>
      <w:bookmarkStart w:id="338" w:name="_Sec564"/>
      <w:bookmarkEnd w:id="336"/>
      <w:r>
        <w:t>Apéndice B: Software Assurance</w:t>
      </w:r>
      <w:r>
        <w:fldChar w:fldCharType="begin"/>
      </w:r>
      <w:r>
        <w:instrText xml:space="preserve"> TC "</w:instrText>
      </w:r>
      <w:bookmarkStart w:id="339" w:name="_Toc462775333"/>
      <w:r>
        <w:instrText>Apéndice B: Software Assurance</w:instrText>
      </w:r>
      <w:bookmarkEnd w:id="339"/>
      <w:r>
        <w:instrText>" \l 1</w:instrText>
      </w:r>
      <w:r>
        <w:fldChar w:fldCharType="end"/>
      </w:r>
    </w:p>
    <w:p w:rsidR="00013ECB" w:rsidRDefault="001774E0">
      <w:pPr>
        <w:pStyle w:val="ProductList-Offering1Heading"/>
        <w:outlineLvl w:val="1"/>
      </w:pPr>
      <w:bookmarkStart w:id="340" w:name="_Sec573"/>
      <w:r>
        <w:t>Compra de Software Assurance</w:t>
      </w:r>
      <w:bookmarkEnd w:id="340"/>
      <w:r>
        <w:fldChar w:fldCharType="begin"/>
      </w:r>
      <w:r>
        <w:instrText xml:space="preserve"> TC "</w:instrText>
      </w:r>
      <w:bookmarkStart w:id="341" w:name="_Toc462775334"/>
      <w:r>
        <w:instrText>Compra de Software Assurance</w:instrText>
      </w:r>
      <w:bookmarkEnd w:id="341"/>
      <w:r>
        <w:instrText>" \l 2</w:instrText>
      </w:r>
      <w:r>
        <w:fldChar w:fldCharType="end"/>
      </w:r>
    </w:p>
    <w:p w:rsidR="00013ECB" w:rsidRDefault="001774E0">
      <w:pPr>
        <w:pStyle w:val="ProductList-Body"/>
      </w:pPr>
      <w:r>
        <w:t xml:space="preserve">Existen tres niveles distintos de compromiso que un Cliente puede seleccionar al adquirir SA, lo que puede variar según el programa. El Cliente puede: </w:t>
      </w:r>
    </w:p>
    <w:p w:rsidR="00013ECB" w:rsidRDefault="001774E0" w:rsidP="001774E0">
      <w:pPr>
        <w:pStyle w:val="ProductList-Bullet"/>
        <w:numPr>
          <w:ilvl w:val="0"/>
          <w:numId w:val="44"/>
        </w:numPr>
      </w:pPr>
      <w:r>
        <w:t>Comprometerse a adjuntar SA en todos sus productos de plataforma.</w:t>
      </w:r>
    </w:p>
    <w:p w:rsidR="00013ECB" w:rsidRDefault="001774E0" w:rsidP="001774E0">
      <w:pPr>
        <w:pStyle w:val="ProductList-Bullet"/>
        <w:numPr>
          <w:ilvl w:val="0"/>
          <w:numId w:val="44"/>
        </w:numPr>
      </w:pPr>
      <w:r>
        <w:t>Comprometerse a adjuntar SA en todas sus compras en virtud de un grupo específico de Productos (Aplicaciones, Sistemas o Servidores), denominado Afiliación a Software Assurance (SAM).</w:t>
      </w:r>
    </w:p>
    <w:p w:rsidR="00013ECB" w:rsidRDefault="001774E0" w:rsidP="001774E0">
      <w:pPr>
        <w:pStyle w:val="ProductList-Bullet"/>
        <w:numPr>
          <w:ilvl w:val="0"/>
          <w:numId w:val="44"/>
        </w:numPr>
      </w:pPr>
      <w:r>
        <w:t>Adquirir SA en Productos individuales sin comprometerse a ampliar SA a otros Productos.</w:t>
      </w:r>
    </w:p>
    <w:p w:rsidR="00013ECB" w:rsidRDefault="00013ECB">
      <w:pPr>
        <w:pStyle w:val="ProductList-Body"/>
      </w:pPr>
    </w:p>
    <w:p w:rsidR="00013ECB" w:rsidRDefault="001774E0">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013ECB" w:rsidRDefault="00013ECB">
      <w:pPr>
        <w:pStyle w:val="ProductList-Body"/>
      </w:pPr>
    </w:p>
    <w:p w:rsidR="00013ECB" w:rsidRDefault="001774E0">
      <w:pPr>
        <w:pStyle w:val="ProductList-Body"/>
      </w:pPr>
      <w:r>
        <w:t>Los clientes pueden tener la opción de adquirir SA para determinadas licencias adquiridas a través de minoristas (producto empaquetado completo) o a través de un Fabricante de Equipos Originales (OEM), según se describe en la siguiente tabla. En virtud de Open Value, esta opción se aplica solo a productos que no son opción para toda la Organización/Compañía. En virtud de los Contratos Enterprise, se aplica solo a los productos adicionales en 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013EC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13ECB" w:rsidRDefault="001774E0">
            <w:pPr>
              <w:pStyle w:val="ProductList-TableBody"/>
              <w:jc w:val="center"/>
            </w:pPr>
            <w:r>
              <w:rPr>
                <w:color w:val="FFFFFF"/>
              </w:rPr>
              <w:t>Programas</w:t>
            </w:r>
          </w:p>
        </w:tc>
      </w:tr>
      <w:tr w:rsidR="00013ECB">
        <w:tc>
          <w:tcPr>
            <w:tcW w:w="24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rsidR="00013ECB" w:rsidRDefault="001774E0">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013ECB">
        <w:tc>
          <w:tcPr>
            <w:tcW w:w="24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SA disponible</w:t>
            </w:r>
          </w:p>
        </w:tc>
        <w:tc>
          <w:tcPr>
            <w:tcW w:w="0" w:type="auto"/>
            <w:vMerge/>
          </w:tcPr>
          <w:p w:rsidR="00013ECB" w:rsidRDefault="00013ECB"/>
        </w:tc>
      </w:tr>
    </w:tbl>
    <w:p w:rsidR="00013ECB" w:rsidRDefault="00013ECB">
      <w:pPr>
        <w:pStyle w:val="ProductList-Body"/>
      </w:pPr>
    </w:p>
    <w:p w:rsidR="00013ECB" w:rsidRDefault="001774E0">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013ECB" w:rsidRDefault="00013ECB">
      <w:pPr>
        <w:pStyle w:val="ProductList-Body"/>
      </w:pPr>
    </w:p>
    <w:p w:rsidR="00013ECB" w:rsidRDefault="001774E0">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1Heading"/>
        <w:outlineLvl w:val="1"/>
      </w:pPr>
      <w:bookmarkStart w:id="342" w:name="_Sec574"/>
      <w:r>
        <w:t>Renovación de Software Assurance</w:t>
      </w:r>
      <w:bookmarkEnd w:id="342"/>
      <w:r>
        <w:fldChar w:fldCharType="begin"/>
      </w:r>
      <w:r>
        <w:instrText xml:space="preserve"> TC "</w:instrText>
      </w:r>
      <w:bookmarkStart w:id="343" w:name="_Toc462775335"/>
      <w:r>
        <w:instrText>Renovación de Software Assurance</w:instrText>
      </w:r>
      <w:bookmarkEnd w:id="343"/>
      <w:r>
        <w:instrText>" \l 2</w:instrText>
      </w:r>
      <w:r>
        <w:fldChar w:fldCharType="end"/>
      </w:r>
    </w:p>
    <w:p w:rsidR="00013ECB" w:rsidRDefault="001774E0">
      <w:pPr>
        <w:pStyle w:val="ProductList-ClauseHeading"/>
        <w:outlineLvl w:val="2"/>
      </w:pPr>
      <w:r>
        <w:t>Renovación de cobertura en virtud del mismo contrato</w:t>
      </w:r>
    </w:p>
    <w:p w:rsidR="00013ECB" w:rsidRDefault="001774E0">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013ECB" w:rsidRDefault="00013ECB">
      <w:pPr>
        <w:pStyle w:val="ProductList-Body"/>
      </w:pPr>
    </w:p>
    <w:p w:rsidR="00013ECB" w:rsidRDefault="001774E0">
      <w:pPr>
        <w:pStyle w:val="ProductList-SubClauseHeading"/>
        <w:outlineLvl w:val="3"/>
      </w:pPr>
      <w:r>
        <w:t>Licencia Open</w:t>
      </w:r>
    </w:p>
    <w:p w:rsidR="00013ECB" w:rsidRDefault="001774E0">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013ECB" w:rsidRDefault="00013ECB">
      <w:pPr>
        <w:pStyle w:val="ProductList-BodyIndented"/>
      </w:pPr>
    </w:p>
    <w:p w:rsidR="00013ECB" w:rsidRDefault="001774E0">
      <w:pPr>
        <w:pStyle w:val="ProductList-SubClauseHeading"/>
        <w:outlineLvl w:val="3"/>
      </w:pPr>
      <w:r>
        <w:t>Contrato Enterprise</w:t>
      </w:r>
    </w:p>
    <w:p w:rsidR="00013ECB" w:rsidRDefault="001774E0">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013ECB" w:rsidRDefault="00013ECB">
      <w:pPr>
        <w:pStyle w:val="ProductList-BodyIndented"/>
      </w:pPr>
    </w:p>
    <w:p w:rsidR="00013ECB" w:rsidRDefault="001774E0">
      <w:pPr>
        <w:pStyle w:val="ProductList-SubClauseHeading"/>
        <w:outlineLvl w:val="3"/>
      </w:pPr>
      <w:r>
        <w:t>Enrollment for Application Platform</w:t>
      </w:r>
    </w:p>
    <w:p w:rsidR="00013ECB" w:rsidRDefault="001774E0">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013ECB" w:rsidRDefault="00013ECB">
      <w:pPr>
        <w:pStyle w:val="ProductList-BodyIndented"/>
      </w:pPr>
    </w:p>
    <w:p w:rsidR="00013ECB" w:rsidRDefault="001774E0">
      <w:pPr>
        <w:pStyle w:val="ProductList-ClauseHeading"/>
        <w:outlineLvl w:val="2"/>
      </w:pPr>
      <w:r>
        <w:t>Renovación de cobertura desde un contrato separado</w:t>
      </w:r>
    </w:p>
    <w:p w:rsidR="00013ECB" w:rsidRDefault="001774E0">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013ECB" w:rsidRDefault="00013ECB">
      <w:pPr>
        <w:pStyle w:val="ProductList-Body"/>
      </w:pPr>
    </w:p>
    <w:p w:rsidR="00013ECB" w:rsidRDefault="001774E0">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013ECB" w:rsidRDefault="00013ECB">
      <w:pPr>
        <w:pStyle w:val="ProductList-Body"/>
      </w:pPr>
    </w:p>
    <w:p w:rsidR="00013ECB" w:rsidRDefault="001774E0">
      <w:pPr>
        <w:pStyle w:val="ProductList-ClauseHeading"/>
        <w:outlineLvl w:val="2"/>
      </w:pPr>
      <w:r>
        <w:t>Renovación de la cobertura de Software Assurance para licencias de acceso cliente (CAL) y licencias de administración de cliente (ML)</w:t>
      </w:r>
    </w:p>
    <w:p w:rsidR="00013ECB" w:rsidRDefault="001774E0">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013ECB" w:rsidRDefault="001774E0">
      <w:pPr>
        <w:pStyle w:val="ProductList-Body"/>
      </w:pPr>
      <w:r>
        <w:rPr>
          <w:b/>
          <w:color w:val="00188F"/>
        </w:rPr>
        <w:t>Transición entre ML de Cliente de Usuario y OSE</w:t>
      </w:r>
      <w:r>
        <w:t>: Los clientes que renuevan SA para que las ML de cliente puedan cambiarse entre Usuario y OSE.</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1Heading"/>
        <w:outlineLvl w:val="1"/>
      </w:pPr>
      <w:bookmarkStart w:id="344" w:name="_Sec575"/>
      <w:r>
        <w:t>Licencia de migración para productos interrumpidos o de fin de ciclo de vida</w:t>
      </w:r>
      <w:bookmarkEnd w:id="344"/>
      <w:r>
        <w:fldChar w:fldCharType="begin"/>
      </w:r>
      <w:r>
        <w:instrText xml:space="preserve"> TC "</w:instrText>
      </w:r>
      <w:bookmarkStart w:id="345" w:name="_Toc462775336"/>
      <w:r>
        <w:instrText>Licencia de migración para productos interrumpidos o de fin de ciclo de vida</w:instrText>
      </w:r>
      <w:bookmarkEnd w:id="345"/>
      <w:r>
        <w:instrText>" \l 2</w:instrText>
      </w:r>
      <w:r>
        <w:fldChar w:fldCharType="end"/>
      </w:r>
    </w:p>
    <w:p w:rsidR="00013ECB" w:rsidRDefault="001774E0">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013ECB" w:rsidRDefault="001774E0">
      <w:pPr>
        <w:pStyle w:val="ProductList-Body"/>
      </w:pPr>
      <w:r>
        <w:t>“</w:t>
      </w:r>
      <w:r>
        <w:rPr>
          <w:b/>
          <w:color w:val="00188F"/>
        </w:rPr>
        <w:t>Licencia de migración</w:t>
      </w:r>
      <w:r>
        <w:t>”, tal como se utiliza aquí, hace referencia a los derechos concedidos en la Entrada de Artículo a la que se hace referencia en esta sección.</w:t>
      </w:r>
    </w:p>
    <w:p w:rsidR="00013ECB" w:rsidRDefault="00013ECB">
      <w:pPr>
        <w:pStyle w:val="ProductList-Body"/>
      </w:pPr>
    </w:p>
    <w:p w:rsidR="00013ECB" w:rsidRDefault="001774E0">
      <w:pPr>
        <w:pStyle w:val="ProductList-Body"/>
      </w:pPr>
      <w:r>
        <w:t>A menos que se indique de otro modo en la Entrada de Artículo:</w:t>
      </w:r>
    </w:p>
    <w:p w:rsidR="00013ECB" w:rsidRDefault="001774E0" w:rsidP="001774E0">
      <w:pPr>
        <w:pStyle w:val="ProductList-Bullet"/>
        <w:numPr>
          <w:ilvl w:val="0"/>
          <w:numId w:val="45"/>
        </w:numPr>
      </w:pPr>
      <w:r>
        <w:t>Un Cliente puede actualizar y utilizar el software en virtud de una licencia de migración en lugar del software cubierto por la Licencia Aplicable. El Cliente no podrá utilizar el software en virtud de ambas licencias al mismo tiempo.</w:t>
      </w:r>
    </w:p>
    <w:p w:rsidR="00013ECB" w:rsidRDefault="001774E0" w:rsidP="001774E0">
      <w:pPr>
        <w:pStyle w:val="ProductList-Bullet"/>
        <w:numPr>
          <w:ilvl w:val="0"/>
          <w:numId w:val="45"/>
        </w:numPr>
      </w:pPr>
      <w:r>
        <w:t>Las licencias de migración se conceden en una base de 1:1 para cada una de las licencias aplicables del cliente.</w:t>
      </w:r>
    </w:p>
    <w:p w:rsidR="00013ECB" w:rsidRDefault="001774E0" w:rsidP="001774E0">
      <w:pPr>
        <w:pStyle w:val="ProductList-Bullet"/>
        <w:numPr>
          <w:ilvl w:val="0"/>
          <w:numId w:val="45"/>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013ECB" w:rsidRDefault="001774E0" w:rsidP="001774E0">
      <w:pPr>
        <w:pStyle w:val="ProductList-Bullet"/>
        <w:numPr>
          <w:ilvl w:val="0"/>
          <w:numId w:val="45"/>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013ECB" w:rsidRDefault="001774E0" w:rsidP="001774E0">
      <w:pPr>
        <w:pStyle w:val="ProductList-Bullet"/>
        <w:numPr>
          <w:ilvl w:val="0"/>
          <w:numId w:val="45"/>
        </w:numPr>
      </w:pPr>
      <w:r>
        <w:t>Un Cliente no puede transmitir las Licencias de Migración de forma independiente de las Licencias Aplicables.</w:t>
      </w:r>
    </w:p>
    <w:p w:rsidR="00013ECB" w:rsidRDefault="001774E0" w:rsidP="001774E0">
      <w:pPr>
        <w:pStyle w:val="ProductList-Bullet"/>
        <w:numPr>
          <w:ilvl w:val="0"/>
          <w:numId w:val="45"/>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Offering1Heading"/>
        <w:outlineLvl w:val="1"/>
      </w:pPr>
      <w:bookmarkStart w:id="346" w:name="_Sec576"/>
      <w:r>
        <w:t>Beneficios de Software Assurance</w:t>
      </w:r>
      <w:bookmarkEnd w:id="346"/>
      <w:r>
        <w:fldChar w:fldCharType="begin"/>
      </w:r>
      <w:r>
        <w:instrText xml:space="preserve"> TC "</w:instrText>
      </w:r>
      <w:bookmarkStart w:id="347" w:name="_Toc462775337"/>
      <w:r>
        <w:instrText>Beneficios de Software Assurance</w:instrText>
      </w:r>
      <w:bookmarkEnd w:id="347"/>
      <w:r>
        <w:instrText>" \l 2</w:instrText>
      </w:r>
      <w:r>
        <w:fldChar w:fldCharType="end"/>
      </w:r>
    </w:p>
    <w:p w:rsidR="00013ECB" w:rsidRDefault="001774E0">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5"/>
        <w:gridCol w:w="1808"/>
        <w:gridCol w:w="1776"/>
        <w:gridCol w:w="1791"/>
      </w:tblGrid>
      <w:tr w:rsidR="00013E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Grupo de servidores</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577">
              <w:r w:rsidR="001774E0">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579">
              <w:r w:rsidR="001774E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580">
              <w:r w:rsidR="001774E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581">
              <w:r w:rsidR="001774E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755">
              <w:r w:rsidR="001774E0">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841">
              <w:r w:rsidR="001774E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651">
              <w:r w:rsidR="001774E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841">
              <w:r w:rsidR="001774E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582">
              <w:r w:rsidR="001774E0">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583">
              <w:r w:rsidR="001774E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584">
              <w:r w:rsidR="001774E0">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585">
              <w:r w:rsidR="001774E0">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586">
              <w:r w:rsidR="001774E0">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818">
              <w:r w:rsidR="001774E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587">
              <w:r w:rsidR="001774E0">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838">
              <w:r w:rsidR="001774E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588">
              <w:r w:rsidR="001774E0">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589">
              <w:r w:rsidR="001774E0">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590">
              <w:r w:rsidR="001774E0">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841">
              <w:r w:rsidR="001774E0">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841">
              <w:r w:rsidR="001774E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0C6759">
            <w:pPr>
              <w:pStyle w:val="ProductList-TableBody"/>
            </w:pPr>
            <w:hyperlink w:anchor="_Sec652">
              <w:r w:rsidR="001774E0">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jc w:val="center"/>
            </w:pPr>
          </w:p>
        </w:tc>
      </w:tr>
    </w:tbl>
    <w:p w:rsidR="00013ECB" w:rsidRDefault="00013ECB">
      <w:pPr>
        <w:pStyle w:val="ProductList-Body"/>
      </w:pPr>
    </w:p>
    <w:p w:rsidR="00013ECB" w:rsidRDefault="001774E0">
      <w:pPr>
        <w:pStyle w:val="ProductList-ClauseHeading"/>
        <w:outlineLvl w:val="2"/>
      </w:pPr>
      <w:bookmarkStart w:id="348" w:name="_Sec577"/>
      <w:r>
        <w:t>Derechos a Nuevas Versiones</w:t>
      </w:r>
      <w:bookmarkEnd w:id="348"/>
    </w:p>
    <w:p w:rsidR="00013ECB" w:rsidRDefault="001774E0">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013ECB" w:rsidRDefault="00013ECB">
      <w:pPr>
        <w:pStyle w:val="ProductList-Body"/>
      </w:pPr>
    </w:p>
    <w:p w:rsidR="00013ECB" w:rsidRDefault="001774E0">
      <w:pPr>
        <w:pStyle w:val="ProductList-ClauseHeading"/>
        <w:outlineLvl w:val="2"/>
      </w:pPr>
      <w:bookmarkStart w:id="349" w:name="_Sec931"/>
      <w:r>
        <w:t>Cálculo de los puntos de beneficios de Software Assurance</w:t>
      </w:r>
      <w:bookmarkEnd w:id="349"/>
    </w:p>
    <w:p w:rsidR="00013ECB" w:rsidRDefault="001774E0">
      <w:pPr>
        <w:pStyle w:val="ProductList-Body"/>
      </w:pPr>
      <w:r>
        <w:t>Los derechos se calculan de acuerdo con un sistema basado en puntos para los beneficios siguientes:</w:t>
      </w:r>
    </w:p>
    <w:p w:rsidR="00013ECB" w:rsidRDefault="001774E0" w:rsidP="001774E0">
      <w:pPr>
        <w:pStyle w:val="ProductList-Bullet"/>
        <w:numPr>
          <w:ilvl w:val="0"/>
          <w:numId w:val="46"/>
        </w:numPr>
      </w:pPr>
      <w:r>
        <w:t xml:space="preserve">Planning Services </w:t>
      </w:r>
    </w:p>
    <w:p w:rsidR="00013ECB" w:rsidRDefault="001774E0" w:rsidP="001774E0">
      <w:pPr>
        <w:pStyle w:val="ProductList-Bullet"/>
        <w:numPr>
          <w:ilvl w:val="0"/>
          <w:numId w:val="46"/>
        </w:numPr>
      </w:pPr>
      <w:r>
        <w:t xml:space="preserve">Cupones de Formación </w:t>
      </w:r>
    </w:p>
    <w:p w:rsidR="00013ECB" w:rsidRDefault="001774E0" w:rsidP="001774E0">
      <w:pPr>
        <w:pStyle w:val="ProductList-Bullet"/>
        <w:numPr>
          <w:ilvl w:val="0"/>
          <w:numId w:val="46"/>
        </w:numPr>
      </w:pPr>
      <w:r>
        <w:t>Soporte Técnico para la Resolución de Problemas 24x7 (Teléfono), solo en MPSA</w:t>
      </w:r>
    </w:p>
    <w:p w:rsidR="00013ECB" w:rsidRDefault="001774E0">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013EC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13ECB" w:rsidRDefault="001774E0">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13ECB" w:rsidRDefault="001774E0">
            <w:pPr>
              <w:pStyle w:val="ProductList-TableBody"/>
            </w:pPr>
            <w:r>
              <w:rPr>
                <w:color w:val="FFFFFF"/>
              </w:rPr>
              <w:t>Puntos</w:t>
            </w:r>
          </w:p>
        </w:tc>
      </w:tr>
      <w:tr w:rsidR="00013ECB">
        <w:tc>
          <w:tcPr>
            <w:tcW w:w="1052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Los Productos del Grupo de Aplicaciones de Office (incluyendo los conjuntos de aplicaciones de Office, Project Standard y Professional, Visio Standard y Professional), Productos del Sistema Operativo de Equipo de Escritorio Windows, CAL de Tarea de Microsoft Dynamics AX, Servidor de Almacén de Microsoft Dynamics AX</w:t>
            </w:r>
            <w:r>
              <w:rPr>
                <w:vertAlign w:val="superscript"/>
              </w:rPr>
              <w:t>1</w:t>
            </w:r>
            <w:r>
              <w:t>, CAL Funcional de Microsoft Dynamics AX</w:t>
            </w:r>
            <w:r>
              <w:rPr>
                <w:vertAlign w:val="superscript"/>
              </w:rPr>
              <w:t>1</w:t>
            </w:r>
            <w:r>
              <w:t xml:space="preserve"> y Licencia CAL de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1</w:t>
            </w:r>
          </w:p>
        </w:tc>
      </w:tr>
      <w:tr w:rsidR="00013ECB">
        <w:tc>
          <w:tcPr>
            <w:tcW w:w="1052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Windows Server Standard (Licencia por Núcleo para 2 paquetes), Licencia de Administración de Servidor de System Center Standard (Licencia por Núcleo para 2 paquetes)</w:t>
            </w:r>
          </w:p>
        </w:tc>
        <w:tc>
          <w:tcPr>
            <w:tcW w:w="160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5</w:t>
            </w:r>
          </w:p>
        </w:tc>
      </w:tr>
      <w:tr w:rsidR="00013ECB">
        <w:tc>
          <w:tcPr>
            <w:tcW w:w="1052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Windows Server Datacenter (Licencia por Núcleo para 2 paquetes), Licencia de Administración de Servidor de System Center Datacenter (Licencia por Núcleo para 2 paquetes)</w:t>
            </w:r>
          </w:p>
        </w:tc>
        <w:tc>
          <w:tcPr>
            <w:tcW w:w="160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10</w:t>
            </w:r>
          </w:p>
        </w:tc>
      </w:tr>
      <w:tr w:rsidR="00013ECB">
        <w:tc>
          <w:tcPr>
            <w:tcW w:w="1052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SQL Server edición Standard, Windows Server edición Standard, Microsoft Dynamics CRM Server 2011, Licencia de Administración de Servidor de System Center Standard (2 procesadores), Visual Studio Professional con MSDN, Visual Studio Test Professional con MSDN y Licencia CAL de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25</w:t>
            </w:r>
          </w:p>
        </w:tc>
      </w:tr>
      <w:tr w:rsidR="00013ECB">
        <w:tc>
          <w:tcPr>
            <w:tcW w:w="1052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SQL Server Enterprise Edition, SQL Server Business Intelligence, Windows Server Enterprise y Visual Studio Enterprise con MSDN</w:t>
            </w:r>
          </w:p>
        </w:tc>
        <w:tc>
          <w:tcPr>
            <w:tcW w:w="160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50</w:t>
            </w:r>
          </w:p>
        </w:tc>
      </w:tr>
      <w:tr w:rsidR="00013ECB">
        <w:tc>
          <w:tcPr>
            <w:tcW w:w="1052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013ECB" w:rsidRDefault="001774E0">
            <w:pPr>
              <w:pStyle w:val="ProductList-TableBody"/>
            </w:pPr>
            <w:r>
              <w:t>75</w:t>
            </w:r>
          </w:p>
        </w:tc>
      </w:tr>
    </w:tbl>
    <w:p w:rsidR="00013ECB" w:rsidRDefault="001774E0">
      <w:pPr>
        <w:pStyle w:val="ProductList-Body"/>
      </w:pPr>
      <w:r>
        <w:rPr>
          <w:b/>
          <w:i/>
        </w:rPr>
        <w:t>Nota:</w:t>
      </w:r>
      <w:r>
        <w:rPr>
          <w:i/>
        </w:rPr>
        <w:t xml:space="preserve"> Para conocer las licencias CAL de SQL, consulte la tabla de CAL Suites en esta sección</w:t>
      </w:r>
    </w:p>
    <w:p w:rsidR="00013ECB" w:rsidRDefault="001774E0">
      <w:pPr>
        <w:pStyle w:val="ProductList-Body"/>
      </w:pPr>
      <w:r>
        <w:rPr>
          <w:vertAlign w:val="superscript"/>
        </w:rPr>
        <w:t>1</w:t>
      </w:r>
      <w:r>
        <w:rPr>
          <w:i/>
        </w:rPr>
        <w:t xml:space="preserve"> Para la Licencia CAL de Microsoft Dynamics CRM Professional CAL, se otorgan 2 puntos</w:t>
      </w:r>
    </w:p>
    <w:p w:rsidR="00013ECB" w:rsidRDefault="00013ECB">
      <w:pPr>
        <w:pStyle w:val="ProductList-Body"/>
      </w:pPr>
    </w:p>
    <w:p w:rsidR="00013ECB" w:rsidRDefault="001774E0">
      <w:pPr>
        <w:pStyle w:val="ProductList-ClauseHeading"/>
        <w:outlineLvl w:val="2"/>
      </w:pPr>
      <w:bookmarkStart w:id="350" w:name="_Sec579"/>
      <w:r>
        <w:t>Office Online Services y Office Online Server</w:t>
      </w:r>
      <w:bookmarkEnd w:id="350"/>
    </w:p>
    <w:p w:rsidR="00013ECB" w:rsidRDefault="001774E0">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013E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Derechos de Office Online</w:t>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Standard</w:t>
            </w:r>
            <w:r>
              <w:fldChar w:fldCharType="begin"/>
            </w:r>
            <w:r>
              <w:instrText xml:space="preserve"> XE "Office Standard" </w:instrText>
            </w:r>
            <w:r>
              <w:fldChar w:fldCharType="end"/>
            </w:r>
          </w:p>
          <w:p w:rsidR="00013ECB" w:rsidRDefault="001774E0">
            <w:pPr>
              <w:pStyle w:val="ProductList-TableBody"/>
            </w:pPr>
            <w:r>
              <w:t>Office Professional Plus</w:t>
            </w:r>
            <w:r>
              <w:fldChar w:fldCharType="begin"/>
            </w:r>
            <w:r>
              <w:instrText xml:space="preserve"> XE "Office Professional Plus" </w:instrText>
            </w:r>
            <w:r>
              <w:fldChar w:fldCharType="end"/>
            </w:r>
          </w:p>
          <w:p w:rsidR="00013ECB" w:rsidRDefault="001774E0">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Online para Office 365</w:t>
            </w:r>
            <w:r>
              <w:fldChar w:fldCharType="begin"/>
            </w:r>
            <w:r>
              <w:instrText xml:space="preserve"> XE "Office Online para Office 365" </w:instrText>
            </w:r>
            <w:r>
              <w:fldChar w:fldCharType="end"/>
            </w:r>
          </w:p>
          <w:p w:rsidR="00013ECB" w:rsidRDefault="001774E0">
            <w:pPr>
              <w:pStyle w:val="ProductList-TableBody"/>
            </w:pPr>
            <w:r>
              <w:t>Office Online Server</w:t>
            </w:r>
          </w:p>
        </w:tc>
      </w:tr>
    </w:tbl>
    <w:p w:rsidR="00013ECB" w:rsidRDefault="001774E0">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013ECB" w:rsidRDefault="00013ECB">
      <w:pPr>
        <w:pStyle w:val="ProductList-Body"/>
      </w:pPr>
    </w:p>
    <w:p w:rsidR="00013ECB" w:rsidRDefault="001774E0">
      <w:pPr>
        <w:pStyle w:val="ProductList-ClauseHeading"/>
        <w:outlineLvl w:val="2"/>
      </w:pPr>
      <w:bookmarkStart w:id="351" w:name="_Sec580"/>
      <w:r>
        <w:t>Planning Services</w:t>
      </w:r>
      <w:bookmarkEnd w:id="351"/>
    </w:p>
    <w:p w:rsidR="00013ECB" w:rsidRDefault="001774E0">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013ECB" w:rsidRDefault="00013ECB">
      <w:pPr>
        <w:pStyle w:val="ProductList-Body"/>
      </w:pPr>
    </w:p>
    <w:p w:rsidR="00013ECB" w:rsidRDefault="001774E0">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013EC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Puntos</w:t>
            </w:r>
          </w:p>
        </w:tc>
      </w:tr>
      <w:tr w:rsidR="00013ECB">
        <w:tc>
          <w:tcPr>
            <w:tcW w:w="101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CRM</w:t>
            </w:r>
            <w:r>
              <w:fldChar w:fldCharType="begin"/>
            </w:r>
            <w:r>
              <w:instrText xml:space="preserve"> XE "Licencia CAL de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1</w:t>
            </w:r>
          </w:p>
        </w:tc>
      </w:tr>
      <w:tr w:rsidR="00013ECB">
        <w:tc>
          <w:tcPr>
            <w:tcW w:w="101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Administración de Servidor de System Center 2012 Standard</w:t>
            </w:r>
            <w:r>
              <w:fldChar w:fldCharType="begin"/>
            </w:r>
            <w:r>
              <w:instrText xml:space="preserve"> XE "Licencia de Administración de Servidor de System Center 2012 Standard" </w:instrText>
            </w:r>
            <w:r>
              <w:fldChar w:fldCharType="end"/>
            </w:r>
            <w:r>
              <w:t xml:space="preserve"> (2 procesadores), Visual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xml:space="preserve"> y CAL Enterprise de Microsoft Dynamics AX</w:t>
            </w:r>
            <w:r>
              <w:fldChar w:fldCharType="begin"/>
            </w:r>
            <w:r>
              <w:instrText xml:space="preserve"> XE "CAL Enterprise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25</w:t>
            </w:r>
          </w:p>
        </w:tc>
      </w:tr>
      <w:tr w:rsidR="00013ECB">
        <w:tc>
          <w:tcPr>
            <w:tcW w:w="101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y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50</w:t>
            </w:r>
          </w:p>
        </w:tc>
      </w:tr>
      <w:tr w:rsidR="00013ECB">
        <w:tc>
          <w:tcPr>
            <w:tcW w:w="101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75</w:t>
            </w:r>
          </w:p>
        </w:tc>
      </w:tr>
    </w:tbl>
    <w:p w:rsidR="00013ECB" w:rsidRDefault="001774E0">
      <w:pPr>
        <w:pStyle w:val="ProductList-Body"/>
      </w:pPr>
      <w:r>
        <w:rPr>
          <w:b/>
          <w:i/>
        </w:rPr>
        <w:t>Nota:</w:t>
      </w:r>
      <w:r>
        <w:rPr>
          <w:i/>
        </w:rPr>
        <w:t xml:space="preserve"> Para conocer las licencias CAL de SQL, consulte la tabla de CAL Suites en esta sección</w:t>
      </w:r>
    </w:p>
    <w:p w:rsidR="00013ECB" w:rsidRDefault="001774E0">
      <w:pPr>
        <w:pStyle w:val="ProductList-Body"/>
      </w:pPr>
      <w:r>
        <w:rPr>
          <w:vertAlign w:val="superscript"/>
        </w:rPr>
        <w:t>1</w:t>
      </w:r>
      <w:r>
        <w:rPr>
          <w:i/>
        </w:rPr>
        <w:t xml:space="preserve"> Para la Licencia CAL de Microsoft Dynamics CRM Professional CAL, se otorgan 2 puntos</w:t>
      </w:r>
    </w:p>
    <w:p w:rsidR="00013ECB" w:rsidRDefault="00013ECB">
      <w:pPr>
        <w:pStyle w:val="ProductList-Body"/>
      </w:pPr>
    </w:p>
    <w:p w:rsidR="00013ECB" w:rsidRDefault="001774E0">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013EC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13ECB" w:rsidRDefault="001774E0">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600,000+</w:t>
            </w:r>
          </w:p>
        </w:tc>
      </w:tr>
      <w:tr w:rsidR="00013EC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13ECB" w:rsidRDefault="001774E0">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75</w:t>
            </w:r>
          </w:p>
        </w:tc>
      </w:tr>
    </w:tbl>
    <w:p w:rsidR="00013ECB" w:rsidRDefault="00013ECB">
      <w:pPr>
        <w:pStyle w:val="ProductList-Body"/>
      </w:pPr>
    </w:p>
    <w:p w:rsidR="00013ECB" w:rsidRDefault="001774E0">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013EC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13ECB" w:rsidRDefault="001774E0">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13ECB" w:rsidRDefault="001774E0">
            <w:pPr>
              <w:pStyle w:val="ProductList-TableBody"/>
            </w:pPr>
            <w:r>
              <w:t>→600,000+</w:t>
            </w:r>
          </w:p>
        </w:tc>
      </w:tr>
      <w:tr w:rsidR="00013EC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13ECB" w:rsidRDefault="001774E0">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12</w:t>
            </w:r>
          </w:p>
        </w:tc>
      </w:tr>
    </w:tbl>
    <w:p w:rsidR="00013ECB" w:rsidRDefault="001774E0">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24">
        <w:r>
          <w:rPr>
            <w:color w:val="00467F"/>
            <w:u w:val="single"/>
          </w:rPr>
          <w:t>http://www.microsoft.com/licensing/software-assurance/planning-services-overview.aspx</w:t>
        </w:r>
      </w:hyperlink>
      <w:r>
        <w:t xml:space="preserve">. </w:t>
      </w:r>
    </w:p>
    <w:p w:rsidR="00013ECB" w:rsidRDefault="00013ECB">
      <w:pPr>
        <w:pStyle w:val="ProductList-Body"/>
      </w:pPr>
    </w:p>
    <w:p w:rsidR="00013ECB" w:rsidRDefault="001774E0">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013ECB" w:rsidRDefault="001774E0" w:rsidP="001774E0">
      <w:pPr>
        <w:pStyle w:val="ProductList-Bullet"/>
        <w:numPr>
          <w:ilvl w:val="0"/>
          <w:numId w:val="47"/>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25">
        <w:r>
          <w:rPr>
            <w:color w:val="00467F"/>
            <w:u w:val="single"/>
          </w:rPr>
          <w:t>http://directory.partners.extranet.microsoft.com/psbproviders</w:t>
        </w:r>
      </w:hyperlink>
    </w:p>
    <w:p w:rsidR="00013ECB" w:rsidRDefault="001774E0" w:rsidP="001774E0">
      <w:pPr>
        <w:pStyle w:val="ProductList-Bullet"/>
        <w:numPr>
          <w:ilvl w:val="0"/>
          <w:numId w:val="47"/>
        </w:numPr>
      </w:pPr>
      <w:r>
        <w:t>Los compromisos de Planning Services ofrecen servicios que abarcan un ámbito de trabajo predeterminado que se traduce en un plan de implementación de alto nivel; no se puede incluir la implementación real del software.</w:t>
      </w:r>
    </w:p>
    <w:p w:rsidR="00013ECB" w:rsidRDefault="001774E0" w:rsidP="001774E0">
      <w:pPr>
        <w:pStyle w:val="ProductList-Bullet"/>
        <w:numPr>
          <w:ilvl w:val="0"/>
          <w:numId w:val="47"/>
        </w:numPr>
      </w:pPr>
      <w:r>
        <w:t>Los cupones de Planning Services solo puede canjearlos el Cliente que es susceptible de obtener el beneficio.</w:t>
      </w:r>
    </w:p>
    <w:p w:rsidR="00013ECB" w:rsidRDefault="001774E0" w:rsidP="001774E0">
      <w:pPr>
        <w:pStyle w:val="ProductList-Bullet"/>
        <w:numPr>
          <w:ilvl w:val="0"/>
          <w:numId w:val="47"/>
        </w:numPr>
      </w:pPr>
      <w:r>
        <w:t>Los cupones de Planning Services no pueden cambiarse por dinero en efectivo, dinero pagadero u otras prestaciones de valor.</w:t>
      </w:r>
    </w:p>
    <w:p w:rsidR="00013ECB" w:rsidRDefault="001774E0" w:rsidP="001774E0">
      <w:pPr>
        <w:pStyle w:val="ProductList-Bullet"/>
        <w:numPr>
          <w:ilvl w:val="0"/>
          <w:numId w:val="47"/>
        </w:numPr>
      </w:pPr>
      <w:r>
        <w:t>La reducción de la cobertura de SA cualificada como resultado de devoluciones y otros ajustes de facturación, en la medida que así se permita, podrá disminuir los días de derechos de Planning Services del Cliente.</w:t>
      </w:r>
    </w:p>
    <w:p w:rsidR="00013ECB" w:rsidRDefault="001774E0" w:rsidP="001774E0">
      <w:pPr>
        <w:pStyle w:val="ProductList-Bullet"/>
        <w:numPr>
          <w:ilvl w:val="0"/>
          <w:numId w:val="47"/>
        </w:numPr>
      </w:pPr>
      <w:r>
        <w:t>Los tipos de Cupones no pueden combinarse. La participación en Planning Services no puede superar la duración máxima del servicio especificada según el tipo de participación.</w:t>
      </w:r>
    </w:p>
    <w:p w:rsidR="00013ECB" w:rsidRDefault="001774E0" w:rsidP="001774E0">
      <w:pPr>
        <w:pStyle w:val="ProductList-Bullet"/>
        <w:numPr>
          <w:ilvl w:val="0"/>
          <w:numId w:val="47"/>
        </w:numPr>
      </w:pPr>
      <w:r>
        <w:t>Los cupones son únicamente válidos con Proveedores cualificados para el tipo de servicio específico para el que se canjea el cupón.</w:t>
      </w:r>
    </w:p>
    <w:p w:rsidR="00013ECB" w:rsidRDefault="001774E0" w:rsidP="001774E0">
      <w:pPr>
        <w:pStyle w:val="ProductList-Bullet"/>
        <w:numPr>
          <w:ilvl w:val="0"/>
          <w:numId w:val="47"/>
        </w:numPr>
      </w:pPr>
      <w:r>
        <w:t>Los cupones se deben ceder durante el periodo de cobertura de SA.</w:t>
      </w:r>
    </w:p>
    <w:p w:rsidR="00013ECB" w:rsidRDefault="001774E0" w:rsidP="001774E0">
      <w:pPr>
        <w:pStyle w:val="ProductList-Bullet"/>
        <w:numPr>
          <w:ilvl w:val="0"/>
          <w:numId w:val="47"/>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013ECB" w:rsidRDefault="00013ECB">
      <w:pPr>
        <w:pStyle w:val="ProductList-Body"/>
      </w:pPr>
    </w:p>
    <w:p w:rsidR="00013ECB" w:rsidRDefault="001774E0">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013ECB" w:rsidRDefault="00013ECB">
      <w:pPr>
        <w:pStyle w:val="ProductList-Body"/>
      </w:pPr>
    </w:p>
    <w:p w:rsidR="00013ECB" w:rsidRDefault="001774E0">
      <w:pPr>
        <w:pStyle w:val="ProductList-ClauseHeading"/>
        <w:outlineLvl w:val="2"/>
      </w:pPr>
      <w:bookmarkStart w:id="352" w:name="_Sec581"/>
      <w:r>
        <w:t>Enterprise Source Licensing Program</w:t>
      </w:r>
      <w:bookmarkEnd w:id="352"/>
    </w:p>
    <w:p w:rsidR="00013ECB" w:rsidRDefault="001774E0">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013ECB" w:rsidRDefault="00013ECB">
      <w:pPr>
        <w:pStyle w:val="ProductList-Body"/>
      </w:pPr>
    </w:p>
    <w:p w:rsidR="00013ECB" w:rsidRDefault="001774E0">
      <w:pPr>
        <w:pStyle w:val="ProductList-ClauseHeading"/>
        <w:outlineLvl w:val="2"/>
      </w:pPr>
      <w:bookmarkStart w:id="353" w:name="_Sec582"/>
      <w:r>
        <w:t>Cupones de Formación</w:t>
      </w:r>
      <w:bookmarkEnd w:id="353"/>
    </w:p>
    <w:p w:rsidR="00013ECB" w:rsidRDefault="001774E0">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Formación de Microsoft que les otorguen un número específico de días de entrenamiento, tal como se describe a continuación.</w:t>
      </w:r>
    </w:p>
    <w:tbl>
      <w:tblPr>
        <w:tblStyle w:val="PURTable"/>
        <w:tblW w:w="0" w:type="dxa"/>
        <w:tblLook w:val="04A0" w:firstRow="1" w:lastRow="0" w:firstColumn="1" w:lastColumn="0" w:noHBand="0" w:noVBand="1"/>
      </w:tblPr>
      <w:tblGrid>
        <w:gridCol w:w="3587"/>
        <w:gridCol w:w="3608"/>
        <w:gridCol w:w="3595"/>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Grupo de sistemas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 día por 50 licencias (10 días como máximo)</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 día por 50 licencias o puntos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10 días por inscripción o Cuenta de Compra elegible</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15 días*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25 días*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55 días*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80 días*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125 días*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200 días*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300 días*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400 días*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700 días*</w:t>
            </w:r>
          </w:p>
        </w:tc>
      </w:tr>
    </w:tbl>
    <w:p w:rsidR="00013ECB" w:rsidRDefault="001774E0">
      <w:pPr>
        <w:pStyle w:val="ProductList-Body"/>
      </w:pPr>
      <w:r>
        <w:t>*</w:t>
      </w:r>
      <w:r>
        <w:rPr>
          <w:i/>
        </w:rPr>
        <w:t>Número de días por inscripción, contrato o Cuenta de Compra elegible.</w:t>
      </w:r>
    </w:p>
    <w:p w:rsidR="00013ECB" w:rsidRDefault="00013ECB">
      <w:pPr>
        <w:pStyle w:val="ProductList-Body"/>
      </w:pPr>
    </w:p>
    <w:p w:rsidR="00013ECB" w:rsidRDefault="001774E0" w:rsidP="001774E0">
      <w:pPr>
        <w:pStyle w:val="ProductList-Bullet"/>
        <w:numPr>
          <w:ilvl w:val="0"/>
          <w:numId w:val="48"/>
        </w:numPr>
      </w:pPr>
      <w:r>
        <w:t xml:space="preserve">Los servicios que se brindan en virtud de cupones se ofrecen en virtud de un contrato celebrado entre el Cliente y el Microsoft Learning Partner Cualificado. </w:t>
      </w:r>
    </w:p>
    <w:p w:rsidR="00013ECB" w:rsidRDefault="001774E0" w:rsidP="001774E0">
      <w:pPr>
        <w:pStyle w:val="ProductList-Bullet"/>
        <w:numPr>
          <w:ilvl w:val="0"/>
          <w:numId w:val="48"/>
        </w:numPr>
      </w:pPr>
      <w:r>
        <w:t xml:space="preserve">Los cursos que se impartan de forma intensiva necesitan días de cupones equivalentes al número de días del curso si se imparte en el Sistema de Validación y Reserva de Cupones SATV. </w:t>
      </w:r>
    </w:p>
    <w:p w:rsidR="00013ECB" w:rsidRDefault="001774E0" w:rsidP="001774E0">
      <w:pPr>
        <w:pStyle w:val="ProductList-Bullet"/>
        <w:numPr>
          <w:ilvl w:val="0"/>
          <w:numId w:val="48"/>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o excepciones preaprobadas, basadas en problemas del sistema o programas piloto) no son elegibles para cobertura de estos cupones.   </w:t>
      </w:r>
    </w:p>
    <w:p w:rsidR="00013ECB" w:rsidRDefault="001774E0" w:rsidP="001774E0">
      <w:pPr>
        <w:pStyle w:val="ProductList-Bullet"/>
        <w:numPr>
          <w:ilvl w:val="0"/>
          <w:numId w:val="48"/>
        </w:numPr>
      </w:pPr>
      <w:r>
        <w:t>Los cupones no pueden utilizarse para cubrir ningún precio relacionado con un Cliente que no se presente a un curso reservado.</w:t>
      </w:r>
    </w:p>
    <w:p w:rsidR="00013ECB" w:rsidRDefault="001774E0" w:rsidP="001774E0">
      <w:pPr>
        <w:pStyle w:val="ProductList-Bullet"/>
        <w:numPr>
          <w:ilvl w:val="0"/>
          <w:numId w:val="48"/>
        </w:numPr>
      </w:pPr>
      <w:r>
        <w:t>Los cupones solo puede canjearlos la persona aprobada por parte del Cliente para que utilice el cupón.</w:t>
      </w:r>
    </w:p>
    <w:p w:rsidR="00013ECB" w:rsidRDefault="001774E0" w:rsidP="001774E0">
      <w:pPr>
        <w:pStyle w:val="ProductList-Bullet"/>
        <w:numPr>
          <w:ilvl w:val="0"/>
          <w:numId w:val="48"/>
        </w:numPr>
      </w:pPr>
      <w:r>
        <w:t xml:space="preserve">Los cupones no pueden cambiarse por dinero en efectivo, dinero pagadero u otras prestaciones de valor. </w:t>
      </w:r>
    </w:p>
    <w:p w:rsidR="00013ECB" w:rsidRDefault="001774E0" w:rsidP="001774E0">
      <w:pPr>
        <w:pStyle w:val="ProductList-Bullet"/>
        <w:numPr>
          <w:ilvl w:val="0"/>
          <w:numId w:val="48"/>
        </w:numPr>
      </w:pPr>
      <w:r>
        <w:t xml:space="preserve">Los cupones se deben ceder durante el periodo de cobertura de SA. </w:t>
      </w:r>
    </w:p>
    <w:p w:rsidR="00013ECB" w:rsidRDefault="001774E0" w:rsidP="001774E0">
      <w:pPr>
        <w:pStyle w:val="ProductList-Bullet"/>
        <w:numPr>
          <w:ilvl w:val="0"/>
          <w:numId w:val="48"/>
        </w:numPr>
      </w:pPr>
      <w:r>
        <w:t xml:space="preserve">Los cupones expirarán a los 180 días a partir de la fecha de cesión de cupones. Los cupones que expiren antes de la expiración de la cobertura de SA se devolverán al grupo de días de Cupones de formación disponible. </w:t>
      </w:r>
    </w:p>
    <w:p w:rsidR="00013ECB" w:rsidRDefault="001774E0" w:rsidP="001774E0">
      <w:pPr>
        <w:pStyle w:val="ProductList-Bullet"/>
        <w:numPr>
          <w:ilvl w:val="0"/>
          <w:numId w:val="48"/>
        </w:numPr>
      </w:pPr>
      <w:r>
        <w:t xml:space="preserve">Un día de Cupones de Entrenamiento equivale a un día de sesiones de entrenamiento. </w:t>
      </w:r>
    </w:p>
    <w:p w:rsidR="00013ECB" w:rsidRDefault="001774E0" w:rsidP="001774E0">
      <w:pPr>
        <w:pStyle w:val="ProductList-Bullet"/>
        <w:numPr>
          <w:ilvl w:val="0"/>
          <w:numId w:val="48"/>
        </w:numPr>
      </w:pPr>
      <w:r>
        <w:t xml:space="preserve">Los cupones pueden utilizarse para reservar cursos de formación con un solo Microsoft Learning Partner cualificado a la vez. </w:t>
      </w:r>
    </w:p>
    <w:p w:rsidR="00013ECB" w:rsidRDefault="001774E0" w:rsidP="001774E0">
      <w:pPr>
        <w:pStyle w:val="ProductList-Bullet"/>
        <w:numPr>
          <w:ilvl w:val="0"/>
          <w:numId w:val="48"/>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rsidR="00013ECB" w:rsidRDefault="001774E0" w:rsidP="001774E0">
      <w:pPr>
        <w:pStyle w:val="ProductList-Bullet"/>
        <w:numPr>
          <w:ilvl w:val="0"/>
          <w:numId w:val="48"/>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rsidR="00013ECB" w:rsidRDefault="00013ECB">
      <w:pPr>
        <w:pStyle w:val="ProductList-Body"/>
      </w:pPr>
    </w:p>
    <w:p w:rsidR="00013ECB" w:rsidRDefault="001774E0">
      <w:pPr>
        <w:pStyle w:val="ProductList-ClauseHeading"/>
        <w:outlineLvl w:val="2"/>
      </w:pPr>
      <w:bookmarkStart w:id="354" w:name="_Sec583"/>
      <w:r>
        <w:t>E-Learning</w:t>
      </w:r>
      <w:bookmarkEnd w:id="354"/>
    </w:p>
    <w:p w:rsidR="00013ECB" w:rsidRDefault="001774E0">
      <w:pPr>
        <w:pStyle w:val="ProductList-Body"/>
      </w:pPr>
      <w:r>
        <w:t>Este beneficio varía según las aplicaciones, sistemas y servidores. Los clientes elegibles recibirán un código de acceso (para Aplicaciones, Sistemas y/o Servidores) por inscripción/contrato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ProPlus" </w:instrText>
      </w:r>
      <w:r>
        <w:fldChar w:fldCharType="end"/>
      </w:r>
      <w:r>
        <w:t xml:space="preserve"> son elegibles para utilizar únicamente los cursos de E-Learning relacionados con Office 365 (el contenido compatible con SCORM no es elegible).</w:t>
      </w:r>
    </w:p>
    <w:p w:rsidR="00013ECB" w:rsidRDefault="00013ECB">
      <w:pPr>
        <w:pStyle w:val="ProductList-Body"/>
      </w:pPr>
    </w:p>
    <w:p w:rsidR="00013ECB" w:rsidRDefault="001774E0">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013ECB" w:rsidRDefault="00013ECB">
      <w:pPr>
        <w:pStyle w:val="ProductList-Body"/>
      </w:pPr>
    </w:p>
    <w:p w:rsidR="00013ECB" w:rsidRDefault="001774E0">
      <w:pPr>
        <w:pStyle w:val="ProductList-ClauseHeading"/>
        <w:outlineLvl w:val="2"/>
      </w:pPr>
      <w:bookmarkStart w:id="355" w:name="_Sec584"/>
      <w:r>
        <w:t>Programa de Teletrabajo</w:t>
      </w:r>
      <w:bookmarkEnd w:id="355"/>
    </w:p>
    <w:p w:rsidR="00013ECB" w:rsidRDefault="001774E0">
      <w:pPr>
        <w:pStyle w:val="ProductList-Body"/>
      </w:pPr>
      <w:r>
        <w:t xml:space="preserve">Los empleados del Cliente, que son los usuarios de las aplicaciones cualificadas con licencia identificados en la siguiente tabla, pueden adquirir una única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correspondiente software de Home Use Program; esta se instalará en un dispositivo (puede ser un PC o un Mac, específicos para el software que se adquiera). Los programas Academic Select (sin SAM), Academic Select Plus (sin SAM) y Academic Open no son elegibles para este beneficio.</w:t>
      </w:r>
    </w:p>
    <w:p w:rsidR="00013ECB" w:rsidRDefault="00013ECB">
      <w:pPr>
        <w:pStyle w:val="ProductList-Body"/>
      </w:pPr>
    </w:p>
    <w:p w:rsidR="00013ECB" w:rsidRDefault="001774E0">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013ECB" w:rsidRDefault="00013ECB">
      <w:pPr>
        <w:pStyle w:val="ProductList-Body"/>
      </w:pPr>
    </w:p>
    <w:p w:rsidR="00013ECB" w:rsidRDefault="001774E0">
      <w:pPr>
        <w:pStyle w:val="ProductList-Body"/>
      </w:pPr>
      <w:r>
        <w:t>Los términos de uso del software del Programa de Teletrabajo se establecen entre Microsoft y el empleado del Cliente, es posible acceder a estos a través del sitio web del Programa de Teletrabajo.</w:t>
      </w:r>
    </w:p>
    <w:p w:rsidR="00013ECB" w:rsidRDefault="00013ECB">
      <w:pPr>
        <w:pStyle w:val="ProductList-Body"/>
      </w:pPr>
    </w:p>
    <w:p w:rsidR="00013ECB" w:rsidRDefault="001774E0">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013E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Licencia de Programa de Teletrabajo correspondiente</w:t>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Standard 2010/2013/2016</w:t>
            </w:r>
          </w:p>
          <w:p w:rsidR="00013ECB" w:rsidRDefault="001774E0">
            <w:pPr>
              <w:pStyle w:val="ProductList-TableBody"/>
            </w:pPr>
            <w:r>
              <w:t xml:space="preserve">Office Professional Plus 2010/2013/2016 </w:t>
            </w:r>
          </w:p>
          <w:p w:rsidR="00013ECB" w:rsidRDefault="001774E0">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Professional Plus 2016 HUP u Office Hogar y Empresas 2016 para Mac con Lync DL HUP</w:t>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Access 2010/2013/2016</w:t>
            </w:r>
          </w:p>
          <w:p w:rsidR="00013ECB" w:rsidRDefault="001774E0">
            <w:pPr>
              <w:pStyle w:val="ProductList-TableBody"/>
            </w:pPr>
            <w:r>
              <w:t>Excel 2010/2013/2016</w:t>
            </w:r>
          </w:p>
          <w:p w:rsidR="00013ECB" w:rsidRDefault="001774E0">
            <w:pPr>
              <w:pStyle w:val="ProductList-TableBody"/>
            </w:pPr>
            <w:r>
              <w:t>PowerPoint 2010/2013/2016</w:t>
            </w:r>
          </w:p>
          <w:p w:rsidR="00013ECB" w:rsidRDefault="001774E0">
            <w:pPr>
              <w:pStyle w:val="ProductList-TableBody"/>
            </w:pPr>
            <w:r>
              <w:t>InfoPath 2010/2013/2016</w:t>
            </w:r>
          </w:p>
          <w:p w:rsidR="00013ECB" w:rsidRDefault="001774E0">
            <w:pPr>
              <w:pStyle w:val="ProductList-TableBody"/>
            </w:pPr>
            <w:r>
              <w:t>Lync 2010/2013/2015</w:t>
            </w:r>
          </w:p>
          <w:p w:rsidR="00013ECB" w:rsidRDefault="001774E0">
            <w:pPr>
              <w:pStyle w:val="ProductList-TableBody"/>
            </w:pPr>
            <w:r>
              <w:t>OneNote 2010/2013/2016</w:t>
            </w:r>
          </w:p>
          <w:p w:rsidR="00013ECB" w:rsidRDefault="001774E0">
            <w:pPr>
              <w:pStyle w:val="ProductList-TableBody"/>
            </w:pPr>
            <w:r>
              <w:t>Outlook 2010/2013/2016</w:t>
            </w:r>
          </w:p>
          <w:p w:rsidR="00013ECB" w:rsidRDefault="001774E0">
            <w:pPr>
              <w:pStyle w:val="ProductList-TableBody"/>
            </w:pPr>
            <w:r>
              <w:t>Publisher 2010/2013/2016</w:t>
            </w:r>
          </w:p>
          <w:p w:rsidR="00013ECB" w:rsidRDefault="001774E0">
            <w:pPr>
              <w:pStyle w:val="ProductList-TableBody"/>
            </w:pPr>
            <w:r>
              <w:t>Skype Empresarial 2015</w:t>
            </w:r>
          </w:p>
          <w:p w:rsidR="00013ECB" w:rsidRDefault="001774E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Office Professional Plus 2016 HUP u Office Hogar y Empresas 2016 para Mac con Lync DL HUP </w:t>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Visio Standard 2010/2013/2016 </w:t>
            </w:r>
          </w:p>
          <w:p w:rsidR="00013ECB" w:rsidRDefault="001774E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Visio Professional 2016 HUP</w:t>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Project Standard 2010/2013/2016</w:t>
            </w:r>
          </w:p>
          <w:p w:rsidR="00013ECB" w:rsidRDefault="001774E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Project Professional 2016 HUP</w:t>
            </w:r>
          </w:p>
        </w:tc>
      </w:tr>
    </w:tbl>
    <w:p w:rsidR="00013ECB" w:rsidRDefault="001774E0">
      <w:pPr>
        <w:pStyle w:val="ProductList-Body"/>
      </w:pPr>
      <w:r>
        <w:rPr>
          <w:i/>
        </w:rPr>
        <w:t xml:space="preserve">Para obtener más información, incluyendo información sobre la futura disponibilidad del software adicional Home Use Program, consulte </w:t>
      </w:r>
      <w:hyperlink r:id="rId126">
        <w:r>
          <w:rPr>
            <w:i/>
            <w:color w:val="00467F"/>
            <w:u w:val="single"/>
          </w:rPr>
          <w:t>http://www.microsoft.com/licensing</w:t>
        </w:r>
      </w:hyperlink>
      <w:r>
        <w:rPr>
          <w:i/>
        </w:rPr>
        <w:t>.</w:t>
      </w:r>
    </w:p>
    <w:p w:rsidR="00013ECB" w:rsidRDefault="00013ECB">
      <w:pPr>
        <w:pStyle w:val="ProductList-Body"/>
      </w:pPr>
    </w:p>
    <w:p w:rsidR="00013ECB" w:rsidRDefault="001774E0">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013ECB" w:rsidRDefault="00013ECB">
      <w:pPr>
        <w:pStyle w:val="ProductList-Body"/>
        <w:jc w:val="right"/>
      </w:pPr>
    </w:p>
    <w:p w:rsidR="00013ECB" w:rsidRDefault="001774E0">
      <w:pPr>
        <w:pStyle w:val="ProductList-ClauseHeading"/>
        <w:outlineLvl w:val="2"/>
      </w:pPr>
      <w:bookmarkStart w:id="356" w:name="_Sec585"/>
      <w:r>
        <w:t>Soporte Técnico para la Resolución de Problemas 24x7</w:t>
      </w:r>
      <w:bookmarkEnd w:id="356"/>
    </w:p>
    <w:p w:rsidR="00013ECB" w:rsidRDefault="001774E0">
      <w:pPr>
        <w:pStyle w:val="ProductList-Body"/>
      </w:pPr>
      <w:r>
        <w:t>Los clientes (excepto los clientes que compren a través de programas académicos) con cobertura de SA son elegibles para recibir Soporte Técnico para la Resolución de Problemas 24x7.</w:t>
      </w:r>
    </w:p>
    <w:p w:rsidR="00013ECB" w:rsidRDefault="00013ECB">
      <w:pPr>
        <w:pStyle w:val="ProductList-Body"/>
      </w:pPr>
    </w:p>
    <w:p w:rsidR="00013ECB" w:rsidRDefault="001774E0">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rsidR="00013ECB" w:rsidRDefault="00013ECB">
      <w:pPr>
        <w:pStyle w:val="ProductList-Body"/>
      </w:pPr>
    </w:p>
    <w:p w:rsidR="00013ECB" w:rsidRDefault="001774E0">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rsidR="00013ECB" w:rsidRDefault="00013ECB">
      <w:pPr>
        <w:pStyle w:val="ProductList-Body"/>
      </w:pPr>
    </w:p>
    <w:p w:rsidR="00013ECB" w:rsidRDefault="001774E0">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rsidR="00013ECB" w:rsidRDefault="00013ECB">
      <w:pPr>
        <w:pStyle w:val="ProductList-Body"/>
      </w:pPr>
    </w:p>
    <w:p w:rsidR="00013ECB" w:rsidRDefault="001774E0">
      <w:pPr>
        <w:pStyle w:val="ProductList-SubClauseHeading"/>
        <w:outlineLvl w:val="3"/>
      </w:pPr>
      <w:r>
        <w:t>Concesiones de Incidentes de Soporte Telefónico para todos los programas, excepto MPSA</w:t>
      </w:r>
    </w:p>
    <w:p w:rsidR="00013ECB" w:rsidRDefault="001774E0">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013EC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IW / Cliente - Incrementos de concesiones de incidentes</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$200,000</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300,000</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270,000</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 Fr. 330,000</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CRC 1.650.000</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kr 1.600.000</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215,000</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£135,000</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JPY 24.000.000</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KWD 240.000.000</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kr 1.650.000</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350,000</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kr 2.000.000</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NTD 7.000.000</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INR 10.000.000</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RUB 6.600.000</w:t>
            </w:r>
          </w:p>
        </w:tc>
      </w:tr>
    </w:tbl>
    <w:p w:rsidR="00013ECB" w:rsidRDefault="00013ECB">
      <w:pPr>
        <w:pStyle w:val="ProductList-BodyIndented"/>
        <w:ind w:left="720"/>
      </w:pPr>
    </w:p>
    <w:p w:rsidR="00013ECB" w:rsidRDefault="001774E0">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013ECB" w:rsidRDefault="00013ECB">
      <w:pPr>
        <w:pStyle w:val="ProductList-BodyIndented"/>
      </w:pPr>
    </w:p>
    <w:p w:rsidR="00013ECB" w:rsidRDefault="001774E0">
      <w:pPr>
        <w:pStyle w:val="ProductList-BodyIndented"/>
      </w:pPr>
      <w:r>
        <w:t xml:space="preserve">El acceso al soporte telefónico local está disponible durante el horario comercial en el sitio web </w:t>
      </w:r>
      <w:hyperlink r:id="rId127">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013ECB" w:rsidRDefault="00013ECB">
      <w:pPr>
        <w:pStyle w:val="ProductList-BodyIndented"/>
      </w:pPr>
    </w:p>
    <w:p w:rsidR="00013ECB" w:rsidRDefault="001774E0">
      <w:pPr>
        <w:pStyle w:val="ProductList-SubClauseHeading"/>
        <w:outlineLvl w:val="3"/>
      </w:pPr>
      <w:r>
        <w:t>Concesiones de Incidentes de Soporte Telefónico para MPSA</w:t>
      </w:r>
    </w:p>
    <w:p w:rsidR="00013ECB" w:rsidRDefault="001774E0">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013EC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rsidR="00013ECB" w:rsidRDefault="001774E0">
            <w:pPr>
              <w:pStyle w:val="ProductList-TableBody"/>
            </w:pPr>
            <w:r>
              <w:rPr>
                <w:color w:val="FFFFFF"/>
              </w:rPr>
              <w:t>Puntos por incidente de soporte telefónico</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Aplicaciones y Sistemas (combinados)</w:t>
            </w:r>
          </w:p>
        </w:tc>
        <w:tc>
          <w:tcPr>
            <w:tcW w:w="6000" w:type="dxa"/>
            <w:tcBorders>
              <w:left w:val="single" w:sz="4" w:space="0" w:color="000000"/>
              <w:right w:val="single" w:sz="4" w:space="0" w:color="000000"/>
            </w:tcBorders>
          </w:tcPr>
          <w:p w:rsidR="00013ECB" w:rsidRDefault="001774E0">
            <w:pPr>
              <w:pStyle w:val="ProductList-TableBody"/>
            </w:pPr>
            <w:r>
              <w:t>2,000</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Servidor</w:t>
            </w:r>
          </w:p>
        </w:tc>
        <w:tc>
          <w:tcPr>
            <w:tcW w:w="6000" w:type="dxa"/>
            <w:tcBorders>
              <w:left w:val="single" w:sz="4" w:space="0" w:color="000000"/>
              <w:right w:val="single" w:sz="4" w:space="0" w:color="000000"/>
            </w:tcBorders>
          </w:tcPr>
          <w:p w:rsidR="00013ECB" w:rsidRDefault="001774E0">
            <w:pPr>
              <w:pStyle w:val="ProductList-TableBody"/>
            </w:pPr>
            <w:r>
              <w:t>400</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CAL</w:t>
            </w:r>
          </w:p>
        </w:tc>
        <w:tc>
          <w:tcPr>
            <w:tcW w:w="6000" w:type="dxa"/>
            <w:tcBorders>
              <w:left w:val="single" w:sz="4" w:space="0" w:color="000000"/>
              <w:right w:val="single" w:sz="4" w:space="0" w:color="000000"/>
            </w:tcBorders>
          </w:tcPr>
          <w:p w:rsidR="00013ECB" w:rsidRDefault="001774E0">
            <w:pPr>
              <w:pStyle w:val="ProductList-TableBody"/>
            </w:pPr>
            <w:r>
              <w:t>400</w:t>
            </w:r>
          </w:p>
        </w:tc>
      </w:tr>
    </w:tbl>
    <w:p w:rsidR="00013ECB" w:rsidRDefault="00013ECB">
      <w:pPr>
        <w:pStyle w:val="ProductList-BodyIndented"/>
      </w:pPr>
    </w:p>
    <w:p w:rsidR="00013ECB" w:rsidRDefault="001774E0">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Compra.</w:t>
      </w:r>
    </w:p>
    <w:p w:rsidR="00013ECB" w:rsidRDefault="00013ECB">
      <w:pPr>
        <w:pStyle w:val="ProductList-BodyIndented"/>
      </w:pPr>
    </w:p>
    <w:p w:rsidR="00013ECB" w:rsidRDefault="001774E0">
      <w:pPr>
        <w:pStyle w:val="ProductList-BodyIndented"/>
      </w:pPr>
      <w:r>
        <w:t>El acceso al soporte telefónico local está disponible durante el horario comercial en el sitio web http://support.microsoft.com/gp/saphone.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013ECB" w:rsidRDefault="00013ECB">
      <w:pPr>
        <w:pStyle w:val="ProductList-SubClauseHeading"/>
        <w:outlineLvl w:val="3"/>
      </w:pPr>
    </w:p>
    <w:p w:rsidR="00013ECB" w:rsidRDefault="001774E0">
      <w:pPr>
        <w:pStyle w:val="ProductList-SubClauseHeading"/>
        <w:outlineLvl w:val="3"/>
      </w:pPr>
      <w:r>
        <w:t>Incidentes Basados en Web</w:t>
      </w:r>
    </w:p>
    <w:p w:rsidR="00013ECB" w:rsidRDefault="001774E0">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013ECB" w:rsidRDefault="00013ECB">
      <w:pPr>
        <w:pStyle w:val="ProductList-BodyIndented"/>
      </w:pPr>
    </w:p>
    <w:p w:rsidR="00013ECB" w:rsidRDefault="001774E0">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rsidR="00013ECB" w:rsidRDefault="00013ECB">
      <w:pPr>
        <w:pStyle w:val="ProductList-BodyIndented"/>
        <w:ind w:left="720"/>
      </w:pPr>
    </w:p>
    <w:p w:rsidR="00013ECB" w:rsidRDefault="001774E0">
      <w:pPr>
        <w:pStyle w:val="ProductList-SubClauseHeading"/>
        <w:outlineLvl w:val="3"/>
      </w:pPr>
      <w:r>
        <w:t>Contactos de soporte</w:t>
      </w:r>
    </w:p>
    <w:p w:rsidR="00013ECB" w:rsidRDefault="001774E0">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013EC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S/S+: EA Nivel D</w:t>
            </w:r>
          </w:p>
        </w:tc>
      </w:tr>
      <w:tr w:rsidR="00013ECB">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Según sea necesario</w:t>
            </w:r>
          </w:p>
        </w:tc>
      </w:tr>
      <w:tr w:rsidR="00013ECB">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16</w:t>
            </w:r>
          </w:p>
        </w:tc>
      </w:tr>
    </w:tbl>
    <w:p w:rsidR="00013ECB" w:rsidRDefault="00013ECB">
      <w:pPr>
        <w:pStyle w:val="ProductList-BodyIndented"/>
      </w:pPr>
    </w:p>
    <w:p w:rsidR="00013ECB" w:rsidRDefault="001774E0">
      <w:pPr>
        <w:pStyle w:val="ProductList-SubClauseHeading"/>
        <w:outlineLvl w:val="3"/>
      </w:pPr>
      <w:r>
        <w:t>Nivel de servicio para Clientes con Software Assurance</w:t>
      </w:r>
    </w:p>
    <w:p w:rsidR="00013ECB" w:rsidRDefault="001774E0">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013EC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Respuesta esperada del Cliente</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Impacto crítico para el negocio: </w:t>
            </w:r>
          </w:p>
          <w:p w:rsidR="00013ECB" w:rsidRDefault="001774E0">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Respuesta a la primera llamada en 2 horas o menos conforme a la oferta de soporte técnico</w:t>
            </w:r>
          </w:p>
          <w:p w:rsidR="00013ECB" w:rsidRDefault="001774E0">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Asignación de los recursos adecuados para mantener un esfuerzo continuo durante horario 24x72</w:t>
            </w:r>
          </w:p>
          <w:p w:rsidR="00013ECB" w:rsidRDefault="001774E0">
            <w:pPr>
              <w:pStyle w:val="ProductList-TableBody"/>
            </w:pPr>
            <w:r>
              <w:t>Acceso y respuesta rápidos de la autoridad de control de cambios</w:t>
            </w:r>
          </w:p>
          <w:p w:rsidR="00013ECB" w:rsidRDefault="001774E0">
            <w:pPr>
              <w:pStyle w:val="ProductList-TableBody"/>
            </w:pPr>
            <w:r>
              <w:t>Notificación de la administración</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Impacto moderado para el negocio: </w:t>
            </w:r>
          </w:p>
          <w:p w:rsidR="00013ECB" w:rsidRDefault="001774E0">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Respuesta a la primera llamada en 4 horas o menos conforme a la oferta de soporte técnico</w:t>
            </w:r>
          </w:p>
          <w:p w:rsidR="00013ECB" w:rsidRDefault="001774E0">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Asignación de los recursos adecuados para mantener un esfuerzo continuo durante el Horario Comercial normal</w:t>
            </w:r>
          </w:p>
          <w:p w:rsidR="00013ECB" w:rsidRDefault="001774E0">
            <w:pPr>
              <w:pStyle w:val="ProductList-TableBody"/>
            </w:pPr>
            <w:r>
              <w:t>Acceso y respuesta de la autoridad de control de cambios en 4 horas dentro del Horario laboral normal</w:t>
            </w:r>
          </w:p>
        </w:tc>
      </w:tr>
      <w:tr w:rsidR="00013ECB">
        <w:tc>
          <w:tcPr>
            <w:tcW w:w="29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Impacto mínimo para el negocio: </w:t>
            </w:r>
          </w:p>
          <w:p w:rsidR="00013ECB" w:rsidRDefault="001774E0">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Respuesta a la primera llamada en un día laboral o menos conforme a la oferta de soporte técnico</w:t>
            </w:r>
          </w:p>
          <w:p w:rsidR="00013ECB" w:rsidRDefault="001774E0">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Información de contacto exacta de persona responsable del caso</w:t>
            </w:r>
          </w:p>
          <w:p w:rsidR="00013ECB" w:rsidRDefault="001774E0">
            <w:pPr>
              <w:pStyle w:val="ProductList-TableBody"/>
            </w:pPr>
            <w:r>
              <w:t>Respuesta dentro de un día laboral.</w:t>
            </w:r>
          </w:p>
        </w:tc>
      </w:tr>
    </w:tbl>
    <w:p w:rsidR="00013ECB" w:rsidRDefault="001774E0">
      <w:pPr>
        <w:pStyle w:val="ProductList-BodyIndented"/>
      </w:pPr>
      <w:r>
        <w:rPr>
          <w:i/>
        </w:rPr>
        <w:t>1 Póngase en contacto con el representante de Microsoft para obtener información sobre el horario laboral local.</w:t>
      </w:r>
    </w:p>
    <w:p w:rsidR="00013ECB" w:rsidRDefault="001774E0">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013ECB" w:rsidRDefault="00013ECB">
      <w:pPr>
        <w:pStyle w:val="ProductList-BodyIndented"/>
        <w:ind w:left="720"/>
      </w:pPr>
    </w:p>
    <w:p w:rsidR="00013ECB" w:rsidRDefault="001774E0">
      <w:pPr>
        <w:pStyle w:val="ProductList-SubClauseHeading"/>
        <w:outlineLvl w:val="3"/>
      </w:pPr>
      <w:r>
        <w:t>Conversión de Incidentes de Soporte Técnico para la Resolución de Problemas 24x7 de Software Assurance a Servicios de Soporte Premier</w:t>
      </w:r>
    </w:p>
    <w:p w:rsidR="00013ECB" w:rsidRDefault="001774E0">
      <w:pPr>
        <w:pStyle w:val="ProductList-BodyIndented"/>
      </w:pPr>
      <w:r>
        <w:t>Con excepción del MPSA, los Clientes pueden convertir sus Incidentes de Soporte Técnico para la Resolución de Problemas 24x7 de SA (Incidentes PRS de SA o “SAB”) en horas de Soporte Técnico para la Resolución de Problemas (PRS) Premier u horas de Ingeniero de Soporte Técnico Dedicado (DSE) (solo aplicable a las actividades de soporte técnico reactivo).</w:t>
      </w:r>
    </w:p>
    <w:p w:rsidR="00013ECB" w:rsidRDefault="00013ECB">
      <w:pPr>
        <w:pStyle w:val="ProductList-BodyIndented"/>
      </w:pPr>
    </w:p>
    <w:p w:rsidR="00013ECB" w:rsidRDefault="001774E0">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013ECB" w:rsidRDefault="00013ECB">
      <w:pPr>
        <w:pStyle w:val="ProductList-BodyIndented"/>
        <w:ind w:left="720"/>
      </w:pPr>
    </w:p>
    <w:p w:rsidR="00013ECB" w:rsidRDefault="001774E0">
      <w:pPr>
        <w:pStyle w:val="ProductList-SubClauseHeading"/>
        <w:outlineLvl w:val="3"/>
      </w:pPr>
      <w:r>
        <w:t>Disposiciones de Negocio Adicionales</w:t>
      </w:r>
    </w:p>
    <w:p w:rsidR="00013ECB" w:rsidRDefault="001774E0">
      <w:pPr>
        <w:pStyle w:val="ProductList-BodyIndented"/>
      </w:pPr>
      <w:r>
        <w:t>Los gastos en SA no se podrán combinar en inscripciones Select o Enterprise, registros Select Plus, Cuentas de Compra o Contratos Open Value para calificar para obtener concesiones adicionales. Los gastos en cada contrato, inscripción o Cuenta de Compra se utilizarán para decidir la concesión para tal, contrato, inscripción o Cuenta de Compra.</w:t>
      </w:r>
    </w:p>
    <w:p w:rsidR="00013ECB" w:rsidRDefault="00013ECB">
      <w:pPr>
        <w:pStyle w:val="ProductList-BodyIndented"/>
      </w:pPr>
    </w:p>
    <w:p w:rsidR="00013ECB" w:rsidRDefault="001774E0">
      <w:pPr>
        <w:pStyle w:val="ProductList-BodyIndented"/>
      </w:pPr>
      <w:r>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p>
    <w:p w:rsidR="00013ECB" w:rsidRDefault="00013ECB">
      <w:pPr>
        <w:pStyle w:val="ProductList-BodyIndented"/>
      </w:pPr>
    </w:p>
    <w:p w:rsidR="00013ECB" w:rsidRDefault="001774E0">
      <w:pPr>
        <w:pStyle w:val="ProductList-SubClauseHeading"/>
        <w:outlineLvl w:val="3"/>
      </w:pPr>
      <w:r>
        <w:t>Elegibilidad de SCE</w:t>
      </w:r>
    </w:p>
    <w:p w:rsidR="00013ECB" w:rsidRDefault="001774E0">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rsidR="00013ECB" w:rsidRDefault="00013ECB">
      <w:pPr>
        <w:pStyle w:val="ProductList-BodyIndented"/>
      </w:pPr>
    </w:p>
    <w:p w:rsidR="00013ECB" w:rsidRDefault="001774E0">
      <w:pPr>
        <w:pStyle w:val="ProductList-BodyIndented"/>
      </w:pPr>
      <w:r>
        <w:t>Los Productos de Application Platform certificados son:</w:t>
      </w:r>
    </w:p>
    <w:p w:rsidR="00013ECB" w:rsidRDefault="001774E0" w:rsidP="001774E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rsidR="00013ECB" w:rsidRDefault="001774E0" w:rsidP="001774E0">
      <w:pPr>
        <w:pStyle w:val="ProductList-Bullet"/>
        <w:numPr>
          <w:ilvl w:val="1"/>
          <w:numId w:val="49"/>
        </w:numPr>
      </w:pPr>
      <w:r>
        <w:t>BizTalk Server</w:t>
      </w:r>
      <w:r>
        <w:fldChar w:fldCharType="begin"/>
      </w:r>
      <w:r>
        <w:instrText xml:space="preserve"> XE "BizTalk Server" </w:instrText>
      </w:r>
      <w:r>
        <w:fldChar w:fldCharType="end"/>
      </w:r>
      <w:r>
        <w:t xml:space="preserve"> (Standard, Enterprise y Branch) </w:t>
      </w:r>
    </w:p>
    <w:p w:rsidR="00013ECB" w:rsidRDefault="001774E0" w:rsidP="001774E0">
      <w:pPr>
        <w:pStyle w:val="ProductList-Bullet"/>
        <w:numPr>
          <w:ilvl w:val="1"/>
          <w:numId w:val="49"/>
        </w:numPr>
      </w:pPr>
      <w:r>
        <w:t>Office SharePoint Server</w:t>
      </w:r>
      <w:r>
        <w:fldChar w:fldCharType="begin"/>
      </w:r>
      <w:r>
        <w:instrText xml:space="preserve"> XE "SharePoint Server" </w:instrText>
      </w:r>
      <w:r>
        <w:fldChar w:fldCharType="end"/>
      </w:r>
    </w:p>
    <w:p w:rsidR="00013ECB" w:rsidRDefault="001774E0">
      <w:pPr>
        <w:pStyle w:val="ProductList-BodyIndented"/>
      </w:pPr>
      <w:r>
        <w:t>Los productos cualificados del Componente de Core Infrastructure son:</w:t>
      </w:r>
    </w:p>
    <w:p w:rsidR="00013ECB" w:rsidRDefault="001774E0" w:rsidP="001774E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 xml:space="preserve">) </w:t>
      </w:r>
    </w:p>
    <w:p w:rsidR="00013ECB" w:rsidRDefault="001774E0" w:rsidP="001774E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013ECB" w:rsidRDefault="00013ECB">
      <w:pPr>
        <w:pStyle w:val="ProductList-BodyIndented"/>
      </w:pPr>
    </w:p>
    <w:p w:rsidR="00013ECB" w:rsidRDefault="001774E0">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Gastos en SA promedio anuales mínimo para ser susceptibles de obtener PRS 24x7 Ilimitado</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250,000</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375,000</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337,500</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412,500</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2,062,500</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2,000,000</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268,750</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168,750</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30,000,000</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300,000,000</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2,062,500</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437,500</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2,500,000</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8,750,000</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12,500,000</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8,250,000</w:t>
            </w:r>
          </w:p>
        </w:tc>
      </w:tr>
    </w:tbl>
    <w:p w:rsidR="00013ECB" w:rsidRDefault="00013ECB">
      <w:pPr>
        <w:pStyle w:val="ProductList-BodyIndented"/>
        <w:ind w:left="720"/>
      </w:pPr>
    </w:p>
    <w:p w:rsidR="00013ECB" w:rsidRDefault="001774E0">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013ECB" w:rsidRDefault="00013ECB">
      <w:pPr>
        <w:pStyle w:val="ProductList-BodyIndented"/>
        <w:ind w:left="720"/>
      </w:pPr>
    </w:p>
    <w:p w:rsidR="00013ECB" w:rsidRDefault="001774E0">
      <w:pPr>
        <w:pStyle w:val="ProductList-SubClauseHeading"/>
        <w:outlineLvl w:val="3"/>
      </w:pPr>
      <w:r>
        <w:t>Elegibilidad de Almacenamiento de datos paralelos</w:t>
      </w:r>
    </w:p>
    <w:p w:rsidR="00013ECB" w:rsidRDefault="001774E0">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013ECB" w:rsidRDefault="00013ECB">
      <w:pPr>
        <w:pStyle w:val="ProductList-BodyIndented"/>
      </w:pPr>
    </w:p>
    <w:p w:rsidR="00013ECB" w:rsidRDefault="001774E0">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USD 125.000 adicionales de gastos en SA en virtud de su SCE o de los programas de VL en virtud de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013ECB" w:rsidRDefault="00013ECB">
      <w:pPr>
        <w:pStyle w:val="ProductList-BodyIndented"/>
      </w:pPr>
    </w:p>
    <w:p w:rsidR="00013ECB" w:rsidRDefault="001774E0">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013E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Contactos de soporte permitidos</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4</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5</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6</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7</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8</w:t>
            </w:r>
          </w:p>
        </w:tc>
      </w:tr>
    </w:tbl>
    <w:p w:rsidR="00013ECB" w:rsidRDefault="00013ECB">
      <w:pPr>
        <w:pStyle w:val="ProductList-BodyIndented"/>
      </w:pPr>
    </w:p>
    <w:p w:rsidR="00013ECB" w:rsidRDefault="001774E0">
      <w:pPr>
        <w:pStyle w:val="ProductList-BodyIndented"/>
      </w:pPr>
      <w:r>
        <w:t>El número de contactos de soporte técnico permitidos para MPSA es 8, independientemente de los gastos en SA.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rsidR="00013ECB" w:rsidRDefault="001774E0">
      <w:pPr>
        <w:pStyle w:val="ProductList-BodyIndented"/>
      </w:pPr>
      <w:r>
        <w:t xml:space="preserve">Nota: Los clientes que actualmente cuentan con licencia de PDW mantienen este beneficio según se detalla en los </w:t>
      </w:r>
      <w:hyperlink r:id="rId128">
        <w:r>
          <w:rPr>
            <w:color w:val="00467F"/>
            <w:u w:val="single"/>
          </w:rPr>
          <w:t>Términos de Productos de junio de 2016</w:t>
        </w:r>
      </w:hyperlink>
      <w:r>
        <w:t>.</w:t>
      </w:r>
    </w:p>
    <w:p w:rsidR="00013ECB" w:rsidRDefault="00013ECB">
      <w:pPr>
        <w:pStyle w:val="ProductList-BodyIndented"/>
      </w:pPr>
    </w:p>
    <w:p w:rsidR="00013ECB" w:rsidRDefault="001774E0">
      <w:pPr>
        <w:pStyle w:val="ProductList-ClauseHeading"/>
        <w:outlineLvl w:val="2"/>
      </w:pPr>
      <w:bookmarkStart w:id="357" w:name="_Sec586"/>
      <w:r>
        <w:t>Soporte Técnico Ampliado de Revisiones</w:t>
      </w:r>
      <w:bookmarkEnd w:id="357"/>
    </w:p>
    <w:p w:rsidR="00013ECB" w:rsidRDefault="001774E0">
      <w:pPr>
        <w:pStyle w:val="ProductList-Body"/>
      </w:pPr>
      <w:r>
        <w:t>El Soporte Técnico Ampliado de Revisiones se encuentra disponible para los clientes que han firmado un contrato de Soporte Técnico Premier o Esencial y han adquirido SA en virtud de los siguiente programas:</w:t>
      </w:r>
    </w:p>
    <w:p w:rsidR="00013ECB" w:rsidRDefault="001774E0" w:rsidP="001774E0">
      <w:pPr>
        <w:pStyle w:val="ProductList-Bullet"/>
        <w:numPr>
          <w:ilvl w:val="0"/>
          <w:numId w:val="51"/>
        </w:numPr>
      </w:pPr>
      <w:r>
        <w:t xml:space="preserve">Los clientes (excepto los clientes que compren a través de programas académicos) con cobertura de SAM para Grupos de Aplicaciones califican para obtener Soporte Técnico Ampliado de Revisiones para productos de Servidor. </w:t>
      </w:r>
    </w:p>
    <w:p w:rsidR="00013ECB" w:rsidRDefault="001774E0" w:rsidP="001774E0">
      <w:pPr>
        <w:pStyle w:val="ProductList-Bullet"/>
        <w:numPr>
          <w:ilvl w:val="0"/>
          <w:numId w:val="51"/>
        </w:numPr>
      </w:pPr>
      <w:r>
        <w:t xml:space="preserve">Los Clientes (excepto los clientes que compren a través de programas académicos) con cobertura de SAM para un grupo de sistemas califican para obtener Soporte Técnico Ampliado de Revisiones para el Sistema operativo de equipo de escritorio Windows y/o el sistema operativo Windows Embedded (con cobertura de SAM en un producto Windows Embedded). </w:t>
      </w:r>
    </w:p>
    <w:p w:rsidR="00013ECB" w:rsidRDefault="001774E0" w:rsidP="001774E0">
      <w:pPr>
        <w:pStyle w:val="ProductList-Bullet"/>
        <w:numPr>
          <w:ilvl w:val="0"/>
          <w:numId w:val="51"/>
        </w:numPr>
      </w:pPr>
      <w:r>
        <w:t>Los clientes (excepto los clientes que compren a través de programas académicos)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y Windows Server</w:t>
      </w:r>
      <w:r>
        <w:fldChar w:fldCharType="begin"/>
      </w:r>
      <w:r>
        <w:instrText xml:space="preserve"> XE "Windows Server" </w:instrText>
      </w:r>
      <w:r>
        <w:fldChar w:fldCharType="end"/>
      </w:r>
      <w:r>
        <w:t>.</w:t>
      </w:r>
    </w:p>
    <w:p w:rsidR="00013ECB" w:rsidRDefault="00013ECB">
      <w:pPr>
        <w:pStyle w:val="ProductList-Body"/>
      </w:pPr>
    </w:p>
    <w:p w:rsidR="00013ECB" w:rsidRDefault="001774E0">
      <w:pPr>
        <w:pStyle w:val="ProductList-Body"/>
      </w:pPr>
      <w:r>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rsidR="00013ECB" w:rsidRDefault="00013ECB">
      <w:pPr>
        <w:pStyle w:val="PURBreadcrumb"/>
      </w:pPr>
    </w:p>
    <w:p w:rsidR="00013ECB" w:rsidRDefault="001774E0">
      <w:pPr>
        <w:pStyle w:val="ProductList-ClauseHeading"/>
        <w:outlineLvl w:val="2"/>
      </w:pPr>
      <w:bookmarkStart w:id="358" w:name="_Sec587"/>
      <w:r>
        <w:t>Disponibilidad de Licencia de Migración a Edición Superior</w:t>
      </w:r>
      <w:bookmarkEnd w:id="358"/>
    </w:p>
    <w:p w:rsidR="00013ECB" w:rsidRDefault="001774E0">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13E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Migración a edición superior a</w:t>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BizTalk Server Standard</w:t>
            </w:r>
            <w:r>
              <w:fldChar w:fldCharType="begin"/>
            </w:r>
            <w:r>
              <w:instrText xml:space="preserve"> XE "BizTalk Server Standard" </w:instrText>
            </w:r>
            <w:r>
              <w:fldChar w:fldCharType="end"/>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BizTalk Server Enterprise</w:t>
            </w:r>
            <w:r>
              <w:fldChar w:fldCharType="begin"/>
            </w:r>
            <w:r>
              <w:instrText xml:space="preserve"> XE "BizTalk Server Enterprise" </w:instrText>
            </w:r>
            <w:r>
              <w:fldChar w:fldCharType="end"/>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BizTalk Server Enterprise</w:t>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CAL</w:t>
            </w:r>
            <w:r>
              <w:fldChar w:fldCharType="begin"/>
            </w:r>
            <w:r>
              <w:instrText xml:space="preserve"> XE "Enterprise CAL" </w:instrText>
            </w:r>
            <w:r>
              <w:fldChar w:fldCharType="end"/>
            </w:r>
            <w:r>
              <w:t xml:space="preserve"> Suite</w:t>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Core Infrastructure Server Suite Datacenter</w:t>
            </w:r>
            <w:r>
              <w:fldChar w:fldCharType="begin"/>
            </w:r>
            <w:r>
              <w:instrText xml:space="preserve"> XE "Core Infrastructure Server Suite Datacenter" </w:instrText>
            </w:r>
            <w:r>
              <w:fldChar w:fldCharType="end"/>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Desktop Education con Enterprise CAL Suite</w:t>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Desktop School con Enterprise CAL Suite</w:t>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Exchange Server Enterprise</w:t>
            </w:r>
            <w:r>
              <w:fldChar w:fldCharType="begin"/>
            </w:r>
            <w:r>
              <w:instrText xml:space="preserve"> XE "Exchange Server Enterprise" </w:instrText>
            </w:r>
            <w:r>
              <w:fldChar w:fldCharType="end"/>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Forefront TMG Enterprise</w:t>
            </w:r>
            <w:r>
              <w:fldChar w:fldCharType="begin"/>
            </w:r>
            <w:r>
              <w:instrText xml:space="preserve"> XE "Forefront TMG Enterprise" </w:instrText>
            </w:r>
            <w:r>
              <w:fldChar w:fldCharType="end"/>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Servidor de Microsoft Dynamics CRM</w:t>
            </w:r>
            <w:r>
              <w:fldChar w:fldCharType="begin"/>
            </w:r>
            <w:r>
              <w:instrText xml:space="preserve"> XE "Servidor de Microsoft Dynamics CRM" </w:instrText>
            </w:r>
            <w:r>
              <w:fldChar w:fldCharType="end"/>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Office Professional Plus</w:t>
            </w:r>
            <w:r>
              <w:fldChar w:fldCharType="begin"/>
            </w:r>
            <w:r>
              <w:instrText xml:space="preserve"> XE "Office Professional Plus" </w:instrText>
            </w:r>
            <w:r>
              <w:fldChar w:fldCharType="end"/>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Desktop Enterprise</w:t>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Project Professional</w:t>
            </w:r>
            <w:r>
              <w:fldChar w:fldCharType="begin"/>
            </w:r>
            <w:r>
              <w:instrText xml:space="preserve"> XE "Project Professional" </w:instrText>
            </w:r>
            <w:r>
              <w:fldChar w:fldCharType="end"/>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SQL Server Enterprise Core</w:t>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SQL Server Enterprise</w:t>
            </w:r>
            <w:r>
              <w:fldChar w:fldCharType="begin"/>
            </w:r>
            <w:r>
              <w:instrText xml:space="preserve"> XE "SQL Server Enterprise" </w:instrText>
            </w:r>
            <w:r>
              <w:fldChar w:fldCharType="end"/>
            </w:r>
            <w:r>
              <w:t xml:space="preserve"> Core</w:t>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SQL Server Business Intelligence</w:t>
            </w:r>
            <w:r>
              <w:fldChar w:fldCharType="begin"/>
            </w:r>
            <w:r>
              <w:instrText xml:space="preserve"> XE "SQL Server Business Intelligence" </w:instrText>
            </w:r>
            <w:r>
              <w:fldChar w:fldCharType="end"/>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System Center Datacenter</w:t>
            </w:r>
            <w:r>
              <w:fldChar w:fldCharType="begin"/>
            </w:r>
            <w:r>
              <w:instrText xml:space="preserve"> XE "System Center Datacenter" </w:instrText>
            </w:r>
            <w:r>
              <w:fldChar w:fldCharType="end"/>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Visio Professional</w:t>
            </w:r>
            <w:r>
              <w:fldChar w:fldCharType="begin"/>
            </w:r>
            <w:r>
              <w:instrText xml:space="preserve"> XE "Visio Professional" </w:instrText>
            </w:r>
            <w:r>
              <w:fldChar w:fldCharType="end"/>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Visual Studio Enterprise con MSDN</w:t>
            </w:r>
            <w:r>
              <w:fldChar w:fldCharType="begin"/>
            </w:r>
            <w:r>
              <w:instrText xml:space="preserve"> XE "Visual Studio Enterprise con MSDN" </w:instrText>
            </w:r>
            <w:r>
              <w:fldChar w:fldCharType="end"/>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Visual Studio Enterprise con MSDN</w:t>
            </w:r>
            <w:r>
              <w:fldChar w:fldCharType="begin"/>
            </w:r>
            <w:r>
              <w:instrText xml:space="preserve"> XE "Visual Studio Enterprise con MSDN" </w:instrText>
            </w:r>
            <w:r>
              <w:fldChar w:fldCharType="end"/>
            </w:r>
          </w:p>
        </w:tc>
      </w:tr>
      <w:tr w:rsidR="00013ECB">
        <w:tc>
          <w:tcPr>
            <w:tcW w:w="600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Windows Server Datacenter</w:t>
            </w:r>
            <w:r>
              <w:fldChar w:fldCharType="begin"/>
            </w:r>
            <w:r>
              <w:instrText xml:space="preserve"> XE "Windows Server Datacenter" </w:instrText>
            </w:r>
            <w:r>
              <w:fldChar w:fldCharType="end"/>
            </w:r>
          </w:p>
        </w:tc>
      </w:tr>
    </w:tbl>
    <w:p w:rsidR="00013ECB" w:rsidRDefault="00013ECB">
      <w:pPr>
        <w:pStyle w:val="ProductList-Body"/>
      </w:pPr>
    </w:p>
    <w:p w:rsidR="00013ECB" w:rsidRDefault="001774E0">
      <w:pPr>
        <w:pStyle w:val="ProductList-ClauseHeading"/>
        <w:outlineLvl w:val="2"/>
      </w:pPr>
      <w:bookmarkStart w:id="359" w:name="_Sec588"/>
      <w:r>
        <w:t>Servidores: Derechos de Recuperación Ante Desastres</w:t>
      </w:r>
      <w:bookmarkEnd w:id="359"/>
    </w:p>
    <w:p w:rsidR="00013ECB" w:rsidRDefault="001774E0">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rsidR="00013ECB" w:rsidRDefault="00013ECB">
      <w:pPr>
        <w:pStyle w:val="ProductList-Body"/>
      </w:pPr>
    </w:p>
    <w:p w:rsidR="00013ECB" w:rsidRDefault="001774E0">
      <w:pPr>
        <w:pStyle w:val="ProductList-Body"/>
      </w:pPr>
      <w:r>
        <w:t xml:space="preserve">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013ECB" w:rsidRDefault="001774E0" w:rsidP="001774E0">
      <w:pPr>
        <w:pStyle w:val="ProductList-Bullet"/>
        <w:numPr>
          <w:ilvl w:val="0"/>
          <w:numId w:val="52"/>
        </w:numPr>
      </w:pPr>
      <w:r>
        <w:t>Durante periodos breves de prueba de recuperación ante desastres, de una semana cada noventa (90) días;</w:t>
      </w:r>
    </w:p>
    <w:p w:rsidR="00013ECB" w:rsidRDefault="001774E0" w:rsidP="001774E0">
      <w:pPr>
        <w:pStyle w:val="ProductList-Bullet"/>
        <w:numPr>
          <w:ilvl w:val="0"/>
          <w:numId w:val="52"/>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rsidR="00013ECB" w:rsidRDefault="001774E0" w:rsidP="001774E0">
      <w:pPr>
        <w:pStyle w:val="ProductList-Bullet"/>
        <w:numPr>
          <w:ilvl w:val="0"/>
          <w:numId w:val="52"/>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013ECB" w:rsidRDefault="00013ECB">
      <w:pPr>
        <w:pStyle w:val="ProductList-Body"/>
      </w:pPr>
    </w:p>
    <w:p w:rsidR="00013ECB" w:rsidRDefault="001774E0">
      <w:pPr>
        <w:pStyle w:val="ProductList-Body"/>
      </w:pPr>
      <w:r>
        <w:t>Para utilizar el software en virtud de los derechos de recuperación ante desastres, el Cliente debe cumplir con los siguientes términos:</w:t>
      </w:r>
    </w:p>
    <w:p w:rsidR="00013ECB" w:rsidRDefault="001774E0" w:rsidP="001774E0">
      <w:pPr>
        <w:pStyle w:val="ProductList-Bullet"/>
        <w:numPr>
          <w:ilvl w:val="0"/>
          <w:numId w:val="53"/>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rsidR="00013ECB" w:rsidRDefault="001774E0" w:rsidP="001774E0">
      <w:pPr>
        <w:pStyle w:val="ProductList-Bullet"/>
        <w:numPr>
          <w:ilvl w:val="0"/>
          <w:numId w:val="53"/>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rsidR="00013ECB" w:rsidRDefault="001774E0" w:rsidP="001774E0">
      <w:pPr>
        <w:pStyle w:val="ProductList-Bullet"/>
        <w:numPr>
          <w:ilvl w:val="0"/>
          <w:numId w:val="53"/>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rsidR="00013ECB" w:rsidRDefault="001774E0" w:rsidP="001774E0">
      <w:pPr>
        <w:pStyle w:val="ProductList-Bullet"/>
        <w:numPr>
          <w:ilvl w:val="1"/>
          <w:numId w:val="53"/>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rsidR="00013ECB" w:rsidRDefault="001774E0" w:rsidP="001774E0">
      <w:pPr>
        <w:pStyle w:val="ProductList-Bullet"/>
        <w:numPr>
          <w:ilvl w:val="1"/>
          <w:numId w:val="5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013ECB" w:rsidRDefault="001774E0">
      <w:pPr>
        <w:pStyle w:val="ProductList-Body"/>
        <w:ind w:left="1080"/>
      </w:pPr>
      <w:r>
        <w:t>- ejecutar software de virtualización de hardware, como Hyper-V,</w:t>
      </w:r>
    </w:p>
    <w:p w:rsidR="00013ECB" w:rsidRDefault="001774E0">
      <w:pPr>
        <w:pStyle w:val="ProductList-Body"/>
        <w:ind w:left="1080"/>
      </w:pPr>
      <w:r>
        <w:t>- proporcionar servicios de virtualización de hardware,</w:t>
      </w:r>
    </w:p>
    <w:p w:rsidR="00013ECB" w:rsidRDefault="001774E0">
      <w:pPr>
        <w:pStyle w:val="ProductList-Body"/>
        <w:ind w:left="1080"/>
      </w:pPr>
      <w:r>
        <w:t>- ejecutar agentes de software para administrar el software de virtualización de hardware,</w:t>
      </w:r>
    </w:p>
    <w:p w:rsidR="00013ECB" w:rsidRDefault="001774E0">
      <w:pPr>
        <w:pStyle w:val="ProductList-Body"/>
        <w:ind w:left="1080"/>
      </w:pPr>
      <w:r>
        <w:t>- servir como destino en caso de replicación,</w:t>
      </w:r>
    </w:p>
    <w:p w:rsidR="00013ECB" w:rsidRDefault="001774E0">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013ECB" w:rsidRDefault="001774E0">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013ECB" w:rsidRDefault="001774E0">
      <w:pPr>
        <w:pStyle w:val="ProductList-Body"/>
        <w:ind w:left="1080"/>
      </w:pPr>
      <w:r>
        <w:t xml:space="preserve">- ejecutar cargas de trabajo de recuperación ante desastres tal como se describe anteriormente. </w:t>
      </w:r>
    </w:p>
    <w:p w:rsidR="00013ECB" w:rsidRDefault="001774E0" w:rsidP="001774E0">
      <w:pPr>
        <w:pStyle w:val="ProductList-Bullet"/>
        <w:numPr>
          <w:ilvl w:val="1"/>
          <w:numId w:val="5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013ECB" w:rsidRDefault="001774E0" w:rsidP="001774E0">
      <w:pPr>
        <w:pStyle w:val="ProductList-Bullet"/>
        <w:numPr>
          <w:ilvl w:val="0"/>
          <w:numId w:val="54"/>
        </w:numPr>
      </w:pPr>
      <w:r>
        <w:t xml:space="preserve">El uso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rsidR="00013ECB" w:rsidRDefault="001774E0" w:rsidP="001774E0">
      <w:pPr>
        <w:pStyle w:val="ProductList-Bullet"/>
        <w:numPr>
          <w:ilvl w:val="0"/>
          <w:numId w:val="54"/>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rsidR="00013ECB" w:rsidRDefault="001774E0" w:rsidP="001774E0">
      <w:pPr>
        <w:pStyle w:val="ProductList-Bullet"/>
        <w:numPr>
          <w:ilvl w:val="0"/>
          <w:numId w:val="54"/>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rsidR="00013ECB" w:rsidRDefault="001774E0" w:rsidP="001774E0">
      <w:pPr>
        <w:pStyle w:val="ProductList-Bullet"/>
        <w:numPr>
          <w:ilvl w:val="0"/>
          <w:numId w:val="54"/>
        </w:numPr>
      </w:pPr>
      <w:r>
        <w:t xml:space="preserve">El derecho del Cliente 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013ECB" w:rsidRDefault="00013ECB">
      <w:pPr>
        <w:pStyle w:val="ProductList-Body"/>
      </w:pPr>
    </w:p>
    <w:p w:rsidR="00013ECB" w:rsidRDefault="001774E0">
      <w:pPr>
        <w:pStyle w:val="ProductList-ClauseHeading"/>
        <w:outlineLvl w:val="2"/>
      </w:pPr>
      <w:bookmarkStart w:id="360" w:name="_Sec589"/>
      <w:r>
        <w:t>Movilidad de Licencias</w:t>
      </w:r>
      <w:bookmarkEnd w:id="360"/>
    </w:p>
    <w:p w:rsidR="00013ECB" w:rsidRDefault="001774E0">
      <w:pPr>
        <w:pStyle w:val="ProductList-SubClauseHeading"/>
        <w:outlineLvl w:val="3"/>
      </w:pPr>
      <w:r>
        <w:t>Movilidad de Licencias en Granjas de Servidores</w:t>
      </w:r>
    </w:p>
    <w:p w:rsidR="00013ECB" w:rsidRDefault="001774E0">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013ECB" w:rsidRDefault="00013ECB">
      <w:pPr>
        <w:pStyle w:val="ProductList-BodyIndented"/>
      </w:pPr>
    </w:p>
    <w:p w:rsidR="00013ECB" w:rsidRDefault="001774E0">
      <w:pPr>
        <w:pStyle w:val="ProductList-SubClauseHeading"/>
        <w:outlineLvl w:val="3"/>
      </w:pPr>
      <w:r>
        <w:t>Movilidad de Licencias a través de Software Assurance</w:t>
      </w:r>
    </w:p>
    <w:p w:rsidR="00013ECB" w:rsidRDefault="001774E0">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013ECB" w:rsidRDefault="00013ECB">
      <w:pPr>
        <w:pStyle w:val="ProductList-BodyIndented"/>
      </w:pPr>
    </w:p>
    <w:p w:rsidR="00013ECB" w:rsidRDefault="001774E0">
      <w:pPr>
        <w:pStyle w:val="ProductList-SubSubClauseHeading"/>
        <w:outlineLvl w:val="4"/>
      </w:pPr>
      <w:r>
        <w:t>Uso permitido:</w:t>
      </w:r>
    </w:p>
    <w:p w:rsidR="00013ECB" w:rsidRDefault="001774E0">
      <w:pPr>
        <w:pStyle w:val="ProductList-BodyIndented2"/>
      </w:pPr>
      <w:r>
        <w:t>Con la Movilidad de licencias a través de SA, el Cliente puede:</w:t>
      </w:r>
    </w:p>
    <w:p w:rsidR="00013ECB" w:rsidRDefault="001774E0" w:rsidP="001774E0">
      <w:pPr>
        <w:pStyle w:val="ProductList-Bullet"/>
        <w:numPr>
          <w:ilvl w:val="2"/>
          <w:numId w:val="55"/>
        </w:numPr>
      </w:pPr>
      <w:r>
        <w:t xml:space="preserve">Ejecutar el software con licencia en servidores compartidos; </w:t>
      </w:r>
    </w:p>
    <w:p w:rsidR="00013ECB" w:rsidRDefault="001774E0" w:rsidP="001774E0">
      <w:pPr>
        <w:pStyle w:val="ProductList-Bullet"/>
        <w:numPr>
          <w:ilvl w:val="2"/>
          <w:numId w:val="55"/>
        </w:numPr>
      </w:pPr>
      <w:r>
        <w:t xml:space="preserve">Acceder a ese software en virtud de las licencias de acceso para las cuales posee SA y en virtud de sus SL de Usuario y Dispositivo que permiten acceso a los Productos; </w:t>
      </w:r>
    </w:p>
    <w:p w:rsidR="00013ECB" w:rsidRDefault="001774E0" w:rsidP="001774E0">
      <w:pPr>
        <w:pStyle w:val="ProductList-Bullet"/>
        <w:numPr>
          <w:ilvl w:val="2"/>
          <w:numId w:val="5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rsidR="00013ECB" w:rsidRDefault="001774E0" w:rsidP="001774E0">
      <w:pPr>
        <w:pStyle w:val="ProductList-Bullet"/>
        <w:numPr>
          <w:ilvl w:val="2"/>
          <w:numId w:val="5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013ECB" w:rsidRDefault="00013ECB">
      <w:pPr>
        <w:pStyle w:val="ProductList-BodyIndented2"/>
      </w:pPr>
    </w:p>
    <w:p w:rsidR="00013ECB" w:rsidRDefault="001774E0">
      <w:pPr>
        <w:pStyle w:val="ProductList-SubSubClauseHeading"/>
        <w:outlineLvl w:val="4"/>
      </w:pPr>
      <w:r>
        <w:t>Requisitos:</w:t>
      </w:r>
    </w:p>
    <w:p w:rsidR="00013ECB" w:rsidRDefault="001774E0">
      <w:pPr>
        <w:pStyle w:val="ProductList-BodyIndented2"/>
      </w:pPr>
      <w:r>
        <w:t>Para utilizar Movilidad de Licencias a través de SA, el Cliente debe:</w:t>
      </w:r>
    </w:p>
    <w:p w:rsidR="00013ECB" w:rsidRDefault="001774E0" w:rsidP="001774E0">
      <w:pPr>
        <w:pStyle w:val="ProductList-Bullet"/>
        <w:numPr>
          <w:ilvl w:val="2"/>
          <w:numId w:val="56"/>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rsidR="00013ECB" w:rsidRDefault="001774E0" w:rsidP="001774E0">
      <w:pPr>
        <w:pStyle w:val="ProductList-Bullet"/>
        <w:numPr>
          <w:ilvl w:val="2"/>
          <w:numId w:val="56"/>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013ECB" w:rsidRDefault="001774E0" w:rsidP="001774E0">
      <w:pPr>
        <w:pStyle w:val="ProductList-Bullet"/>
        <w:numPr>
          <w:ilvl w:val="2"/>
          <w:numId w:val="56"/>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013ECB" w:rsidRDefault="00013ECB">
      <w:pPr>
        <w:pStyle w:val="ProductList-BodyIndented2"/>
      </w:pPr>
    </w:p>
    <w:p w:rsidR="00013ECB" w:rsidRDefault="001774E0">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013E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Número Permitido de:</w:t>
            </w:r>
          </w:p>
          <w:p w:rsidR="00013ECB" w:rsidRDefault="001774E0">
            <w:pPr>
              <w:pStyle w:val="ProductList-TableBody"/>
            </w:pPr>
            <w:r>
              <w:rPr>
                <w:color w:val="FFFFFF"/>
              </w:rPr>
              <w:t>OSE o Núcleos por Licencia</w:t>
            </w:r>
          </w:p>
        </w:tc>
      </w:tr>
      <w:tr w:rsidR="00013ECB">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 OSE por licencia</w:t>
            </w:r>
          </w:p>
        </w:tc>
      </w:tr>
      <w:tr w:rsidR="00013ECB">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 OSE por licencia</w:t>
            </w:r>
          </w:p>
        </w:tc>
      </w:tr>
      <w:tr w:rsidR="00013ECB">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Un núcleo virtual (sujeto a los derechos de uso de los productos que incluyen el requisito de un mínimo de 4 núcleos por OSE)</w:t>
            </w:r>
          </w:p>
        </w:tc>
      </w:tr>
      <w:tr w:rsidR="00013ECB">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 OSE administrados por Servidor con Licencia</w:t>
            </w:r>
          </w:p>
        </w:tc>
      </w:tr>
      <w:tr w:rsidR="00013ECB">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10 OSE administrados por Servidor con Licencia</w:t>
            </w:r>
          </w:p>
        </w:tc>
      </w:tr>
    </w:tbl>
    <w:p w:rsidR="00013ECB" w:rsidRDefault="00013ECB">
      <w:pPr>
        <w:pStyle w:val="ProductList-BodyIndented2"/>
      </w:pPr>
    </w:p>
    <w:p w:rsidR="00013ECB" w:rsidRDefault="001774E0">
      <w:pPr>
        <w:pStyle w:val="ProductList-SubSubClauseHeading"/>
        <w:outlineLvl w:val="4"/>
      </w:pPr>
      <w:r>
        <w:t>Derechos de Conmutación por Error</w:t>
      </w:r>
    </w:p>
    <w:p w:rsidR="00013ECB" w:rsidRDefault="001774E0">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013ECB" w:rsidRDefault="00013ECB">
      <w:pPr>
        <w:pStyle w:val="ProductList-BodyIndented2"/>
      </w:pPr>
    </w:p>
    <w:p w:rsidR="00013ECB" w:rsidRDefault="001774E0">
      <w:pPr>
        <w:pStyle w:val="ProductList-ClauseHeading"/>
        <w:outlineLvl w:val="2"/>
      </w:pPr>
      <w:bookmarkStart w:id="361" w:name="_Sec590"/>
      <w:r>
        <w:t>Servidores: Aplicaciones Alojadas de Modo Independiente</w:t>
      </w:r>
      <w:bookmarkEnd w:id="361"/>
    </w:p>
    <w:p w:rsidR="00013ECB" w:rsidRDefault="001774E0">
      <w:pPr>
        <w:pStyle w:val="ProductList-Body"/>
      </w:pPr>
      <w:r>
        <w:t>Aplicaciones Alojadas de Modo Independiente son los Productos para los que se aplican los derechos Alojados de Modo Independiente.</w:t>
      </w:r>
    </w:p>
    <w:p w:rsidR="00013ECB" w:rsidRDefault="00013ECB">
      <w:pPr>
        <w:pStyle w:val="ProductList-Body"/>
      </w:pPr>
    </w:p>
    <w:p w:rsidR="00013ECB" w:rsidRDefault="001774E0">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013ECB" w:rsidRDefault="00013ECB">
      <w:pPr>
        <w:pStyle w:val="ProductList-Body"/>
      </w:pPr>
    </w:p>
    <w:p w:rsidR="00013ECB" w:rsidRDefault="001774E0">
      <w:pPr>
        <w:pStyle w:val="ProductList-SubClauseHeading"/>
        <w:outlineLvl w:val="3"/>
      </w:pPr>
      <w:r>
        <w:t>Requisitos</w:t>
      </w:r>
    </w:p>
    <w:p w:rsidR="00013ECB" w:rsidRDefault="001774E0">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013ECB" w:rsidRDefault="001774E0" w:rsidP="001774E0">
      <w:pPr>
        <w:pStyle w:val="ProductList-Bullet"/>
        <w:numPr>
          <w:ilvl w:val="1"/>
          <w:numId w:val="57"/>
        </w:numPr>
      </w:pPr>
      <w:r>
        <w:t>las Aplicaciones Alojadas de Modo Independiente que se ejecutan como parte de la Solución Unificada; y</w:t>
      </w:r>
    </w:p>
    <w:p w:rsidR="00013ECB" w:rsidRDefault="001774E0" w:rsidP="001774E0">
      <w:pPr>
        <w:pStyle w:val="ProductList-Bullet"/>
        <w:numPr>
          <w:ilvl w:val="1"/>
          <w:numId w:val="57"/>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013ECB" w:rsidRDefault="001774E0">
      <w:pPr>
        <w:pStyle w:val="ProductList-BodyIndented"/>
      </w:pPr>
      <w:r>
        <w:t xml:space="preserve">Todo software de Microsoft utilizado para crear y entregar la Solución Unificada debe: </w:t>
      </w:r>
    </w:p>
    <w:p w:rsidR="00013ECB" w:rsidRDefault="001774E0" w:rsidP="001774E0">
      <w:pPr>
        <w:pStyle w:val="ProductList-Bullet"/>
        <w:numPr>
          <w:ilvl w:val="1"/>
          <w:numId w:val="58"/>
        </w:numPr>
      </w:pPr>
      <w:r>
        <w:t>licenciarse a través de un programa de Licencias por Volumen; y</w:t>
      </w:r>
    </w:p>
    <w:p w:rsidR="00013ECB" w:rsidRDefault="001774E0" w:rsidP="001774E0">
      <w:pPr>
        <w:pStyle w:val="ProductList-Bullet"/>
        <w:numPr>
          <w:ilvl w:val="1"/>
          <w:numId w:val="58"/>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013ECB" w:rsidRDefault="00013ECB">
      <w:pPr>
        <w:pStyle w:val="ProductList-BodyIndented"/>
      </w:pPr>
    </w:p>
    <w:p w:rsidR="00013ECB" w:rsidRDefault="001774E0">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013ECB" w:rsidRDefault="00013ECB">
      <w:pPr>
        <w:pStyle w:val="ProductList-BodyIndented"/>
      </w:pPr>
    </w:p>
    <w:p w:rsidR="00013ECB" w:rsidRDefault="001774E0">
      <w:pPr>
        <w:pStyle w:val="ProductList-BodyIndented"/>
      </w:pPr>
      <w:r>
        <w:t>El software del Cliente debe:</w:t>
      </w:r>
    </w:p>
    <w:p w:rsidR="00013ECB" w:rsidRDefault="001774E0" w:rsidP="001774E0">
      <w:pPr>
        <w:pStyle w:val="ProductList-Bullet"/>
        <w:numPr>
          <w:ilvl w:val="1"/>
          <w:numId w:val="59"/>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013ECB" w:rsidRDefault="001774E0" w:rsidP="001774E0">
      <w:pPr>
        <w:pStyle w:val="ProductList-Bullet"/>
        <w:numPr>
          <w:ilvl w:val="1"/>
          <w:numId w:val="59"/>
        </w:numPr>
      </w:pPr>
      <w:r>
        <w:t>ser el servicio y/o la aplicación principal de la Solución unificada; y no debe permitir el acceso directo a Aplicaciones alojadas de modo independiente por parte de ningún usuario final de la Solución unificada;</w:t>
      </w:r>
    </w:p>
    <w:p w:rsidR="00013ECB" w:rsidRDefault="001774E0" w:rsidP="001774E0">
      <w:pPr>
        <w:pStyle w:val="ProductList-Bullet"/>
        <w:numPr>
          <w:ilvl w:val="1"/>
          <w:numId w:val="59"/>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013ECB" w:rsidRDefault="001774E0" w:rsidP="001774E0">
      <w:pPr>
        <w:pStyle w:val="ProductList-Bullet"/>
        <w:numPr>
          <w:ilvl w:val="1"/>
          <w:numId w:val="59"/>
        </w:numPr>
      </w:pPr>
      <w:r>
        <w:t>ser propiedad de este, no licenciado, salvo si el software puede incluir software de terceros no sustantivo que esté integrado u opere como apoyo de su software.</w:t>
      </w:r>
    </w:p>
    <w:p w:rsidR="00013ECB" w:rsidRDefault="00013ECB">
      <w:pPr>
        <w:pStyle w:val="ProductList-BodyIndented"/>
      </w:pPr>
    </w:p>
    <w:p w:rsidR="00013ECB" w:rsidRDefault="001774E0">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013ECB" w:rsidRDefault="00013ECB">
      <w:pPr>
        <w:pStyle w:val="ProductList-BodyIndented"/>
        <w:jc w:val="right"/>
      </w:pPr>
    </w:p>
    <w:tbl>
      <w:tblPr>
        <w:tblStyle w:val="PURTable0"/>
        <w:tblW w:w="0" w:type="dxa"/>
        <w:tblLook w:val="04A0" w:firstRow="1" w:lastRow="0" w:firstColumn="1" w:lastColumn="0" w:noHBand="0" w:noVBand="1"/>
      </w:tblPr>
      <w:tblGrid>
        <w:gridCol w:w="1044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Indented"/>
      </w:pPr>
    </w:p>
    <w:p w:rsidR="00013ECB" w:rsidRDefault="00013ECB">
      <w:pPr>
        <w:pStyle w:val="PURBreadcrumb"/>
      </w:pPr>
    </w:p>
    <w:p w:rsidR="00013ECB" w:rsidRDefault="001774E0">
      <w:pPr>
        <w:pStyle w:val="ProductList-SectionHeading"/>
        <w:pageBreakBefore/>
        <w:outlineLvl w:val="0"/>
      </w:pPr>
      <w:bookmarkStart w:id="362" w:name="_Sec562"/>
      <w:bookmarkEnd w:id="338"/>
      <w:r>
        <w:t>Apéndice C: Servicios profesionales</w:t>
      </w:r>
      <w:r>
        <w:fldChar w:fldCharType="begin"/>
      </w:r>
      <w:r>
        <w:instrText xml:space="preserve"> TC "</w:instrText>
      </w:r>
      <w:bookmarkStart w:id="363" w:name="_Toc462775338"/>
      <w:r>
        <w:instrText>Apéndice C: Servicios profesionales</w:instrText>
      </w:r>
      <w:bookmarkEnd w:id="363"/>
      <w:r>
        <w:instrText>" \l 1</w:instrText>
      </w:r>
      <w:r>
        <w:fldChar w:fldCharType="end"/>
      </w:r>
    </w:p>
    <w:p w:rsidR="00013ECB" w:rsidRDefault="001774E0">
      <w:pPr>
        <w:pStyle w:val="ProductList-Body"/>
      </w:pPr>
      <w:r>
        <w:t>Los Servicios Profesionales disponibles a través de las Licencias por Volumen de Microsoft se describen a continuación.</w:t>
      </w:r>
    </w:p>
    <w:p w:rsidR="00013ECB" w:rsidRDefault="001774E0">
      <w:pPr>
        <w:pStyle w:val="ProductList-Offering1Heading"/>
        <w:outlineLvl w:val="1"/>
      </w:pPr>
      <w:bookmarkStart w:id="364" w:name="_Sec565"/>
      <w:r>
        <w:t>Ofertas de Soporte Microsoft Premier</w:t>
      </w:r>
      <w:bookmarkEnd w:id="364"/>
      <w:r>
        <w:fldChar w:fldCharType="begin"/>
      </w:r>
      <w:r>
        <w:instrText xml:space="preserve"> TC "</w:instrText>
      </w:r>
      <w:bookmarkStart w:id="365" w:name="_Toc462775339"/>
      <w:r>
        <w:instrText>Ofertas de Soporte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013E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jc w:val="center"/>
            </w:pPr>
            <w:r>
              <w:rPr>
                <w:color w:val="FFFFFF"/>
              </w:rPr>
              <w:t>Premier Plus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mensual</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Hasta 10 horas</w:t>
            </w:r>
          </w:p>
          <w:p w:rsidR="00013ECB" w:rsidRDefault="001774E0">
            <w:pPr>
              <w:pStyle w:val="ProductList-TableBody"/>
            </w:pPr>
            <w:r>
              <w:t>+ 1 Comprobación de mantenimiento</w:t>
            </w:r>
          </w:p>
          <w:p w:rsidR="00013ECB" w:rsidRDefault="001774E0">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Hasta 160 horas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Hasta 140 horas</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jc w:val="center"/>
            </w:pPr>
            <w:r>
              <w:t>X</w:t>
            </w:r>
          </w:p>
        </w:tc>
      </w:tr>
      <w:tr w:rsidR="00013ECB">
        <w:tc>
          <w:tcPr>
            <w:tcW w:w="404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Paquetes de 20</w:t>
            </w:r>
          </w:p>
        </w:tc>
      </w:tr>
    </w:tbl>
    <w:p w:rsidR="00013ECB" w:rsidRDefault="001774E0">
      <w:pPr>
        <w:pStyle w:val="ProductList-Body"/>
      </w:pPr>
      <w:r>
        <w:rPr>
          <w:vertAlign w:val="superscript"/>
        </w:rPr>
        <w:t xml:space="preserve">1 </w:t>
      </w:r>
      <w:r>
        <w:rPr>
          <w:i/>
        </w:rPr>
        <w:t>El horario comercial se define localmente.</w:t>
      </w:r>
    </w:p>
    <w:p w:rsidR="00013ECB" w:rsidRDefault="00013ECB">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013E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Respuesta Esperada del Cliente</w:t>
            </w:r>
          </w:p>
        </w:tc>
      </w:tr>
      <w:tr w:rsidR="00013ECB">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Impacto grave para el negocio: </w:t>
            </w:r>
          </w:p>
          <w:p w:rsidR="00013ECB" w:rsidRDefault="001774E0">
            <w:pPr>
              <w:pStyle w:val="ProductList-TableBody"/>
            </w:pPr>
            <w:r>
              <w:t>Pérdida absoluta de un proceso de negocio fundamental (crítico) sin que se pueda continuar el trabajo dentro de lo razonable</w:t>
            </w:r>
          </w:p>
          <w:p w:rsidR="00013ECB" w:rsidRDefault="001774E0">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Respuesta a la primera llamada en 1 hora o menos</w:t>
            </w:r>
          </w:p>
          <w:p w:rsidR="00013ECB" w:rsidRDefault="001774E0">
            <w:pPr>
              <w:pStyle w:val="ProductList-TableBody"/>
            </w:pPr>
            <w:r>
              <w:t>Los Recursos de Microsoft acudirán a las instalaciones del cliente lo antes posible.</w:t>
            </w:r>
          </w:p>
          <w:p w:rsidR="00013ECB" w:rsidRDefault="001774E0">
            <w:pPr>
              <w:pStyle w:val="ProductList-TableBody"/>
            </w:pPr>
            <w:r>
              <w:t>Esfuerzo continuo durante horario 24x7</w:t>
            </w:r>
          </w:p>
          <w:p w:rsidR="00013ECB" w:rsidRDefault="001774E0">
            <w:pPr>
              <w:pStyle w:val="ProductList-TableBody"/>
            </w:pPr>
            <w:r>
              <w:t>Rápida remisión a una instancia superior dentro de Microsoft a equipos de productos</w:t>
            </w:r>
          </w:p>
          <w:p w:rsidR="00013ECB" w:rsidRDefault="001774E0">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Notificación de ejecutivos senior del Cliente </w:t>
            </w:r>
          </w:p>
          <w:p w:rsidR="00013ECB" w:rsidRDefault="001774E0">
            <w:pPr>
              <w:pStyle w:val="ProductList-TableBody"/>
            </w:pPr>
            <w:r>
              <w:t>Asignación de los recursos adecuados para mantener un esfuerzo continuo durante horario 24x7</w:t>
            </w:r>
            <w:r>
              <w:rPr>
                <w:vertAlign w:val="superscript"/>
              </w:rPr>
              <w:t>2</w:t>
            </w:r>
          </w:p>
          <w:p w:rsidR="00013ECB" w:rsidRDefault="001774E0">
            <w:pPr>
              <w:pStyle w:val="ProductList-TableBody"/>
            </w:pPr>
            <w:r>
              <w:t>Acceso y respuesta rápidos de la autoridad de control de cambios</w:t>
            </w:r>
          </w:p>
        </w:tc>
      </w:tr>
      <w:tr w:rsidR="00013ECB">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Impacto crítico para el negocio: </w:t>
            </w:r>
          </w:p>
          <w:p w:rsidR="00013ECB" w:rsidRDefault="001774E0">
            <w:pPr>
              <w:pStyle w:val="ProductList-TableBody"/>
            </w:pPr>
            <w:r>
              <w:t>Pérdida o degradación importante de servicios</w:t>
            </w:r>
          </w:p>
          <w:p w:rsidR="00013ECB" w:rsidRDefault="001774E0">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Respuesta a la primera llamada en 1 hora o menos</w:t>
            </w:r>
          </w:p>
          <w:p w:rsidR="00013ECB" w:rsidRDefault="001774E0">
            <w:pPr>
              <w:pStyle w:val="ProductList-TableBody"/>
            </w:pPr>
            <w:r>
              <w:t>Se requieren los Recursos de Microsoft en las instalaciones del Cliente.</w:t>
            </w:r>
          </w:p>
          <w:p w:rsidR="00013ECB" w:rsidRDefault="001774E0">
            <w:pPr>
              <w:pStyle w:val="ProductList-TableBody"/>
            </w:pPr>
            <w:r>
              <w:t>Esfuerzo continuo durante horario 24x7</w:t>
            </w:r>
          </w:p>
          <w:p w:rsidR="00013ECB" w:rsidRDefault="001774E0">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Asignación de los recursos adecuados para mantener un esfuerzo continuo durante horario 24x7</w:t>
            </w:r>
            <w:r>
              <w:rPr>
                <w:vertAlign w:val="superscript"/>
              </w:rPr>
              <w:t>2</w:t>
            </w:r>
          </w:p>
          <w:p w:rsidR="00013ECB" w:rsidRDefault="001774E0">
            <w:pPr>
              <w:pStyle w:val="ProductList-TableBody"/>
            </w:pPr>
            <w:r>
              <w:t>Acceso y respuesta rápidos de la autoridad de control de cambios</w:t>
            </w:r>
          </w:p>
          <w:p w:rsidR="00013ECB" w:rsidRDefault="001774E0">
            <w:pPr>
              <w:pStyle w:val="ProductList-TableBody"/>
            </w:pPr>
            <w:r>
              <w:t>Notificación de la administración</w:t>
            </w:r>
          </w:p>
        </w:tc>
      </w:tr>
      <w:tr w:rsidR="00013ECB">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Impacto moderado para el negocio: </w:t>
            </w:r>
          </w:p>
          <w:p w:rsidR="00013ECB" w:rsidRDefault="001774E0">
            <w:pPr>
              <w:pStyle w:val="ProductList-TableBody"/>
            </w:pPr>
            <w:r>
              <w:t>Pérdida o degradación moderada de los servicios, pero se puede seguir trabajando razonablemente de forma parcial.</w:t>
            </w:r>
          </w:p>
          <w:p w:rsidR="00013ECB" w:rsidRDefault="001774E0">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Respuesta a la primera llamada en 2 horas o menos</w:t>
            </w:r>
          </w:p>
          <w:p w:rsidR="00013ECB" w:rsidRDefault="001774E0">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Asignación de los recursos adecuados para mantener un esfuerzo continuo durante Horario Comercial normal1</w:t>
            </w:r>
          </w:p>
          <w:p w:rsidR="00013ECB" w:rsidRDefault="001774E0">
            <w:pPr>
              <w:pStyle w:val="ProductList-TableBody"/>
            </w:pPr>
            <w:r>
              <w:t>Acceso y respuesta de la autoridad de control de cambios en 4 horas dentro del Horario Comercial</w:t>
            </w:r>
            <w:r>
              <w:rPr>
                <w:vertAlign w:val="superscript"/>
              </w:rPr>
              <w:t>1</w:t>
            </w:r>
          </w:p>
        </w:tc>
      </w:tr>
      <w:tr w:rsidR="00013ECB">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Impacto mínimo para el negocio: </w:t>
            </w:r>
          </w:p>
          <w:p w:rsidR="00013ECB" w:rsidRDefault="001774E0">
            <w:pPr>
              <w:pStyle w:val="ProductList-TableBody"/>
            </w:pPr>
            <w:r>
              <w:t>Funcionamiento sustancial con impedimentos menores o sin impedimentos de los servicios.</w:t>
            </w:r>
          </w:p>
          <w:p w:rsidR="00013ECB" w:rsidRDefault="001774E0">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Respuesta a la primera llamada en 4 horas o menos</w:t>
            </w:r>
          </w:p>
          <w:p w:rsidR="00013ECB" w:rsidRDefault="001774E0">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Información de contacto exacta de persona responsable del caso</w:t>
            </w:r>
          </w:p>
          <w:p w:rsidR="00013ECB" w:rsidRDefault="001774E0">
            <w:pPr>
              <w:pStyle w:val="ProductList-TableBody"/>
            </w:pPr>
            <w:r>
              <w:t>Respuesta en 24 horas</w:t>
            </w:r>
          </w:p>
        </w:tc>
      </w:tr>
    </w:tbl>
    <w:p w:rsidR="00013ECB" w:rsidRDefault="001774E0">
      <w:pPr>
        <w:pStyle w:val="ProductList-Body"/>
      </w:pPr>
      <w:r>
        <w:rPr>
          <w:vertAlign w:val="superscript"/>
        </w:rPr>
        <w:t>1</w:t>
      </w:r>
      <w:r>
        <w:rPr>
          <w:i/>
        </w:rPr>
        <w:t>El Horario Comercial se define localmente.</w:t>
      </w:r>
    </w:p>
    <w:p w:rsidR="00013ECB" w:rsidRDefault="001774E0">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013ECB" w:rsidRDefault="00013ECB">
      <w:pPr>
        <w:pStyle w:val="ProductList-Body"/>
      </w:pPr>
    </w:p>
    <w:p w:rsidR="00013ECB" w:rsidRDefault="001774E0">
      <w:pPr>
        <w:pStyle w:val="ProductList-ClauseHeading"/>
        <w:outlineLvl w:val="2"/>
      </w:pPr>
      <w:r>
        <w:t>Reglas de negocio asociadas</w:t>
      </w:r>
    </w:p>
    <w:p w:rsidR="00013ECB" w:rsidRDefault="001774E0">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013ECB" w:rsidRDefault="001774E0">
      <w:pPr>
        <w:pStyle w:val="ProductList-Offering1Heading"/>
        <w:outlineLvl w:val="1"/>
      </w:pPr>
      <w:bookmarkStart w:id="366" w:name="_Sec566"/>
      <w:r>
        <w:t>Ofertas de Servicios de Digital Advisory de Microsoft</w:t>
      </w:r>
      <w:bookmarkEnd w:id="366"/>
      <w:r>
        <w:fldChar w:fldCharType="begin"/>
      </w:r>
      <w:r>
        <w:instrText xml:space="preserve"> TC "</w:instrText>
      </w:r>
      <w:bookmarkStart w:id="367" w:name="_Toc462775340"/>
      <w:r>
        <w:instrText>Ofertas de Servicios de Digital Advisory de Microsoft</w:instrText>
      </w:r>
      <w:bookmarkEnd w:id="367"/>
      <w:r>
        <w:instrText>" \l 2</w:instrText>
      </w:r>
      <w:r>
        <w:fldChar w:fldCharType="end"/>
      </w:r>
    </w:p>
    <w:p w:rsidR="00013ECB" w:rsidRDefault="001774E0">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013E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Enterprise Strategy Portfolio</w:t>
            </w:r>
          </w:p>
        </w:tc>
      </w:tr>
      <w:tr w:rsidR="00013ECB">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9RO-xxxx</w:t>
            </w:r>
          </w:p>
        </w:tc>
      </w:tr>
      <w:tr w:rsidR="00013ECB">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Hasta 1600 horas agregadas a un Asesor Digital Microsoft y al Equipo de Prestación de Servicios Enterprise</w:t>
            </w:r>
          </w:p>
        </w:tc>
      </w:tr>
      <w:tr w:rsidR="00013ECB">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r>
      <w:tr w:rsidR="00013ECB">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r>
      <w:tr w:rsidR="00013ECB">
        <w:tc>
          <w:tcPr>
            <w:tcW w:w="306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3ECB" w:rsidRDefault="00013ECB">
            <w:pPr>
              <w:pStyle w:val="ProductList-TableBody"/>
            </w:pPr>
          </w:p>
        </w:tc>
      </w:tr>
    </w:tbl>
    <w:p w:rsidR="00013ECB" w:rsidRDefault="00013ECB">
      <w:pPr>
        <w:pStyle w:val="ProductList-Body"/>
      </w:pPr>
    </w:p>
    <w:p w:rsidR="00013ECB" w:rsidRDefault="001774E0">
      <w:pPr>
        <w:pStyle w:val="ProductList-ClauseHeading"/>
        <w:outlineLvl w:val="2"/>
      </w:pPr>
      <w:r>
        <w:t>Módulos de Servicios de Digital Advisory</w:t>
      </w:r>
    </w:p>
    <w:p w:rsidR="00013ECB" w:rsidRDefault="001774E0">
      <w:pPr>
        <w:pStyle w:val="ProductList-Body"/>
      </w:pPr>
      <w:r>
        <w:t>El compromiso de Digital Advisory incluye uno o más de los módulos de servicio de Digital Advisory, como se documenta en el Plan de Prestación de Servicios.</w:t>
      </w:r>
    </w:p>
    <w:p w:rsidR="00013ECB" w:rsidRDefault="00013ECB">
      <w:pPr>
        <w:pStyle w:val="ProductList-Body"/>
      </w:pPr>
    </w:p>
    <w:p w:rsidR="00013ECB" w:rsidRDefault="001774E0">
      <w:pPr>
        <w:pStyle w:val="ProductList-ClauseHeading"/>
        <w:outlineLvl w:val="2"/>
      </w:pPr>
      <w:r>
        <w:t>Servicios Fuera del Ámbito</w:t>
      </w:r>
    </w:p>
    <w:p w:rsidR="00013ECB" w:rsidRDefault="001774E0">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013ECB" w:rsidRDefault="00013ECB">
      <w:pPr>
        <w:pStyle w:val="ProductList-Body"/>
      </w:pPr>
    </w:p>
    <w:p w:rsidR="00013ECB" w:rsidRDefault="001774E0">
      <w:pPr>
        <w:pStyle w:val="ProductList-ClauseHeading"/>
        <w:outlineLvl w:val="2"/>
      </w:pPr>
      <w:r>
        <w:t>Responsabilidades del Cliente</w:t>
      </w:r>
    </w:p>
    <w:p w:rsidR="00013ECB" w:rsidRDefault="001774E0">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013ECB" w:rsidRDefault="001774E0">
      <w:pPr>
        <w:pStyle w:val="ProductList-Offering1Heading"/>
        <w:outlineLvl w:val="1"/>
      </w:pPr>
      <w:bookmarkStart w:id="368" w:name="_Sec567"/>
      <w:r>
        <w:t>Ofertas de Acelerador de Productividad de Ventas</w:t>
      </w:r>
      <w:bookmarkEnd w:id="368"/>
      <w:r>
        <w:fldChar w:fldCharType="begin"/>
      </w:r>
      <w:r>
        <w:instrText xml:space="preserve"> TC "</w:instrText>
      </w:r>
      <w:bookmarkStart w:id="369" w:name="_Toc462775341"/>
      <w:r>
        <w:instrText>Ofertas de Acelerador de Productividad de Ventas</w:instrText>
      </w:r>
      <w:bookmarkEnd w:id="369"/>
      <w:r>
        <w:instrText>" \l 2</w:instrText>
      </w:r>
      <w:r>
        <w:fldChar w:fldCharType="end"/>
      </w:r>
    </w:p>
    <w:p w:rsidR="00013ECB" w:rsidRDefault="001774E0">
      <w:pPr>
        <w:pStyle w:val="ProductList-ClauseHeading"/>
        <w:outlineLvl w:val="2"/>
      </w:pPr>
      <w:r>
        <w:t>Información General sobre el Acelerador de Productividad de Ventas</w:t>
      </w:r>
    </w:p>
    <w:p w:rsidR="00013ECB" w:rsidRDefault="001774E0">
      <w:pPr>
        <w:pStyle w:val="ProductList-Body"/>
      </w:pPr>
      <w:r>
        <w:t>El Acelerador de Productividad de Ventas es un servicio que Servicios de Microsoft proporciona durante cuatro (4) semanas para brindar una implementación de ámbito fijo de Microsoft Dynamics CRM Online.</w:t>
      </w:r>
    </w:p>
    <w:p w:rsidR="00013ECB" w:rsidRDefault="00013ECB">
      <w:pPr>
        <w:pStyle w:val="ProductList-Body"/>
      </w:pPr>
    </w:p>
    <w:p w:rsidR="00013ECB" w:rsidRDefault="001774E0">
      <w:pPr>
        <w:pStyle w:val="ProductList-Body"/>
      </w:pPr>
      <w:r>
        <w:t>El Acelerador de Productividad de Ventas incluye las siguientes entregas:</w:t>
      </w:r>
    </w:p>
    <w:p w:rsidR="00013ECB" w:rsidRDefault="001774E0" w:rsidP="001774E0">
      <w:pPr>
        <w:pStyle w:val="ProductList-Bullet"/>
        <w:numPr>
          <w:ilvl w:val="0"/>
          <w:numId w:val="60"/>
        </w:numPr>
      </w:pPr>
      <w:r>
        <w:rPr>
          <w:b/>
          <w:color w:val="00188F"/>
        </w:rPr>
        <w:t>Plan de Prestación de Servicios</w:t>
      </w:r>
      <w:r>
        <w:t xml:space="preserve">: creado por un Consultor de Microsoft para cumplir con las metas y objetivos comerciales del cliente. </w:t>
      </w:r>
    </w:p>
    <w:p w:rsidR="00013ECB" w:rsidRDefault="001774E0" w:rsidP="001774E0">
      <w:pPr>
        <w:pStyle w:val="ProductList-Bullet"/>
        <w:numPr>
          <w:ilvl w:val="0"/>
          <w:numId w:val="60"/>
        </w:numPr>
      </w:pPr>
      <w:r>
        <w:rPr>
          <w:b/>
          <w:color w:val="00188F"/>
        </w:rPr>
        <w:t>Talleres</w:t>
      </w:r>
      <w:r>
        <w:t xml:space="preserve">: se dedicarán un máximo de dieciséis (16) horas para los talleres: </w:t>
      </w:r>
    </w:p>
    <w:p w:rsidR="00013ECB" w:rsidRDefault="001774E0" w:rsidP="001774E0">
      <w:pPr>
        <w:pStyle w:val="ProductList-Bullet"/>
        <w:numPr>
          <w:ilvl w:val="1"/>
          <w:numId w:val="60"/>
        </w:numPr>
      </w:pPr>
      <w:r>
        <w:t xml:space="preserve">Hasta dos (2) talleres de descubrimiento para explorar y definir los casos de uso de teclas y los requisitos comerciales, según lo disponga el cliente, para las opciones de configuración; </w:t>
      </w:r>
    </w:p>
    <w:p w:rsidR="00013ECB" w:rsidRDefault="001774E0" w:rsidP="001774E0">
      <w:pPr>
        <w:pStyle w:val="ProductList-Bullet"/>
        <w:numPr>
          <w:ilvl w:val="1"/>
          <w:numId w:val="60"/>
        </w:numPr>
      </w:pPr>
      <w:r>
        <w:t>Hasta cuatro (4) talleres de revisión del diseño durante la fase de Compilación.</w:t>
      </w:r>
    </w:p>
    <w:p w:rsidR="00013ECB" w:rsidRDefault="001774E0" w:rsidP="001774E0">
      <w:pPr>
        <w:pStyle w:val="ProductList-Bullet"/>
        <w:numPr>
          <w:ilvl w:val="0"/>
          <w:numId w:val="60"/>
        </w:numPr>
      </w:pPr>
      <w:r>
        <w:rPr>
          <w:b/>
          <w:color w:val="00188F"/>
        </w:rPr>
        <w:t>Informes</w:t>
      </w:r>
      <w:r>
        <w:t xml:space="preserve">: Un (1) panel nativo de Microsoft Dynamics CRM Online con un máximo de cuatro (4) componentes nativos y dos (2) Informes de Power View en Excel utilizando Power BI Pro5 configurado para un máximo de dos (2). Los informes muestran un máximo de dos (2) gráficos interactivos por entidad con datos procedentes de Microsoft Dynamics CRM Online. </w:t>
      </w:r>
    </w:p>
    <w:p w:rsidR="00013ECB" w:rsidRDefault="001774E0" w:rsidP="001774E0">
      <w:pPr>
        <w:pStyle w:val="ProductList-Bullet"/>
        <w:numPr>
          <w:ilvl w:val="0"/>
          <w:numId w:val="60"/>
        </w:numPr>
      </w:pPr>
      <w:r>
        <w:rPr>
          <w:b/>
          <w:color w:val="00188F"/>
        </w:rPr>
        <w:t>Configuración</w:t>
      </w:r>
      <w:r>
        <w:t xml:space="preserve">: Microsoft Dynamics CRM Online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CRM Online. </w:t>
      </w:r>
    </w:p>
    <w:p w:rsidR="00013ECB" w:rsidRDefault="001774E0" w:rsidP="001774E0">
      <w:pPr>
        <w:pStyle w:val="ProductList-Bullet"/>
        <w:numPr>
          <w:ilvl w:val="0"/>
          <w:numId w:val="60"/>
        </w:numPr>
      </w:pPr>
      <w:r>
        <w:rPr>
          <w:b/>
          <w:color w:val="00188F"/>
        </w:rPr>
        <w:t>Pruebas</w:t>
      </w:r>
      <w:r>
        <w:t xml:space="preserve">: se dedicarán un máximo de veintiséis (26) horas para realizar un máximo de dos (2) pruebas (por ejemplo, Prueba de Sistema y Prueba de Aceptación del Usuario). </w:t>
      </w:r>
    </w:p>
    <w:p w:rsidR="00013ECB" w:rsidRDefault="001774E0" w:rsidP="001774E0">
      <w:pPr>
        <w:pStyle w:val="ProductList-Bullet"/>
        <w:numPr>
          <w:ilvl w:val="0"/>
          <w:numId w:val="60"/>
        </w:numPr>
      </w:pPr>
      <w:r>
        <w:rPr>
          <w:b/>
          <w:color w:val="00188F"/>
        </w:rPr>
        <w:t>Entrenamiento y Transmisión de Conocimientos</w:t>
      </w:r>
      <w:r>
        <w:t xml:space="preserve">: se proporciona un (1) entrenamiento orientado al producto para los usuarios del Cliente, durante un máximo de cuatro (4) horas. </w:t>
      </w:r>
    </w:p>
    <w:p w:rsidR="00013ECB" w:rsidRDefault="001774E0" w:rsidP="001774E0">
      <w:pPr>
        <w:pStyle w:val="ProductList-Bullet"/>
        <w:numPr>
          <w:ilvl w:val="0"/>
          <w:numId w:val="60"/>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013ECB" w:rsidRDefault="00013ECB">
      <w:pPr>
        <w:pStyle w:val="ProductList-Body"/>
      </w:pPr>
    </w:p>
    <w:p w:rsidR="00013ECB" w:rsidRDefault="001774E0">
      <w:pPr>
        <w:pStyle w:val="ProductList-ClauseHeading"/>
        <w:outlineLvl w:val="2"/>
      </w:pPr>
      <w:r>
        <w:t>Responsabilidades del Cliente</w:t>
      </w:r>
    </w:p>
    <w:p w:rsidR="00013ECB" w:rsidRDefault="001774E0">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SectionHeading"/>
        <w:pageBreakBefore/>
        <w:outlineLvl w:val="0"/>
      </w:pPr>
      <w:bookmarkStart w:id="370" w:name="_Sec563"/>
      <w:bookmarkEnd w:id="362"/>
      <w:r>
        <w:t>Apéndice D: Términos complementarios del contrato del programa</w:t>
      </w:r>
      <w:r>
        <w:fldChar w:fldCharType="begin"/>
      </w:r>
      <w:r>
        <w:instrText xml:space="preserve"> TC "</w:instrText>
      </w:r>
      <w:bookmarkStart w:id="371" w:name="_Toc462775342"/>
      <w:r>
        <w:instrText>Apéndice D: Términos complementarios del contrato del programa</w:instrText>
      </w:r>
      <w:bookmarkEnd w:id="371"/>
      <w:r>
        <w:instrText>" \l 1</w:instrText>
      </w:r>
      <w:r>
        <w:fldChar w:fldCharType="end"/>
      </w:r>
    </w:p>
    <w:p w:rsidR="00013ECB" w:rsidRDefault="001774E0">
      <w:pPr>
        <w:pStyle w:val="ProductList-Body"/>
      </w:pPr>
      <w:r>
        <w:t>Los siguientes términos y condiciones se aplican al contrato de licencias por volumen del Cliente, como se ha señalado.</w:t>
      </w:r>
    </w:p>
    <w:p w:rsidR="00013ECB" w:rsidRDefault="001774E0">
      <w:pPr>
        <w:pStyle w:val="ProductList-Offering1Heading"/>
        <w:outlineLvl w:val="1"/>
      </w:pPr>
      <w:bookmarkStart w:id="372" w:name="_Sec568"/>
      <w:r>
        <w:t>Términos complementarios del Programa Select Plus</w:t>
      </w:r>
      <w:bookmarkEnd w:id="372"/>
      <w:r>
        <w:fldChar w:fldCharType="begin"/>
      </w:r>
      <w:r>
        <w:instrText xml:space="preserve"> TC "</w:instrText>
      </w:r>
      <w:bookmarkStart w:id="373" w:name="_Toc462775343"/>
      <w:r>
        <w:instrText>Términos complementarios del Programa Select Plus</w:instrText>
      </w:r>
      <w:bookmarkEnd w:id="373"/>
      <w:r>
        <w:instrText>" \l 2</w:instrText>
      </w:r>
      <w:r>
        <w:fldChar w:fldCharType="end"/>
      </w:r>
    </w:p>
    <w:p w:rsidR="00013ECB" w:rsidRDefault="001774E0">
      <w:pPr>
        <w:pStyle w:val="ProductList-Body"/>
      </w:pPr>
      <w:r>
        <w:t>Select Plus necesita una cantidad mínima de pedidos de 500 puntos por grupo durante el primer año. Este requisito de cantidad de pedidos puede no aplicarse si se suministra un contrato cualificado.</w:t>
      </w:r>
    </w:p>
    <w:p w:rsidR="00013ECB" w:rsidRDefault="00013ECB">
      <w:pPr>
        <w:pStyle w:val="ProductList-Body"/>
      </w:pPr>
    </w:p>
    <w:p w:rsidR="00013ECB" w:rsidRDefault="001774E0">
      <w:pPr>
        <w:pStyle w:val="ProductList-ClauseHeading"/>
        <w:outlineLvl w:val="2"/>
      </w:pPr>
      <w:r>
        <w:t>Niveles de precios en Select Plus</w:t>
      </w:r>
    </w:p>
    <w:p w:rsidR="00013ECB" w:rsidRDefault="001774E0">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013E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3ECB" w:rsidRDefault="001774E0">
            <w:pPr>
              <w:pStyle w:val="ProductList-TableBody"/>
            </w:pPr>
            <w:r>
              <w:rPr>
                <w:color w:val="FFFFFF"/>
              </w:rPr>
              <w:t>Mínimo de puntos anuales por grupo</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500</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4,000</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10,000</w:t>
            </w:r>
          </w:p>
        </w:tc>
      </w:tr>
      <w:tr w:rsidR="00013ECB">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13ECB" w:rsidRDefault="001774E0">
            <w:pPr>
              <w:pStyle w:val="ProductList-TableBody"/>
            </w:pPr>
            <w:r>
              <w:t>25,000</w:t>
            </w:r>
          </w:p>
        </w:tc>
      </w:tr>
    </w:tbl>
    <w:p w:rsidR="00013ECB" w:rsidRDefault="001774E0">
      <w:pPr>
        <w:pStyle w:val="ProductList-Offering1Heading"/>
        <w:outlineLvl w:val="1"/>
      </w:pPr>
      <w:bookmarkStart w:id="374" w:name="_Sec569"/>
      <w:r>
        <w:t>Definición de Administración para Dispositivos Cualificados</w:t>
      </w:r>
      <w:bookmarkEnd w:id="374"/>
      <w:r>
        <w:fldChar w:fldCharType="begin"/>
      </w:r>
      <w:r>
        <w:instrText xml:space="preserve"> TC "</w:instrText>
      </w:r>
      <w:bookmarkStart w:id="375" w:name="_Toc462775344"/>
      <w:r>
        <w:instrText>Definición de Administración para Dispositivos Cualificados</w:instrText>
      </w:r>
      <w:bookmarkEnd w:id="375"/>
      <w:r>
        <w:instrText>" \l 2</w:instrText>
      </w:r>
      <w:r>
        <w:fldChar w:fldCharType="end"/>
      </w:r>
    </w:p>
    <w:p w:rsidR="00013ECB" w:rsidRDefault="001774E0">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013ECB" w:rsidRDefault="001774E0" w:rsidP="001774E0">
      <w:pPr>
        <w:pStyle w:val="ProductList-Bullet"/>
        <w:numPr>
          <w:ilvl w:val="0"/>
          <w:numId w:val="61"/>
        </w:numPr>
      </w:pPr>
      <w:r>
        <w:t>que permite unirse a su dominio, o bien</w:t>
      </w:r>
    </w:p>
    <w:p w:rsidR="00013ECB" w:rsidRDefault="001774E0" w:rsidP="001774E0">
      <w:pPr>
        <w:pStyle w:val="ProductList-Bullet"/>
        <w:numPr>
          <w:ilvl w:val="0"/>
          <w:numId w:val="61"/>
        </w:numPr>
      </w:pPr>
      <w:r>
        <w:t>que autentica como requisito para utilizar aplicaciones mientras se encuentra en sus instalaciones, o bien</w:t>
      </w:r>
    </w:p>
    <w:p w:rsidR="00013ECB" w:rsidRDefault="001774E0" w:rsidP="001774E0">
      <w:pPr>
        <w:pStyle w:val="ProductList-Bullet"/>
        <w:numPr>
          <w:ilvl w:val="0"/>
          <w:numId w:val="61"/>
        </w:numPr>
      </w:pPr>
      <w:r>
        <w:t>que instala agentes (por ejemplo, antivirus, antimalware u otros agentes ordenados por las directivas del Cliente), o bien</w:t>
      </w:r>
    </w:p>
    <w:p w:rsidR="00013ECB" w:rsidRDefault="001774E0" w:rsidP="001774E0">
      <w:pPr>
        <w:pStyle w:val="ProductList-Bullet"/>
        <w:numPr>
          <w:ilvl w:val="0"/>
          <w:numId w:val="61"/>
        </w:numPr>
      </w:pPr>
      <w:r>
        <w:t>al que se aplica o hace cumplir, directa o indirectamente, directivas de grupo, o bien</w:t>
      </w:r>
    </w:p>
    <w:p w:rsidR="00013ECB" w:rsidRDefault="001774E0" w:rsidP="001774E0">
      <w:pPr>
        <w:pStyle w:val="ProductList-Bullet"/>
        <w:numPr>
          <w:ilvl w:val="0"/>
          <w:numId w:val="61"/>
        </w:numPr>
      </w:pPr>
      <w:r>
        <w:t>en el que solicita o recibe datos sobre y configura o da instrucciones al hardware o software que está directa o indirectamente asociado con un entorno de sistema operativo, o bien</w:t>
      </w:r>
    </w:p>
    <w:p w:rsidR="00013ECB" w:rsidRDefault="001774E0" w:rsidP="001774E0">
      <w:pPr>
        <w:pStyle w:val="ProductList-Bullet"/>
        <w:numPr>
          <w:ilvl w:val="0"/>
          <w:numId w:val="61"/>
        </w:numPr>
      </w:pPr>
      <w:r>
        <w:t>que permite acceder a una infraestructura desktop virtual (VDI) fuera de Windows SA, Microsoft Intune (Dispositivo) o Derechos de Uso Móvil de Windows Virtual Desktop Access.</w:t>
      </w:r>
    </w:p>
    <w:p w:rsidR="00013ECB" w:rsidRDefault="00013ECB">
      <w:pPr>
        <w:pStyle w:val="ProductList-Body"/>
      </w:pPr>
    </w:p>
    <w:p w:rsidR="00013ECB" w:rsidRDefault="001774E0">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013ECB" w:rsidRDefault="001774E0">
      <w:pPr>
        <w:pStyle w:val="ProductList-Offering1Heading"/>
        <w:outlineLvl w:val="1"/>
      </w:pPr>
      <w:bookmarkStart w:id="376" w:name="_Sec570"/>
      <w:r>
        <w:t>Servicios en línea en los programas Open</w:t>
      </w:r>
      <w:bookmarkEnd w:id="376"/>
      <w:r>
        <w:fldChar w:fldCharType="begin"/>
      </w:r>
      <w:r>
        <w:instrText xml:space="preserve"> TC "</w:instrText>
      </w:r>
      <w:bookmarkStart w:id="377" w:name="_Toc462775345"/>
      <w:r>
        <w:instrText>Servicios en línea en los programas Open</w:instrText>
      </w:r>
      <w:bookmarkEnd w:id="377"/>
      <w:r>
        <w:instrText>" \l 2</w:instrText>
      </w:r>
      <w:r>
        <w:fldChar w:fldCharType="end"/>
      </w:r>
    </w:p>
    <w:p w:rsidR="00013ECB" w:rsidRDefault="001774E0">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013ECB" w:rsidRDefault="00013ECB">
      <w:pPr>
        <w:pStyle w:val="ProductList-Body"/>
      </w:pPr>
    </w:p>
    <w:p w:rsidR="00013ECB" w:rsidRDefault="001774E0">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013ECB" w:rsidRDefault="001774E0">
      <w:pPr>
        <w:pStyle w:val="ProductList-Offering1Heading"/>
        <w:outlineLvl w:val="1"/>
      </w:pPr>
      <w:bookmarkStart w:id="378" w:name="_Sec571"/>
      <w:r>
        <w:t>Términos complementarios de los servicios profesionales: contratos heredados</w:t>
      </w:r>
      <w:bookmarkEnd w:id="378"/>
      <w:r>
        <w:fldChar w:fldCharType="begin"/>
      </w:r>
      <w:r>
        <w:instrText xml:space="preserve"> TC "</w:instrText>
      </w:r>
      <w:bookmarkStart w:id="379" w:name="_Toc462775346"/>
      <w:r>
        <w:instrText>Términos complementarios de los servicios profesionales: contratos heredados</w:instrText>
      </w:r>
      <w:bookmarkEnd w:id="379"/>
      <w:r>
        <w:instrText>" \l 2</w:instrText>
      </w:r>
      <w:r>
        <w:fldChar w:fldCharType="end"/>
      </w:r>
    </w:p>
    <w:p w:rsidR="00013ECB" w:rsidRDefault="001774E0">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013ECB" w:rsidRDefault="00013ECB">
      <w:pPr>
        <w:pStyle w:val="ProductList-Body"/>
      </w:pPr>
    </w:p>
    <w:p w:rsidR="00013ECB" w:rsidRDefault="001774E0">
      <w:pPr>
        <w:pStyle w:val="ProductList-ClauseHeading"/>
        <w:outlineLvl w:val="2"/>
      </w:pPr>
      <w:r>
        <w:t>Uso, Titularidad y Derechos de Licencia</w:t>
      </w:r>
    </w:p>
    <w:p w:rsidR="00013ECB" w:rsidRDefault="001774E0">
      <w:pPr>
        <w:pStyle w:val="ProductList-SubClauseHeading"/>
        <w:outlineLvl w:val="3"/>
      </w:pPr>
      <w:r>
        <w:t>Fixes</w:t>
      </w:r>
    </w:p>
    <w:p w:rsidR="00013ECB" w:rsidRDefault="001774E0">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013ECB" w:rsidRDefault="00013ECB">
      <w:pPr>
        <w:pStyle w:val="ProductList-BodyIndented"/>
      </w:pPr>
    </w:p>
    <w:p w:rsidR="00013ECB" w:rsidRDefault="001774E0">
      <w:pPr>
        <w:pStyle w:val="ProductList-SubClauseHeading"/>
        <w:outlineLvl w:val="3"/>
      </w:pPr>
      <w:r>
        <w:t>Trabajo preexistente</w:t>
      </w:r>
    </w:p>
    <w:p w:rsidR="00013ECB" w:rsidRDefault="001774E0">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013ECB" w:rsidRDefault="001774E0">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013ECB" w:rsidRDefault="00013ECB">
      <w:pPr>
        <w:pStyle w:val="ProductList-BodyIndented"/>
      </w:pPr>
    </w:p>
    <w:p w:rsidR="00013ECB" w:rsidRDefault="001774E0">
      <w:pPr>
        <w:pStyle w:val="ProductList-SubClauseHeading"/>
        <w:outlineLvl w:val="3"/>
      </w:pPr>
      <w:r>
        <w:t>Entregables</w:t>
      </w:r>
    </w:p>
    <w:p w:rsidR="00013ECB" w:rsidRDefault="001774E0">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013ECB" w:rsidRDefault="00013ECB">
      <w:pPr>
        <w:pStyle w:val="ProductList-BodyIndented"/>
      </w:pPr>
    </w:p>
    <w:p w:rsidR="00013ECB" w:rsidRDefault="001774E0">
      <w:pPr>
        <w:pStyle w:val="ProductList-SubClauseHeading"/>
        <w:outlineLvl w:val="3"/>
      </w:pPr>
      <w:r>
        <w:t>Uso de la información técnica de los Servicios Profesionales</w:t>
      </w:r>
    </w:p>
    <w:p w:rsidR="00013ECB" w:rsidRDefault="001774E0">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013ECB" w:rsidRDefault="00013ECB">
      <w:pPr>
        <w:pStyle w:val="ProductList-BodyIndented"/>
      </w:pPr>
    </w:p>
    <w:p w:rsidR="00013ECB" w:rsidRDefault="001774E0">
      <w:pPr>
        <w:pStyle w:val="ProductList-SubClauseHeading"/>
        <w:outlineLvl w:val="3"/>
      </w:pPr>
      <w:r>
        <w:t>Restricciones en materia de licencias de código abierto</w:t>
      </w:r>
    </w:p>
    <w:p w:rsidR="00013ECB" w:rsidRDefault="001774E0">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013ECB" w:rsidRDefault="00013ECB">
      <w:pPr>
        <w:pStyle w:val="ProductList-BodyIndented"/>
      </w:pPr>
    </w:p>
    <w:p w:rsidR="00013ECB" w:rsidRDefault="001774E0">
      <w:pPr>
        <w:pStyle w:val="ProductList-SubClauseHeading"/>
        <w:outlineLvl w:val="3"/>
      </w:pPr>
      <w:r>
        <w:t>Derechos de las filiales</w:t>
      </w:r>
    </w:p>
    <w:p w:rsidR="00013ECB" w:rsidRDefault="001774E0">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013ECB" w:rsidRDefault="00013ECB">
      <w:pPr>
        <w:pStyle w:val="ProductList-BodyIndented"/>
      </w:pPr>
    </w:p>
    <w:p w:rsidR="00013ECB" w:rsidRDefault="001774E0">
      <w:pPr>
        <w:pStyle w:val="ProductList-ClauseHeading"/>
        <w:outlineLvl w:val="2"/>
      </w:pPr>
      <w:r>
        <w:t>Garantías y limitaciones de responsabilidad</w:t>
      </w:r>
    </w:p>
    <w:p w:rsidR="00013ECB" w:rsidRDefault="001774E0">
      <w:pPr>
        <w:pStyle w:val="ProductList-SubClauseHeading"/>
        <w:outlineLvl w:val="3"/>
      </w:pPr>
      <w:r>
        <w:t>Garantía para Servicios Profesionales</w:t>
      </w:r>
    </w:p>
    <w:p w:rsidR="00013ECB" w:rsidRDefault="001774E0">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013ECB" w:rsidRDefault="00013ECB">
      <w:pPr>
        <w:pStyle w:val="ProductList-BodyIndented"/>
      </w:pPr>
    </w:p>
    <w:p w:rsidR="00013ECB" w:rsidRDefault="001774E0">
      <w:pPr>
        <w:pStyle w:val="ProductList-SubClauseHeading"/>
        <w:outlineLvl w:val="3"/>
      </w:pPr>
      <w:r>
        <w:t>Limitación de responsabilidad</w:t>
      </w:r>
    </w:p>
    <w:p w:rsidR="00013ECB" w:rsidRDefault="001774E0">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013ECB" w:rsidRDefault="00013ECB">
      <w:pPr>
        <w:pStyle w:val="ProductList-BodyIndented"/>
        <w:jc w:val="right"/>
      </w:pPr>
    </w:p>
    <w:tbl>
      <w:tblPr>
        <w:tblStyle w:val="PURTable0"/>
        <w:tblW w:w="0" w:type="dxa"/>
        <w:tblLook w:val="04A0" w:firstRow="1" w:lastRow="0" w:firstColumn="1" w:lastColumn="0" w:noHBand="0" w:noVBand="1"/>
      </w:tblPr>
      <w:tblGrid>
        <w:gridCol w:w="1044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Indented"/>
      </w:pPr>
    </w:p>
    <w:p w:rsidR="00013ECB" w:rsidRDefault="001774E0">
      <w:pPr>
        <w:pStyle w:val="ProductList-SectionHeading"/>
        <w:pageBreakBefore/>
        <w:outlineLvl w:val="0"/>
      </w:pPr>
      <w:bookmarkStart w:id="380" w:name="_Sec572"/>
      <w:bookmarkEnd w:id="370"/>
      <w:r>
        <w:t>Apéndice E: Promociones</w:t>
      </w:r>
      <w:r>
        <w:fldChar w:fldCharType="begin"/>
      </w:r>
      <w:r>
        <w:instrText xml:space="preserve"> TC "</w:instrText>
      </w:r>
      <w:bookmarkStart w:id="381" w:name="_Toc462775347"/>
      <w:r>
        <w:instrText>Apéndice E: Promociones</w:instrText>
      </w:r>
      <w:bookmarkEnd w:id="381"/>
      <w:r>
        <w:instrText>" \l 1</w:instrText>
      </w:r>
      <w:r>
        <w:fldChar w:fldCharType="end"/>
      </w:r>
    </w:p>
    <w:p w:rsidR="00013ECB" w:rsidRDefault="001774E0">
      <w:pPr>
        <w:pStyle w:val="ProductList-OfferingGroupHeading"/>
        <w:outlineLvl w:val="1"/>
      </w:pPr>
      <w:bookmarkStart w:id="382" w:name="_Sec867"/>
      <w:r>
        <w:t>Promoción de System Center Client Management Suite</w:t>
      </w:r>
      <w:bookmarkEnd w:id="382"/>
      <w:r>
        <w:fldChar w:fldCharType="begin"/>
      </w:r>
      <w:r>
        <w:instrText xml:space="preserve"> TC "</w:instrText>
      </w:r>
      <w:bookmarkStart w:id="383" w:name="_Toc462775348"/>
      <w:r>
        <w:instrText>Promoción de System Center Client Management Suite</w:instrText>
      </w:r>
      <w:bookmarkEnd w:id="383"/>
      <w:r>
        <w:instrText>" \l 2</w:instrText>
      </w:r>
      <w:r>
        <w:fldChar w:fldCharType="end"/>
      </w:r>
    </w:p>
    <w:p w:rsidR="00013ECB" w:rsidRDefault="001774E0">
      <w:pPr>
        <w:pStyle w:val="ProductList-Body"/>
      </w:pPr>
      <w:r>
        <w:t>El derecho de utilizar System Center Client Management Suite se incluirá con todas las licencias Enterprise CAL Suite y Enterprise CAL Suite Bridge para Office 365 (con o sin Microsoft Intune) solicitadas hasta el 31 de diciembre de 2016.</w:t>
      </w:r>
    </w:p>
    <w:p w:rsidR="00013ECB" w:rsidRDefault="001774E0">
      <w:pPr>
        <w:pStyle w:val="ProductList-OfferingGroupHeading"/>
        <w:outlineLvl w:val="1"/>
      </w:pPr>
      <w:bookmarkStart w:id="384" w:name="_Sec871"/>
      <w:r>
        <w:t>Promoción de Capacidad de Cálculo de Azure</w:t>
      </w:r>
      <w:bookmarkEnd w:id="384"/>
      <w:r>
        <w:fldChar w:fldCharType="begin"/>
      </w:r>
      <w:r>
        <w:instrText xml:space="preserve"> TC "</w:instrText>
      </w:r>
      <w:bookmarkStart w:id="385" w:name="_Toc462775349"/>
      <w:r>
        <w:instrText>Promoción de Capacidad de Cálculo de Azure</w:instrText>
      </w:r>
      <w:bookmarkEnd w:id="385"/>
      <w:r>
        <w:instrText>" \l 2</w:instrText>
      </w:r>
      <w:r>
        <w:fldChar w:fldCharType="end"/>
      </w:r>
    </w:p>
    <w:p w:rsidR="00013ECB" w:rsidRDefault="001774E0">
      <w:pPr>
        <w:pStyle w:val="ProductList-Body"/>
      </w:pPr>
      <w:r>
        <w:t>Del 1 de noviembre de 2015 al 31 de diciembre de 2016, la promoción de Capacidad de Cálculo de Azure ofrece descuentos para las instancias de Cálculo de las series A, D y G como suscripciones de 12 meses no consecutivas.</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1774E0">
      <w:pPr>
        <w:pStyle w:val="ProductList-SectionHeading"/>
        <w:pageBreakBefore/>
        <w:outlineLvl w:val="0"/>
      </w:pPr>
      <w:bookmarkStart w:id="386" w:name="_Sec899"/>
      <w:bookmarkEnd w:id="380"/>
      <w:r>
        <w:t>Apéndice F: Términos de la Matriz de Almacenamiento</w:t>
      </w:r>
      <w:r>
        <w:fldChar w:fldCharType="begin"/>
      </w:r>
      <w:r>
        <w:instrText xml:space="preserve"> TC "</w:instrText>
      </w:r>
      <w:bookmarkStart w:id="387" w:name="_Toc462775350"/>
      <w:r>
        <w:instrText>Apéndice F: Términos de la Matriz de Almacenamiento</w:instrText>
      </w:r>
      <w:bookmarkEnd w:id="387"/>
      <w:r>
        <w:instrText>" \l 1</w:instrText>
      </w:r>
      <w:r>
        <w:fldChar w:fldCharType="end"/>
      </w:r>
    </w:p>
    <w:p w:rsidR="00013ECB" w:rsidRDefault="001774E0">
      <w:pPr>
        <w:pStyle w:val="ProductList-Offering1Heading"/>
        <w:outlineLvl w:val="1"/>
      </w:pPr>
      <w:bookmarkStart w:id="388" w:name="_Sec900"/>
      <w:r>
        <w:t>Disponibilidad</w:t>
      </w:r>
      <w:bookmarkEnd w:id="388"/>
      <w:r>
        <w:fldChar w:fldCharType="begin"/>
      </w:r>
      <w:r>
        <w:instrText xml:space="preserve"> TC "</w:instrText>
      </w:r>
      <w:bookmarkStart w:id="389" w:name="_Toc462775351"/>
      <w:r>
        <w:instrText>Disponibilidad</w:instrText>
      </w:r>
      <w:bookmarkEnd w:id="389"/>
      <w:r>
        <w:instrText>" \l 2</w:instrText>
      </w:r>
      <w:r>
        <w:fldChar w:fldCharType="end"/>
      </w:r>
    </w:p>
    <w:p w:rsidR="00013ECB" w:rsidRDefault="001774E0">
      <w:pPr>
        <w:pStyle w:val="ProductList-Body"/>
      </w:pPr>
      <w:r>
        <w:t>La Matriz de Almacenamiento solo está disponible en las siguientes áreas geográficas: Australia, Austria, Baréin, Bélgica, Brasil, Canadá, Chile, Colombia, República Checa, Dinamarca, Egipto, Finlandia, Francia, Alemania, Grecia, Hong Kong, Hungría, Islandia, India, Indonesia, Irlanda, Israel, Italia, Japón, Kenia, Kuwait, Macao, Malasia, México, Países Bajos, Nueva Zelanda, Nigeria, Noruega, Perú, Filipinas, Polonia, Portugal, Puerto Rico, Catar, Rumania, Rusia, Arabia Saudita, Singapur, Eslovaquia, Eslovenia, Sudáfrica, España, Corea del Sur, Sri Lanka, Suecia, Suiza, Taiwán, Tailandia, Turquía, Emiratos Árabes Unidos, Ucrania, Reino Unido, Estados Unidos, Vietnam.</w:t>
      </w:r>
    </w:p>
    <w:p w:rsidR="00013ECB" w:rsidRDefault="001774E0">
      <w:pPr>
        <w:pStyle w:val="ProductList-Offering1Heading"/>
        <w:outlineLvl w:val="1"/>
      </w:pPr>
      <w:bookmarkStart w:id="390" w:name="_Sec901"/>
      <w:r>
        <w:t>Envío y Titularidad</w:t>
      </w:r>
      <w:bookmarkEnd w:id="390"/>
      <w:r>
        <w:fldChar w:fldCharType="begin"/>
      </w:r>
      <w:r>
        <w:instrText xml:space="preserve"> TC "</w:instrText>
      </w:r>
      <w:bookmarkStart w:id="391" w:name="_Toc462775352"/>
      <w:r>
        <w:instrText>Envío y Titularidad</w:instrText>
      </w:r>
      <w:bookmarkEnd w:id="391"/>
      <w:r>
        <w:instrText>" \l 2</w:instrText>
      </w:r>
      <w:r>
        <w:fldChar w:fldCharType="end"/>
      </w:r>
    </w:p>
    <w:p w:rsidR="00013ECB" w:rsidRDefault="001774E0">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013ECB" w:rsidRDefault="001774E0">
      <w:pPr>
        <w:pStyle w:val="ProductList-Offering1Heading"/>
        <w:outlineLvl w:val="1"/>
      </w:pPr>
      <w:bookmarkStart w:id="392" w:name="_Sec902"/>
      <w:r>
        <w:t>Software de Matriz de Almacenamiento</w:t>
      </w:r>
      <w:bookmarkEnd w:id="392"/>
      <w:r>
        <w:fldChar w:fldCharType="begin"/>
      </w:r>
      <w:r>
        <w:instrText xml:space="preserve"> TC "</w:instrText>
      </w:r>
      <w:bookmarkStart w:id="393" w:name="_Toc462775353"/>
      <w:r>
        <w:instrText>Software de Matriz de Almacenamiento</w:instrText>
      </w:r>
      <w:bookmarkEnd w:id="393"/>
      <w:r>
        <w:instrText>" \l 2</w:instrText>
      </w:r>
      <w:r>
        <w:fldChar w:fldCharType="end"/>
      </w:r>
    </w:p>
    <w:p w:rsidR="00013ECB" w:rsidRDefault="001774E0">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013ECB" w:rsidRDefault="00013ECB">
      <w:pPr>
        <w:pStyle w:val="ProductList-Body"/>
      </w:pPr>
    </w:p>
    <w:p w:rsidR="00013ECB" w:rsidRDefault="001774E0">
      <w:pPr>
        <w:pStyle w:val="ProductList-ClauseHeading"/>
        <w:outlineLvl w:val="2"/>
      </w:pPr>
      <w:r>
        <w:t>Restricciones</w:t>
      </w:r>
    </w:p>
    <w:p w:rsidR="00013ECB" w:rsidRDefault="001774E0">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rsidR="00013ECB" w:rsidRDefault="00013ECB">
      <w:pPr>
        <w:pStyle w:val="ProductList-Body"/>
      </w:pPr>
    </w:p>
    <w:p w:rsidR="00013ECB" w:rsidRDefault="001774E0">
      <w:pPr>
        <w:pStyle w:val="ProductList-ClauseHeading"/>
        <w:outlineLvl w:val="2"/>
      </w:pPr>
      <w:r>
        <w:t>Determinados software de código abierto de terceros</w:t>
      </w:r>
    </w:p>
    <w:p w:rsidR="00013ECB" w:rsidRDefault="001774E0">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30">
        <w:r>
          <w:rPr>
            <w:color w:val="00467F"/>
            <w:u w:val="single"/>
          </w:rPr>
          <w:t>http://go.microsoft.com/fwlink/?LinkId=627000</w:t>
        </w:r>
      </w:hyperlink>
      <w:r>
        <w:t xml:space="preserve"> y se licencia al Cliente de acuerdo con las licencias de código abierto correspondientes.</w:t>
      </w:r>
    </w:p>
    <w:p w:rsidR="00013ECB" w:rsidRDefault="00013ECB">
      <w:pPr>
        <w:pStyle w:val="ProductList-Body"/>
      </w:pPr>
    </w:p>
    <w:p w:rsidR="00013ECB" w:rsidRDefault="001774E0">
      <w:pPr>
        <w:pStyle w:val="ProductList-ClauseHeading"/>
        <w:outlineLvl w:val="2"/>
      </w:pPr>
      <w:r>
        <w:t>Activación/Consentimiento para servicios basados en Internet</w:t>
      </w:r>
    </w:p>
    <w:p w:rsidR="00013ECB" w:rsidRDefault="001774E0">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013ECB" w:rsidRDefault="00013ECB">
      <w:pPr>
        <w:pStyle w:val="ProductList-Body"/>
      </w:pPr>
    </w:p>
    <w:p w:rsidR="00013ECB" w:rsidRDefault="001774E0">
      <w:pPr>
        <w:pStyle w:val="ProductList-ClauseHeading"/>
        <w:outlineLvl w:val="2"/>
      </w:pPr>
      <w:r>
        <w:t>Actualizaciones del software de matriz de almacenamiento</w:t>
      </w:r>
    </w:p>
    <w:p w:rsidR="00013ECB" w:rsidRDefault="001774E0">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013ECB" w:rsidRDefault="001774E0">
      <w:pPr>
        <w:pStyle w:val="ProductList-Offering1Heading"/>
        <w:outlineLvl w:val="1"/>
      </w:pPr>
      <w:bookmarkStart w:id="394" w:name="_Sec903"/>
      <w:r>
        <w:t>Garantía limitada del hardware</w:t>
      </w:r>
      <w:bookmarkEnd w:id="394"/>
      <w:r>
        <w:fldChar w:fldCharType="begin"/>
      </w:r>
      <w:r>
        <w:instrText xml:space="preserve"> TC "</w:instrText>
      </w:r>
      <w:bookmarkStart w:id="395" w:name="_Toc462775354"/>
      <w:r>
        <w:instrText>Garantía limitada del hardware</w:instrText>
      </w:r>
      <w:bookmarkEnd w:id="395"/>
      <w:r>
        <w:instrText>" \l 2</w:instrText>
      </w:r>
      <w:r>
        <w:fldChar w:fldCharType="end"/>
      </w:r>
    </w:p>
    <w:p w:rsidR="00013ECB" w:rsidRDefault="001774E0">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rsidR="00013ECB" w:rsidRDefault="001774E0">
      <w:pPr>
        <w:pStyle w:val="ProductList-Offering1Heading"/>
        <w:outlineLvl w:val="1"/>
      </w:pPr>
      <w:bookmarkStart w:id="396" w:name="_Sec904"/>
      <w:r>
        <w:t>Indemnización. Defensa frente a reclamaciones de terceros</w:t>
      </w:r>
      <w:bookmarkEnd w:id="396"/>
      <w:r>
        <w:fldChar w:fldCharType="begin"/>
      </w:r>
      <w:r>
        <w:instrText xml:space="preserve"> TC "</w:instrText>
      </w:r>
      <w:bookmarkStart w:id="397" w:name="_Toc462775355"/>
      <w:r>
        <w:instrText>Indemnización. Defensa frente a reclamaciones de terceros</w:instrText>
      </w:r>
      <w:bookmarkEnd w:id="397"/>
      <w:r>
        <w:instrText>" \l 2</w:instrText>
      </w:r>
      <w:r>
        <w:fldChar w:fldCharType="end"/>
      </w:r>
    </w:p>
    <w:p w:rsidR="00013ECB" w:rsidRDefault="001774E0">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013ECB" w:rsidRDefault="001774E0">
      <w:pPr>
        <w:pStyle w:val="ProductList-Offering1Heading"/>
        <w:outlineLvl w:val="1"/>
      </w:pPr>
      <w:bookmarkStart w:id="398" w:name="_Sec905"/>
      <w:r>
        <w:t>Limitación de responsabilidad</w:t>
      </w:r>
      <w:bookmarkEnd w:id="398"/>
      <w:r>
        <w:fldChar w:fldCharType="begin"/>
      </w:r>
      <w:r>
        <w:instrText xml:space="preserve"> TC "</w:instrText>
      </w:r>
      <w:bookmarkStart w:id="399" w:name="_Toc462775356"/>
      <w:r>
        <w:instrText>Limitación de responsabilidad</w:instrText>
      </w:r>
      <w:bookmarkEnd w:id="399"/>
      <w:r>
        <w:instrText>" \l 2</w:instrText>
      </w:r>
      <w:r>
        <w:fldChar w:fldCharType="end"/>
      </w:r>
    </w:p>
    <w:p w:rsidR="00013ECB" w:rsidRDefault="001774E0">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rsidR="00013ECB" w:rsidRDefault="001774E0">
      <w:pPr>
        <w:pStyle w:val="ProductList-Offering1Heading"/>
        <w:outlineLvl w:val="1"/>
      </w:pPr>
      <w:bookmarkStart w:id="400" w:name="_Sec906"/>
      <w:r>
        <w:t>Legislación de control de exportaciones de Estados Unidos</w:t>
      </w:r>
      <w:bookmarkEnd w:id="400"/>
      <w:r>
        <w:fldChar w:fldCharType="begin"/>
      </w:r>
      <w:r>
        <w:instrText xml:space="preserve"> TC "</w:instrText>
      </w:r>
      <w:bookmarkStart w:id="401" w:name="_Toc462775357"/>
      <w:r>
        <w:instrText>Legislación de control de exportaciones de Estados Unidos</w:instrText>
      </w:r>
      <w:bookmarkEnd w:id="401"/>
      <w:r>
        <w:instrText>" \l 2</w:instrText>
      </w:r>
      <w:r>
        <w:fldChar w:fldCharType="end"/>
      </w:r>
    </w:p>
    <w:p w:rsidR="00013ECB" w:rsidRDefault="001774E0">
      <w:pPr>
        <w:pStyle w:val="ProductList-Body"/>
      </w:pPr>
      <w:r>
        <w:t>Las Matrices de Almacenamiento están sujetas a las disposiciones del contrato de licencias por volumen del Cliente en relación con la jurisdicción en materia de exportaciones de Estados Unidos.</w:t>
      </w:r>
    </w:p>
    <w:p w:rsidR="00013ECB" w:rsidRDefault="001774E0">
      <w:pPr>
        <w:pStyle w:val="ProductList-Offering1Heading"/>
        <w:outlineLvl w:val="1"/>
      </w:pPr>
      <w:bookmarkStart w:id="402" w:name="_Sec907"/>
      <w:r>
        <w:t>Recopilación de la información de diagnóstico</w:t>
      </w:r>
      <w:bookmarkEnd w:id="402"/>
      <w:r>
        <w:fldChar w:fldCharType="begin"/>
      </w:r>
      <w:r>
        <w:instrText xml:space="preserve"> TC "</w:instrText>
      </w:r>
      <w:bookmarkStart w:id="403" w:name="_Toc462775358"/>
      <w:r>
        <w:instrText>Recopilación de la información de diagnóstico</w:instrText>
      </w:r>
      <w:bookmarkEnd w:id="403"/>
      <w:r>
        <w:instrText>" \l 2</w:instrText>
      </w:r>
      <w:r>
        <w:fldChar w:fldCharType="end"/>
      </w:r>
    </w:p>
    <w:p w:rsidR="00013ECB" w:rsidRDefault="001774E0">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31">
        <w:r>
          <w:rPr>
            <w:color w:val="00467F"/>
            <w:u w:val="single"/>
          </w:rPr>
          <w:t>https://www.microsoft.com/en-us/privacystatement</w:t>
        </w:r>
      </w:hyperlink>
      <w:r>
        <w:t>.</w:t>
      </w:r>
    </w:p>
    <w:p w:rsidR="00013ECB" w:rsidRDefault="001774E0">
      <w:pPr>
        <w:pStyle w:val="ProductList-Offering1Heading"/>
        <w:outlineLvl w:val="1"/>
      </w:pPr>
      <w:bookmarkStart w:id="404" w:name="_Sec908"/>
      <w:r>
        <w:t>Uso por parte del gobierno</w:t>
      </w:r>
      <w:bookmarkEnd w:id="404"/>
      <w:r>
        <w:fldChar w:fldCharType="begin"/>
      </w:r>
      <w:r>
        <w:instrText xml:space="preserve"> TC "</w:instrText>
      </w:r>
      <w:bookmarkStart w:id="405" w:name="_Toc462775359"/>
      <w:r>
        <w:instrText>Uso por parte del gobierno</w:instrText>
      </w:r>
      <w:bookmarkEnd w:id="405"/>
      <w:r>
        <w:instrText>" \l 2</w:instrText>
      </w:r>
      <w:r>
        <w:fldChar w:fldCharType="end"/>
      </w:r>
    </w:p>
    <w:p w:rsidR="00013ECB" w:rsidRDefault="001774E0">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013ECB" w:rsidRDefault="00013ECB">
      <w:pPr>
        <w:pStyle w:val="ProductList-Body"/>
        <w:jc w:val="right"/>
      </w:pPr>
    </w:p>
    <w:tbl>
      <w:tblPr>
        <w:tblStyle w:val="PURTable"/>
        <w:tblW w:w="0" w:type="dxa"/>
        <w:tblLook w:val="04A0" w:firstRow="1" w:lastRow="0" w:firstColumn="1" w:lastColumn="0" w:noHBand="0" w:noVBand="1"/>
      </w:tblPr>
      <w:tblGrid>
        <w:gridCol w:w="10800"/>
      </w:tblGrid>
      <w:tr w:rsidR="00013E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3ECB" w:rsidRDefault="000C6759">
            <w:pPr>
              <w:pStyle w:val="ProductList-TableBody"/>
              <w:jc w:val="right"/>
            </w:pPr>
            <w:hyperlink w:anchor="_Sec842">
              <w:r w:rsidR="001774E0">
                <w:rPr>
                  <w:color w:val="00467F"/>
                  <w:sz w:val="14"/>
                  <w:u w:val="single"/>
                </w:rPr>
                <w:t>Tabla de Contenido</w:t>
              </w:r>
            </w:hyperlink>
            <w:r w:rsidR="001774E0">
              <w:rPr>
                <w:sz w:val="14"/>
              </w:rPr>
              <w:t xml:space="preserve"> / </w:t>
            </w:r>
            <w:hyperlink w:anchor="_Sec549">
              <w:r w:rsidR="001774E0">
                <w:rPr>
                  <w:color w:val="00467F"/>
                  <w:sz w:val="14"/>
                  <w:u w:val="single"/>
                </w:rPr>
                <w:t>Glosario</w:t>
              </w:r>
            </w:hyperlink>
            <w:r w:rsidR="001774E0">
              <w:rPr>
                <w:sz w:val="14"/>
              </w:rPr>
              <w:t xml:space="preserve"> / </w:t>
            </w:r>
            <w:hyperlink w:anchor="_Sec844">
              <w:r w:rsidR="001774E0">
                <w:rPr>
                  <w:color w:val="00467F"/>
                  <w:sz w:val="14"/>
                  <w:u w:val="single"/>
                </w:rPr>
                <w:t>Índice</w:t>
              </w:r>
            </w:hyperlink>
          </w:p>
        </w:tc>
      </w:tr>
    </w:tbl>
    <w:p w:rsidR="00013ECB" w:rsidRDefault="00013ECB">
      <w:pPr>
        <w:pStyle w:val="ProductList-Body"/>
      </w:pPr>
    </w:p>
    <w:p w:rsidR="00013ECB" w:rsidRDefault="00013ECB">
      <w:pPr>
        <w:sectPr w:rsidR="00013ECB">
          <w:headerReference w:type="default" r:id="rId132"/>
          <w:footerReference w:type="default" r:id="rId133"/>
          <w:type w:val="continuous"/>
          <w:pgSz w:w="12240" w:h="15840" w:code="1"/>
          <w:pgMar w:top="1170" w:right="720" w:bottom="720" w:left="720" w:header="432" w:footer="288" w:gutter="0"/>
          <w:cols w:space="360"/>
        </w:sectPr>
      </w:pPr>
    </w:p>
    <w:bookmarkEnd w:id="386"/>
    <w:p w:rsidR="00013ECB" w:rsidRDefault="001774E0">
      <w:pPr>
        <w:pStyle w:val="ProductList-SectionHeading"/>
        <w:pageBreakBefore/>
        <w:outlineLvl w:val="0"/>
      </w:pPr>
      <w:r>
        <w:t>Índice</w:t>
      </w:r>
      <w:r>
        <w:fldChar w:fldCharType="begin"/>
      </w:r>
      <w:r>
        <w:instrText xml:space="preserve"> TC "</w:instrText>
      </w:r>
      <w:bookmarkStart w:id="406" w:name="_Toc462775360"/>
      <w:r>
        <w:instrText>Índice</w:instrText>
      </w:r>
      <w:bookmarkEnd w:id="406"/>
      <w:r>
        <w:instrText>" \l 1</w:instrText>
      </w:r>
      <w:r>
        <w:fldChar w:fldCharType="end"/>
      </w:r>
    </w:p>
    <w:p w:rsidR="00013ECB" w:rsidRDefault="00013ECB">
      <w:pPr>
        <w:pStyle w:val="ProductList-Body"/>
      </w:pPr>
    </w:p>
    <w:p w:rsidR="00013ECB" w:rsidRDefault="00013ECB">
      <w:pPr>
        <w:sectPr w:rsidR="00013ECB">
          <w:headerReference w:type="default" r:id="rId134"/>
          <w:footerReference w:type="default" r:id="rId135"/>
          <w:type w:val="continuous"/>
          <w:pgSz w:w="12240" w:h="15840" w:code="1"/>
          <w:pgMar w:top="1170" w:right="720" w:bottom="720" w:left="720" w:header="432" w:footer="288" w:gutter="0"/>
          <w:cols w:space="360"/>
        </w:sectPr>
      </w:pPr>
    </w:p>
    <w:p w:rsidR="001774E0" w:rsidRDefault="001774E0">
      <w:pPr>
        <w:pStyle w:val="ProductList-Body"/>
        <w:rPr>
          <w:noProof/>
        </w:rPr>
        <w:sectPr w:rsidR="001774E0" w:rsidSect="001774E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774E0" w:rsidRDefault="001774E0">
      <w:pPr>
        <w:pStyle w:val="Index1"/>
        <w:tabs>
          <w:tab w:val="right" w:pos="5030"/>
        </w:tabs>
        <w:rPr>
          <w:noProof/>
        </w:rPr>
      </w:pPr>
      <w:r>
        <w:rPr>
          <w:noProof/>
        </w:rPr>
        <w:t>Access 2016, 26</w:t>
      </w:r>
    </w:p>
    <w:p w:rsidR="001774E0" w:rsidRDefault="001774E0">
      <w:pPr>
        <w:pStyle w:val="Index1"/>
        <w:tabs>
          <w:tab w:val="right" w:pos="5030"/>
        </w:tabs>
        <w:rPr>
          <w:noProof/>
        </w:rPr>
      </w:pPr>
      <w:r>
        <w:rPr>
          <w:noProof/>
        </w:rPr>
        <w:t>Actualización de Windows 10 Education (por Dispositivo), 42</w:t>
      </w:r>
    </w:p>
    <w:p w:rsidR="001774E0" w:rsidRDefault="001774E0">
      <w:pPr>
        <w:pStyle w:val="Index1"/>
        <w:tabs>
          <w:tab w:val="right" w:pos="5030"/>
        </w:tabs>
        <w:rPr>
          <w:noProof/>
        </w:rPr>
      </w:pPr>
      <w:r>
        <w:rPr>
          <w:noProof/>
        </w:rPr>
        <w:t>Actualización de Windows 10 Enterprise E3 y LTSB 2016 (por Dispositivo), 42</w:t>
      </w:r>
    </w:p>
    <w:p w:rsidR="001774E0" w:rsidRDefault="001774E0">
      <w:pPr>
        <w:pStyle w:val="Index1"/>
        <w:tabs>
          <w:tab w:val="right" w:pos="5030"/>
        </w:tabs>
        <w:rPr>
          <w:noProof/>
        </w:rPr>
      </w:pPr>
      <w:r>
        <w:rPr>
          <w:noProof/>
        </w:rPr>
        <w:t>Actualización de Windows 10 Enterprise LTSB 2016 (por Dispositivo), 42</w:t>
      </w:r>
    </w:p>
    <w:p w:rsidR="001774E0" w:rsidRDefault="001774E0">
      <w:pPr>
        <w:pStyle w:val="Index1"/>
        <w:tabs>
          <w:tab w:val="right" w:pos="5030"/>
        </w:tabs>
        <w:rPr>
          <w:noProof/>
        </w:rPr>
      </w:pPr>
      <w:r>
        <w:rPr>
          <w:noProof/>
        </w:rPr>
        <w:t>Actualización de Windows 10 Pro, 42</w:t>
      </w:r>
    </w:p>
    <w:p w:rsidR="001774E0" w:rsidRDefault="001774E0">
      <w:pPr>
        <w:pStyle w:val="Index1"/>
        <w:tabs>
          <w:tab w:val="right" w:pos="5030"/>
        </w:tabs>
        <w:rPr>
          <w:noProof/>
        </w:rPr>
      </w:pPr>
      <w:r>
        <w:rPr>
          <w:noProof/>
        </w:rPr>
        <w:t>Administración de activos de Mapas de Bing para Windows en Europa o Norteamérica, 73</w:t>
      </w:r>
    </w:p>
    <w:p w:rsidR="001774E0" w:rsidRDefault="001774E0">
      <w:pPr>
        <w:pStyle w:val="Index1"/>
        <w:tabs>
          <w:tab w:val="right" w:pos="5030"/>
        </w:tabs>
        <w:rPr>
          <w:noProof/>
        </w:rPr>
      </w:pPr>
      <w:r>
        <w:rPr>
          <w:noProof/>
        </w:rPr>
        <w:t>Almacenamiento Adicional de Microsoft Dynamics CRM Online, 62</w:t>
      </w:r>
    </w:p>
    <w:p w:rsidR="001774E0" w:rsidRDefault="001774E0">
      <w:pPr>
        <w:pStyle w:val="Index1"/>
        <w:tabs>
          <w:tab w:val="right" w:pos="5030"/>
        </w:tabs>
        <w:rPr>
          <w:noProof/>
        </w:rPr>
      </w:pPr>
      <w:r>
        <w:rPr>
          <w:noProof/>
        </w:rPr>
        <w:t>Almacenamiento adicional de Microsoft Dynamics Marketing Enterprise, 63</w:t>
      </w:r>
    </w:p>
    <w:p w:rsidR="001774E0" w:rsidRDefault="001774E0">
      <w:pPr>
        <w:pStyle w:val="Index1"/>
        <w:tabs>
          <w:tab w:val="right" w:pos="5030"/>
        </w:tabs>
        <w:rPr>
          <w:noProof/>
        </w:rPr>
      </w:pPr>
      <w:r>
        <w:rPr>
          <w:noProof/>
        </w:rPr>
        <w:t>Almacenamiento de Archivos Adicionales de Parature, 64</w:t>
      </w:r>
    </w:p>
    <w:p w:rsidR="001774E0" w:rsidRDefault="001774E0">
      <w:pPr>
        <w:pStyle w:val="Index1"/>
        <w:tabs>
          <w:tab w:val="right" w:pos="5030"/>
        </w:tabs>
        <w:rPr>
          <w:noProof/>
        </w:rPr>
      </w:pPr>
      <w:r>
        <w:rPr>
          <w:noProof/>
        </w:rPr>
        <w:t>Almacenamiento de Datos Paralelos de SQL, 85</w:t>
      </w:r>
    </w:p>
    <w:p w:rsidR="001774E0" w:rsidRDefault="001774E0">
      <w:pPr>
        <w:pStyle w:val="Index1"/>
        <w:tabs>
          <w:tab w:val="right" w:pos="5030"/>
        </w:tabs>
        <w:rPr>
          <w:noProof/>
        </w:rPr>
      </w:pPr>
      <w:r>
        <w:rPr>
          <w:noProof/>
        </w:rPr>
        <w:t>API de Microsoft Translator, 74</w:t>
      </w:r>
    </w:p>
    <w:p w:rsidR="001774E0" w:rsidRDefault="001774E0">
      <w:pPr>
        <w:pStyle w:val="Index1"/>
        <w:tabs>
          <w:tab w:val="right" w:pos="5030"/>
        </w:tabs>
        <w:rPr>
          <w:noProof/>
        </w:rPr>
      </w:pPr>
      <w:r>
        <w:rPr>
          <w:noProof/>
        </w:rPr>
        <w:t>Apple Macintosh, 43</w:t>
      </w:r>
    </w:p>
    <w:p w:rsidR="001774E0" w:rsidRDefault="001774E0">
      <w:pPr>
        <w:pStyle w:val="Index1"/>
        <w:tabs>
          <w:tab w:val="right" w:pos="5030"/>
        </w:tabs>
        <w:rPr>
          <w:noProof/>
        </w:rPr>
      </w:pPr>
      <w:r>
        <w:rPr>
          <w:noProof/>
        </w:rPr>
        <w:t>Archivado de Exchange Online para Exchange Server, 17, 69</w:t>
      </w:r>
    </w:p>
    <w:p w:rsidR="001774E0" w:rsidRDefault="001774E0">
      <w:pPr>
        <w:pStyle w:val="Index1"/>
        <w:tabs>
          <w:tab w:val="right" w:pos="5030"/>
        </w:tabs>
        <w:rPr>
          <w:noProof/>
        </w:rPr>
      </w:pPr>
      <w:r>
        <w:rPr>
          <w:noProof/>
        </w:rPr>
        <w:t>Autenticación Multifactor de Microsoft, 57</w:t>
      </w:r>
    </w:p>
    <w:p w:rsidR="001774E0" w:rsidRDefault="001774E0">
      <w:pPr>
        <w:pStyle w:val="Index1"/>
        <w:tabs>
          <w:tab w:val="right" w:pos="5030"/>
        </w:tabs>
        <w:rPr>
          <w:noProof/>
        </w:rPr>
      </w:pPr>
      <w:r>
        <w:rPr>
          <w:noProof/>
        </w:rPr>
        <w:t>Autoservicio para Empleados de Microsoft Dynamics (SL de Usuario), 62</w:t>
      </w:r>
    </w:p>
    <w:p w:rsidR="001774E0" w:rsidRDefault="001774E0">
      <w:pPr>
        <w:pStyle w:val="Index1"/>
        <w:tabs>
          <w:tab w:val="right" w:pos="5030"/>
        </w:tabs>
        <w:rPr>
          <w:noProof/>
        </w:rPr>
      </w:pPr>
      <w:r>
        <w:rPr>
          <w:noProof/>
        </w:rPr>
        <w:t>Azure Active Directory Premium P1 (SL de Usuario), 56</w:t>
      </w:r>
    </w:p>
    <w:p w:rsidR="001774E0" w:rsidRDefault="001774E0">
      <w:pPr>
        <w:pStyle w:val="Index1"/>
        <w:tabs>
          <w:tab w:val="right" w:pos="5030"/>
        </w:tabs>
        <w:rPr>
          <w:noProof/>
        </w:rPr>
      </w:pPr>
      <w:r>
        <w:rPr>
          <w:noProof/>
        </w:rPr>
        <w:t>Azure Active Directory Premium P2 (SL de Usuario), 56</w:t>
      </w:r>
    </w:p>
    <w:p w:rsidR="001774E0" w:rsidRDefault="001774E0">
      <w:pPr>
        <w:pStyle w:val="Index1"/>
        <w:tabs>
          <w:tab w:val="right" w:pos="5030"/>
        </w:tabs>
        <w:rPr>
          <w:noProof/>
        </w:rPr>
      </w:pPr>
      <w:r>
        <w:rPr>
          <w:noProof/>
        </w:rPr>
        <w:t>Azure Information Protection Premium Plan 1 (SL de Usuario), 56</w:t>
      </w:r>
    </w:p>
    <w:p w:rsidR="001774E0" w:rsidRDefault="001774E0">
      <w:pPr>
        <w:pStyle w:val="Index1"/>
        <w:tabs>
          <w:tab w:val="right" w:pos="5030"/>
        </w:tabs>
        <w:rPr>
          <w:noProof/>
        </w:rPr>
      </w:pPr>
      <w:r>
        <w:rPr>
          <w:noProof/>
        </w:rPr>
        <w:t>Azure Information Protection Premium Plan 2 (SL de Usuario), 57</w:t>
      </w:r>
    </w:p>
    <w:p w:rsidR="001774E0" w:rsidRDefault="001774E0">
      <w:pPr>
        <w:pStyle w:val="Index1"/>
        <w:tabs>
          <w:tab w:val="right" w:pos="5030"/>
        </w:tabs>
        <w:rPr>
          <w:noProof/>
        </w:rPr>
      </w:pPr>
      <w:r>
        <w:rPr>
          <w:noProof/>
        </w:rPr>
        <w:t>Azure Site Recovery, 92</w:t>
      </w:r>
    </w:p>
    <w:p w:rsidR="001774E0" w:rsidRDefault="001774E0">
      <w:pPr>
        <w:pStyle w:val="Index1"/>
        <w:tabs>
          <w:tab w:val="right" w:pos="5030"/>
        </w:tabs>
        <w:rPr>
          <w:noProof/>
        </w:rPr>
      </w:pPr>
      <w:r>
        <w:rPr>
          <w:noProof/>
        </w:rPr>
        <w:t>BizTalk Server, 90</w:t>
      </w:r>
    </w:p>
    <w:p w:rsidR="001774E0" w:rsidRDefault="001774E0">
      <w:pPr>
        <w:pStyle w:val="Index1"/>
        <w:tabs>
          <w:tab w:val="right" w:pos="5030"/>
        </w:tabs>
        <w:rPr>
          <w:noProof/>
        </w:rPr>
      </w:pPr>
      <w:r>
        <w:rPr>
          <w:noProof/>
        </w:rPr>
        <w:t>BizTalk Server 2013, 16</w:t>
      </w:r>
    </w:p>
    <w:p w:rsidR="001774E0" w:rsidRDefault="001774E0">
      <w:pPr>
        <w:pStyle w:val="Index1"/>
        <w:tabs>
          <w:tab w:val="right" w:pos="5030"/>
        </w:tabs>
        <w:rPr>
          <w:noProof/>
        </w:rPr>
      </w:pPr>
      <w:r>
        <w:rPr>
          <w:noProof/>
        </w:rPr>
        <w:t>BizTalk Server 2013 R2 Branch Edition, 15</w:t>
      </w:r>
    </w:p>
    <w:p w:rsidR="001774E0" w:rsidRDefault="001774E0">
      <w:pPr>
        <w:pStyle w:val="Index1"/>
        <w:tabs>
          <w:tab w:val="right" w:pos="5030"/>
        </w:tabs>
        <w:rPr>
          <w:noProof/>
        </w:rPr>
      </w:pPr>
      <w:r>
        <w:rPr>
          <w:noProof/>
        </w:rPr>
        <w:t>BizTalk Server 2013 R2 Branch IDC, 15</w:t>
      </w:r>
    </w:p>
    <w:p w:rsidR="001774E0" w:rsidRDefault="001774E0">
      <w:pPr>
        <w:pStyle w:val="Index1"/>
        <w:tabs>
          <w:tab w:val="right" w:pos="5030"/>
        </w:tabs>
        <w:rPr>
          <w:noProof/>
        </w:rPr>
      </w:pPr>
      <w:r>
        <w:rPr>
          <w:noProof/>
        </w:rPr>
        <w:t>BizTalk Server 2013 R2 Developer, 15</w:t>
      </w:r>
    </w:p>
    <w:p w:rsidR="001774E0" w:rsidRDefault="001774E0">
      <w:pPr>
        <w:pStyle w:val="Index1"/>
        <w:tabs>
          <w:tab w:val="right" w:pos="5030"/>
        </w:tabs>
        <w:rPr>
          <w:noProof/>
        </w:rPr>
      </w:pPr>
      <w:r>
        <w:rPr>
          <w:noProof/>
        </w:rPr>
        <w:t>BizTalk Server 2013 R2 Enterprise Edition, 16</w:t>
      </w:r>
    </w:p>
    <w:p w:rsidR="001774E0" w:rsidRDefault="001774E0">
      <w:pPr>
        <w:pStyle w:val="Index1"/>
        <w:tabs>
          <w:tab w:val="right" w:pos="5030"/>
        </w:tabs>
        <w:rPr>
          <w:noProof/>
        </w:rPr>
      </w:pPr>
      <w:r>
        <w:rPr>
          <w:noProof/>
        </w:rPr>
        <w:t>BizTalk Server 2013 R2 Standard Edition, 16</w:t>
      </w:r>
    </w:p>
    <w:p w:rsidR="001774E0" w:rsidRDefault="001774E0">
      <w:pPr>
        <w:pStyle w:val="Index1"/>
        <w:tabs>
          <w:tab w:val="right" w:pos="5030"/>
        </w:tabs>
        <w:rPr>
          <w:noProof/>
        </w:rPr>
      </w:pPr>
      <w:r>
        <w:rPr>
          <w:noProof/>
        </w:rPr>
        <w:t>BizTalk Server 2013 R2 Standard Edition IDC, 16</w:t>
      </w:r>
    </w:p>
    <w:p w:rsidR="001774E0" w:rsidRDefault="001774E0">
      <w:pPr>
        <w:pStyle w:val="Index1"/>
        <w:tabs>
          <w:tab w:val="right" w:pos="5030"/>
        </w:tabs>
        <w:rPr>
          <w:noProof/>
        </w:rPr>
      </w:pPr>
      <w:r>
        <w:rPr>
          <w:noProof/>
        </w:rPr>
        <w:t>BizTalk Server Branch, 91</w:t>
      </w:r>
    </w:p>
    <w:p w:rsidR="001774E0" w:rsidRDefault="001774E0">
      <w:pPr>
        <w:pStyle w:val="Index1"/>
        <w:tabs>
          <w:tab w:val="right" w:pos="5030"/>
        </w:tabs>
        <w:rPr>
          <w:noProof/>
        </w:rPr>
      </w:pPr>
      <w:r>
        <w:rPr>
          <w:noProof/>
        </w:rPr>
        <w:t>BizTalk Server Enterprise, 91</w:t>
      </w:r>
    </w:p>
    <w:p w:rsidR="001774E0" w:rsidRDefault="001774E0">
      <w:pPr>
        <w:pStyle w:val="Index1"/>
        <w:tabs>
          <w:tab w:val="right" w:pos="5030"/>
        </w:tabs>
        <w:rPr>
          <w:noProof/>
        </w:rPr>
      </w:pPr>
      <w:r>
        <w:rPr>
          <w:noProof/>
        </w:rPr>
        <w:t>BizTalk Server Standard, 91</w:t>
      </w:r>
    </w:p>
    <w:p w:rsidR="001774E0" w:rsidRDefault="001774E0">
      <w:pPr>
        <w:pStyle w:val="Index1"/>
        <w:tabs>
          <w:tab w:val="right" w:pos="5030"/>
        </w:tabs>
        <w:rPr>
          <w:noProof/>
        </w:rPr>
      </w:pPr>
      <w:r>
        <w:rPr>
          <w:noProof/>
        </w:rPr>
        <w:t>Business Productivity Online Deskless Suite, 68</w:t>
      </w:r>
    </w:p>
    <w:p w:rsidR="001774E0" w:rsidRDefault="001774E0">
      <w:pPr>
        <w:pStyle w:val="Index1"/>
        <w:tabs>
          <w:tab w:val="right" w:pos="5030"/>
        </w:tabs>
        <w:rPr>
          <w:noProof/>
        </w:rPr>
      </w:pPr>
      <w:r>
        <w:rPr>
          <w:noProof/>
        </w:rPr>
        <w:t>CAL adicional de dispositivo de Microsoft Dynamics AX Task, 61</w:t>
      </w:r>
    </w:p>
    <w:p w:rsidR="001774E0" w:rsidRDefault="001774E0">
      <w:pPr>
        <w:pStyle w:val="Index1"/>
        <w:tabs>
          <w:tab w:val="right" w:pos="5030"/>
        </w:tabs>
        <w:rPr>
          <w:noProof/>
        </w:rPr>
      </w:pPr>
      <w:r>
        <w:rPr>
          <w:noProof/>
        </w:rPr>
        <w:t>CAL Adicional de Tarea de Microsoft Dynamics AX 2012 R3, 22</w:t>
      </w:r>
    </w:p>
    <w:p w:rsidR="001774E0" w:rsidRDefault="001774E0">
      <w:pPr>
        <w:pStyle w:val="Index1"/>
        <w:tabs>
          <w:tab w:val="right" w:pos="5030"/>
        </w:tabs>
        <w:rPr>
          <w:noProof/>
        </w:rPr>
      </w:pPr>
      <w:r>
        <w:rPr>
          <w:noProof/>
        </w:rPr>
        <w:t>CAL de Autoservicio de Microsoft Dynamics AX 2012 R3, 22</w:t>
      </w:r>
    </w:p>
    <w:p w:rsidR="001774E0" w:rsidRDefault="001774E0">
      <w:pPr>
        <w:pStyle w:val="Index1"/>
        <w:tabs>
          <w:tab w:val="right" w:pos="5030"/>
        </w:tabs>
        <w:rPr>
          <w:noProof/>
        </w:rPr>
      </w:pPr>
      <w:r>
        <w:rPr>
          <w:noProof/>
        </w:rPr>
        <w:t>CAL de dispositivo de Microsoft Dynamics AX Task, 61</w:t>
      </w:r>
    </w:p>
    <w:p w:rsidR="001774E0" w:rsidRDefault="001774E0">
      <w:pPr>
        <w:pStyle w:val="Index1"/>
        <w:tabs>
          <w:tab w:val="right" w:pos="5030"/>
        </w:tabs>
        <w:rPr>
          <w:noProof/>
        </w:rPr>
      </w:pPr>
      <w:r>
        <w:rPr>
          <w:noProof/>
        </w:rPr>
        <w:t>CAL de Tarea de Microsoft Dynamics AX, 85</w:t>
      </w:r>
    </w:p>
    <w:p w:rsidR="001774E0" w:rsidRDefault="001774E0">
      <w:pPr>
        <w:pStyle w:val="Index1"/>
        <w:tabs>
          <w:tab w:val="right" w:pos="5030"/>
        </w:tabs>
        <w:rPr>
          <w:noProof/>
        </w:rPr>
      </w:pPr>
      <w:r>
        <w:rPr>
          <w:noProof/>
        </w:rPr>
        <w:t>CAL de Tarea de Microsoft Dynamics AX 2012 R3, 22</w:t>
      </w:r>
    </w:p>
    <w:p w:rsidR="001774E0" w:rsidRDefault="001774E0">
      <w:pPr>
        <w:pStyle w:val="Index1"/>
        <w:tabs>
          <w:tab w:val="right" w:pos="5030"/>
        </w:tabs>
        <w:rPr>
          <w:noProof/>
        </w:rPr>
      </w:pPr>
      <w:r>
        <w:rPr>
          <w:noProof/>
        </w:rPr>
        <w:t>CAL de usuario adicional de Microsoft Dynamics AX Task, 61</w:t>
      </w:r>
    </w:p>
    <w:p w:rsidR="001774E0" w:rsidRDefault="001774E0">
      <w:pPr>
        <w:pStyle w:val="Index1"/>
        <w:tabs>
          <w:tab w:val="right" w:pos="5030"/>
        </w:tabs>
        <w:rPr>
          <w:noProof/>
        </w:rPr>
      </w:pPr>
      <w:r>
        <w:rPr>
          <w:noProof/>
        </w:rPr>
        <w:t>CAL de usuario de Microsoft Dynamics AX Task, 61</w:t>
      </w:r>
    </w:p>
    <w:p w:rsidR="001774E0" w:rsidRDefault="001774E0">
      <w:pPr>
        <w:pStyle w:val="Index1"/>
        <w:tabs>
          <w:tab w:val="right" w:pos="5030"/>
        </w:tabs>
        <w:rPr>
          <w:noProof/>
        </w:rPr>
      </w:pPr>
      <w:r>
        <w:rPr>
          <w:noProof/>
        </w:rPr>
        <w:t>CAL de Windows 2016 Server, 50</w:t>
      </w:r>
    </w:p>
    <w:p w:rsidR="001774E0" w:rsidRDefault="001774E0">
      <w:pPr>
        <w:pStyle w:val="Index1"/>
        <w:tabs>
          <w:tab w:val="right" w:pos="5030"/>
        </w:tabs>
        <w:rPr>
          <w:noProof/>
        </w:rPr>
      </w:pPr>
      <w:r>
        <w:rPr>
          <w:noProof/>
        </w:rPr>
        <w:t>CAL Enterprise de Microsoft Dynamics AX, 85</w:t>
      </w:r>
    </w:p>
    <w:p w:rsidR="001774E0" w:rsidRDefault="001774E0">
      <w:pPr>
        <w:pStyle w:val="Index1"/>
        <w:tabs>
          <w:tab w:val="right" w:pos="5030"/>
        </w:tabs>
        <w:rPr>
          <w:noProof/>
        </w:rPr>
      </w:pPr>
      <w:r>
        <w:rPr>
          <w:noProof/>
        </w:rPr>
        <w:t>CAL Funcional Adicional de Microsoft Dynamics AX 2012 R3, 22</w:t>
      </w:r>
    </w:p>
    <w:p w:rsidR="001774E0" w:rsidRDefault="001774E0">
      <w:pPr>
        <w:pStyle w:val="Index1"/>
        <w:tabs>
          <w:tab w:val="right" w:pos="5030"/>
        </w:tabs>
        <w:rPr>
          <w:noProof/>
        </w:rPr>
      </w:pPr>
      <w:r>
        <w:rPr>
          <w:noProof/>
        </w:rPr>
        <w:t>CAL Funcional de Microsoft Dynamics AX, 85</w:t>
      </w:r>
    </w:p>
    <w:p w:rsidR="001774E0" w:rsidRDefault="001774E0">
      <w:pPr>
        <w:pStyle w:val="Index1"/>
        <w:tabs>
          <w:tab w:val="right" w:pos="5030"/>
        </w:tabs>
        <w:rPr>
          <w:noProof/>
        </w:rPr>
      </w:pPr>
      <w:r>
        <w:rPr>
          <w:noProof/>
        </w:rPr>
        <w:t>CAL Funcional de Microsoft Dynamics AX 2012 R3, 22</w:t>
      </w:r>
    </w:p>
    <w:p w:rsidR="001774E0" w:rsidRDefault="001774E0">
      <w:pPr>
        <w:pStyle w:val="Index1"/>
        <w:tabs>
          <w:tab w:val="right" w:pos="5030"/>
        </w:tabs>
        <w:rPr>
          <w:noProof/>
        </w:rPr>
      </w:pPr>
      <w:r>
        <w:rPr>
          <w:noProof/>
        </w:rPr>
        <w:t>CIS Suite Datacenter, 90</w:t>
      </w:r>
    </w:p>
    <w:p w:rsidR="001774E0" w:rsidRDefault="001774E0">
      <w:pPr>
        <w:pStyle w:val="Index1"/>
        <w:tabs>
          <w:tab w:val="right" w:pos="5030"/>
        </w:tabs>
        <w:rPr>
          <w:noProof/>
        </w:rPr>
      </w:pPr>
      <w:r>
        <w:rPr>
          <w:noProof/>
        </w:rPr>
        <w:t>CIS Suite Standard, 90</w:t>
      </w:r>
    </w:p>
    <w:p w:rsidR="001774E0" w:rsidRDefault="001774E0">
      <w:pPr>
        <w:pStyle w:val="Index1"/>
        <w:tabs>
          <w:tab w:val="right" w:pos="5030"/>
        </w:tabs>
        <w:rPr>
          <w:noProof/>
        </w:rPr>
      </w:pPr>
      <w:r>
        <w:rPr>
          <w:noProof/>
        </w:rPr>
        <w:t>clientes de SQL Server 2016 Enterprise, 33</w:t>
      </w:r>
    </w:p>
    <w:p w:rsidR="001774E0" w:rsidRDefault="001774E0">
      <w:pPr>
        <w:pStyle w:val="Index1"/>
        <w:tabs>
          <w:tab w:val="right" w:pos="5030"/>
        </w:tabs>
        <w:rPr>
          <w:noProof/>
        </w:rPr>
      </w:pPr>
      <w:r>
        <w:rPr>
          <w:noProof/>
        </w:rPr>
        <w:t>Communicator para Mac 2011, 27</w:t>
      </w:r>
    </w:p>
    <w:p w:rsidR="001774E0" w:rsidRDefault="001774E0">
      <w:pPr>
        <w:pStyle w:val="Index1"/>
        <w:tabs>
          <w:tab w:val="right" w:pos="5030"/>
        </w:tabs>
        <w:rPr>
          <w:noProof/>
        </w:rPr>
      </w:pPr>
      <w:r>
        <w:rPr>
          <w:noProof/>
        </w:rPr>
        <w:t>Complemento Azure Information Protection Premium Plan 2, 57</w:t>
      </w:r>
    </w:p>
    <w:p w:rsidR="001774E0" w:rsidRDefault="001774E0">
      <w:pPr>
        <w:pStyle w:val="Index1"/>
        <w:tabs>
          <w:tab w:val="right" w:pos="5030"/>
        </w:tabs>
        <w:rPr>
          <w:noProof/>
        </w:rPr>
      </w:pPr>
      <w:r>
        <w:rPr>
          <w:noProof/>
        </w:rPr>
        <w:t>Complemento de Azure Information Protection Premium, 67</w:t>
      </w:r>
    </w:p>
    <w:p w:rsidR="001774E0" w:rsidRDefault="001774E0">
      <w:pPr>
        <w:pStyle w:val="Index1"/>
        <w:tabs>
          <w:tab w:val="right" w:pos="5030"/>
        </w:tabs>
        <w:rPr>
          <w:noProof/>
        </w:rPr>
      </w:pPr>
      <w:r>
        <w:rPr>
          <w:noProof/>
        </w:rPr>
        <w:t>Complemento de Azure Information Protection Premium Plan 1 (SL de Usuario), 56</w:t>
      </w:r>
    </w:p>
    <w:p w:rsidR="001774E0" w:rsidRDefault="001774E0">
      <w:pPr>
        <w:pStyle w:val="Index1"/>
        <w:tabs>
          <w:tab w:val="right" w:pos="5030"/>
        </w:tabs>
        <w:rPr>
          <w:noProof/>
        </w:rPr>
      </w:pPr>
      <w:r>
        <w:rPr>
          <w:noProof/>
        </w:rPr>
        <w:t>Complemento de Enterprise Mobility + Security E3, 58</w:t>
      </w:r>
    </w:p>
    <w:p w:rsidR="001774E0" w:rsidRDefault="001774E0">
      <w:pPr>
        <w:pStyle w:val="Index1"/>
        <w:tabs>
          <w:tab w:val="right" w:pos="5030"/>
        </w:tabs>
        <w:rPr>
          <w:noProof/>
        </w:rPr>
      </w:pPr>
      <w:r>
        <w:rPr>
          <w:noProof/>
        </w:rPr>
        <w:t>Complemento de Enterprise Mobility + Security E5, 58</w:t>
      </w:r>
    </w:p>
    <w:p w:rsidR="001774E0" w:rsidRDefault="001774E0">
      <w:pPr>
        <w:pStyle w:val="Index1"/>
        <w:tabs>
          <w:tab w:val="right" w:pos="5030"/>
        </w:tabs>
        <w:rPr>
          <w:noProof/>
        </w:rPr>
      </w:pPr>
      <w:r>
        <w:rPr>
          <w:noProof/>
        </w:rPr>
        <w:t>Complemento de Exchange Online Plan 1, 67, 69</w:t>
      </w:r>
    </w:p>
    <w:p w:rsidR="001774E0" w:rsidRDefault="001774E0">
      <w:pPr>
        <w:pStyle w:val="Index1"/>
        <w:tabs>
          <w:tab w:val="right" w:pos="5030"/>
        </w:tabs>
        <w:rPr>
          <w:noProof/>
        </w:rPr>
      </w:pPr>
      <w:r>
        <w:rPr>
          <w:noProof/>
        </w:rPr>
        <w:t>Complemento de Lync Voice para Secure Productive Enterprise, 60</w:t>
      </w:r>
    </w:p>
    <w:p w:rsidR="001774E0" w:rsidRDefault="001774E0">
      <w:pPr>
        <w:pStyle w:val="Index1"/>
        <w:tabs>
          <w:tab w:val="right" w:pos="5030"/>
        </w:tabs>
        <w:rPr>
          <w:noProof/>
        </w:rPr>
      </w:pPr>
      <w:r>
        <w:rPr>
          <w:noProof/>
        </w:rPr>
        <w:t>Complemento de Microsoft Dynamics CRM Online Professional para Office 365, 62</w:t>
      </w:r>
    </w:p>
    <w:p w:rsidR="001774E0" w:rsidRDefault="001774E0">
      <w:pPr>
        <w:pStyle w:val="Index1"/>
        <w:tabs>
          <w:tab w:val="right" w:pos="5030"/>
        </w:tabs>
        <w:rPr>
          <w:noProof/>
        </w:rPr>
      </w:pPr>
      <w:r>
        <w:rPr>
          <w:noProof/>
        </w:rPr>
        <w:t>Complemento de Microsoft Dynamics CRM Online Professional para Office 365 para SA, 62</w:t>
      </w:r>
    </w:p>
    <w:p w:rsidR="001774E0" w:rsidRDefault="001774E0">
      <w:pPr>
        <w:pStyle w:val="Index1"/>
        <w:tabs>
          <w:tab w:val="right" w:pos="5030"/>
        </w:tabs>
        <w:rPr>
          <w:noProof/>
        </w:rPr>
      </w:pPr>
      <w:r>
        <w:rPr>
          <w:noProof/>
        </w:rPr>
        <w:t>Complemento de Microsoft Intune, 73</w:t>
      </w:r>
    </w:p>
    <w:p w:rsidR="001774E0" w:rsidRDefault="001774E0">
      <w:pPr>
        <w:pStyle w:val="Index1"/>
        <w:tabs>
          <w:tab w:val="right" w:pos="5030"/>
        </w:tabs>
        <w:rPr>
          <w:noProof/>
        </w:rPr>
      </w:pPr>
      <w:r>
        <w:rPr>
          <w:noProof/>
        </w:rPr>
        <w:t>Complemento de Microsoft Social Engagement Profesional EDU, 63</w:t>
      </w:r>
    </w:p>
    <w:p w:rsidR="001774E0" w:rsidRDefault="001774E0">
      <w:pPr>
        <w:pStyle w:val="Index1"/>
        <w:tabs>
          <w:tab w:val="right" w:pos="5030"/>
        </w:tabs>
        <w:rPr>
          <w:noProof/>
        </w:rPr>
      </w:pPr>
      <w:r>
        <w:rPr>
          <w:noProof/>
        </w:rPr>
        <w:t>Complemento de Office 365 Educación E5, 66</w:t>
      </w:r>
    </w:p>
    <w:p w:rsidR="001774E0" w:rsidRDefault="001774E0">
      <w:pPr>
        <w:pStyle w:val="Index1"/>
        <w:tabs>
          <w:tab w:val="right" w:pos="5030"/>
        </w:tabs>
        <w:rPr>
          <w:noProof/>
        </w:rPr>
      </w:pPr>
      <w:r>
        <w:rPr>
          <w:noProof/>
        </w:rPr>
        <w:t>Complemento de Office 365 Enterprise E1, E3, 66</w:t>
      </w:r>
    </w:p>
    <w:p w:rsidR="001774E0" w:rsidRDefault="001774E0">
      <w:pPr>
        <w:pStyle w:val="Index1"/>
        <w:tabs>
          <w:tab w:val="right" w:pos="5030"/>
        </w:tabs>
        <w:rPr>
          <w:noProof/>
        </w:rPr>
      </w:pPr>
      <w:r>
        <w:rPr>
          <w:noProof/>
        </w:rPr>
        <w:t>Complemento de Office 365 Enterprise E3 sin ProPlus, 66</w:t>
      </w:r>
    </w:p>
    <w:p w:rsidR="001774E0" w:rsidRDefault="001774E0">
      <w:pPr>
        <w:pStyle w:val="Index1"/>
        <w:tabs>
          <w:tab w:val="right" w:pos="5030"/>
        </w:tabs>
        <w:rPr>
          <w:noProof/>
        </w:rPr>
      </w:pPr>
      <w:r>
        <w:rPr>
          <w:noProof/>
        </w:rPr>
        <w:t>Complemento de Office 365 Enterprise E4, 66</w:t>
      </w:r>
    </w:p>
    <w:p w:rsidR="001774E0" w:rsidRDefault="001774E0">
      <w:pPr>
        <w:pStyle w:val="Index1"/>
        <w:tabs>
          <w:tab w:val="right" w:pos="5030"/>
        </w:tabs>
        <w:rPr>
          <w:noProof/>
        </w:rPr>
      </w:pPr>
      <w:r>
        <w:rPr>
          <w:noProof/>
        </w:rPr>
        <w:t>Complemento de Office 365 Enterprise E4 sin ProPlus, 66</w:t>
      </w:r>
    </w:p>
    <w:p w:rsidR="001774E0" w:rsidRDefault="001774E0">
      <w:pPr>
        <w:pStyle w:val="Index1"/>
        <w:tabs>
          <w:tab w:val="right" w:pos="5030"/>
        </w:tabs>
        <w:rPr>
          <w:noProof/>
        </w:rPr>
      </w:pPr>
      <w:r>
        <w:rPr>
          <w:noProof/>
        </w:rPr>
        <w:t>Complemento de Office 365 Enterprise E5, 66</w:t>
      </w:r>
    </w:p>
    <w:p w:rsidR="001774E0" w:rsidRDefault="001774E0">
      <w:pPr>
        <w:pStyle w:val="Index1"/>
        <w:tabs>
          <w:tab w:val="right" w:pos="5030"/>
        </w:tabs>
        <w:rPr>
          <w:noProof/>
        </w:rPr>
      </w:pPr>
      <w:r>
        <w:rPr>
          <w:noProof/>
        </w:rPr>
        <w:t>Complemento de Office 365 Mediana Empresa, 67</w:t>
      </w:r>
    </w:p>
    <w:p w:rsidR="001774E0" w:rsidRDefault="001774E0">
      <w:pPr>
        <w:pStyle w:val="Index1"/>
        <w:tabs>
          <w:tab w:val="right" w:pos="5030"/>
        </w:tabs>
        <w:rPr>
          <w:noProof/>
        </w:rPr>
      </w:pPr>
      <w:r>
        <w:rPr>
          <w:noProof/>
        </w:rPr>
        <w:t>Complemento de Operations Management Suite E1, 57</w:t>
      </w:r>
    </w:p>
    <w:p w:rsidR="001774E0" w:rsidRDefault="001774E0">
      <w:pPr>
        <w:pStyle w:val="Index1"/>
        <w:tabs>
          <w:tab w:val="right" w:pos="5030"/>
        </w:tabs>
        <w:rPr>
          <w:noProof/>
        </w:rPr>
      </w:pPr>
      <w:r>
        <w:rPr>
          <w:noProof/>
        </w:rPr>
        <w:t>Complemento de Operations Management Suite E2, 57</w:t>
      </w:r>
    </w:p>
    <w:p w:rsidR="001774E0" w:rsidRDefault="001774E0">
      <w:pPr>
        <w:pStyle w:val="Index1"/>
        <w:tabs>
          <w:tab w:val="right" w:pos="5030"/>
        </w:tabs>
        <w:rPr>
          <w:noProof/>
        </w:rPr>
      </w:pPr>
      <w:r>
        <w:rPr>
          <w:noProof/>
        </w:rPr>
        <w:t>Complemento de Project Online Essentials, 70</w:t>
      </w:r>
    </w:p>
    <w:p w:rsidR="001774E0" w:rsidRDefault="001774E0">
      <w:pPr>
        <w:pStyle w:val="Index1"/>
        <w:tabs>
          <w:tab w:val="right" w:pos="5030"/>
        </w:tabs>
        <w:rPr>
          <w:noProof/>
        </w:rPr>
      </w:pPr>
      <w:r>
        <w:rPr>
          <w:noProof/>
        </w:rPr>
        <w:t>Complemento de Project Online Premium, 70</w:t>
      </w:r>
    </w:p>
    <w:p w:rsidR="001774E0" w:rsidRDefault="001774E0">
      <w:pPr>
        <w:pStyle w:val="Index1"/>
        <w:tabs>
          <w:tab w:val="right" w:pos="5030"/>
        </w:tabs>
        <w:rPr>
          <w:noProof/>
        </w:rPr>
      </w:pPr>
      <w:r>
        <w:rPr>
          <w:noProof/>
        </w:rPr>
        <w:t>Complemento de Project Online Professional, 70</w:t>
      </w:r>
    </w:p>
    <w:p w:rsidR="001774E0" w:rsidRDefault="001774E0">
      <w:pPr>
        <w:pStyle w:val="Index1"/>
        <w:tabs>
          <w:tab w:val="right" w:pos="5030"/>
        </w:tabs>
        <w:rPr>
          <w:noProof/>
        </w:rPr>
      </w:pPr>
      <w:r>
        <w:rPr>
          <w:noProof/>
        </w:rPr>
        <w:t>Complemento de Secure Productive Enterprise E3, 60</w:t>
      </w:r>
    </w:p>
    <w:p w:rsidR="001774E0" w:rsidRDefault="001774E0">
      <w:pPr>
        <w:pStyle w:val="Index1"/>
        <w:tabs>
          <w:tab w:val="right" w:pos="5030"/>
        </w:tabs>
        <w:rPr>
          <w:noProof/>
        </w:rPr>
      </w:pPr>
      <w:r>
        <w:rPr>
          <w:noProof/>
        </w:rPr>
        <w:t>Complemento de Secure Productive Enterprise E5, 60</w:t>
      </w:r>
    </w:p>
    <w:p w:rsidR="001774E0" w:rsidRDefault="001774E0">
      <w:pPr>
        <w:pStyle w:val="Index1"/>
        <w:tabs>
          <w:tab w:val="right" w:pos="5030"/>
        </w:tabs>
        <w:rPr>
          <w:noProof/>
        </w:rPr>
      </w:pPr>
      <w:r>
        <w:rPr>
          <w:noProof/>
        </w:rPr>
        <w:t>Complemento de SharePoint Online Plan 1, 71</w:t>
      </w:r>
    </w:p>
    <w:p w:rsidR="001774E0" w:rsidRDefault="001774E0">
      <w:pPr>
        <w:pStyle w:val="Index1"/>
        <w:tabs>
          <w:tab w:val="right" w:pos="5030"/>
        </w:tabs>
        <w:rPr>
          <w:noProof/>
        </w:rPr>
      </w:pPr>
      <w:r>
        <w:rPr>
          <w:noProof/>
        </w:rPr>
        <w:t>Complemento de Skype Empresarial Online Plan 1, 67, 72</w:t>
      </w:r>
    </w:p>
    <w:p w:rsidR="001774E0" w:rsidRDefault="001774E0">
      <w:pPr>
        <w:pStyle w:val="Index1"/>
        <w:tabs>
          <w:tab w:val="right" w:pos="5030"/>
        </w:tabs>
        <w:rPr>
          <w:noProof/>
        </w:rPr>
      </w:pPr>
      <w:r>
        <w:rPr>
          <w:noProof/>
        </w:rPr>
        <w:t>Complemento de SL de Usuario de Microsoft Intune Extra Storage 1 GB, 73</w:t>
      </w:r>
    </w:p>
    <w:p w:rsidR="001774E0" w:rsidRDefault="001774E0">
      <w:pPr>
        <w:pStyle w:val="Index1"/>
        <w:tabs>
          <w:tab w:val="right" w:pos="5030"/>
        </w:tabs>
        <w:rPr>
          <w:noProof/>
        </w:rPr>
      </w:pPr>
      <w:r>
        <w:rPr>
          <w:noProof/>
        </w:rPr>
        <w:t>Complemento de Windows 10 Education E5 por Dispositivo (a E3 por dispositivo), 42</w:t>
      </w:r>
    </w:p>
    <w:p w:rsidR="001774E0" w:rsidRDefault="001774E0">
      <w:pPr>
        <w:pStyle w:val="Index1"/>
        <w:tabs>
          <w:tab w:val="right" w:pos="5030"/>
        </w:tabs>
        <w:rPr>
          <w:noProof/>
        </w:rPr>
      </w:pPr>
      <w:r>
        <w:rPr>
          <w:noProof/>
        </w:rPr>
        <w:t>Complemento de Windows 10 Enterprise E3 por Usuario (a E3 por dispositivo), 42</w:t>
      </w:r>
    </w:p>
    <w:p w:rsidR="001774E0" w:rsidRDefault="001774E0">
      <w:pPr>
        <w:pStyle w:val="Index1"/>
        <w:tabs>
          <w:tab w:val="right" w:pos="5030"/>
        </w:tabs>
        <w:rPr>
          <w:noProof/>
        </w:rPr>
      </w:pPr>
      <w:r>
        <w:rPr>
          <w:noProof/>
        </w:rPr>
        <w:t>Complemento de Windows 10 Enterprise E5 por Dispositivo o por Usuario (a E3 por dispositivo) (SL), 42</w:t>
      </w:r>
    </w:p>
    <w:p w:rsidR="001774E0" w:rsidRDefault="001774E0">
      <w:pPr>
        <w:pStyle w:val="Index1"/>
        <w:tabs>
          <w:tab w:val="right" w:pos="5030"/>
        </w:tabs>
        <w:rPr>
          <w:noProof/>
        </w:rPr>
      </w:pPr>
      <w:r>
        <w:rPr>
          <w:noProof/>
        </w:rPr>
        <w:t>Compromiso Monetario de StorSimple-1 de Microsoft Azure (dispositivo 8100), 57</w:t>
      </w:r>
    </w:p>
    <w:p w:rsidR="001774E0" w:rsidRDefault="001774E0">
      <w:pPr>
        <w:pStyle w:val="Index1"/>
        <w:tabs>
          <w:tab w:val="right" w:pos="5030"/>
        </w:tabs>
        <w:rPr>
          <w:noProof/>
        </w:rPr>
      </w:pPr>
      <w:r>
        <w:rPr>
          <w:noProof/>
        </w:rPr>
        <w:t>Compromiso Monetario de StorSimple-2 de Microsoft Azure (dispositivo 8600), 57</w:t>
      </w:r>
    </w:p>
    <w:p w:rsidR="001774E0" w:rsidRDefault="001774E0">
      <w:pPr>
        <w:pStyle w:val="Index1"/>
        <w:tabs>
          <w:tab w:val="right" w:pos="5030"/>
        </w:tabs>
        <w:rPr>
          <w:noProof/>
        </w:rPr>
      </w:pPr>
      <w:r>
        <w:rPr>
          <w:noProof/>
        </w:rPr>
        <w:t>Conferencias PSTN de Skype Empresarial Online, 72</w:t>
      </w:r>
    </w:p>
    <w:p w:rsidR="001774E0" w:rsidRDefault="001774E0">
      <w:pPr>
        <w:pStyle w:val="Index1"/>
        <w:tabs>
          <w:tab w:val="right" w:pos="5030"/>
        </w:tabs>
        <w:rPr>
          <w:noProof/>
        </w:rPr>
      </w:pPr>
      <w:r>
        <w:rPr>
          <w:noProof/>
        </w:rPr>
        <w:t>Consumo de Skype Empresarial PSTN, 72</w:t>
      </w:r>
    </w:p>
    <w:p w:rsidR="001774E0" w:rsidRDefault="001774E0">
      <w:pPr>
        <w:pStyle w:val="Index1"/>
        <w:tabs>
          <w:tab w:val="right" w:pos="5030"/>
        </w:tabs>
        <w:rPr>
          <w:noProof/>
        </w:rPr>
      </w:pPr>
      <w:r>
        <w:rPr>
          <w:noProof/>
        </w:rPr>
        <w:t>Core CAL, 38, 59, 66, 85, 91</w:t>
      </w:r>
    </w:p>
    <w:p w:rsidR="001774E0" w:rsidRDefault="001774E0">
      <w:pPr>
        <w:pStyle w:val="Index1"/>
        <w:tabs>
          <w:tab w:val="right" w:pos="5030"/>
        </w:tabs>
        <w:rPr>
          <w:noProof/>
        </w:rPr>
      </w:pPr>
      <w:r>
        <w:rPr>
          <w:noProof/>
        </w:rPr>
        <w:t>Core CAL Bridge para Office 365, 67</w:t>
      </w:r>
    </w:p>
    <w:p w:rsidR="001774E0" w:rsidRDefault="001774E0">
      <w:pPr>
        <w:pStyle w:val="Index1"/>
        <w:tabs>
          <w:tab w:val="right" w:pos="5030"/>
        </w:tabs>
        <w:rPr>
          <w:noProof/>
        </w:rPr>
      </w:pPr>
      <w:r>
        <w:rPr>
          <w:noProof/>
        </w:rPr>
        <w:t>Core CAL Suite, 17</w:t>
      </w:r>
    </w:p>
    <w:p w:rsidR="001774E0" w:rsidRDefault="001774E0">
      <w:pPr>
        <w:pStyle w:val="Index1"/>
        <w:tabs>
          <w:tab w:val="right" w:pos="5030"/>
        </w:tabs>
        <w:rPr>
          <w:noProof/>
        </w:rPr>
      </w:pPr>
      <w:r>
        <w:rPr>
          <w:noProof/>
        </w:rPr>
        <w:t>Core CAL Suite Bridge para Enterprise Mobility+ Security, 17</w:t>
      </w:r>
    </w:p>
    <w:p w:rsidR="001774E0" w:rsidRDefault="001774E0">
      <w:pPr>
        <w:pStyle w:val="Index1"/>
        <w:tabs>
          <w:tab w:val="right" w:pos="5030"/>
        </w:tabs>
        <w:rPr>
          <w:noProof/>
        </w:rPr>
      </w:pPr>
      <w:r>
        <w:rPr>
          <w:noProof/>
        </w:rPr>
        <w:t>Core CAL Suite Bridge para Microsoft Intune, 17</w:t>
      </w:r>
    </w:p>
    <w:p w:rsidR="001774E0" w:rsidRDefault="001774E0">
      <w:pPr>
        <w:pStyle w:val="Index1"/>
        <w:tabs>
          <w:tab w:val="right" w:pos="5030"/>
        </w:tabs>
        <w:rPr>
          <w:noProof/>
        </w:rPr>
      </w:pPr>
      <w:r>
        <w:rPr>
          <w:noProof/>
        </w:rPr>
        <w:t>Core CAL Suite Bridge para Office 365, 17, 59</w:t>
      </w:r>
    </w:p>
    <w:p w:rsidR="001774E0" w:rsidRDefault="001774E0">
      <w:pPr>
        <w:pStyle w:val="Index1"/>
        <w:tabs>
          <w:tab w:val="right" w:pos="5030"/>
        </w:tabs>
        <w:rPr>
          <w:noProof/>
        </w:rPr>
      </w:pPr>
      <w:r>
        <w:rPr>
          <w:noProof/>
        </w:rPr>
        <w:t>Core CAL Suite Bridge para Office 365 y Microsoft Intune, 17, 59</w:t>
      </w:r>
    </w:p>
    <w:p w:rsidR="001774E0" w:rsidRDefault="001774E0">
      <w:pPr>
        <w:pStyle w:val="Index1"/>
        <w:tabs>
          <w:tab w:val="right" w:pos="5030"/>
        </w:tabs>
        <w:rPr>
          <w:noProof/>
        </w:rPr>
      </w:pPr>
      <w:r>
        <w:rPr>
          <w:noProof/>
        </w:rPr>
        <w:t>Core Infrastructure Server Suite Datacenter, 19, 91</w:t>
      </w:r>
    </w:p>
    <w:p w:rsidR="001774E0" w:rsidRDefault="001774E0">
      <w:pPr>
        <w:pStyle w:val="Index1"/>
        <w:tabs>
          <w:tab w:val="right" w:pos="5030"/>
        </w:tabs>
        <w:rPr>
          <w:noProof/>
        </w:rPr>
      </w:pPr>
      <w:r>
        <w:rPr>
          <w:noProof/>
        </w:rPr>
        <w:t>Core Infrastructure Server Suite Standard, 19, 91</w:t>
      </w:r>
    </w:p>
    <w:p w:rsidR="001774E0" w:rsidRDefault="001774E0">
      <w:pPr>
        <w:pStyle w:val="Index1"/>
        <w:tabs>
          <w:tab w:val="right" w:pos="5030"/>
        </w:tabs>
        <w:rPr>
          <w:noProof/>
        </w:rPr>
      </w:pPr>
      <w:r>
        <w:rPr>
          <w:noProof/>
        </w:rPr>
        <w:t>Crédito de SMS de Microsoft Dynamics Marketing (SL de Complemento), 63</w:t>
      </w:r>
    </w:p>
    <w:p w:rsidR="001774E0" w:rsidRDefault="001774E0">
      <w:pPr>
        <w:pStyle w:val="Index1"/>
        <w:tabs>
          <w:tab w:val="right" w:pos="5030"/>
        </w:tabs>
        <w:rPr>
          <w:noProof/>
        </w:rPr>
      </w:pPr>
      <w:r>
        <w:rPr>
          <w:noProof/>
        </w:rPr>
        <w:t>Cupones de Examen de Microsoft Learning MCP 1, 73</w:t>
      </w:r>
    </w:p>
    <w:p w:rsidR="001774E0" w:rsidRDefault="001774E0">
      <w:pPr>
        <w:pStyle w:val="Index1"/>
        <w:tabs>
          <w:tab w:val="right" w:pos="5030"/>
        </w:tabs>
        <w:rPr>
          <w:noProof/>
        </w:rPr>
      </w:pPr>
      <w:r>
        <w:rPr>
          <w:noProof/>
        </w:rPr>
        <w:t>Cupones de Examen de Microsoft Learning MCP 30, 73</w:t>
      </w:r>
    </w:p>
    <w:p w:rsidR="001774E0" w:rsidRDefault="001774E0">
      <w:pPr>
        <w:pStyle w:val="Index1"/>
        <w:tabs>
          <w:tab w:val="right" w:pos="5030"/>
        </w:tabs>
        <w:rPr>
          <w:noProof/>
        </w:rPr>
      </w:pPr>
      <w:r>
        <w:rPr>
          <w:noProof/>
        </w:rPr>
        <w:t>Departamentos Adicionales de Parature, 64</w:t>
      </w:r>
    </w:p>
    <w:p w:rsidR="001774E0" w:rsidRDefault="001774E0">
      <w:pPr>
        <w:pStyle w:val="Index1"/>
        <w:tabs>
          <w:tab w:val="right" w:pos="5030"/>
        </w:tabs>
        <w:rPr>
          <w:noProof/>
        </w:rPr>
      </w:pPr>
      <w:r>
        <w:rPr>
          <w:noProof/>
        </w:rPr>
        <w:t>Enterprise CAL, 38, 59, 67, 70, 85, 91</w:t>
      </w:r>
    </w:p>
    <w:p w:rsidR="001774E0" w:rsidRDefault="001774E0">
      <w:pPr>
        <w:pStyle w:val="Index1"/>
        <w:tabs>
          <w:tab w:val="right" w:pos="5030"/>
        </w:tabs>
        <w:rPr>
          <w:noProof/>
        </w:rPr>
      </w:pPr>
      <w:r>
        <w:rPr>
          <w:noProof/>
        </w:rPr>
        <w:t>Enterprise CAL adicional de Microsoft Dynamics AX, 61</w:t>
      </w:r>
    </w:p>
    <w:p w:rsidR="001774E0" w:rsidRDefault="001774E0">
      <w:pPr>
        <w:pStyle w:val="Index1"/>
        <w:tabs>
          <w:tab w:val="right" w:pos="5030"/>
        </w:tabs>
        <w:rPr>
          <w:noProof/>
        </w:rPr>
      </w:pPr>
      <w:r>
        <w:rPr>
          <w:noProof/>
        </w:rPr>
        <w:t>Enterprise CAL Adicional de Microsoft Dynamics AX 2012 R3, 22</w:t>
      </w:r>
    </w:p>
    <w:p w:rsidR="001774E0" w:rsidRDefault="001774E0">
      <w:pPr>
        <w:pStyle w:val="Index1"/>
        <w:tabs>
          <w:tab w:val="right" w:pos="5030"/>
        </w:tabs>
        <w:rPr>
          <w:noProof/>
        </w:rPr>
      </w:pPr>
      <w:r>
        <w:rPr>
          <w:noProof/>
        </w:rPr>
        <w:t>Enterprise CAL Bridge para Enterprise Mobility + Security, 17</w:t>
      </w:r>
    </w:p>
    <w:p w:rsidR="001774E0" w:rsidRDefault="001774E0">
      <w:pPr>
        <w:pStyle w:val="Index1"/>
        <w:tabs>
          <w:tab w:val="right" w:pos="5030"/>
        </w:tabs>
        <w:rPr>
          <w:noProof/>
        </w:rPr>
      </w:pPr>
      <w:r>
        <w:rPr>
          <w:noProof/>
        </w:rPr>
        <w:t>Enterprise CAL Bridge para Enterprise Mobility + Security de SA, 17</w:t>
      </w:r>
    </w:p>
    <w:p w:rsidR="001774E0" w:rsidRDefault="001774E0">
      <w:pPr>
        <w:pStyle w:val="Index1"/>
        <w:tabs>
          <w:tab w:val="right" w:pos="5030"/>
        </w:tabs>
        <w:rPr>
          <w:noProof/>
        </w:rPr>
      </w:pPr>
      <w:r>
        <w:rPr>
          <w:noProof/>
        </w:rPr>
        <w:t>Enterprise CAL Bridge para Office 365, 67</w:t>
      </w:r>
    </w:p>
    <w:p w:rsidR="001774E0" w:rsidRDefault="001774E0">
      <w:pPr>
        <w:pStyle w:val="Index1"/>
        <w:tabs>
          <w:tab w:val="right" w:pos="5030"/>
        </w:tabs>
        <w:rPr>
          <w:noProof/>
        </w:rPr>
      </w:pPr>
      <w:r>
        <w:rPr>
          <w:noProof/>
        </w:rPr>
        <w:t>Enterprise CAL de Microsoft Dynamics AX 2012 R3, 22</w:t>
      </w:r>
    </w:p>
    <w:p w:rsidR="001774E0" w:rsidRDefault="001774E0">
      <w:pPr>
        <w:pStyle w:val="Index1"/>
        <w:tabs>
          <w:tab w:val="right" w:pos="5030"/>
        </w:tabs>
        <w:rPr>
          <w:noProof/>
        </w:rPr>
      </w:pPr>
      <w:r>
        <w:rPr>
          <w:noProof/>
        </w:rPr>
        <w:t>Enterprise CAL Suite, 17</w:t>
      </w:r>
    </w:p>
    <w:p w:rsidR="001774E0" w:rsidRDefault="001774E0">
      <w:pPr>
        <w:pStyle w:val="Index1"/>
        <w:tabs>
          <w:tab w:val="right" w:pos="5030"/>
        </w:tabs>
        <w:rPr>
          <w:noProof/>
        </w:rPr>
      </w:pPr>
      <w:r>
        <w:rPr>
          <w:noProof/>
        </w:rPr>
        <w:t>Enterprise CAL Suite Bridge para Microsoft Intune, 17</w:t>
      </w:r>
    </w:p>
    <w:p w:rsidR="001774E0" w:rsidRDefault="001774E0">
      <w:pPr>
        <w:pStyle w:val="Index1"/>
        <w:tabs>
          <w:tab w:val="right" w:pos="5030"/>
        </w:tabs>
        <w:rPr>
          <w:noProof/>
        </w:rPr>
      </w:pPr>
      <w:r>
        <w:rPr>
          <w:noProof/>
        </w:rPr>
        <w:t>Enterprise CAL Suite Bridge para Office 365, 17, 59</w:t>
      </w:r>
    </w:p>
    <w:p w:rsidR="001774E0" w:rsidRDefault="001774E0">
      <w:pPr>
        <w:pStyle w:val="Index1"/>
        <w:tabs>
          <w:tab w:val="right" w:pos="5030"/>
        </w:tabs>
        <w:rPr>
          <w:noProof/>
        </w:rPr>
      </w:pPr>
      <w:r>
        <w:rPr>
          <w:noProof/>
        </w:rPr>
        <w:t>Enterprise CAL Suite Bridge para Office 365 de SA, 17</w:t>
      </w:r>
    </w:p>
    <w:p w:rsidR="001774E0" w:rsidRDefault="001774E0">
      <w:pPr>
        <w:pStyle w:val="Index1"/>
        <w:tabs>
          <w:tab w:val="right" w:pos="5030"/>
        </w:tabs>
        <w:rPr>
          <w:noProof/>
        </w:rPr>
      </w:pPr>
      <w:r>
        <w:rPr>
          <w:noProof/>
        </w:rPr>
        <w:t>Enterprise CAL Suite Bridge para Office 365 y Microsoft Intune, 17, 59</w:t>
      </w:r>
    </w:p>
    <w:p w:rsidR="001774E0" w:rsidRDefault="001774E0">
      <w:pPr>
        <w:pStyle w:val="Index1"/>
        <w:tabs>
          <w:tab w:val="right" w:pos="5030"/>
        </w:tabs>
        <w:rPr>
          <w:noProof/>
        </w:rPr>
      </w:pPr>
      <w:r>
        <w:rPr>
          <w:noProof/>
        </w:rPr>
        <w:t>Enterprise Mobility + Security, 60, 67</w:t>
      </w:r>
    </w:p>
    <w:p w:rsidR="001774E0" w:rsidRDefault="001774E0">
      <w:pPr>
        <w:pStyle w:val="Index1"/>
        <w:tabs>
          <w:tab w:val="right" w:pos="5030"/>
        </w:tabs>
        <w:rPr>
          <w:noProof/>
        </w:rPr>
      </w:pPr>
      <w:r>
        <w:rPr>
          <w:noProof/>
        </w:rPr>
        <w:t>Enterprise Mobility + Security de SA, 60</w:t>
      </w:r>
    </w:p>
    <w:p w:rsidR="001774E0" w:rsidRDefault="001774E0">
      <w:pPr>
        <w:pStyle w:val="Index1"/>
        <w:tabs>
          <w:tab w:val="right" w:pos="5030"/>
        </w:tabs>
        <w:rPr>
          <w:noProof/>
        </w:rPr>
      </w:pPr>
      <w:r>
        <w:rPr>
          <w:noProof/>
        </w:rPr>
        <w:t>Enterprise Mobility + Security E3, 18, 58</w:t>
      </w:r>
    </w:p>
    <w:p w:rsidR="001774E0" w:rsidRDefault="001774E0">
      <w:pPr>
        <w:pStyle w:val="Index1"/>
        <w:tabs>
          <w:tab w:val="right" w:pos="5030"/>
        </w:tabs>
        <w:rPr>
          <w:noProof/>
        </w:rPr>
      </w:pPr>
      <w:r>
        <w:rPr>
          <w:noProof/>
        </w:rPr>
        <w:t>Enterprise Mobility + Security E3 de SA, 58</w:t>
      </w:r>
    </w:p>
    <w:p w:rsidR="001774E0" w:rsidRDefault="001774E0">
      <w:pPr>
        <w:pStyle w:val="Index1"/>
        <w:tabs>
          <w:tab w:val="right" w:pos="5030"/>
        </w:tabs>
        <w:rPr>
          <w:noProof/>
        </w:rPr>
      </w:pPr>
      <w:r>
        <w:rPr>
          <w:noProof/>
        </w:rPr>
        <w:t>Enterprise Mobility + Security E5, 18, 58</w:t>
      </w:r>
    </w:p>
    <w:p w:rsidR="001774E0" w:rsidRDefault="001774E0">
      <w:pPr>
        <w:pStyle w:val="Index1"/>
        <w:tabs>
          <w:tab w:val="right" w:pos="5030"/>
        </w:tabs>
        <w:rPr>
          <w:noProof/>
        </w:rPr>
      </w:pPr>
      <w:r>
        <w:rPr>
          <w:noProof/>
        </w:rPr>
        <w:t>Enterprise Mobility + Security E5 de SA, 58</w:t>
      </w:r>
    </w:p>
    <w:p w:rsidR="001774E0" w:rsidRDefault="001774E0">
      <w:pPr>
        <w:pStyle w:val="Index1"/>
        <w:tabs>
          <w:tab w:val="right" w:pos="5030"/>
        </w:tabs>
        <w:rPr>
          <w:noProof/>
        </w:rPr>
      </w:pPr>
      <w:r>
        <w:rPr>
          <w:noProof/>
        </w:rPr>
        <w:t>Excel 2016, 26</w:t>
      </w:r>
    </w:p>
    <w:p w:rsidR="001774E0" w:rsidRDefault="001774E0">
      <w:pPr>
        <w:pStyle w:val="Index1"/>
        <w:tabs>
          <w:tab w:val="right" w:pos="5030"/>
        </w:tabs>
        <w:rPr>
          <w:noProof/>
        </w:rPr>
      </w:pPr>
      <w:r>
        <w:rPr>
          <w:noProof/>
        </w:rPr>
        <w:t>Excel 2016 para Mac, 27</w:t>
      </w:r>
    </w:p>
    <w:p w:rsidR="001774E0" w:rsidRDefault="001774E0">
      <w:pPr>
        <w:pStyle w:val="Index1"/>
        <w:tabs>
          <w:tab w:val="right" w:pos="5030"/>
        </w:tabs>
        <w:rPr>
          <w:noProof/>
        </w:rPr>
      </w:pPr>
      <w:r>
        <w:rPr>
          <w:noProof/>
        </w:rPr>
        <w:t>Exchange Hosted Archive, 70</w:t>
      </w:r>
    </w:p>
    <w:p w:rsidR="001774E0" w:rsidRDefault="001774E0">
      <w:pPr>
        <w:pStyle w:val="Index1"/>
        <w:tabs>
          <w:tab w:val="right" w:pos="5030"/>
        </w:tabs>
        <w:rPr>
          <w:noProof/>
        </w:rPr>
      </w:pPr>
      <w:r>
        <w:rPr>
          <w:noProof/>
        </w:rPr>
        <w:t>Exchange Online Archiving para Exchange Online, 69</w:t>
      </w:r>
    </w:p>
    <w:p w:rsidR="001774E0" w:rsidRDefault="001774E0">
      <w:pPr>
        <w:pStyle w:val="Index1"/>
        <w:tabs>
          <w:tab w:val="right" w:pos="5030"/>
        </w:tabs>
        <w:rPr>
          <w:noProof/>
        </w:rPr>
      </w:pPr>
      <w:r>
        <w:rPr>
          <w:noProof/>
        </w:rPr>
        <w:t>Exchange Online Kiosk, 69</w:t>
      </w:r>
    </w:p>
    <w:p w:rsidR="001774E0" w:rsidRDefault="001774E0">
      <w:pPr>
        <w:pStyle w:val="Index1"/>
        <w:tabs>
          <w:tab w:val="right" w:pos="5030"/>
        </w:tabs>
        <w:rPr>
          <w:noProof/>
        </w:rPr>
      </w:pPr>
      <w:r>
        <w:rPr>
          <w:noProof/>
        </w:rPr>
        <w:t>Exchange Online Plan 1, 29, 69</w:t>
      </w:r>
    </w:p>
    <w:p w:rsidR="001774E0" w:rsidRDefault="001774E0">
      <w:pPr>
        <w:pStyle w:val="Index1"/>
        <w:tabs>
          <w:tab w:val="right" w:pos="5030"/>
        </w:tabs>
        <w:rPr>
          <w:noProof/>
        </w:rPr>
      </w:pPr>
      <w:r>
        <w:rPr>
          <w:noProof/>
        </w:rPr>
        <w:t>Exchange Online Plan 1A para Ex Alumnos, 69</w:t>
      </w:r>
    </w:p>
    <w:p w:rsidR="001774E0" w:rsidRDefault="001774E0">
      <w:pPr>
        <w:pStyle w:val="Index1"/>
        <w:tabs>
          <w:tab w:val="right" w:pos="5030"/>
        </w:tabs>
        <w:rPr>
          <w:noProof/>
        </w:rPr>
      </w:pPr>
      <w:r>
        <w:rPr>
          <w:noProof/>
        </w:rPr>
        <w:t>Exchange Online Plan 2, 29, 69</w:t>
      </w:r>
    </w:p>
    <w:p w:rsidR="001774E0" w:rsidRDefault="001774E0">
      <w:pPr>
        <w:pStyle w:val="Index1"/>
        <w:tabs>
          <w:tab w:val="right" w:pos="5030"/>
        </w:tabs>
        <w:rPr>
          <w:noProof/>
        </w:rPr>
      </w:pPr>
      <w:r>
        <w:rPr>
          <w:noProof/>
        </w:rPr>
        <w:t>Exchange Online Protection, 17, 69</w:t>
      </w:r>
    </w:p>
    <w:p w:rsidR="001774E0" w:rsidRDefault="001774E0">
      <w:pPr>
        <w:pStyle w:val="Index1"/>
        <w:tabs>
          <w:tab w:val="right" w:pos="5030"/>
        </w:tabs>
        <w:rPr>
          <w:noProof/>
        </w:rPr>
      </w:pPr>
      <w:r>
        <w:rPr>
          <w:noProof/>
        </w:rPr>
        <w:t>Exchange Server, 60</w:t>
      </w:r>
    </w:p>
    <w:p w:rsidR="001774E0" w:rsidRDefault="001774E0">
      <w:pPr>
        <w:pStyle w:val="Index1"/>
        <w:tabs>
          <w:tab w:val="right" w:pos="5030"/>
        </w:tabs>
        <w:rPr>
          <w:noProof/>
        </w:rPr>
      </w:pPr>
      <w:r>
        <w:rPr>
          <w:noProof/>
        </w:rPr>
        <w:t>Exchange Server 2013, 28</w:t>
      </w:r>
    </w:p>
    <w:p w:rsidR="001774E0" w:rsidRDefault="001774E0">
      <w:pPr>
        <w:pStyle w:val="Index1"/>
        <w:tabs>
          <w:tab w:val="right" w:pos="5030"/>
        </w:tabs>
        <w:rPr>
          <w:noProof/>
        </w:rPr>
      </w:pPr>
      <w:r>
        <w:rPr>
          <w:noProof/>
        </w:rPr>
        <w:t>Exchange Server Enterprise, 91</w:t>
      </w:r>
    </w:p>
    <w:p w:rsidR="001774E0" w:rsidRDefault="001774E0">
      <w:pPr>
        <w:pStyle w:val="Index1"/>
        <w:tabs>
          <w:tab w:val="right" w:pos="5030"/>
        </w:tabs>
        <w:rPr>
          <w:noProof/>
        </w:rPr>
      </w:pPr>
      <w:r>
        <w:rPr>
          <w:noProof/>
        </w:rPr>
        <w:t>Exchange Server Enterprise 2016, 28</w:t>
      </w:r>
    </w:p>
    <w:p w:rsidR="001774E0" w:rsidRDefault="001774E0">
      <w:pPr>
        <w:pStyle w:val="Index1"/>
        <w:tabs>
          <w:tab w:val="right" w:pos="5030"/>
        </w:tabs>
        <w:rPr>
          <w:noProof/>
        </w:rPr>
      </w:pPr>
      <w:r>
        <w:rPr>
          <w:noProof/>
        </w:rPr>
        <w:t>Exchange Server Standard, 91</w:t>
      </w:r>
    </w:p>
    <w:p w:rsidR="001774E0" w:rsidRDefault="001774E0">
      <w:pPr>
        <w:pStyle w:val="Index1"/>
        <w:tabs>
          <w:tab w:val="right" w:pos="5030"/>
        </w:tabs>
        <w:rPr>
          <w:noProof/>
        </w:rPr>
      </w:pPr>
      <w:r>
        <w:rPr>
          <w:noProof/>
        </w:rPr>
        <w:t>Exchange Server Standard 2016, 28</w:t>
      </w:r>
    </w:p>
    <w:p w:rsidR="001774E0" w:rsidRDefault="001774E0">
      <w:pPr>
        <w:pStyle w:val="Index1"/>
        <w:tabs>
          <w:tab w:val="right" w:pos="5030"/>
        </w:tabs>
        <w:rPr>
          <w:noProof/>
        </w:rPr>
      </w:pPr>
      <w:r>
        <w:rPr>
          <w:noProof/>
        </w:rPr>
        <w:t>Exhibición Avanzada de Documentos Electrónicos de Office 365, 69</w:t>
      </w:r>
    </w:p>
    <w:p w:rsidR="001774E0" w:rsidRDefault="001774E0">
      <w:pPr>
        <w:pStyle w:val="Index1"/>
        <w:tabs>
          <w:tab w:val="right" w:pos="5030"/>
        </w:tabs>
        <w:rPr>
          <w:noProof/>
        </w:rPr>
      </w:pPr>
      <w:r>
        <w:rPr>
          <w:noProof/>
        </w:rPr>
        <w:t>External Connector de Microsoft Identity Manager 2016, 25</w:t>
      </w:r>
    </w:p>
    <w:p w:rsidR="001774E0" w:rsidRDefault="001774E0">
      <w:pPr>
        <w:pStyle w:val="Index1"/>
        <w:tabs>
          <w:tab w:val="right" w:pos="5030"/>
        </w:tabs>
        <w:rPr>
          <w:noProof/>
        </w:rPr>
      </w:pPr>
      <w:r>
        <w:rPr>
          <w:noProof/>
        </w:rPr>
        <w:t>External Connector de Windows Server 2016, 50</w:t>
      </w:r>
    </w:p>
    <w:p w:rsidR="001774E0" w:rsidRDefault="001774E0">
      <w:pPr>
        <w:pStyle w:val="Index1"/>
        <w:tabs>
          <w:tab w:val="right" w:pos="5030"/>
        </w:tabs>
        <w:rPr>
          <w:noProof/>
        </w:rPr>
      </w:pPr>
      <w:r>
        <w:rPr>
          <w:noProof/>
        </w:rPr>
        <w:t>External Connector para Servicios de Administración de Derechos de Windows Server 2016 Active Directory, 50</w:t>
      </w:r>
    </w:p>
    <w:p w:rsidR="001774E0" w:rsidRDefault="001774E0">
      <w:pPr>
        <w:pStyle w:val="Index1"/>
        <w:tabs>
          <w:tab w:val="right" w:pos="5030"/>
        </w:tabs>
        <w:rPr>
          <w:noProof/>
        </w:rPr>
      </w:pPr>
      <w:r>
        <w:rPr>
          <w:noProof/>
        </w:rPr>
        <w:t>External Connector para Servicios de Escritorio Remoto de Windows Server 2016, 50</w:t>
      </w:r>
    </w:p>
    <w:p w:rsidR="001774E0" w:rsidRDefault="001774E0">
      <w:pPr>
        <w:pStyle w:val="Index1"/>
        <w:tabs>
          <w:tab w:val="right" w:pos="5030"/>
        </w:tabs>
        <w:rPr>
          <w:noProof/>
        </w:rPr>
      </w:pPr>
      <w:r>
        <w:rPr>
          <w:noProof/>
        </w:rPr>
        <w:t>Forefront Identity Manager 2010 - Windows Live Edition, 21</w:t>
      </w:r>
    </w:p>
    <w:p w:rsidR="001774E0" w:rsidRDefault="001774E0">
      <w:pPr>
        <w:pStyle w:val="Index1"/>
        <w:tabs>
          <w:tab w:val="right" w:pos="5030"/>
        </w:tabs>
        <w:rPr>
          <w:noProof/>
        </w:rPr>
      </w:pPr>
      <w:r>
        <w:rPr>
          <w:noProof/>
        </w:rPr>
        <w:t>Forefront Identity Manager 2010 R2, 25</w:t>
      </w:r>
    </w:p>
    <w:p w:rsidR="001774E0" w:rsidRDefault="001774E0">
      <w:pPr>
        <w:pStyle w:val="Index1"/>
        <w:tabs>
          <w:tab w:val="right" w:pos="5030"/>
        </w:tabs>
        <w:rPr>
          <w:noProof/>
        </w:rPr>
      </w:pPr>
      <w:r>
        <w:rPr>
          <w:noProof/>
        </w:rPr>
        <w:t>Forefront Identity Manager 2010 R2 - Windows Live Edition, 21</w:t>
      </w:r>
    </w:p>
    <w:p w:rsidR="001774E0" w:rsidRDefault="001774E0">
      <w:pPr>
        <w:pStyle w:val="Index1"/>
        <w:tabs>
          <w:tab w:val="right" w:pos="5030"/>
        </w:tabs>
        <w:rPr>
          <w:noProof/>
        </w:rPr>
      </w:pPr>
      <w:r>
        <w:rPr>
          <w:noProof/>
        </w:rPr>
        <w:t>Forefront TMG Enterprise, 91</w:t>
      </w:r>
    </w:p>
    <w:p w:rsidR="001774E0" w:rsidRDefault="001774E0">
      <w:pPr>
        <w:pStyle w:val="Index1"/>
        <w:tabs>
          <w:tab w:val="right" w:pos="5030"/>
        </w:tabs>
        <w:rPr>
          <w:noProof/>
        </w:rPr>
      </w:pPr>
      <w:r>
        <w:rPr>
          <w:noProof/>
        </w:rPr>
        <w:t>Forefront TMG Standard, 91</w:t>
      </w:r>
    </w:p>
    <w:p w:rsidR="001774E0" w:rsidRDefault="001774E0">
      <w:pPr>
        <w:pStyle w:val="Index1"/>
        <w:tabs>
          <w:tab w:val="right" w:pos="5030"/>
        </w:tabs>
        <w:rPr>
          <w:noProof/>
        </w:rPr>
      </w:pPr>
      <w:r>
        <w:rPr>
          <w:noProof/>
        </w:rPr>
        <w:t>Forefront United Access Gateway 2010, 18</w:t>
      </w:r>
    </w:p>
    <w:p w:rsidR="001774E0" w:rsidRDefault="001774E0">
      <w:pPr>
        <w:pStyle w:val="Index1"/>
        <w:tabs>
          <w:tab w:val="right" w:pos="5030"/>
        </w:tabs>
        <w:rPr>
          <w:noProof/>
        </w:rPr>
      </w:pPr>
      <w:r>
        <w:rPr>
          <w:noProof/>
        </w:rPr>
        <w:t>HPC Pack, 52</w:t>
      </w:r>
    </w:p>
    <w:p w:rsidR="001774E0" w:rsidRDefault="001774E0">
      <w:pPr>
        <w:pStyle w:val="Index1"/>
        <w:tabs>
          <w:tab w:val="right" w:pos="5030"/>
        </w:tabs>
        <w:rPr>
          <w:noProof/>
        </w:rPr>
      </w:pPr>
      <w:r>
        <w:rPr>
          <w:noProof/>
        </w:rPr>
        <w:t>Instalación de Prueba de Windows 8.1 Enterprise, 42</w:t>
      </w:r>
    </w:p>
    <w:p w:rsidR="001774E0" w:rsidRDefault="001774E0">
      <w:pPr>
        <w:pStyle w:val="Index1"/>
        <w:tabs>
          <w:tab w:val="right" w:pos="5030"/>
        </w:tabs>
        <w:rPr>
          <w:noProof/>
        </w:rPr>
      </w:pPr>
      <w:r>
        <w:rPr>
          <w:noProof/>
        </w:rPr>
        <w:t>Instancia de no Producción Adicional de Microsoft Dynamics CRM Online, 62</w:t>
      </w:r>
    </w:p>
    <w:p w:rsidR="001774E0" w:rsidRDefault="001774E0">
      <w:pPr>
        <w:pStyle w:val="Index1"/>
        <w:tabs>
          <w:tab w:val="right" w:pos="5030"/>
        </w:tabs>
        <w:rPr>
          <w:noProof/>
        </w:rPr>
      </w:pPr>
      <w:r>
        <w:rPr>
          <w:noProof/>
        </w:rPr>
        <w:t>Instancia de Producción Adicional de Microsoft Dynamics CRM Online, 62</w:t>
      </w:r>
    </w:p>
    <w:p w:rsidR="001774E0" w:rsidRDefault="001774E0">
      <w:pPr>
        <w:pStyle w:val="Index1"/>
        <w:tabs>
          <w:tab w:val="right" w:pos="5030"/>
        </w:tabs>
        <w:rPr>
          <w:noProof/>
        </w:rPr>
      </w:pPr>
      <w:r>
        <w:rPr>
          <w:noProof/>
        </w:rPr>
        <w:t>Kit Enterprise de Windows Embedded 8 Standard (Paquete de 100), 42</w:t>
      </w:r>
    </w:p>
    <w:p w:rsidR="001774E0" w:rsidRDefault="001774E0">
      <w:pPr>
        <w:pStyle w:val="Index1"/>
        <w:tabs>
          <w:tab w:val="right" w:pos="5030"/>
        </w:tabs>
        <w:rPr>
          <w:noProof/>
        </w:rPr>
      </w:pPr>
      <w:r>
        <w:rPr>
          <w:noProof/>
        </w:rPr>
        <w:t>Licencia CAL Adicional Básica de Microsoft Dynamics CRM, 62</w:t>
      </w:r>
    </w:p>
    <w:p w:rsidR="001774E0" w:rsidRDefault="001774E0">
      <w:pPr>
        <w:pStyle w:val="Index1"/>
        <w:tabs>
          <w:tab w:val="right" w:pos="5030"/>
        </w:tabs>
        <w:rPr>
          <w:noProof/>
        </w:rPr>
      </w:pPr>
      <w:r>
        <w:rPr>
          <w:noProof/>
        </w:rPr>
        <w:t>Licencia CAL Adicional de Uso Básico de Microsoft Dynamics CRM 2016, 23</w:t>
      </w:r>
    </w:p>
    <w:p w:rsidR="001774E0" w:rsidRDefault="001774E0">
      <w:pPr>
        <w:pStyle w:val="Index1"/>
        <w:tabs>
          <w:tab w:val="right" w:pos="5030"/>
        </w:tabs>
        <w:rPr>
          <w:noProof/>
        </w:rPr>
      </w:pPr>
      <w:r>
        <w:rPr>
          <w:noProof/>
        </w:rPr>
        <w:t>Licencia CAL Adicional Profesional de Microsoft Dynamics CRM, 62</w:t>
      </w:r>
    </w:p>
    <w:p w:rsidR="001774E0" w:rsidRDefault="001774E0">
      <w:pPr>
        <w:pStyle w:val="Index1"/>
        <w:tabs>
          <w:tab w:val="right" w:pos="5030"/>
        </w:tabs>
        <w:rPr>
          <w:noProof/>
        </w:rPr>
      </w:pPr>
      <w:r>
        <w:rPr>
          <w:noProof/>
        </w:rPr>
        <w:t>Licencia CAL Adicional Profesional de Microsoft Dynamics CRM 2016, 23</w:t>
      </w:r>
    </w:p>
    <w:p w:rsidR="001774E0" w:rsidRDefault="001774E0">
      <w:pPr>
        <w:pStyle w:val="Index1"/>
        <w:tabs>
          <w:tab w:val="right" w:pos="5030"/>
        </w:tabs>
        <w:rPr>
          <w:noProof/>
        </w:rPr>
      </w:pPr>
      <w:r>
        <w:rPr>
          <w:noProof/>
        </w:rPr>
        <w:t>Licencia CAL Básica de Microsoft Dynamics CRM, 62</w:t>
      </w:r>
    </w:p>
    <w:p w:rsidR="001774E0" w:rsidRDefault="001774E0">
      <w:pPr>
        <w:pStyle w:val="Index1"/>
        <w:tabs>
          <w:tab w:val="right" w:pos="5030"/>
        </w:tabs>
        <w:rPr>
          <w:noProof/>
        </w:rPr>
      </w:pPr>
      <w:r>
        <w:rPr>
          <w:noProof/>
        </w:rPr>
        <w:t>Licencia CAL Básica de Microsoft Dynamics CRM 2016, 23</w:t>
      </w:r>
    </w:p>
    <w:p w:rsidR="001774E0" w:rsidRDefault="001774E0">
      <w:pPr>
        <w:pStyle w:val="Index1"/>
        <w:tabs>
          <w:tab w:val="right" w:pos="5030"/>
        </w:tabs>
        <w:rPr>
          <w:noProof/>
        </w:rPr>
      </w:pPr>
      <w:r>
        <w:rPr>
          <w:noProof/>
        </w:rPr>
        <w:t>Licencia CAL de Exchange Server Enterprise 2016, 28</w:t>
      </w:r>
    </w:p>
    <w:p w:rsidR="001774E0" w:rsidRDefault="001774E0">
      <w:pPr>
        <w:pStyle w:val="Index1"/>
        <w:tabs>
          <w:tab w:val="right" w:pos="5030"/>
        </w:tabs>
        <w:rPr>
          <w:noProof/>
        </w:rPr>
      </w:pPr>
      <w:r>
        <w:rPr>
          <w:noProof/>
        </w:rPr>
        <w:t>Licencia CAL de Exchange Server Standard 2016, 28</w:t>
      </w:r>
    </w:p>
    <w:p w:rsidR="001774E0" w:rsidRDefault="001774E0">
      <w:pPr>
        <w:pStyle w:val="Index1"/>
        <w:tabs>
          <w:tab w:val="right" w:pos="5030"/>
        </w:tabs>
        <w:rPr>
          <w:noProof/>
        </w:rPr>
      </w:pPr>
      <w:r>
        <w:rPr>
          <w:noProof/>
        </w:rPr>
        <w:t>Licencia CAL de Microsoft Dynamics AX Functional, 61</w:t>
      </w:r>
    </w:p>
    <w:p w:rsidR="001774E0" w:rsidRDefault="001774E0">
      <w:pPr>
        <w:pStyle w:val="Index1"/>
        <w:tabs>
          <w:tab w:val="right" w:pos="5030"/>
        </w:tabs>
        <w:rPr>
          <w:noProof/>
        </w:rPr>
      </w:pPr>
      <w:r>
        <w:rPr>
          <w:noProof/>
        </w:rPr>
        <w:t>Licencia CAL de Microsoft Dynamics AX Self Serve, 61</w:t>
      </w:r>
    </w:p>
    <w:p w:rsidR="001774E0" w:rsidRDefault="001774E0">
      <w:pPr>
        <w:pStyle w:val="Index1"/>
        <w:tabs>
          <w:tab w:val="right" w:pos="5030"/>
        </w:tabs>
        <w:rPr>
          <w:noProof/>
        </w:rPr>
      </w:pPr>
      <w:r>
        <w:rPr>
          <w:noProof/>
        </w:rPr>
        <w:t>Licencia CAL de Microsoft Dynamics CRM, 85</w:t>
      </w:r>
    </w:p>
    <w:p w:rsidR="001774E0" w:rsidRDefault="001774E0">
      <w:pPr>
        <w:pStyle w:val="Index1"/>
        <w:tabs>
          <w:tab w:val="right" w:pos="5030"/>
        </w:tabs>
        <w:rPr>
          <w:noProof/>
        </w:rPr>
      </w:pPr>
      <w:r>
        <w:rPr>
          <w:noProof/>
        </w:rPr>
        <w:t>Licencia CAL de Microsoft Dynamics CRM Professional, 63</w:t>
      </w:r>
    </w:p>
    <w:p w:rsidR="001774E0" w:rsidRDefault="001774E0">
      <w:pPr>
        <w:pStyle w:val="Index1"/>
        <w:tabs>
          <w:tab w:val="right" w:pos="5030"/>
        </w:tabs>
        <w:rPr>
          <w:noProof/>
        </w:rPr>
      </w:pPr>
      <w:r>
        <w:rPr>
          <w:noProof/>
        </w:rPr>
        <w:t>Licencia CAL de Microsoft Identity Manager 2016, 25</w:t>
      </w:r>
    </w:p>
    <w:p w:rsidR="001774E0" w:rsidRDefault="001774E0">
      <w:pPr>
        <w:pStyle w:val="Index1"/>
        <w:tabs>
          <w:tab w:val="right" w:pos="5030"/>
        </w:tabs>
        <w:rPr>
          <w:noProof/>
        </w:rPr>
      </w:pPr>
      <w:r>
        <w:rPr>
          <w:noProof/>
        </w:rPr>
        <w:t>Licencia CAL de Project Server 2016, 26, 29</w:t>
      </w:r>
    </w:p>
    <w:p w:rsidR="001774E0" w:rsidRDefault="001774E0">
      <w:pPr>
        <w:pStyle w:val="Index1"/>
        <w:tabs>
          <w:tab w:val="right" w:pos="5030"/>
        </w:tabs>
        <w:rPr>
          <w:noProof/>
        </w:rPr>
      </w:pPr>
      <w:r>
        <w:rPr>
          <w:noProof/>
        </w:rPr>
        <w:t>Licencia CAL de Servicios de Escritorio Remoto de Windows Server 2016, 50</w:t>
      </w:r>
    </w:p>
    <w:p w:rsidR="001774E0" w:rsidRDefault="001774E0">
      <w:pPr>
        <w:pStyle w:val="Index1"/>
        <w:tabs>
          <w:tab w:val="right" w:pos="5030"/>
        </w:tabs>
        <w:rPr>
          <w:noProof/>
        </w:rPr>
      </w:pPr>
      <w:r>
        <w:rPr>
          <w:noProof/>
        </w:rPr>
        <w:t>Licencia CAL de SharePoint Server 2016 Enterprise, 30</w:t>
      </w:r>
    </w:p>
    <w:p w:rsidR="001774E0" w:rsidRDefault="001774E0">
      <w:pPr>
        <w:pStyle w:val="Index1"/>
        <w:tabs>
          <w:tab w:val="right" w:pos="5030"/>
        </w:tabs>
        <w:rPr>
          <w:noProof/>
        </w:rPr>
      </w:pPr>
      <w:r>
        <w:rPr>
          <w:noProof/>
        </w:rPr>
        <w:t>Licencia CAL de SharePoint Server 2016 Standard, 30</w:t>
      </w:r>
    </w:p>
    <w:p w:rsidR="001774E0" w:rsidRDefault="001774E0">
      <w:pPr>
        <w:pStyle w:val="Index1"/>
        <w:tabs>
          <w:tab w:val="right" w:pos="5030"/>
        </w:tabs>
        <w:rPr>
          <w:noProof/>
        </w:rPr>
      </w:pPr>
      <w:r>
        <w:rPr>
          <w:noProof/>
        </w:rPr>
        <w:t>Licencia CAL de Skype Empresarial Server 2015 Standard, 31</w:t>
      </w:r>
    </w:p>
    <w:p w:rsidR="001774E0" w:rsidRDefault="001774E0">
      <w:pPr>
        <w:pStyle w:val="Index1"/>
        <w:tabs>
          <w:tab w:val="right" w:pos="5030"/>
        </w:tabs>
        <w:rPr>
          <w:noProof/>
        </w:rPr>
      </w:pPr>
      <w:r>
        <w:rPr>
          <w:noProof/>
        </w:rPr>
        <w:t>Licencia CAL de SQL Server 2016, 33</w:t>
      </w:r>
    </w:p>
    <w:p w:rsidR="001774E0" w:rsidRDefault="001774E0">
      <w:pPr>
        <w:pStyle w:val="Index1"/>
        <w:tabs>
          <w:tab w:val="right" w:pos="5030"/>
        </w:tabs>
        <w:rPr>
          <w:noProof/>
        </w:rPr>
      </w:pPr>
      <w:r>
        <w:rPr>
          <w:noProof/>
        </w:rPr>
        <w:t>Licencia CAL de Visual Studio Team Foundation Server 2015, 41</w:t>
      </w:r>
    </w:p>
    <w:p w:rsidR="001774E0" w:rsidRDefault="001774E0">
      <w:pPr>
        <w:pStyle w:val="Index1"/>
        <w:tabs>
          <w:tab w:val="right" w:pos="5030"/>
        </w:tabs>
        <w:rPr>
          <w:noProof/>
        </w:rPr>
      </w:pPr>
      <w:r>
        <w:rPr>
          <w:noProof/>
        </w:rPr>
        <w:t>Licencia CAL de Windows Server 2016, 49</w:t>
      </w:r>
    </w:p>
    <w:p w:rsidR="001774E0" w:rsidRDefault="001774E0">
      <w:pPr>
        <w:pStyle w:val="Index1"/>
        <w:tabs>
          <w:tab w:val="right" w:pos="5030"/>
        </w:tabs>
        <w:rPr>
          <w:noProof/>
        </w:rPr>
      </w:pPr>
      <w:r>
        <w:rPr>
          <w:noProof/>
        </w:rPr>
        <w:t>Licencia CAL de Windows Server 2016 Active Directory Rights Management Services, 49, 50</w:t>
      </w:r>
    </w:p>
    <w:p w:rsidR="001774E0" w:rsidRDefault="001774E0">
      <w:pPr>
        <w:pStyle w:val="Index1"/>
        <w:tabs>
          <w:tab w:val="right" w:pos="5030"/>
        </w:tabs>
        <w:rPr>
          <w:noProof/>
        </w:rPr>
      </w:pPr>
      <w:r>
        <w:rPr>
          <w:noProof/>
        </w:rPr>
        <w:t>Licencia CAL Esencial de Microsoft Dynamics CRM, 62</w:t>
      </w:r>
    </w:p>
    <w:p w:rsidR="001774E0" w:rsidRDefault="001774E0">
      <w:pPr>
        <w:pStyle w:val="Index1"/>
        <w:tabs>
          <w:tab w:val="right" w:pos="5030"/>
        </w:tabs>
        <w:rPr>
          <w:noProof/>
        </w:rPr>
      </w:pPr>
      <w:r>
        <w:rPr>
          <w:noProof/>
        </w:rPr>
        <w:t>Licencia CAL Esencial de Microsoft Dynamics CRM 2016, 23</w:t>
      </w:r>
    </w:p>
    <w:p w:rsidR="001774E0" w:rsidRDefault="001774E0">
      <w:pPr>
        <w:pStyle w:val="Index1"/>
        <w:tabs>
          <w:tab w:val="right" w:pos="5030"/>
        </w:tabs>
        <w:rPr>
          <w:noProof/>
        </w:rPr>
      </w:pPr>
      <w:r>
        <w:rPr>
          <w:noProof/>
        </w:rPr>
        <w:t>Licencia CAL funcional adicional de Microsoft Dynamics AX, 61</w:t>
      </w:r>
    </w:p>
    <w:p w:rsidR="001774E0" w:rsidRDefault="001774E0">
      <w:pPr>
        <w:pStyle w:val="Index1"/>
        <w:tabs>
          <w:tab w:val="right" w:pos="5030"/>
        </w:tabs>
        <w:rPr>
          <w:noProof/>
        </w:rPr>
      </w:pPr>
      <w:r>
        <w:rPr>
          <w:noProof/>
        </w:rPr>
        <w:t>Licencia CAL Plus de Skype Empresarial, 31</w:t>
      </w:r>
    </w:p>
    <w:p w:rsidR="001774E0" w:rsidRDefault="001774E0">
      <w:pPr>
        <w:pStyle w:val="Index1"/>
        <w:tabs>
          <w:tab w:val="right" w:pos="5030"/>
        </w:tabs>
        <w:rPr>
          <w:noProof/>
        </w:rPr>
      </w:pPr>
      <w:r>
        <w:rPr>
          <w:noProof/>
        </w:rPr>
        <w:t>Licencia CAL Plus de Skype Empresarial Server 2015, 31</w:t>
      </w:r>
    </w:p>
    <w:p w:rsidR="001774E0" w:rsidRDefault="001774E0">
      <w:pPr>
        <w:pStyle w:val="Index1"/>
        <w:tabs>
          <w:tab w:val="right" w:pos="5030"/>
        </w:tabs>
        <w:rPr>
          <w:noProof/>
        </w:rPr>
      </w:pPr>
      <w:r>
        <w:rPr>
          <w:noProof/>
        </w:rPr>
        <w:t>Licencia CAL Profesional de Microsoft Dynamics CRM, 62</w:t>
      </w:r>
    </w:p>
    <w:p w:rsidR="001774E0" w:rsidRDefault="001774E0">
      <w:pPr>
        <w:pStyle w:val="Index1"/>
        <w:tabs>
          <w:tab w:val="right" w:pos="5030"/>
        </w:tabs>
        <w:rPr>
          <w:noProof/>
        </w:rPr>
      </w:pPr>
      <w:r>
        <w:rPr>
          <w:noProof/>
        </w:rPr>
        <w:t>Licencia CAL Profesional de Microsoft Dynamics CRM 2016, 23</w:t>
      </w:r>
    </w:p>
    <w:p w:rsidR="001774E0" w:rsidRDefault="001774E0">
      <w:pPr>
        <w:pStyle w:val="Index1"/>
        <w:tabs>
          <w:tab w:val="right" w:pos="5030"/>
        </w:tabs>
        <w:rPr>
          <w:noProof/>
        </w:rPr>
      </w:pPr>
      <w:r>
        <w:rPr>
          <w:noProof/>
        </w:rPr>
        <w:t>Licencia de Administración de Cliente de Advanced Threat Analytics 2016 por OSE, 15</w:t>
      </w:r>
    </w:p>
    <w:p w:rsidR="001774E0" w:rsidRDefault="001774E0">
      <w:pPr>
        <w:pStyle w:val="Index1"/>
        <w:tabs>
          <w:tab w:val="right" w:pos="5030"/>
        </w:tabs>
        <w:rPr>
          <w:noProof/>
        </w:rPr>
      </w:pPr>
      <w:r>
        <w:rPr>
          <w:noProof/>
        </w:rPr>
        <w:t>Licencia de Administración de Cliente de Advanced Threat Analytics 2016 por Usuario, 15</w:t>
      </w:r>
    </w:p>
    <w:p w:rsidR="001774E0" w:rsidRDefault="001774E0">
      <w:pPr>
        <w:pStyle w:val="Index1"/>
        <w:tabs>
          <w:tab w:val="right" w:pos="5030"/>
        </w:tabs>
        <w:rPr>
          <w:noProof/>
        </w:rPr>
      </w:pPr>
      <w:r>
        <w:rPr>
          <w:noProof/>
        </w:rPr>
        <w:t>Licencia de Administración de Cliente de System Center Configuration Manager 1606, 37</w:t>
      </w:r>
    </w:p>
    <w:p w:rsidR="001774E0" w:rsidRDefault="001774E0">
      <w:pPr>
        <w:pStyle w:val="Index1"/>
        <w:tabs>
          <w:tab w:val="right" w:pos="5030"/>
        </w:tabs>
        <w:rPr>
          <w:noProof/>
        </w:rPr>
      </w:pPr>
      <w:r>
        <w:rPr>
          <w:noProof/>
        </w:rPr>
        <w:t>Licencia de administración de servidor de System Center 2012 Datacenter, 85</w:t>
      </w:r>
    </w:p>
    <w:p w:rsidR="001774E0" w:rsidRDefault="001774E0">
      <w:pPr>
        <w:pStyle w:val="Index1"/>
        <w:tabs>
          <w:tab w:val="right" w:pos="5030"/>
        </w:tabs>
        <w:rPr>
          <w:noProof/>
        </w:rPr>
      </w:pPr>
      <w:r>
        <w:rPr>
          <w:noProof/>
        </w:rPr>
        <w:t>Licencia de Administración de Servidor de System Center 2012 Standard, 85</w:t>
      </w:r>
    </w:p>
    <w:p w:rsidR="001774E0" w:rsidRDefault="001774E0">
      <w:pPr>
        <w:pStyle w:val="Index1"/>
        <w:tabs>
          <w:tab w:val="right" w:pos="5030"/>
        </w:tabs>
        <w:rPr>
          <w:noProof/>
        </w:rPr>
      </w:pPr>
      <w:r>
        <w:rPr>
          <w:noProof/>
        </w:rPr>
        <w:t>Licencia de Administración de Servidor de System Center 2016 Datacenter, 35</w:t>
      </w:r>
    </w:p>
    <w:p w:rsidR="001774E0" w:rsidRDefault="001774E0">
      <w:pPr>
        <w:pStyle w:val="Index1"/>
        <w:tabs>
          <w:tab w:val="right" w:pos="5030"/>
        </w:tabs>
        <w:rPr>
          <w:noProof/>
        </w:rPr>
      </w:pPr>
      <w:r>
        <w:rPr>
          <w:noProof/>
        </w:rPr>
        <w:t>Licencia de Administración de Servidor de System Center 2016 Standard, 35</w:t>
      </w:r>
    </w:p>
    <w:p w:rsidR="001774E0" w:rsidRDefault="001774E0">
      <w:pPr>
        <w:pStyle w:val="Index1"/>
        <w:tabs>
          <w:tab w:val="right" w:pos="5030"/>
        </w:tabs>
        <w:rPr>
          <w:noProof/>
        </w:rPr>
      </w:pPr>
      <w:r>
        <w:rPr>
          <w:noProof/>
        </w:rPr>
        <w:t>Licencia del Sitio para el Examen de Certificación de Microsoft Learning MOS 500, 74</w:t>
      </w:r>
    </w:p>
    <w:p w:rsidR="001774E0" w:rsidRDefault="001774E0">
      <w:pPr>
        <w:pStyle w:val="Index1"/>
        <w:tabs>
          <w:tab w:val="right" w:pos="5030"/>
        </w:tabs>
        <w:rPr>
          <w:noProof/>
        </w:rPr>
      </w:pPr>
      <w:r>
        <w:rPr>
          <w:noProof/>
        </w:rPr>
        <w:t>Licencia del Sitio para el Examen de Certificación de Microsoft Learning MTA 250, 73</w:t>
      </w:r>
    </w:p>
    <w:p w:rsidR="001774E0" w:rsidRDefault="001774E0">
      <w:pPr>
        <w:pStyle w:val="Index1"/>
        <w:tabs>
          <w:tab w:val="right" w:pos="5030"/>
        </w:tabs>
        <w:rPr>
          <w:noProof/>
        </w:rPr>
      </w:pPr>
      <w:r>
        <w:rPr>
          <w:noProof/>
        </w:rPr>
        <w:t>Licencia Enterprise CAL de Skype Empresarial Server 2015, 31</w:t>
      </w:r>
    </w:p>
    <w:p w:rsidR="001774E0" w:rsidRDefault="001774E0">
      <w:pPr>
        <w:pStyle w:val="Index1"/>
        <w:tabs>
          <w:tab w:val="right" w:pos="5030"/>
        </w:tabs>
        <w:rPr>
          <w:noProof/>
        </w:rPr>
      </w:pPr>
      <w:r>
        <w:rPr>
          <w:noProof/>
        </w:rPr>
        <w:t>Licencias de Teletrabajo para Mac 2016, 27</w:t>
      </w:r>
    </w:p>
    <w:p w:rsidR="001774E0" w:rsidRDefault="001774E0">
      <w:pPr>
        <w:pStyle w:val="Index1"/>
        <w:tabs>
          <w:tab w:val="right" w:pos="5030"/>
        </w:tabs>
        <w:rPr>
          <w:noProof/>
        </w:rPr>
      </w:pPr>
      <w:r>
        <w:rPr>
          <w:noProof/>
        </w:rPr>
        <w:t>Licencias de Teletrabajo para Office Professional Plus 2016, 26</w:t>
      </w:r>
    </w:p>
    <w:p w:rsidR="001774E0" w:rsidRDefault="001774E0">
      <w:pPr>
        <w:pStyle w:val="Index1"/>
        <w:tabs>
          <w:tab w:val="right" w:pos="5030"/>
        </w:tabs>
        <w:rPr>
          <w:noProof/>
        </w:rPr>
      </w:pPr>
      <w:r>
        <w:rPr>
          <w:noProof/>
        </w:rPr>
        <w:t>Licencias de Teletrabajo para Office Standard 2016, 26</w:t>
      </w:r>
    </w:p>
    <w:p w:rsidR="001774E0" w:rsidRDefault="001774E0">
      <w:pPr>
        <w:pStyle w:val="Index1"/>
        <w:tabs>
          <w:tab w:val="right" w:pos="5030"/>
        </w:tabs>
        <w:rPr>
          <w:noProof/>
        </w:rPr>
      </w:pPr>
      <w:r>
        <w:rPr>
          <w:noProof/>
        </w:rPr>
        <w:t>Live Meeting Professional, 32</w:t>
      </w:r>
    </w:p>
    <w:p w:rsidR="001774E0" w:rsidRDefault="001774E0">
      <w:pPr>
        <w:pStyle w:val="Index1"/>
        <w:tabs>
          <w:tab w:val="right" w:pos="5030"/>
        </w:tabs>
        <w:rPr>
          <w:noProof/>
        </w:rPr>
      </w:pPr>
      <w:r>
        <w:rPr>
          <w:noProof/>
        </w:rPr>
        <w:t>Live Meeting Standard, 32</w:t>
      </w:r>
    </w:p>
    <w:p w:rsidR="001774E0" w:rsidRDefault="001774E0">
      <w:pPr>
        <w:pStyle w:val="Index1"/>
        <w:tabs>
          <w:tab w:val="right" w:pos="5030"/>
        </w:tabs>
        <w:rPr>
          <w:noProof/>
        </w:rPr>
      </w:pPr>
      <w:r>
        <w:rPr>
          <w:noProof/>
        </w:rPr>
        <w:t>Llamadas PSTN de Skype Empresarial Online, 72</w:t>
      </w:r>
    </w:p>
    <w:p w:rsidR="001774E0" w:rsidRDefault="001774E0">
      <w:pPr>
        <w:pStyle w:val="Index1"/>
        <w:tabs>
          <w:tab w:val="right" w:pos="5030"/>
        </w:tabs>
        <w:rPr>
          <w:noProof/>
        </w:rPr>
      </w:pPr>
      <w:r>
        <w:rPr>
          <w:noProof/>
        </w:rPr>
        <w:t>Lync 2013, 26</w:t>
      </w:r>
    </w:p>
    <w:p w:rsidR="001774E0" w:rsidRDefault="001774E0">
      <w:pPr>
        <w:pStyle w:val="Index1"/>
        <w:tabs>
          <w:tab w:val="right" w:pos="5030"/>
        </w:tabs>
        <w:rPr>
          <w:noProof/>
        </w:rPr>
      </w:pPr>
      <w:r>
        <w:rPr>
          <w:noProof/>
        </w:rPr>
        <w:t>Lync for Mac 2011, 72</w:t>
      </w:r>
    </w:p>
    <w:p w:rsidR="001774E0" w:rsidRDefault="001774E0">
      <w:pPr>
        <w:pStyle w:val="Index1"/>
        <w:tabs>
          <w:tab w:val="right" w:pos="5030"/>
        </w:tabs>
        <w:rPr>
          <w:noProof/>
        </w:rPr>
      </w:pPr>
      <w:r>
        <w:rPr>
          <w:noProof/>
        </w:rPr>
        <w:t>Lync para Mac 2011, 27</w:t>
      </w:r>
    </w:p>
    <w:p w:rsidR="001774E0" w:rsidRDefault="001774E0">
      <w:pPr>
        <w:pStyle w:val="Index1"/>
        <w:tabs>
          <w:tab w:val="right" w:pos="5030"/>
        </w:tabs>
        <w:rPr>
          <w:noProof/>
        </w:rPr>
      </w:pPr>
      <w:r>
        <w:rPr>
          <w:noProof/>
        </w:rPr>
        <w:t>Lync Server 2010, 31</w:t>
      </w:r>
    </w:p>
    <w:p w:rsidR="001774E0" w:rsidRDefault="001774E0">
      <w:pPr>
        <w:pStyle w:val="Index1"/>
        <w:tabs>
          <w:tab w:val="right" w:pos="5030"/>
        </w:tabs>
        <w:rPr>
          <w:noProof/>
        </w:rPr>
      </w:pPr>
      <w:r>
        <w:rPr>
          <w:noProof/>
        </w:rPr>
        <w:t>Lync Server 2013, 31</w:t>
      </w:r>
    </w:p>
    <w:p w:rsidR="001774E0" w:rsidRDefault="001774E0">
      <w:pPr>
        <w:pStyle w:val="Index1"/>
        <w:tabs>
          <w:tab w:val="right" w:pos="5030"/>
        </w:tabs>
        <w:rPr>
          <w:noProof/>
        </w:rPr>
      </w:pPr>
      <w:r>
        <w:rPr>
          <w:noProof/>
        </w:rPr>
        <w:t>Mensajes Adicionales de Microsoft Dynamics Marketing, 63</w:t>
      </w:r>
    </w:p>
    <w:p w:rsidR="001774E0" w:rsidRDefault="001774E0">
      <w:pPr>
        <w:pStyle w:val="Index1"/>
        <w:tabs>
          <w:tab w:val="right" w:pos="5030"/>
        </w:tabs>
        <w:rPr>
          <w:noProof/>
        </w:rPr>
      </w:pPr>
      <w:r>
        <w:rPr>
          <w:noProof/>
        </w:rPr>
        <w:t>Microsoft Azure Active Directory Basic (SL de Usuario), 56</w:t>
      </w:r>
    </w:p>
    <w:p w:rsidR="001774E0" w:rsidRDefault="001774E0">
      <w:pPr>
        <w:pStyle w:val="Index1"/>
        <w:tabs>
          <w:tab w:val="right" w:pos="5030"/>
        </w:tabs>
        <w:rPr>
          <w:noProof/>
        </w:rPr>
      </w:pPr>
      <w:r>
        <w:rPr>
          <w:noProof/>
        </w:rPr>
        <w:t>Microsoft Cloud App Security (SL de usuario), 57</w:t>
      </w:r>
    </w:p>
    <w:p w:rsidR="001774E0" w:rsidRDefault="001774E0">
      <w:pPr>
        <w:pStyle w:val="Index1"/>
        <w:tabs>
          <w:tab w:val="right" w:pos="5030"/>
        </w:tabs>
        <w:rPr>
          <w:noProof/>
        </w:rPr>
      </w:pPr>
      <w:r>
        <w:rPr>
          <w:noProof/>
        </w:rPr>
        <w:t>Microsoft Cloud App Security K (SL de usuario), 57</w:t>
      </w:r>
    </w:p>
    <w:p w:rsidR="001774E0" w:rsidRDefault="001774E0">
      <w:pPr>
        <w:pStyle w:val="Index1"/>
        <w:tabs>
          <w:tab w:val="right" w:pos="5030"/>
        </w:tabs>
        <w:rPr>
          <w:noProof/>
        </w:rPr>
      </w:pPr>
      <w:r>
        <w:rPr>
          <w:noProof/>
        </w:rPr>
        <w:t>Microsoft Dynamics AX 2012 R2, 22</w:t>
      </w:r>
    </w:p>
    <w:p w:rsidR="001774E0" w:rsidRDefault="001774E0">
      <w:pPr>
        <w:pStyle w:val="Index1"/>
        <w:tabs>
          <w:tab w:val="right" w:pos="5030"/>
        </w:tabs>
        <w:rPr>
          <w:noProof/>
        </w:rPr>
      </w:pPr>
      <w:r>
        <w:rPr>
          <w:noProof/>
        </w:rPr>
        <w:t>Microsoft Dynamics AX 2012 R3 Server, 22</w:t>
      </w:r>
    </w:p>
    <w:p w:rsidR="001774E0" w:rsidRDefault="001774E0">
      <w:pPr>
        <w:pStyle w:val="Index1"/>
        <w:tabs>
          <w:tab w:val="right" w:pos="5030"/>
        </w:tabs>
        <w:rPr>
          <w:noProof/>
        </w:rPr>
      </w:pPr>
      <w:r>
        <w:rPr>
          <w:noProof/>
        </w:rPr>
        <w:t>Microsoft Dynamics AX 2012 R3 Standard Commerce Server Core, 22</w:t>
      </w:r>
    </w:p>
    <w:p w:rsidR="001774E0" w:rsidRDefault="001774E0">
      <w:pPr>
        <w:pStyle w:val="Index1"/>
        <w:tabs>
          <w:tab w:val="right" w:pos="5030"/>
        </w:tabs>
        <w:rPr>
          <w:noProof/>
        </w:rPr>
      </w:pPr>
      <w:r>
        <w:rPr>
          <w:noProof/>
        </w:rPr>
        <w:t>Microsoft Dynamics AX 2012 R3 Store Server, 22</w:t>
      </w:r>
    </w:p>
    <w:p w:rsidR="001774E0" w:rsidRDefault="001774E0">
      <w:pPr>
        <w:pStyle w:val="Index1"/>
        <w:tabs>
          <w:tab w:val="right" w:pos="5030"/>
        </w:tabs>
        <w:rPr>
          <w:noProof/>
        </w:rPr>
      </w:pPr>
      <w:r>
        <w:rPr>
          <w:noProof/>
        </w:rPr>
        <w:t>Microsoft Dynamics AX Additional Storage, 61</w:t>
      </w:r>
    </w:p>
    <w:p w:rsidR="001774E0" w:rsidRDefault="001774E0">
      <w:pPr>
        <w:pStyle w:val="Index1"/>
        <w:tabs>
          <w:tab w:val="right" w:pos="5030"/>
        </w:tabs>
        <w:rPr>
          <w:noProof/>
        </w:rPr>
      </w:pPr>
      <w:r>
        <w:rPr>
          <w:noProof/>
        </w:rPr>
        <w:t>Microsoft Dynamics AX Device, 61</w:t>
      </w:r>
    </w:p>
    <w:p w:rsidR="001774E0" w:rsidRDefault="001774E0">
      <w:pPr>
        <w:pStyle w:val="Index1"/>
        <w:tabs>
          <w:tab w:val="right" w:pos="5030"/>
        </w:tabs>
        <w:rPr>
          <w:noProof/>
        </w:rPr>
      </w:pPr>
      <w:r>
        <w:rPr>
          <w:noProof/>
        </w:rPr>
        <w:t>Microsoft Dynamics AX Device para SA, 61</w:t>
      </w:r>
    </w:p>
    <w:p w:rsidR="001774E0" w:rsidRDefault="001774E0">
      <w:pPr>
        <w:pStyle w:val="Index1"/>
        <w:tabs>
          <w:tab w:val="right" w:pos="5030"/>
        </w:tabs>
        <w:rPr>
          <w:noProof/>
        </w:rPr>
      </w:pPr>
      <w:r>
        <w:rPr>
          <w:noProof/>
        </w:rPr>
        <w:t>Microsoft Dynamics AX Enterprise, 61</w:t>
      </w:r>
    </w:p>
    <w:p w:rsidR="001774E0" w:rsidRDefault="001774E0">
      <w:pPr>
        <w:pStyle w:val="Index1"/>
        <w:tabs>
          <w:tab w:val="right" w:pos="5030"/>
        </w:tabs>
        <w:rPr>
          <w:noProof/>
        </w:rPr>
      </w:pPr>
      <w:r>
        <w:rPr>
          <w:noProof/>
        </w:rPr>
        <w:t>Microsoft Dynamics AX Enterprise CAL, 61</w:t>
      </w:r>
    </w:p>
    <w:p w:rsidR="001774E0" w:rsidRDefault="001774E0">
      <w:pPr>
        <w:pStyle w:val="Index1"/>
        <w:tabs>
          <w:tab w:val="right" w:pos="5030"/>
        </w:tabs>
        <w:rPr>
          <w:noProof/>
        </w:rPr>
      </w:pPr>
      <w:r>
        <w:rPr>
          <w:noProof/>
        </w:rPr>
        <w:t>Microsoft Dynamics AX Enterprise para SA, 61</w:t>
      </w:r>
    </w:p>
    <w:p w:rsidR="001774E0" w:rsidRDefault="001774E0">
      <w:pPr>
        <w:pStyle w:val="Index1"/>
        <w:tabs>
          <w:tab w:val="right" w:pos="5030"/>
        </w:tabs>
        <w:rPr>
          <w:noProof/>
        </w:rPr>
      </w:pPr>
      <w:r>
        <w:rPr>
          <w:noProof/>
        </w:rPr>
        <w:t>Microsoft Dynamics AX Sandbox Nivel 1</w:t>
      </w:r>
    </w:p>
    <w:p w:rsidR="001774E0" w:rsidRDefault="001774E0">
      <w:pPr>
        <w:pStyle w:val="Index2"/>
        <w:tabs>
          <w:tab w:val="right" w:pos="5030"/>
        </w:tabs>
        <w:rPr>
          <w:noProof/>
        </w:rPr>
      </w:pPr>
      <w:r>
        <w:rPr>
          <w:noProof/>
        </w:rPr>
        <w:t>Developer &amp; Test Instance, 61</w:t>
      </w:r>
    </w:p>
    <w:p w:rsidR="001774E0" w:rsidRDefault="001774E0">
      <w:pPr>
        <w:pStyle w:val="Index1"/>
        <w:tabs>
          <w:tab w:val="right" w:pos="5030"/>
        </w:tabs>
        <w:rPr>
          <w:noProof/>
        </w:rPr>
      </w:pPr>
      <w:r>
        <w:rPr>
          <w:noProof/>
        </w:rPr>
        <w:t>Microsoft Dynamics AX Sandbox Nivel 2</w:t>
      </w:r>
    </w:p>
    <w:p w:rsidR="001774E0" w:rsidRDefault="001774E0">
      <w:pPr>
        <w:pStyle w:val="Index2"/>
        <w:tabs>
          <w:tab w:val="right" w:pos="5030"/>
        </w:tabs>
        <w:rPr>
          <w:noProof/>
        </w:rPr>
      </w:pPr>
      <w:r>
        <w:rPr>
          <w:noProof/>
        </w:rPr>
        <w:t>Standard Acceptance testing, 61</w:t>
      </w:r>
    </w:p>
    <w:p w:rsidR="001774E0" w:rsidRDefault="001774E0">
      <w:pPr>
        <w:pStyle w:val="Index1"/>
        <w:tabs>
          <w:tab w:val="right" w:pos="5030"/>
        </w:tabs>
        <w:rPr>
          <w:noProof/>
        </w:rPr>
      </w:pPr>
      <w:r>
        <w:rPr>
          <w:noProof/>
        </w:rPr>
        <w:t>Microsoft Dynamics AX Sandbox Nivel 3</w:t>
      </w:r>
    </w:p>
    <w:p w:rsidR="001774E0" w:rsidRDefault="001774E0">
      <w:pPr>
        <w:pStyle w:val="Index2"/>
        <w:tabs>
          <w:tab w:val="right" w:pos="5030"/>
        </w:tabs>
        <w:rPr>
          <w:noProof/>
        </w:rPr>
      </w:pPr>
      <w:r>
        <w:rPr>
          <w:noProof/>
        </w:rPr>
        <w:t>Premier Acceptance testing, 61</w:t>
      </w:r>
    </w:p>
    <w:p w:rsidR="001774E0" w:rsidRDefault="001774E0">
      <w:pPr>
        <w:pStyle w:val="Index1"/>
        <w:tabs>
          <w:tab w:val="right" w:pos="5030"/>
        </w:tabs>
        <w:rPr>
          <w:noProof/>
        </w:rPr>
      </w:pPr>
      <w:r>
        <w:rPr>
          <w:noProof/>
        </w:rPr>
        <w:t>Microsoft Dynamics AX Sandbox Nivel 4</w:t>
      </w:r>
    </w:p>
    <w:p w:rsidR="001774E0" w:rsidRDefault="001774E0">
      <w:pPr>
        <w:pStyle w:val="Index2"/>
        <w:tabs>
          <w:tab w:val="right" w:pos="5030"/>
        </w:tabs>
        <w:rPr>
          <w:noProof/>
        </w:rPr>
      </w:pPr>
      <w:r>
        <w:rPr>
          <w:noProof/>
        </w:rPr>
        <w:t>Standard Performance testing (SL de Complemento), 61</w:t>
      </w:r>
    </w:p>
    <w:p w:rsidR="001774E0" w:rsidRDefault="001774E0">
      <w:pPr>
        <w:pStyle w:val="Index1"/>
        <w:tabs>
          <w:tab w:val="right" w:pos="5030"/>
        </w:tabs>
        <w:rPr>
          <w:noProof/>
        </w:rPr>
      </w:pPr>
      <w:r>
        <w:rPr>
          <w:noProof/>
        </w:rPr>
        <w:t>Microsoft Dynamics AX Sandbox Nivel 5</w:t>
      </w:r>
    </w:p>
    <w:p w:rsidR="001774E0" w:rsidRDefault="001774E0">
      <w:pPr>
        <w:pStyle w:val="Index2"/>
        <w:tabs>
          <w:tab w:val="right" w:pos="5030"/>
        </w:tabs>
        <w:rPr>
          <w:noProof/>
        </w:rPr>
      </w:pPr>
      <w:r>
        <w:rPr>
          <w:noProof/>
        </w:rPr>
        <w:t>Premier Performance testing, 61</w:t>
      </w:r>
    </w:p>
    <w:p w:rsidR="001774E0" w:rsidRDefault="001774E0">
      <w:pPr>
        <w:pStyle w:val="Index1"/>
        <w:tabs>
          <w:tab w:val="right" w:pos="5030"/>
        </w:tabs>
        <w:rPr>
          <w:noProof/>
        </w:rPr>
      </w:pPr>
      <w:r>
        <w:rPr>
          <w:noProof/>
        </w:rPr>
        <w:t>Microsoft Dynamics AX Self Serve, 61</w:t>
      </w:r>
    </w:p>
    <w:p w:rsidR="001774E0" w:rsidRDefault="001774E0">
      <w:pPr>
        <w:pStyle w:val="Index1"/>
        <w:tabs>
          <w:tab w:val="right" w:pos="5030"/>
        </w:tabs>
        <w:rPr>
          <w:noProof/>
        </w:rPr>
      </w:pPr>
      <w:r>
        <w:rPr>
          <w:noProof/>
        </w:rPr>
        <w:t>Microsoft Dynamics AX Self Serve para SA, 61</w:t>
      </w:r>
    </w:p>
    <w:p w:rsidR="001774E0" w:rsidRDefault="001774E0">
      <w:pPr>
        <w:pStyle w:val="Index1"/>
        <w:tabs>
          <w:tab w:val="right" w:pos="5030"/>
        </w:tabs>
        <w:rPr>
          <w:noProof/>
        </w:rPr>
      </w:pPr>
      <w:r>
        <w:rPr>
          <w:noProof/>
        </w:rPr>
        <w:t>Microsoft Dynamics AX Standard Commerce Core Server, 85</w:t>
      </w:r>
    </w:p>
    <w:p w:rsidR="001774E0" w:rsidRDefault="001774E0">
      <w:pPr>
        <w:pStyle w:val="Index1"/>
        <w:tabs>
          <w:tab w:val="right" w:pos="5030"/>
        </w:tabs>
        <w:rPr>
          <w:noProof/>
        </w:rPr>
      </w:pPr>
      <w:r>
        <w:rPr>
          <w:noProof/>
        </w:rPr>
        <w:t>Microsoft Dynamics AX Store Server, 85</w:t>
      </w:r>
    </w:p>
    <w:p w:rsidR="001774E0" w:rsidRDefault="001774E0">
      <w:pPr>
        <w:pStyle w:val="Index1"/>
        <w:tabs>
          <w:tab w:val="right" w:pos="5030"/>
        </w:tabs>
        <w:rPr>
          <w:noProof/>
        </w:rPr>
      </w:pPr>
      <w:r>
        <w:rPr>
          <w:noProof/>
        </w:rPr>
        <w:t>Microsoft Dynamics AX Task, 61</w:t>
      </w:r>
    </w:p>
    <w:p w:rsidR="001774E0" w:rsidRDefault="001774E0">
      <w:pPr>
        <w:pStyle w:val="Index1"/>
        <w:tabs>
          <w:tab w:val="right" w:pos="5030"/>
        </w:tabs>
        <w:rPr>
          <w:noProof/>
        </w:rPr>
      </w:pPr>
      <w:r>
        <w:rPr>
          <w:noProof/>
        </w:rPr>
        <w:t>Microsoft Dynamics AX Task para SA, 61</w:t>
      </w:r>
    </w:p>
    <w:p w:rsidR="001774E0" w:rsidRDefault="001774E0">
      <w:pPr>
        <w:pStyle w:val="Index1"/>
        <w:tabs>
          <w:tab w:val="right" w:pos="5030"/>
        </w:tabs>
        <w:rPr>
          <w:noProof/>
        </w:rPr>
      </w:pPr>
      <w:r>
        <w:rPr>
          <w:noProof/>
        </w:rPr>
        <w:t>Microsoft Dynamics CRM 2013, 24</w:t>
      </w:r>
    </w:p>
    <w:p w:rsidR="001774E0" w:rsidRDefault="001774E0">
      <w:pPr>
        <w:pStyle w:val="Index1"/>
        <w:tabs>
          <w:tab w:val="right" w:pos="5030"/>
        </w:tabs>
        <w:rPr>
          <w:noProof/>
        </w:rPr>
      </w:pPr>
      <w:r>
        <w:rPr>
          <w:noProof/>
        </w:rPr>
        <w:t>Microsoft Dynamics CRM 2015, 24</w:t>
      </w:r>
    </w:p>
    <w:p w:rsidR="001774E0" w:rsidRDefault="001774E0">
      <w:pPr>
        <w:pStyle w:val="Index1"/>
        <w:tabs>
          <w:tab w:val="right" w:pos="5030"/>
        </w:tabs>
        <w:rPr>
          <w:noProof/>
        </w:rPr>
      </w:pPr>
      <w:r>
        <w:rPr>
          <w:noProof/>
        </w:rPr>
        <w:t>Microsoft Dynamics CRM Online Basic, 62</w:t>
      </w:r>
    </w:p>
    <w:p w:rsidR="001774E0" w:rsidRDefault="001774E0">
      <w:pPr>
        <w:pStyle w:val="Index1"/>
        <w:tabs>
          <w:tab w:val="right" w:pos="5030"/>
        </w:tabs>
        <w:rPr>
          <w:noProof/>
        </w:rPr>
      </w:pPr>
      <w:r>
        <w:rPr>
          <w:noProof/>
        </w:rPr>
        <w:t>Microsoft Dynamics CRM Online Basic para SA, 62</w:t>
      </w:r>
    </w:p>
    <w:p w:rsidR="001774E0" w:rsidRDefault="001774E0">
      <w:pPr>
        <w:pStyle w:val="Index1"/>
        <w:tabs>
          <w:tab w:val="right" w:pos="5030"/>
        </w:tabs>
        <w:rPr>
          <w:noProof/>
        </w:rPr>
      </w:pPr>
      <w:r>
        <w:rPr>
          <w:noProof/>
        </w:rPr>
        <w:t>Microsoft Dynamics CRM Online Enterprise, 62</w:t>
      </w:r>
    </w:p>
    <w:p w:rsidR="001774E0" w:rsidRDefault="001774E0">
      <w:pPr>
        <w:pStyle w:val="Index1"/>
        <w:tabs>
          <w:tab w:val="right" w:pos="5030"/>
        </w:tabs>
        <w:rPr>
          <w:noProof/>
        </w:rPr>
      </w:pPr>
      <w:r>
        <w:rPr>
          <w:noProof/>
        </w:rPr>
        <w:t>Microsoft Dynamics CRM Online Enterprise para SA, 62</w:t>
      </w:r>
    </w:p>
    <w:p w:rsidR="001774E0" w:rsidRDefault="001774E0">
      <w:pPr>
        <w:pStyle w:val="Index1"/>
        <w:tabs>
          <w:tab w:val="right" w:pos="5030"/>
        </w:tabs>
        <w:rPr>
          <w:noProof/>
        </w:rPr>
      </w:pPr>
      <w:r>
        <w:rPr>
          <w:noProof/>
        </w:rPr>
        <w:t>Microsoft Dynamics CRM Online Essential, 62</w:t>
      </w:r>
    </w:p>
    <w:p w:rsidR="001774E0" w:rsidRDefault="001774E0">
      <w:pPr>
        <w:pStyle w:val="Index1"/>
        <w:tabs>
          <w:tab w:val="right" w:pos="5030"/>
        </w:tabs>
        <w:rPr>
          <w:noProof/>
        </w:rPr>
      </w:pPr>
      <w:r>
        <w:rPr>
          <w:noProof/>
        </w:rPr>
        <w:t>Microsoft Dynamics CRM Online Essential para SA, 62</w:t>
      </w:r>
    </w:p>
    <w:p w:rsidR="001774E0" w:rsidRDefault="001774E0">
      <w:pPr>
        <w:pStyle w:val="Index1"/>
        <w:tabs>
          <w:tab w:val="right" w:pos="5030"/>
        </w:tabs>
        <w:rPr>
          <w:noProof/>
        </w:rPr>
      </w:pPr>
      <w:r>
        <w:rPr>
          <w:noProof/>
        </w:rPr>
        <w:t>Microsoft Dynamics CRM Online Professional, 62</w:t>
      </w:r>
    </w:p>
    <w:p w:rsidR="001774E0" w:rsidRDefault="001774E0">
      <w:pPr>
        <w:pStyle w:val="Index1"/>
        <w:tabs>
          <w:tab w:val="right" w:pos="5030"/>
        </w:tabs>
        <w:rPr>
          <w:noProof/>
        </w:rPr>
      </w:pPr>
      <w:r>
        <w:rPr>
          <w:noProof/>
        </w:rPr>
        <w:t>Microsoft Dynamics CRM Online Professional para SA, 62</w:t>
      </w:r>
    </w:p>
    <w:p w:rsidR="001774E0" w:rsidRDefault="001774E0">
      <w:pPr>
        <w:pStyle w:val="Index1"/>
        <w:tabs>
          <w:tab w:val="right" w:pos="5030"/>
        </w:tabs>
        <w:rPr>
          <w:noProof/>
        </w:rPr>
      </w:pPr>
      <w:r>
        <w:rPr>
          <w:noProof/>
        </w:rPr>
        <w:t>Microsoft Dynamics CRM Online Project Service Automation, 62</w:t>
      </w:r>
    </w:p>
    <w:p w:rsidR="001774E0" w:rsidRDefault="001774E0">
      <w:pPr>
        <w:pStyle w:val="Index1"/>
        <w:tabs>
          <w:tab w:val="right" w:pos="5030"/>
        </w:tabs>
        <w:rPr>
          <w:noProof/>
        </w:rPr>
      </w:pPr>
      <w:r>
        <w:rPr>
          <w:noProof/>
        </w:rPr>
        <w:t>Microsoft Dynamics CRM Server 2011, 85</w:t>
      </w:r>
    </w:p>
    <w:p w:rsidR="001774E0" w:rsidRDefault="001774E0">
      <w:pPr>
        <w:pStyle w:val="Index1"/>
        <w:tabs>
          <w:tab w:val="right" w:pos="5030"/>
        </w:tabs>
        <w:rPr>
          <w:noProof/>
        </w:rPr>
      </w:pPr>
      <w:r>
        <w:rPr>
          <w:noProof/>
        </w:rPr>
        <w:t>Microsoft Dynamics CRM Server 2013, 85</w:t>
      </w:r>
    </w:p>
    <w:p w:rsidR="001774E0" w:rsidRDefault="001774E0">
      <w:pPr>
        <w:pStyle w:val="Index1"/>
        <w:tabs>
          <w:tab w:val="right" w:pos="5030"/>
        </w:tabs>
        <w:rPr>
          <w:noProof/>
        </w:rPr>
      </w:pPr>
      <w:r>
        <w:rPr>
          <w:noProof/>
        </w:rPr>
        <w:t>Microsoft Dynamics CRM Server 2015, 85</w:t>
      </w:r>
    </w:p>
    <w:p w:rsidR="001774E0" w:rsidRDefault="001774E0">
      <w:pPr>
        <w:pStyle w:val="Index1"/>
        <w:tabs>
          <w:tab w:val="right" w:pos="5030"/>
        </w:tabs>
        <w:rPr>
          <w:noProof/>
        </w:rPr>
      </w:pPr>
      <w:r>
        <w:rPr>
          <w:noProof/>
        </w:rPr>
        <w:t>Microsoft Dynamics CRM Server 2016, 23</w:t>
      </w:r>
    </w:p>
    <w:p w:rsidR="001774E0" w:rsidRDefault="001774E0">
      <w:pPr>
        <w:pStyle w:val="Index1"/>
        <w:tabs>
          <w:tab w:val="right" w:pos="5030"/>
        </w:tabs>
        <w:rPr>
          <w:noProof/>
        </w:rPr>
      </w:pPr>
      <w:r>
        <w:rPr>
          <w:noProof/>
        </w:rPr>
        <w:t>Microsoft Dynamics CRM Workgroup Server, 91</w:t>
      </w:r>
    </w:p>
    <w:p w:rsidR="001774E0" w:rsidRDefault="001774E0">
      <w:pPr>
        <w:pStyle w:val="Index1"/>
        <w:tabs>
          <w:tab w:val="right" w:pos="5030"/>
        </w:tabs>
        <w:rPr>
          <w:noProof/>
        </w:rPr>
      </w:pPr>
      <w:r>
        <w:rPr>
          <w:noProof/>
        </w:rPr>
        <w:t>Microsoft Dynamics CRM Workgroup Server 2016, 23</w:t>
      </w:r>
    </w:p>
    <w:p w:rsidR="001774E0" w:rsidRDefault="001774E0">
      <w:pPr>
        <w:pStyle w:val="Index1"/>
        <w:tabs>
          <w:tab w:val="right" w:pos="5030"/>
        </w:tabs>
        <w:rPr>
          <w:noProof/>
        </w:rPr>
      </w:pPr>
      <w:r>
        <w:rPr>
          <w:noProof/>
        </w:rPr>
        <w:t>Microsoft Dynamics Marketing Enterprise, 63</w:t>
      </w:r>
    </w:p>
    <w:p w:rsidR="001774E0" w:rsidRDefault="001774E0">
      <w:pPr>
        <w:pStyle w:val="Index1"/>
        <w:tabs>
          <w:tab w:val="right" w:pos="5030"/>
        </w:tabs>
        <w:rPr>
          <w:noProof/>
        </w:rPr>
      </w:pPr>
      <w:r>
        <w:rPr>
          <w:noProof/>
        </w:rPr>
        <w:t>Microsoft Dynamics Marketing Sales Collaboration, 62, 63</w:t>
      </w:r>
    </w:p>
    <w:p w:rsidR="001774E0" w:rsidRDefault="001774E0">
      <w:pPr>
        <w:pStyle w:val="Index1"/>
        <w:tabs>
          <w:tab w:val="right" w:pos="5030"/>
        </w:tabs>
        <w:rPr>
          <w:noProof/>
        </w:rPr>
      </w:pPr>
      <w:r>
        <w:rPr>
          <w:noProof/>
        </w:rPr>
        <w:t>Microsoft Exchange Server, 91</w:t>
      </w:r>
    </w:p>
    <w:p w:rsidR="001774E0" w:rsidRDefault="001774E0">
      <w:pPr>
        <w:pStyle w:val="Index1"/>
        <w:tabs>
          <w:tab w:val="right" w:pos="5030"/>
        </w:tabs>
        <w:rPr>
          <w:noProof/>
        </w:rPr>
      </w:pPr>
      <w:r>
        <w:rPr>
          <w:noProof/>
        </w:rPr>
        <w:t>Microsoft Intune, 18, 38, 73</w:t>
      </w:r>
    </w:p>
    <w:p w:rsidR="001774E0" w:rsidRDefault="001774E0">
      <w:pPr>
        <w:pStyle w:val="Index1"/>
        <w:tabs>
          <w:tab w:val="right" w:pos="5030"/>
        </w:tabs>
        <w:rPr>
          <w:noProof/>
        </w:rPr>
      </w:pPr>
      <w:r>
        <w:rPr>
          <w:noProof/>
        </w:rPr>
        <w:t>Microsoft Learning E-Reference Library, 73</w:t>
      </w:r>
    </w:p>
    <w:p w:rsidR="001774E0" w:rsidRDefault="001774E0">
      <w:pPr>
        <w:pStyle w:val="Index1"/>
        <w:tabs>
          <w:tab w:val="right" w:pos="5030"/>
        </w:tabs>
        <w:rPr>
          <w:noProof/>
        </w:rPr>
      </w:pPr>
      <w:r>
        <w:rPr>
          <w:noProof/>
        </w:rPr>
        <w:t>Microsoft Learning Imagine Academy, 73</w:t>
      </w:r>
    </w:p>
    <w:p w:rsidR="001774E0" w:rsidRDefault="001774E0">
      <w:pPr>
        <w:pStyle w:val="Index1"/>
        <w:tabs>
          <w:tab w:val="right" w:pos="5030"/>
        </w:tabs>
        <w:rPr>
          <w:noProof/>
        </w:rPr>
      </w:pPr>
      <w:r>
        <w:rPr>
          <w:noProof/>
        </w:rPr>
        <w:t>Microsoft Office Audit y Control Management Server 2013, 30</w:t>
      </w:r>
    </w:p>
    <w:p w:rsidR="001774E0" w:rsidRDefault="001774E0">
      <w:pPr>
        <w:pStyle w:val="Index1"/>
        <w:tabs>
          <w:tab w:val="right" w:pos="5030"/>
        </w:tabs>
        <w:rPr>
          <w:noProof/>
        </w:rPr>
      </w:pPr>
      <w:r>
        <w:rPr>
          <w:noProof/>
        </w:rPr>
        <w:t>Microsoft Social Engagement, 62</w:t>
      </w:r>
    </w:p>
    <w:p w:rsidR="001774E0" w:rsidRDefault="001774E0">
      <w:pPr>
        <w:pStyle w:val="Index1"/>
        <w:tabs>
          <w:tab w:val="right" w:pos="5030"/>
        </w:tabs>
        <w:rPr>
          <w:noProof/>
        </w:rPr>
      </w:pPr>
      <w:r>
        <w:rPr>
          <w:noProof/>
        </w:rPr>
        <w:t>Microsoft Social Engagement Enterprise, 63</w:t>
      </w:r>
    </w:p>
    <w:p w:rsidR="001774E0" w:rsidRDefault="001774E0">
      <w:pPr>
        <w:pStyle w:val="Index1"/>
        <w:tabs>
          <w:tab w:val="right" w:pos="5030"/>
        </w:tabs>
        <w:rPr>
          <w:noProof/>
        </w:rPr>
      </w:pPr>
      <w:r>
        <w:rPr>
          <w:noProof/>
        </w:rPr>
        <w:t>Microsoft Social Engagement Profesional, 63</w:t>
      </w:r>
    </w:p>
    <w:p w:rsidR="001774E0" w:rsidRDefault="001774E0">
      <w:pPr>
        <w:pStyle w:val="Index1"/>
        <w:tabs>
          <w:tab w:val="right" w:pos="5030"/>
        </w:tabs>
        <w:rPr>
          <w:noProof/>
        </w:rPr>
      </w:pPr>
      <w:r>
        <w:rPr>
          <w:noProof/>
        </w:rPr>
        <w:t>Microsoft SQL Server, 91</w:t>
      </w:r>
    </w:p>
    <w:p w:rsidR="001774E0" w:rsidRDefault="001774E0">
      <w:pPr>
        <w:pStyle w:val="Index1"/>
        <w:tabs>
          <w:tab w:val="right" w:pos="5030"/>
        </w:tabs>
        <w:rPr>
          <w:noProof/>
        </w:rPr>
      </w:pPr>
      <w:r>
        <w:rPr>
          <w:noProof/>
        </w:rPr>
        <w:t>Minecraft</w:t>
      </w:r>
    </w:p>
    <w:p w:rsidR="001774E0" w:rsidRDefault="001774E0">
      <w:pPr>
        <w:pStyle w:val="Index2"/>
        <w:tabs>
          <w:tab w:val="right" w:pos="5030"/>
        </w:tabs>
        <w:rPr>
          <w:noProof/>
        </w:rPr>
      </w:pPr>
      <w:r>
        <w:rPr>
          <w:noProof/>
        </w:rPr>
        <w:t>Education Edition, 74</w:t>
      </w:r>
    </w:p>
    <w:p w:rsidR="001774E0" w:rsidRDefault="001774E0">
      <w:pPr>
        <w:pStyle w:val="Index1"/>
        <w:tabs>
          <w:tab w:val="right" w:pos="5030"/>
        </w:tabs>
        <w:rPr>
          <w:noProof/>
        </w:rPr>
      </w:pPr>
      <w:r>
        <w:rPr>
          <w:noProof/>
        </w:rPr>
        <w:t>Office 2013, 26</w:t>
      </w:r>
    </w:p>
    <w:p w:rsidR="001774E0" w:rsidRDefault="001774E0">
      <w:pPr>
        <w:pStyle w:val="Index1"/>
        <w:tabs>
          <w:tab w:val="right" w:pos="5030"/>
        </w:tabs>
        <w:rPr>
          <w:noProof/>
        </w:rPr>
      </w:pPr>
      <w:r>
        <w:rPr>
          <w:noProof/>
        </w:rPr>
        <w:t>Office 2016 para Mac Standard, 27</w:t>
      </w:r>
    </w:p>
    <w:p w:rsidR="001774E0" w:rsidRDefault="001774E0">
      <w:pPr>
        <w:pStyle w:val="Index1"/>
        <w:tabs>
          <w:tab w:val="right" w:pos="5030"/>
        </w:tabs>
        <w:rPr>
          <w:noProof/>
        </w:rPr>
      </w:pPr>
      <w:r>
        <w:rPr>
          <w:noProof/>
        </w:rPr>
        <w:t>Office 365 Advanced Security Management (SL de Usuario), 68</w:t>
      </w:r>
    </w:p>
    <w:p w:rsidR="001774E0" w:rsidRDefault="001774E0">
      <w:pPr>
        <w:pStyle w:val="Index1"/>
        <w:tabs>
          <w:tab w:val="right" w:pos="5030"/>
        </w:tabs>
        <w:rPr>
          <w:noProof/>
        </w:rPr>
      </w:pPr>
      <w:r>
        <w:rPr>
          <w:noProof/>
        </w:rPr>
        <w:t>Office 365 Business, 64</w:t>
      </w:r>
    </w:p>
    <w:p w:rsidR="001774E0" w:rsidRDefault="001774E0">
      <w:pPr>
        <w:pStyle w:val="Index1"/>
        <w:tabs>
          <w:tab w:val="right" w:pos="5030"/>
        </w:tabs>
        <w:rPr>
          <w:noProof/>
        </w:rPr>
      </w:pPr>
      <w:r>
        <w:rPr>
          <w:noProof/>
        </w:rPr>
        <w:t>Office 365 Business Essentials, 65</w:t>
      </w:r>
    </w:p>
    <w:p w:rsidR="001774E0" w:rsidRDefault="001774E0">
      <w:pPr>
        <w:pStyle w:val="Index1"/>
        <w:tabs>
          <w:tab w:val="right" w:pos="5030"/>
        </w:tabs>
        <w:rPr>
          <w:noProof/>
        </w:rPr>
      </w:pPr>
      <w:r>
        <w:rPr>
          <w:noProof/>
        </w:rPr>
        <w:t>Office 365 Business Premium, 65</w:t>
      </w:r>
    </w:p>
    <w:p w:rsidR="001774E0" w:rsidRDefault="001774E0">
      <w:pPr>
        <w:pStyle w:val="Index1"/>
        <w:tabs>
          <w:tab w:val="right" w:pos="5030"/>
        </w:tabs>
        <w:rPr>
          <w:noProof/>
        </w:rPr>
      </w:pPr>
      <w:r>
        <w:rPr>
          <w:noProof/>
        </w:rPr>
        <w:t>Office 365 Customer Lockbox, 68</w:t>
      </w:r>
    </w:p>
    <w:p w:rsidR="001774E0" w:rsidRDefault="001774E0">
      <w:pPr>
        <w:pStyle w:val="Index1"/>
        <w:tabs>
          <w:tab w:val="right" w:pos="5030"/>
        </w:tabs>
        <w:rPr>
          <w:noProof/>
        </w:rPr>
      </w:pPr>
      <w:r>
        <w:rPr>
          <w:noProof/>
        </w:rPr>
        <w:t>Office 365 Delve Analytics, 69</w:t>
      </w:r>
    </w:p>
    <w:p w:rsidR="001774E0" w:rsidRDefault="001774E0">
      <w:pPr>
        <w:pStyle w:val="Index1"/>
        <w:tabs>
          <w:tab w:val="right" w:pos="5030"/>
        </w:tabs>
        <w:rPr>
          <w:noProof/>
        </w:rPr>
      </w:pPr>
      <w:r>
        <w:rPr>
          <w:noProof/>
        </w:rPr>
        <w:t>Office 365 Educación, 65</w:t>
      </w:r>
    </w:p>
    <w:p w:rsidR="001774E0" w:rsidRDefault="001774E0">
      <w:pPr>
        <w:pStyle w:val="Index1"/>
        <w:tabs>
          <w:tab w:val="right" w:pos="5030"/>
        </w:tabs>
        <w:rPr>
          <w:noProof/>
        </w:rPr>
      </w:pPr>
      <w:r>
        <w:rPr>
          <w:noProof/>
        </w:rPr>
        <w:t>Office 365 Educación E5, 66</w:t>
      </w:r>
    </w:p>
    <w:p w:rsidR="001774E0" w:rsidRDefault="001774E0">
      <w:pPr>
        <w:pStyle w:val="Index1"/>
        <w:tabs>
          <w:tab w:val="right" w:pos="5030"/>
        </w:tabs>
        <w:rPr>
          <w:noProof/>
        </w:rPr>
      </w:pPr>
      <w:r>
        <w:rPr>
          <w:noProof/>
        </w:rPr>
        <w:t>Office 365 Enterprise, 60</w:t>
      </w:r>
    </w:p>
    <w:p w:rsidR="001774E0" w:rsidRDefault="001774E0">
      <w:pPr>
        <w:pStyle w:val="Index1"/>
        <w:tabs>
          <w:tab w:val="right" w:pos="5030"/>
        </w:tabs>
        <w:rPr>
          <w:noProof/>
        </w:rPr>
      </w:pPr>
      <w:r>
        <w:rPr>
          <w:noProof/>
        </w:rPr>
        <w:t>Office 365 Enterprise, 60</w:t>
      </w:r>
    </w:p>
    <w:p w:rsidR="001774E0" w:rsidRDefault="001774E0">
      <w:pPr>
        <w:pStyle w:val="Index1"/>
        <w:tabs>
          <w:tab w:val="right" w:pos="5030"/>
        </w:tabs>
        <w:rPr>
          <w:noProof/>
        </w:rPr>
      </w:pPr>
      <w:r>
        <w:rPr>
          <w:noProof/>
        </w:rPr>
        <w:t>Office 365 Enterprise E1, 18, 66</w:t>
      </w:r>
    </w:p>
    <w:p w:rsidR="001774E0" w:rsidRDefault="001774E0">
      <w:pPr>
        <w:pStyle w:val="Index1"/>
        <w:tabs>
          <w:tab w:val="right" w:pos="5030"/>
        </w:tabs>
        <w:rPr>
          <w:noProof/>
        </w:rPr>
      </w:pPr>
      <w:r>
        <w:rPr>
          <w:noProof/>
        </w:rPr>
        <w:t>Office 365 Enterprise E1 de SA, 66</w:t>
      </w:r>
    </w:p>
    <w:p w:rsidR="001774E0" w:rsidRDefault="001774E0">
      <w:pPr>
        <w:pStyle w:val="Index1"/>
        <w:tabs>
          <w:tab w:val="right" w:pos="5030"/>
        </w:tabs>
        <w:rPr>
          <w:noProof/>
        </w:rPr>
      </w:pPr>
      <w:r>
        <w:rPr>
          <w:noProof/>
        </w:rPr>
        <w:t>Office 365 Enterprise E1 y Microsoft Intune, 18</w:t>
      </w:r>
    </w:p>
    <w:p w:rsidR="001774E0" w:rsidRDefault="001774E0">
      <w:pPr>
        <w:pStyle w:val="Index1"/>
        <w:tabs>
          <w:tab w:val="right" w:pos="5030"/>
        </w:tabs>
        <w:rPr>
          <w:noProof/>
        </w:rPr>
      </w:pPr>
      <w:r>
        <w:rPr>
          <w:noProof/>
        </w:rPr>
        <w:t>Office 365 Enterprise E3, 18, 66</w:t>
      </w:r>
    </w:p>
    <w:p w:rsidR="001774E0" w:rsidRDefault="001774E0">
      <w:pPr>
        <w:pStyle w:val="Index1"/>
        <w:tabs>
          <w:tab w:val="right" w:pos="5030"/>
        </w:tabs>
        <w:rPr>
          <w:noProof/>
        </w:rPr>
      </w:pPr>
      <w:r>
        <w:rPr>
          <w:noProof/>
        </w:rPr>
        <w:t>Office 365 Enterprise E3 de SA, 66</w:t>
      </w:r>
    </w:p>
    <w:p w:rsidR="001774E0" w:rsidRDefault="001774E0">
      <w:pPr>
        <w:pStyle w:val="Index1"/>
        <w:tabs>
          <w:tab w:val="right" w:pos="5030"/>
        </w:tabs>
        <w:rPr>
          <w:noProof/>
        </w:rPr>
      </w:pPr>
      <w:r>
        <w:rPr>
          <w:noProof/>
        </w:rPr>
        <w:t>Office 365 Enterprise E3 y Microsoft Intune, 18</w:t>
      </w:r>
    </w:p>
    <w:p w:rsidR="001774E0" w:rsidRDefault="001774E0">
      <w:pPr>
        <w:pStyle w:val="Index1"/>
        <w:tabs>
          <w:tab w:val="right" w:pos="5030"/>
        </w:tabs>
        <w:rPr>
          <w:noProof/>
        </w:rPr>
      </w:pPr>
      <w:r>
        <w:rPr>
          <w:noProof/>
        </w:rPr>
        <w:t>Office 365 Enterprise E4, 66</w:t>
      </w:r>
    </w:p>
    <w:p w:rsidR="001774E0" w:rsidRDefault="001774E0">
      <w:pPr>
        <w:pStyle w:val="Index1"/>
        <w:tabs>
          <w:tab w:val="right" w:pos="5030"/>
        </w:tabs>
        <w:rPr>
          <w:noProof/>
        </w:rPr>
      </w:pPr>
      <w:r>
        <w:rPr>
          <w:noProof/>
        </w:rPr>
        <w:t>Office 365 Enterprise E4 de SA, 66</w:t>
      </w:r>
    </w:p>
    <w:p w:rsidR="001774E0" w:rsidRDefault="001774E0">
      <w:pPr>
        <w:pStyle w:val="Index1"/>
        <w:tabs>
          <w:tab w:val="right" w:pos="5030"/>
        </w:tabs>
        <w:rPr>
          <w:noProof/>
        </w:rPr>
      </w:pPr>
      <w:r>
        <w:rPr>
          <w:noProof/>
        </w:rPr>
        <w:t>Office 365 Enterprise E5, 18</w:t>
      </w:r>
    </w:p>
    <w:p w:rsidR="001774E0" w:rsidRDefault="001774E0">
      <w:pPr>
        <w:pStyle w:val="Index1"/>
        <w:tabs>
          <w:tab w:val="right" w:pos="5030"/>
        </w:tabs>
        <w:rPr>
          <w:noProof/>
        </w:rPr>
      </w:pPr>
      <w:r>
        <w:rPr>
          <w:noProof/>
        </w:rPr>
        <w:t>Office 365 Enterprise E5 (SL de Usuario), 66</w:t>
      </w:r>
    </w:p>
    <w:p w:rsidR="001774E0" w:rsidRDefault="001774E0">
      <w:pPr>
        <w:pStyle w:val="Index1"/>
        <w:tabs>
          <w:tab w:val="right" w:pos="5030"/>
        </w:tabs>
        <w:rPr>
          <w:noProof/>
        </w:rPr>
      </w:pPr>
      <w:r>
        <w:rPr>
          <w:noProof/>
        </w:rPr>
        <w:t>Office 365 Enterprise E5 de SA, 66</w:t>
      </w:r>
    </w:p>
    <w:p w:rsidR="001774E0" w:rsidRDefault="001774E0">
      <w:pPr>
        <w:pStyle w:val="Index1"/>
        <w:tabs>
          <w:tab w:val="right" w:pos="5030"/>
        </w:tabs>
        <w:rPr>
          <w:noProof/>
        </w:rPr>
      </w:pPr>
      <w:r>
        <w:rPr>
          <w:noProof/>
        </w:rPr>
        <w:t>Office 365 Enterprise E5 y Microsoft Intune, 18</w:t>
      </w:r>
    </w:p>
    <w:p w:rsidR="001774E0" w:rsidRDefault="001774E0">
      <w:pPr>
        <w:pStyle w:val="Index1"/>
        <w:tabs>
          <w:tab w:val="right" w:pos="5030"/>
        </w:tabs>
        <w:rPr>
          <w:noProof/>
        </w:rPr>
      </w:pPr>
      <w:r>
        <w:rPr>
          <w:noProof/>
        </w:rPr>
        <w:t>Office 365 Enterprise K1, 66</w:t>
      </w:r>
    </w:p>
    <w:p w:rsidR="001774E0" w:rsidRDefault="001774E0">
      <w:pPr>
        <w:pStyle w:val="Index1"/>
        <w:tabs>
          <w:tab w:val="right" w:pos="5030"/>
        </w:tabs>
        <w:rPr>
          <w:noProof/>
        </w:rPr>
      </w:pPr>
      <w:r>
        <w:rPr>
          <w:noProof/>
        </w:rPr>
        <w:t>Office 365 Extra File Storage 1 GB, 71</w:t>
      </w:r>
    </w:p>
    <w:p w:rsidR="001774E0" w:rsidRDefault="001774E0">
      <w:pPr>
        <w:pStyle w:val="Index1"/>
        <w:tabs>
          <w:tab w:val="right" w:pos="5030"/>
        </w:tabs>
        <w:rPr>
          <w:noProof/>
        </w:rPr>
      </w:pPr>
      <w:r>
        <w:rPr>
          <w:noProof/>
        </w:rPr>
        <w:t>Office 365 Mediana Empresa, 66, 68</w:t>
      </w:r>
    </w:p>
    <w:p w:rsidR="001774E0" w:rsidRDefault="001774E0">
      <w:pPr>
        <w:pStyle w:val="Index1"/>
        <w:tabs>
          <w:tab w:val="right" w:pos="5030"/>
        </w:tabs>
        <w:rPr>
          <w:noProof/>
        </w:rPr>
      </w:pPr>
      <w:r>
        <w:rPr>
          <w:noProof/>
        </w:rPr>
        <w:t>Office 365 ProPlus, 64, 86</w:t>
      </w:r>
    </w:p>
    <w:p w:rsidR="001774E0" w:rsidRDefault="001774E0">
      <w:pPr>
        <w:pStyle w:val="Index1"/>
        <w:tabs>
          <w:tab w:val="right" w:pos="5030"/>
        </w:tabs>
        <w:rPr>
          <w:noProof/>
        </w:rPr>
      </w:pPr>
      <w:r>
        <w:rPr>
          <w:noProof/>
        </w:rPr>
        <w:t>Office 365 ProPlus de SA, 64</w:t>
      </w:r>
    </w:p>
    <w:p w:rsidR="001774E0" w:rsidRDefault="001774E0">
      <w:pPr>
        <w:pStyle w:val="Index1"/>
        <w:tabs>
          <w:tab w:val="right" w:pos="5030"/>
        </w:tabs>
        <w:rPr>
          <w:noProof/>
        </w:rPr>
      </w:pPr>
      <w:r>
        <w:rPr>
          <w:noProof/>
        </w:rPr>
        <w:t>Office Multi Language Pack, 65, 68</w:t>
      </w:r>
    </w:p>
    <w:p w:rsidR="001774E0" w:rsidRDefault="001774E0">
      <w:pPr>
        <w:pStyle w:val="Index1"/>
        <w:tabs>
          <w:tab w:val="right" w:pos="5030"/>
        </w:tabs>
        <w:rPr>
          <w:noProof/>
        </w:rPr>
      </w:pPr>
      <w:r>
        <w:rPr>
          <w:noProof/>
        </w:rPr>
        <w:t>Office Multi Language Pack 2013, 26</w:t>
      </w:r>
    </w:p>
    <w:p w:rsidR="001774E0" w:rsidRDefault="001774E0">
      <w:pPr>
        <w:pStyle w:val="Index1"/>
        <w:tabs>
          <w:tab w:val="right" w:pos="5030"/>
        </w:tabs>
        <w:rPr>
          <w:noProof/>
        </w:rPr>
      </w:pPr>
      <w:r>
        <w:rPr>
          <w:noProof/>
        </w:rPr>
        <w:t>Office Online, 65</w:t>
      </w:r>
    </w:p>
    <w:p w:rsidR="001774E0" w:rsidRDefault="001774E0">
      <w:pPr>
        <w:pStyle w:val="Index1"/>
        <w:tabs>
          <w:tab w:val="right" w:pos="5030"/>
        </w:tabs>
        <w:rPr>
          <w:noProof/>
        </w:rPr>
      </w:pPr>
      <w:r>
        <w:rPr>
          <w:noProof/>
        </w:rPr>
        <w:t>Office Online para Office 365, 84</w:t>
      </w:r>
    </w:p>
    <w:p w:rsidR="001774E0" w:rsidRDefault="001774E0">
      <w:pPr>
        <w:pStyle w:val="Index1"/>
        <w:tabs>
          <w:tab w:val="right" w:pos="5030"/>
        </w:tabs>
        <w:rPr>
          <w:noProof/>
        </w:rPr>
      </w:pPr>
      <w:r>
        <w:rPr>
          <w:noProof/>
        </w:rPr>
        <w:t>Office para Mac 2011, 27</w:t>
      </w:r>
    </w:p>
    <w:p w:rsidR="001774E0" w:rsidRDefault="001774E0">
      <w:pPr>
        <w:pStyle w:val="Index1"/>
        <w:tabs>
          <w:tab w:val="right" w:pos="5030"/>
        </w:tabs>
        <w:rPr>
          <w:noProof/>
        </w:rPr>
      </w:pPr>
      <w:r>
        <w:rPr>
          <w:noProof/>
        </w:rPr>
        <w:t>Office para Mac Standard, 84</w:t>
      </w:r>
    </w:p>
    <w:p w:rsidR="001774E0" w:rsidRDefault="001774E0">
      <w:pPr>
        <w:pStyle w:val="Index1"/>
        <w:tabs>
          <w:tab w:val="right" w:pos="5030"/>
        </w:tabs>
        <w:rPr>
          <w:noProof/>
        </w:rPr>
      </w:pPr>
      <w:r>
        <w:rPr>
          <w:noProof/>
        </w:rPr>
        <w:t>Office Professional Plus, 65, 67, 84, 91</w:t>
      </w:r>
    </w:p>
    <w:p w:rsidR="001774E0" w:rsidRDefault="001774E0">
      <w:pPr>
        <w:pStyle w:val="Index1"/>
        <w:tabs>
          <w:tab w:val="right" w:pos="5030"/>
        </w:tabs>
        <w:rPr>
          <w:noProof/>
        </w:rPr>
      </w:pPr>
      <w:r>
        <w:rPr>
          <w:noProof/>
        </w:rPr>
        <w:t>Office Professional Plus 2013, 65</w:t>
      </w:r>
    </w:p>
    <w:p w:rsidR="001774E0" w:rsidRDefault="001774E0">
      <w:pPr>
        <w:pStyle w:val="Index1"/>
        <w:tabs>
          <w:tab w:val="right" w:pos="5030"/>
        </w:tabs>
        <w:rPr>
          <w:noProof/>
        </w:rPr>
      </w:pPr>
      <w:r>
        <w:rPr>
          <w:noProof/>
        </w:rPr>
        <w:t>Office Professional Plus 2016, 26, 40, 66</w:t>
      </w:r>
    </w:p>
    <w:p w:rsidR="001774E0" w:rsidRDefault="001774E0">
      <w:pPr>
        <w:pStyle w:val="Index1"/>
        <w:tabs>
          <w:tab w:val="right" w:pos="5030"/>
        </w:tabs>
        <w:rPr>
          <w:noProof/>
        </w:rPr>
      </w:pPr>
      <w:r>
        <w:rPr>
          <w:noProof/>
        </w:rPr>
        <w:t>Office Standard, 65, 84, 91</w:t>
      </w:r>
    </w:p>
    <w:p w:rsidR="001774E0" w:rsidRDefault="001774E0">
      <w:pPr>
        <w:pStyle w:val="Index1"/>
        <w:tabs>
          <w:tab w:val="right" w:pos="5030"/>
        </w:tabs>
        <w:rPr>
          <w:noProof/>
        </w:rPr>
      </w:pPr>
      <w:r>
        <w:rPr>
          <w:noProof/>
        </w:rPr>
        <w:t>Office, edición Standard 2016, 26</w:t>
      </w:r>
    </w:p>
    <w:p w:rsidR="001774E0" w:rsidRDefault="001774E0">
      <w:pPr>
        <w:pStyle w:val="Index1"/>
        <w:tabs>
          <w:tab w:val="right" w:pos="5030"/>
        </w:tabs>
        <w:rPr>
          <w:noProof/>
        </w:rPr>
      </w:pPr>
      <w:r>
        <w:rPr>
          <w:noProof/>
        </w:rPr>
        <w:t>OneDrive para la Empresa Plan 1, 70</w:t>
      </w:r>
    </w:p>
    <w:p w:rsidR="001774E0" w:rsidRDefault="001774E0">
      <w:pPr>
        <w:pStyle w:val="Index1"/>
        <w:tabs>
          <w:tab w:val="right" w:pos="5030"/>
        </w:tabs>
        <w:rPr>
          <w:noProof/>
        </w:rPr>
      </w:pPr>
      <w:r>
        <w:rPr>
          <w:noProof/>
        </w:rPr>
        <w:t>OneDrive para la Empresa Plan 2, 70</w:t>
      </w:r>
    </w:p>
    <w:p w:rsidR="001774E0" w:rsidRDefault="001774E0">
      <w:pPr>
        <w:pStyle w:val="Index1"/>
        <w:tabs>
          <w:tab w:val="right" w:pos="5030"/>
        </w:tabs>
        <w:rPr>
          <w:noProof/>
        </w:rPr>
      </w:pPr>
      <w:r>
        <w:rPr>
          <w:noProof/>
        </w:rPr>
        <w:t>Operations Management Suite</w:t>
      </w:r>
    </w:p>
    <w:p w:rsidR="001774E0" w:rsidRDefault="001774E0">
      <w:pPr>
        <w:pStyle w:val="Index2"/>
        <w:tabs>
          <w:tab w:val="right" w:pos="5030"/>
        </w:tabs>
        <w:rPr>
          <w:noProof/>
        </w:rPr>
      </w:pPr>
      <w:r>
        <w:rPr>
          <w:noProof/>
        </w:rPr>
        <w:t>Automatización y Control, 57</w:t>
      </w:r>
    </w:p>
    <w:p w:rsidR="001774E0" w:rsidRDefault="001774E0">
      <w:pPr>
        <w:pStyle w:val="Index2"/>
        <w:tabs>
          <w:tab w:val="right" w:pos="5030"/>
        </w:tabs>
        <w:rPr>
          <w:noProof/>
        </w:rPr>
      </w:pPr>
      <w:r>
        <w:rPr>
          <w:noProof/>
        </w:rPr>
        <w:t>Copia de seguridad y Recuperación ante Desastres, 57</w:t>
      </w:r>
    </w:p>
    <w:p w:rsidR="001774E0" w:rsidRDefault="001774E0">
      <w:pPr>
        <w:pStyle w:val="Index2"/>
        <w:tabs>
          <w:tab w:val="right" w:pos="5030"/>
        </w:tabs>
        <w:rPr>
          <w:noProof/>
        </w:rPr>
      </w:pPr>
      <w:r>
        <w:rPr>
          <w:noProof/>
        </w:rPr>
        <w:t>Información y Análisis, 57</w:t>
      </w:r>
    </w:p>
    <w:p w:rsidR="001774E0" w:rsidRDefault="001774E0">
      <w:pPr>
        <w:pStyle w:val="Index2"/>
        <w:tabs>
          <w:tab w:val="right" w:pos="5030"/>
        </w:tabs>
        <w:rPr>
          <w:noProof/>
        </w:rPr>
      </w:pPr>
      <w:r>
        <w:rPr>
          <w:noProof/>
        </w:rPr>
        <w:t>Seguridad y Cumplimiento, 57</w:t>
      </w:r>
    </w:p>
    <w:p w:rsidR="001774E0" w:rsidRDefault="001774E0">
      <w:pPr>
        <w:pStyle w:val="Index1"/>
        <w:tabs>
          <w:tab w:val="right" w:pos="5030"/>
        </w:tabs>
        <w:rPr>
          <w:noProof/>
        </w:rPr>
      </w:pPr>
      <w:r>
        <w:rPr>
          <w:noProof/>
        </w:rPr>
        <w:t>Operations Management Suite E1, 57</w:t>
      </w:r>
    </w:p>
    <w:p w:rsidR="001774E0" w:rsidRDefault="001774E0">
      <w:pPr>
        <w:pStyle w:val="Index1"/>
        <w:tabs>
          <w:tab w:val="right" w:pos="5030"/>
        </w:tabs>
        <w:rPr>
          <w:noProof/>
        </w:rPr>
      </w:pPr>
      <w:r>
        <w:rPr>
          <w:noProof/>
        </w:rPr>
        <w:t>Operations Management Suite E1 de SA, 57</w:t>
      </w:r>
    </w:p>
    <w:p w:rsidR="001774E0" w:rsidRDefault="001774E0">
      <w:pPr>
        <w:pStyle w:val="Index1"/>
        <w:tabs>
          <w:tab w:val="right" w:pos="5030"/>
        </w:tabs>
        <w:rPr>
          <w:noProof/>
        </w:rPr>
      </w:pPr>
      <w:r>
        <w:rPr>
          <w:noProof/>
        </w:rPr>
        <w:t>Operations Management Suite E2, 57</w:t>
      </w:r>
    </w:p>
    <w:p w:rsidR="001774E0" w:rsidRDefault="001774E0">
      <w:pPr>
        <w:pStyle w:val="Index1"/>
        <w:tabs>
          <w:tab w:val="right" w:pos="5030"/>
        </w:tabs>
        <w:rPr>
          <w:noProof/>
        </w:rPr>
      </w:pPr>
      <w:r>
        <w:rPr>
          <w:noProof/>
        </w:rPr>
        <w:t>Operations Management Suite E2 de SA, 57</w:t>
      </w:r>
    </w:p>
    <w:p w:rsidR="001774E0" w:rsidRDefault="001774E0">
      <w:pPr>
        <w:pStyle w:val="Index1"/>
        <w:tabs>
          <w:tab w:val="right" w:pos="5030"/>
        </w:tabs>
        <w:rPr>
          <w:noProof/>
        </w:rPr>
      </w:pPr>
      <w:r>
        <w:rPr>
          <w:noProof/>
        </w:rPr>
        <w:t>Outlook 2016, 26</w:t>
      </w:r>
    </w:p>
    <w:p w:rsidR="001774E0" w:rsidRDefault="001774E0">
      <w:pPr>
        <w:pStyle w:val="Index1"/>
        <w:tabs>
          <w:tab w:val="right" w:pos="5030"/>
        </w:tabs>
        <w:rPr>
          <w:noProof/>
        </w:rPr>
      </w:pPr>
      <w:r>
        <w:rPr>
          <w:noProof/>
        </w:rPr>
        <w:t>Outlook 2016 para Mac, 27</w:t>
      </w:r>
    </w:p>
    <w:p w:rsidR="001774E0" w:rsidRDefault="001774E0">
      <w:pPr>
        <w:pStyle w:val="Index1"/>
        <w:tabs>
          <w:tab w:val="right" w:pos="5030"/>
        </w:tabs>
        <w:rPr>
          <w:noProof/>
        </w:rPr>
      </w:pPr>
      <w:r>
        <w:rPr>
          <w:noProof/>
        </w:rPr>
        <w:t>Parature Enterprise, 64</w:t>
      </w:r>
    </w:p>
    <w:p w:rsidR="001774E0" w:rsidRDefault="001774E0">
      <w:pPr>
        <w:pStyle w:val="Index1"/>
        <w:tabs>
          <w:tab w:val="right" w:pos="5030"/>
        </w:tabs>
        <w:rPr>
          <w:noProof/>
        </w:rPr>
      </w:pPr>
      <w:r>
        <w:rPr>
          <w:noProof/>
        </w:rPr>
        <w:t>PBX en la Nube de Skype Empresarial Online, 72</w:t>
      </w:r>
    </w:p>
    <w:p w:rsidR="001774E0" w:rsidRDefault="001774E0">
      <w:pPr>
        <w:pStyle w:val="Index1"/>
        <w:tabs>
          <w:tab w:val="right" w:pos="5030"/>
        </w:tabs>
        <w:rPr>
          <w:noProof/>
        </w:rPr>
      </w:pPr>
      <w:r>
        <w:rPr>
          <w:noProof/>
        </w:rPr>
        <w:t>Plan 1 de Mantenimiento Predictivo del Conjunto de IoT, 57</w:t>
      </w:r>
    </w:p>
    <w:p w:rsidR="001774E0" w:rsidRDefault="001774E0">
      <w:pPr>
        <w:pStyle w:val="Index1"/>
        <w:tabs>
          <w:tab w:val="right" w:pos="5030"/>
        </w:tabs>
        <w:rPr>
          <w:noProof/>
        </w:rPr>
      </w:pPr>
      <w:r>
        <w:rPr>
          <w:noProof/>
        </w:rPr>
        <w:t>Plan 1 de Supervisión Remota del Conjunto de IoT, 57</w:t>
      </w:r>
    </w:p>
    <w:p w:rsidR="001774E0" w:rsidRDefault="001774E0">
      <w:pPr>
        <w:pStyle w:val="Index1"/>
        <w:tabs>
          <w:tab w:val="right" w:pos="5030"/>
        </w:tabs>
        <w:rPr>
          <w:noProof/>
        </w:rPr>
      </w:pPr>
      <w:r>
        <w:rPr>
          <w:noProof/>
        </w:rPr>
        <w:t>Plan 2 de Mantenimiento Predictivo del Conjunto de IoT, 57</w:t>
      </w:r>
    </w:p>
    <w:p w:rsidR="001774E0" w:rsidRDefault="001774E0">
      <w:pPr>
        <w:pStyle w:val="Index1"/>
        <w:tabs>
          <w:tab w:val="right" w:pos="5030"/>
        </w:tabs>
        <w:rPr>
          <w:noProof/>
        </w:rPr>
      </w:pPr>
      <w:r>
        <w:rPr>
          <w:noProof/>
        </w:rPr>
        <w:t>Plan 2 de Supervisión Remota del Conjunto de IoT, 57</w:t>
      </w:r>
    </w:p>
    <w:p w:rsidR="001774E0" w:rsidRDefault="001774E0">
      <w:pPr>
        <w:pStyle w:val="Index1"/>
        <w:tabs>
          <w:tab w:val="right" w:pos="5030"/>
        </w:tabs>
        <w:rPr>
          <w:noProof/>
        </w:rPr>
      </w:pPr>
      <w:r>
        <w:rPr>
          <w:noProof/>
        </w:rPr>
        <w:t>Plataformas MSDN, 39</w:t>
      </w:r>
    </w:p>
    <w:p w:rsidR="001774E0" w:rsidRDefault="001774E0">
      <w:pPr>
        <w:pStyle w:val="Index1"/>
        <w:tabs>
          <w:tab w:val="right" w:pos="5030"/>
        </w:tabs>
        <w:rPr>
          <w:noProof/>
        </w:rPr>
      </w:pPr>
      <w:r>
        <w:rPr>
          <w:noProof/>
        </w:rPr>
        <w:t>Portal de Microsoft Dynamics CRM Online, 62</w:t>
      </w:r>
    </w:p>
    <w:p w:rsidR="001774E0" w:rsidRDefault="001774E0">
      <w:pPr>
        <w:pStyle w:val="Index1"/>
        <w:tabs>
          <w:tab w:val="right" w:pos="5030"/>
        </w:tabs>
        <w:rPr>
          <w:noProof/>
        </w:rPr>
      </w:pPr>
      <w:r>
        <w:rPr>
          <w:noProof/>
        </w:rPr>
        <w:t>Power BI Pro, 75</w:t>
      </w:r>
    </w:p>
    <w:p w:rsidR="001774E0" w:rsidRDefault="001774E0">
      <w:pPr>
        <w:pStyle w:val="Index1"/>
        <w:tabs>
          <w:tab w:val="right" w:pos="5030"/>
        </w:tabs>
        <w:rPr>
          <w:noProof/>
        </w:rPr>
      </w:pPr>
      <w:r>
        <w:rPr>
          <w:noProof/>
        </w:rPr>
        <w:t>Power BI Pro A, 75</w:t>
      </w:r>
    </w:p>
    <w:p w:rsidR="001774E0" w:rsidRDefault="001774E0">
      <w:pPr>
        <w:pStyle w:val="Index1"/>
        <w:tabs>
          <w:tab w:val="right" w:pos="5030"/>
        </w:tabs>
        <w:rPr>
          <w:noProof/>
        </w:rPr>
      </w:pPr>
      <w:r>
        <w:rPr>
          <w:noProof/>
        </w:rPr>
        <w:t>PowerPoint 2016, 26</w:t>
      </w:r>
    </w:p>
    <w:p w:rsidR="001774E0" w:rsidRDefault="001774E0">
      <w:pPr>
        <w:pStyle w:val="Index1"/>
        <w:tabs>
          <w:tab w:val="right" w:pos="5030"/>
        </w:tabs>
        <w:rPr>
          <w:noProof/>
        </w:rPr>
      </w:pPr>
      <w:r>
        <w:rPr>
          <w:noProof/>
        </w:rPr>
        <w:t>PowerPoint 2016 para Mac, 27</w:t>
      </w:r>
    </w:p>
    <w:p w:rsidR="001774E0" w:rsidRDefault="001774E0">
      <w:pPr>
        <w:pStyle w:val="Index1"/>
        <w:tabs>
          <w:tab w:val="right" w:pos="5030"/>
        </w:tabs>
        <w:rPr>
          <w:noProof/>
        </w:rPr>
      </w:pPr>
      <w:r>
        <w:rPr>
          <w:noProof/>
        </w:rPr>
        <w:t>Project 2013, 29</w:t>
      </w:r>
    </w:p>
    <w:p w:rsidR="001774E0" w:rsidRDefault="001774E0">
      <w:pPr>
        <w:pStyle w:val="Index1"/>
        <w:tabs>
          <w:tab w:val="right" w:pos="5030"/>
        </w:tabs>
        <w:rPr>
          <w:noProof/>
        </w:rPr>
      </w:pPr>
      <w:r>
        <w:rPr>
          <w:noProof/>
        </w:rPr>
        <w:t>Project Online Essentials, 70</w:t>
      </w:r>
    </w:p>
    <w:p w:rsidR="001774E0" w:rsidRDefault="001774E0">
      <w:pPr>
        <w:pStyle w:val="Index1"/>
        <w:tabs>
          <w:tab w:val="right" w:pos="5030"/>
        </w:tabs>
        <w:rPr>
          <w:noProof/>
        </w:rPr>
      </w:pPr>
      <w:r>
        <w:rPr>
          <w:noProof/>
        </w:rPr>
        <w:t>Project Online Premium, 70</w:t>
      </w:r>
    </w:p>
    <w:p w:rsidR="001774E0" w:rsidRDefault="001774E0">
      <w:pPr>
        <w:pStyle w:val="Index1"/>
        <w:tabs>
          <w:tab w:val="right" w:pos="5030"/>
        </w:tabs>
        <w:rPr>
          <w:noProof/>
        </w:rPr>
      </w:pPr>
      <w:r>
        <w:rPr>
          <w:noProof/>
        </w:rPr>
        <w:t>Project Online Premium de SA, 70</w:t>
      </w:r>
    </w:p>
    <w:p w:rsidR="001774E0" w:rsidRDefault="001774E0">
      <w:pPr>
        <w:pStyle w:val="Index1"/>
        <w:tabs>
          <w:tab w:val="right" w:pos="5030"/>
        </w:tabs>
        <w:rPr>
          <w:noProof/>
        </w:rPr>
      </w:pPr>
      <w:r>
        <w:rPr>
          <w:noProof/>
        </w:rPr>
        <w:t>Project Online Professional, 70</w:t>
      </w:r>
    </w:p>
    <w:p w:rsidR="001774E0" w:rsidRDefault="001774E0">
      <w:pPr>
        <w:pStyle w:val="Index1"/>
        <w:tabs>
          <w:tab w:val="right" w:pos="5030"/>
        </w:tabs>
        <w:rPr>
          <w:noProof/>
        </w:rPr>
      </w:pPr>
      <w:r>
        <w:rPr>
          <w:noProof/>
        </w:rPr>
        <w:t>Project Online Professional de SA, 70</w:t>
      </w:r>
    </w:p>
    <w:p w:rsidR="001774E0" w:rsidRDefault="001774E0">
      <w:pPr>
        <w:pStyle w:val="Index1"/>
        <w:tabs>
          <w:tab w:val="right" w:pos="5030"/>
        </w:tabs>
        <w:rPr>
          <w:noProof/>
        </w:rPr>
      </w:pPr>
      <w:r>
        <w:rPr>
          <w:noProof/>
        </w:rPr>
        <w:t>Project Professional, 91</w:t>
      </w:r>
    </w:p>
    <w:p w:rsidR="001774E0" w:rsidRDefault="001774E0">
      <w:pPr>
        <w:pStyle w:val="Index1"/>
        <w:tabs>
          <w:tab w:val="right" w:pos="5030"/>
        </w:tabs>
        <w:rPr>
          <w:noProof/>
        </w:rPr>
      </w:pPr>
      <w:r>
        <w:rPr>
          <w:noProof/>
        </w:rPr>
        <w:t>Project Professional 2016, 26</w:t>
      </w:r>
    </w:p>
    <w:p w:rsidR="001774E0" w:rsidRDefault="001774E0">
      <w:pPr>
        <w:pStyle w:val="Index1"/>
        <w:tabs>
          <w:tab w:val="right" w:pos="5030"/>
        </w:tabs>
        <w:rPr>
          <w:noProof/>
        </w:rPr>
      </w:pPr>
      <w:r>
        <w:rPr>
          <w:noProof/>
        </w:rPr>
        <w:t>Project Server 2016, 26, 29</w:t>
      </w:r>
    </w:p>
    <w:p w:rsidR="001774E0" w:rsidRDefault="001774E0">
      <w:pPr>
        <w:pStyle w:val="Index1"/>
        <w:tabs>
          <w:tab w:val="right" w:pos="5030"/>
        </w:tabs>
        <w:rPr>
          <w:noProof/>
        </w:rPr>
      </w:pPr>
      <w:r>
        <w:rPr>
          <w:noProof/>
        </w:rPr>
        <w:t>Project Standard, 85, 91</w:t>
      </w:r>
    </w:p>
    <w:p w:rsidR="001774E0" w:rsidRDefault="001774E0">
      <w:pPr>
        <w:pStyle w:val="Index1"/>
        <w:tabs>
          <w:tab w:val="right" w:pos="5030"/>
        </w:tabs>
        <w:rPr>
          <w:noProof/>
        </w:rPr>
      </w:pPr>
      <w:r>
        <w:rPr>
          <w:noProof/>
        </w:rPr>
        <w:t>Project Standard 2016, 26</w:t>
      </w:r>
    </w:p>
    <w:p w:rsidR="001774E0" w:rsidRDefault="001774E0">
      <w:pPr>
        <w:pStyle w:val="Index1"/>
        <w:tabs>
          <w:tab w:val="right" w:pos="5030"/>
        </w:tabs>
        <w:rPr>
          <w:noProof/>
        </w:rPr>
      </w:pPr>
      <w:r>
        <w:rPr>
          <w:noProof/>
        </w:rPr>
        <w:t>Protección contra Amenazas Avanzada de Office 365, 69</w:t>
      </w:r>
    </w:p>
    <w:p w:rsidR="001774E0" w:rsidRDefault="001774E0">
      <w:pPr>
        <w:pStyle w:val="Index1"/>
        <w:tabs>
          <w:tab w:val="right" w:pos="5030"/>
        </w:tabs>
        <w:rPr>
          <w:noProof/>
        </w:rPr>
      </w:pPr>
      <w:r>
        <w:rPr>
          <w:noProof/>
        </w:rPr>
        <w:t>Publicaciones Adicionales de Microsoft Social Engagement, 63</w:t>
      </w:r>
    </w:p>
    <w:p w:rsidR="001774E0" w:rsidRDefault="001774E0">
      <w:pPr>
        <w:pStyle w:val="Index1"/>
        <w:tabs>
          <w:tab w:val="right" w:pos="5030"/>
        </w:tabs>
        <w:rPr>
          <w:noProof/>
        </w:rPr>
      </w:pPr>
      <w:r>
        <w:rPr>
          <w:noProof/>
        </w:rPr>
        <w:t>Publisher 2016, 26</w:t>
      </w:r>
    </w:p>
    <w:p w:rsidR="001774E0" w:rsidRDefault="001774E0">
      <w:pPr>
        <w:pStyle w:val="Index1"/>
        <w:tabs>
          <w:tab w:val="right" w:pos="5030"/>
        </w:tabs>
        <w:rPr>
          <w:noProof/>
        </w:rPr>
      </w:pPr>
      <w:r>
        <w:rPr>
          <w:noProof/>
        </w:rPr>
        <w:t>R Server 2016 para Hadoop, 32</w:t>
      </w:r>
    </w:p>
    <w:p w:rsidR="001774E0" w:rsidRDefault="001774E0">
      <w:pPr>
        <w:pStyle w:val="Index1"/>
        <w:tabs>
          <w:tab w:val="right" w:pos="5030"/>
        </w:tabs>
        <w:rPr>
          <w:noProof/>
        </w:rPr>
      </w:pPr>
      <w:r>
        <w:rPr>
          <w:noProof/>
        </w:rPr>
        <w:t>R Server 2016 para Linux, 32</w:t>
      </w:r>
    </w:p>
    <w:p w:rsidR="001774E0" w:rsidRDefault="001774E0">
      <w:pPr>
        <w:pStyle w:val="Index1"/>
        <w:tabs>
          <w:tab w:val="right" w:pos="5030"/>
        </w:tabs>
        <w:rPr>
          <w:noProof/>
        </w:rPr>
      </w:pPr>
      <w:r>
        <w:rPr>
          <w:noProof/>
        </w:rPr>
        <w:t>R Server 2016 para Teradata DB, 32</w:t>
      </w:r>
    </w:p>
    <w:p w:rsidR="001774E0" w:rsidRDefault="001774E0">
      <w:pPr>
        <w:pStyle w:val="Index1"/>
        <w:tabs>
          <w:tab w:val="right" w:pos="5030"/>
        </w:tabs>
        <w:rPr>
          <w:noProof/>
        </w:rPr>
      </w:pPr>
      <w:r>
        <w:rPr>
          <w:noProof/>
        </w:rPr>
        <w:t>Recuperación del Sitio Azure (para un Sitio de Propiedad del Cliente), 57</w:t>
      </w:r>
    </w:p>
    <w:p w:rsidR="001774E0" w:rsidRDefault="001774E0">
      <w:pPr>
        <w:pStyle w:val="Index1"/>
        <w:tabs>
          <w:tab w:val="right" w:pos="5030"/>
        </w:tabs>
        <w:rPr>
          <w:noProof/>
        </w:rPr>
      </w:pPr>
      <w:r>
        <w:rPr>
          <w:noProof/>
        </w:rPr>
        <w:t>Registros Adicionales de Parature, 64</w:t>
      </w:r>
    </w:p>
    <w:p w:rsidR="001774E0" w:rsidRDefault="001774E0">
      <w:pPr>
        <w:pStyle w:val="Index1"/>
        <w:tabs>
          <w:tab w:val="right" w:pos="5030"/>
        </w:tabs>
        <w:rPr>
          <w:noProof/>
        </w:rPr>
      </w:pPr>
      <w:r>
        <w:rPr>
          <w:noProof/>
        </w:rPr>
        <w:t>Secure Productive Enterprise E3, 60</w:t>
      </w:r>
    </w:p>
    <w:p w:rsidR="001774E0" w:rsidRDefault="001774E0">
      <w:pPr>
        <w:pStyle w:val="Index1"/>
        <w:tabs>
          <w:tab w:val="right" w:pos="5030"/>
        </w:tabs>
        <w:rPr>
          <w:noProof/>
        </w:rPr>
      </w:pPr>
      <w:r>
        <w:rPr>
          <w:noProof/>
        </w:rPr>
        <w:t>Secure Productive Enterprise E3 de SA, 60</w:t>
      </w:r>
    </w:p>
    <w:p w:rsidR="001774E0" w:rsidRDefault="001774E0">
      <w:pPr>
        <w:pStyle w:val="Index1"/>
        <w:tabs>
          <w:tab w:val="right" w:pos="5030"/>
        </w:tabs>
        <w:rPr>
          <w:noProof/>
        </w:rPr>
      </w:pPr>
      <w:r>
        <w:rPr>
          <w:noProof/>
        </w:rPr>
        <w:t>Secure Productive Enterprise E5, 60</w:t>
      </w:r>
    </w:p>
    <w:p w:rsidR="001774E0" w:rsidRDefault="001774E0">
      <w:pPr>
        <w:pStyle w:val="Index1"/>
        <w:tabs>
          <w:tab w:val="right" w:pos="5030"/>
        </w:tabs>
        <w:rPr>
          <w:noProof/>
        </w:rPr>
      </w:pPr>
      <w:r>
        <w:rPr>
          <w:noProof/>
        </w:rPr>
        <w:t>Secure Productive Enterprise E5 de SA, 60</w:t>
      </w:r>
    </w:p>
    <w:p w:rsidR="001774E0" w:rsidRDefault="001774E0">
      <w:pPr>
        <w:pStyle w:val="Index1"/>
        <w:tabs>
          <w:tab w:val="right" w:pos="5030"/>
        </w:tabs>
        <w:rPr>
          <w:noProof/>
        </w:rPr>
      </w:pPr>
      <w:r>
        <w:rPr>
          <w:noProof/>
        </w:rPr>
        <w:t>Servicio de Campo de Microsoft Dynamics CRM Online (SL de Usuario), 62</w:t>
      </w:r>
    </w:p>
    <w:p w:rsidR="001774E0" w:rsidRDefault="001774E0">
      <w:pPr>
        <w:pStyle w:val="Index1"/>
        <w:tabs>
          <w:tab w:val="right" w:pos="5030"/>
        </w:tabs>
        <w:rPr>
          <w:noProof/>
        </w:rPr>
      </w:pPr>
      <w:r>
        <w:rPr>
          <w:noProof/>
        </w:rPr>
        <w:t>Servicio de importación para Office 365, 69</w:t>
      </w:r>
    </w:p>
    <w:p w:rsidR="001774E0" w:rsidRDefault="001774E0">
      <w:pPr>
        <w:pStyle w:val="Index1"/>
        <w:tabs>
          <w:tab w:val="right" w:pos="5030"/>
        </w:tabs>
        <w:rPr>
          <w:noProof/>
        </w:rPr>
      </w:pPr>
      <w:r>
        <w:rPr>
          <w:noProof/>
        </w:rPr>
        <w:t>Servicios de la Plataforma Microsoft Azure, 92</w:t>
      </w:r>
    </w:p>
    <w:p w:rsidR="001774E0" w:rsidRDefault="001774E0">
      <w:pPr>
        <w:pStyle w:val="Index1"/>
        <w:tabs>
          <w:tab w:val="right" w:pos="5030"/>
        </w:tabs>
        <w:rPr>
          <w:noProof/>
        </w:rPr>
      </w:pPr>
      <w:r>
        <w:rPr>
          <w:noProof/>
        </w:rPr>
        <w:t>Servicios de Microsoft Azure, 56, 92</w:t>
      </w:r>
    </w:p>
    <w:p w:rsidR="001774E0" w:rsidRDefault="001774E0">
      <w:pPr>
        <w:pStyle w:val="Index1"/>
        <w:tabs>
          <w:tab w:val="right" w:pos="5030"/>
        </w:tabs>
        <w:rPr>
          <w:noProof/>
        </w:rPr>
      </w:pPr>
      <w:r>
        <w:rPr>
          <w:noProof/>
        </w:rPr>
        <w:t>Servidor de Microsoft Dynamics CRM, 91</w:t>
      </w:r>
    </w:p>
    <w:p w:rsidR="001774E0" w:rsidRDefault="001774E0">
      <w:pPr>
        <w:pStyle w:val="Index1"/>
        <w:tabs>
          <w:tab w:val="right" w:pos="5030"/>
        </w:tabs>
        <w:rPr>
          <w:noProof/>
        </w:rPr>
      </w:pPr>
      <w:r>
        <w:rPr>
          <w:noProof/>
        </w:rPr>
        <w:t>SharePoint Online, 85</w:t>
      </w:r>
    </w:p>
    <w:p w:rsidR="001774E0" w:rsidRDefault="001774E0">
      <w:pPr>
        <w:pStyle w:val="Index1"/>
        <w:tabs>
          <w:tab w:val="right" w:pos="5030"/>
        </w:tabs>
        <w:rPr>
          <w:noProof/>
        </w:rPr>
      </w:pPr>
      <w:r>
        <w:rPr>
          <w:noProof/>
        </w:rPr>
        <w:t>SharePoint Online Plan 1, 71</w:t>
      </w:r>
    </w:p>
    <w:p w:rsidR="001774E0" w:rsidRDefault="001774E0">
      <w:pPr>
        <w:pStyle w:val="Index1"/>
        <w:tabs>
          <w:tab w:val="right" w:pos="5030"/>
        </w:tabs>
        <w:rPr>
          <w:noProof/>
        </w:rPr>
      </w:pPr>
      <w:r>
        <w:rPr>
          <w:noProof/>
        </w:rPr>
        <w:t>SharePoint Online Plan 1 o 2, 30</w:t>
      </w:r>
    </w:p>
    <w:p w:rsidR="001774E0" w:rsidRDefault="001774E0">
      <w:pPr>
        <w:pStyle w:val="Index1"/>
        <w:tabs>
          <w:tab w:val="right" w:pos="5030"/>
        </w:tabs>
        <w:rPr>
          <w:noProof/>
        </w:rPr>
      </w:pPr>
      <w:r>
        <w:rPr>
          <w:noProof/>
        </w:rPr>
        <w:t>SharePoint Online Plan 2, 30, 71</w:t>
      </w:r>
    </w:p>
    <w:p w:rsidR="001774E0" w:rsidRDefault="001774E0">
      <w:pPr>
        <w:pStyle w:val="Index1"/>
        <w:tabs>
          <w:tab w:val="right" w:pos="5030"/>
        </w:tabs>
        <w:rPr>
          <w:noProof/>
        </w:rPr>
      </w:pPr>
      <w:r>
        <w:rPr>
          <w:noProof/>
        </w:rPr>
        <w:t>SharePoint Server, 60, 90</w:t>
      </w:r>
    </w:p>
    <w:p w:rsidR="001774E0" w:rsidRDefault="001774E0">
      <w:pPr>
        <w:pStyle w:val="Index1"/>
        <w:tabs>
          <w:tab w:val="right" w:pos="5030"/>
        </w:tabs>
        <w:rPr>
          <w:noProof/>
        </w:rPr>
      </w:pPr>
      <w:r>
        <w:rPr>
          <w:noProof/>
        </w:rPr>
        <w:t>SharePoint Server 2013, 30</w:t>
      </w:r>
    </w:p>
    <w:p w:rsidR="001774E0" w:rsidRDefault="001774E0">
      <w:pPr>
        <w:pStyle w:val="Index1"/>
        <w:tabs>
          <w:tab w:val="right" w:pos="5030"/>
        </w:tabs>
        <w:rPr>
          <w:noProof/>
        </w:rPr>
      </w:pPr>
      <w:r>
        <w:rPr>
          <w:noProof/>
        </w:rPr>
        <w:t>SharePoint Server 2016, 30</w:t>
      </w:r>
    </w:p>
    <w:p w:rsidR="001774E0" w:rsidRDefault="001774E0">
      <w:pPr>
        <w:pStyle w:val="Index1"/>
        <w:tabs>
          <w:tab w:val="right" w:pos="5030"/>
        </w:tabs>
        <w:rPr>
          <w:noProof/>
        </w:rPr>
      </w:pPr>
      <w:r>
        <w:rPr>
          <w:noProof/>
        </w:rPr>
        <w:t>Skype Empresarial 2016, 26</w:t>
      </w:r>
    </w:p>
    <w:p w:rsidR="001774E0" w:rsidRDefault="001774E0">
      <w:pPr>
        <w:pStyle w:val="Index1"/>
        <w:tabs>
          <w:tab w:val="right" w:pos="5030"/>
        </w:tabs>
        <w:rPr>
          <w:noProof/>
        </w:rPr>
      </w:pPr>
      <w:r>
        <w:rPr>
          <w:noProof/>
        </w:rPr>
        <w:t>Skype Empresarial Online Plan 1, 72</w:t>
      </w:r>
    </w:p>
    <w:p w:rsidR="001774E0" w:rsidRDefault="001774E0">
      <w:pPr>
        <w:pStyle w:val="Index1"/>
        <w:tabs>
          <w:tab w:val="right" w:pos="5030"/>
        </w:tabs>
        <w:rPr>
          <w:noProof/>
        </w:rPr>
      </w:pPr>
      <w:r>
        <w:rPr>
          <w:noProof/>
        </w:rPr>
        <w:t>Skype Empresarial Online Plan 1 G, 31</w:t>
      </w:r>
    </w:p>
    <w:p w:rsidR="001774E0" w:rsidRDefault="001774E0">
      <w:pPr>
        <w:pStyle w:val="Index1"/>
        <w:tabs>
          <w:tab w:val="right" w:pos="5030"/>
        </w:tabs>
        <w:rPr>
          <w:noProof/>
        </w:rPr>
      </w:pPr>
      <w:r>
        <w:rPr>
          <w:noProof/>
        </w:rPr>
        <w:t>Skype Empresarial Online Plan 2, 31, 72</w:t>
      </w:r>
    </w:p>
    <w:p w:rsidR="001774E0" w:rsidRDefault="001774E0">
      <w:pPr>
        <w:pStyle w:val="Index1"/>
        <w:tabs>
          <w:tab w:val="right" w:pos="5030"/>
        </w:tabs>
        <w:rPr>
          <w:noProof/>
        </w:rPr>
      </w:pPr>
      <w:r>
        <w:rPr>
          <w:noProof/>
        </w:rPr>
        <w:t>Skype Empresarial Server, 60</w:t>
      </w:r>
    </w:p>
    <w:p w:rsidR="001774E0" w:rsidRDefault="001774E0">
      <w:pPr>
        <w:pStyle w:val="Index1"/>
        <w:tabs>
          <w:tab w:val="right" w:pos="5030"/>
        </w:tabs>
        <w:rPr>
          <w:noProof/>
        </w:rPr>
      </w:pPr>
      <w:r>
        <w:rPr>
          <w:noProof/>
        </w:rPr>
        <w:t>Skype Empresarial Server 2015, 31</w:t>
      </w:r>
    </w:p>
    <w:p w:rsidR="001774E0" w:rsidRDefault="001774E0">
      <w:pPr>
        <w:pStyle w:val="Index1"/>
        <w:tabs>
          <w:tab w:val="right" w:pos="5030"/>
        </w:tabs>
        <w:rPr>
          <w:noProof/>
        </w:rPr>
      </w:pPr>
      <w:r>
        <w:rPr>
          <w:noProof/>
        </w:rPr>
        <w:t>Soporte Técnico de Azure Active Standard, 56</w:t>
      </w:r>
    </w:p>
    <w:p w:rsidR="001774E0" w:rsidRDefault="001774E0">
      <w:pPr>
        <w:pStyle w:val="Index1"/>
        <w:tabs>
          <w:tab w:val="right" w:pos="5030"/>
        </w:tabs>
        <w:rPr>
          <w:noProof/>
        </w:rPr>
      </w:pPr>
      <w:r>
        <w:rPr>
          <w:noProof/>
        </w:rPr>
        <w:t>Soporte Técnico Directo de Azure Active Professional, 56</w:t>
      </w:r>
    </w:p>
    <w:p w:rsidR="001774E0" w:rsidRDefault="001774E0">
      <w:pPr>
        <w:pStyle w:val="Index1"/>
        <w:tabs>
          <w:tab w:val="right" w:pos="5030"/>
        </w:tabs>
        <w:rPr>
          <w:noProof/>
        </w:rPr>
      </w:pPr>
      <w:r>
        <w:rPr>
          <w:noProof/>
        </w:rPr>
        <w:t>Soporte Técnico Directo Profesional de Microsoft Dynamics AX, 61</w:t>
      </w:r>
    </w:p>
    <w:p w:rsidR="001774E0" w:rsidRDefault="001774E0">
      <w:pPr>
        <w:pStyle w:val="Index1"/>
        <w:tabs>
          <w:tab w:val="right" w:pos="5030"/>
        </w:tabs>
        <w:rPr>
          <w:noProof/>
        </w:rPr>
      </w:pPr>
      <w:r>
        <w:rPr>
          <w:noProof/>
        </w:rPr>
        <w:t>Soporte Técnico Directo Profesional de Microsoft Dynamics CRM Online, 62</w:t>
      </w:r>
    </w:p>
    <w:p w:rsidR="001774E0" w:rsidRDefault="001774E0">
      <w:pPr>
        <w:pStyle w:val="Index1"/>
        <w:tabs>
          <w:tab w:val="right" w:pos="5030"/>
        </w:tabs>
        <w:rPr>
          <w:noProof/>
        </w:rPr>
      </w:pPr>
      <w:r>
        <w:rPr>
          <w:noProof/>
        </w:rPr>
        <w:t>Soporte Técnico Estándar a Soporte Técnico Premium de Microsoft Azure StorSimple, 57</w:t>
      </w:r>
    </w:p>
    <w:p w:rsidR="001774E0" w:rsidRDefault="001774E0">
      <w:pPr>
        <w:pStyle w:val="Index1"/>
        <w:tabs>
          <w:tab w:val="right" w:pos="5030"/>
        </w:tabs>
        <w:rPr>
          <w:noProof/>
        </w:rPr>
      </w:pPr>
      <w:r>
        <w:rPr>
          <w:noProof/>
        </w:rPr>
        <w:t>Soporte Técnico Estándar de Microsoft Azure StorSimple, 57</w:t>
      </w:r>
    </w:p>
    <w:p w:rsidR="001774E0" w:rsidRDefault="001774E0">
      <w:pPr>
        <w:pStyle w:val="Index1"/>
        <w:tabs>
          <w:tab w:val="right" w:pos="5030"/>
        </w:tabs>
        <w:rPr>
          <w:noProof/>
        </w:rPr>
      </w:pPr>
      <w:r>
        <w:rPr>
          <w:noProof/>
        </w:rPr>
        <w:t>Soporte Técnico Mejorado de Microsoft Dynamics CRM Online, 62</w:t>
      </w:r>
    </w:p>
    <w:p w:rsidR="001774E0" w:rsidRDefault="001774E0">
      <w:pPr>
        <w:pStyle w:val="Index1"/>
        <w:tabs>
          <w:tab w:val="right" w:pos="5030"/>
        </w:tabs>
        <w:rPr>
          <w:noProof/>
        </w:rPr>
      </w:pPr>
      <w:r>
        <w:rPr>
          <w:noProof/>
        </w:rPr>
        <w:t>Soporte Técnico Mejorado de Microsoft Dynamics Marketing, 63</w:t>
      </w:r>
    </w:p>
    <w:p w:rsidR="001774E0" w:rsidRDefault="001774E0">
      <w:pPr>
        <w:pStyle w:val="Index1"/>
        <w:tabs>
          <w:tab w:val="right" w:pos="5030"/>
        </w:tabs>
        <w:rPr>
          <w:noProof/>
        </w:rPr>
      </w:pPr>
      <w:r>
        <w:rPr>
          <w:noProof/>
        </w:rPr>
        <w:t>Soporte Técnico Mejorado de Microsoft Social Engagement, 63</w:t>
      </w:r>
    </w:p>
    <w:p w:rsidR="001774E0" w:rsidRDefault="001774E0">
      <w:pPr>
        <w:pStyle w:val="Index1"/>
        <w:tabs>
          <w:tab w:val="right" w:pos="5030"/>
        </w:tabs>
        <w:rPr>
          <w:noProof/>
        </w:rPr>
      </w:pPr>
      <w:r>
        <w:rPr>
          <w:noProof/>
        </w:rPr>
        <w:t>Soporte Técnico Mejorado de Parature, 64</w:t>
      </w:r>
    </w:p>
    <w:p w:rsidR="001774E0" w:rsidRDefault="001774E0">
      <w:pPr>
        <w:pStyle w:val="Index1"/>
        <w:tabs>
          <w:tab w:val="right" w:pos="5030"/>
        </w:tabs>
        <w:rPr>
          <w:noProof/>
        </w:rPr>
      </w:pPr>
      <w:r>
        <w:rPr>
          <w:noProof/>
        </w:rPr>
        <w:t>Soporte Técnico Premium de Microsoft Azure StorSimple, 57</w:t>
      </w:r>
    </w:p>
    <w:p w:rsidR="001774E0" w:rsidRDefault="001774E0">
      <w:pPr>
        <w:pStyle w:val="Index1"/>
        <w:tabs>
          <w:tab w:val="right" w:pos="5030"/>
        </w:tabs>
        <w:rPr>
          <w:noProof/>
        </w:rPr>
      </w:pPr>
      <w:r>
        <w:rPr>
          <w:noProof/>
        </w:rPr>
        <w:t>Soporte técnico profesional directo de Microsoft Social Engagement, 63</w:t>
      </w:r>
    </w:p>
    <w:p w:rsidR="001774E0" w:rsidRDefault="001774E0">
      <w:pPr>
        <w:pStyle w:val="Index1"/>
        <w:tabs>
          <w:tab w:val="right" w:pos="5030"/>
        </w:tabs>
        <w:rPr>
          <w:noProof/>
        </w:rPr>
      </w:pPr>
      <w:r>
        <w:rPr>
          <w:noProof/>
        </w:rPr>
        <w:t>Soporte Técnico Professional Direct de Microsoft Dynamics Marketing, 63</w:t>
      </w:r>
    </w:p>
    <w:p w:rsidR="001774E0" w:rsidRDefault="001774E0">
      <w:pPr>
        <w:pStyle w:val="Index1"/>
        <w:tabs>
          <w:tab w:val="right" w:pos="5030"/>
        </w:tabs>
        <w:rPr>
          <w:noProof/>
        </w:rPr>
      </w:pPr>
      <w:r>
        <w:rPr>
          <w:noProof/>
        </w:rPr>
        <w:t>Soporte Técnico Professional Direct de Parature, 64</w:t>
      </w:r>
    </w:p>
    <w:p w:rsidR="001774E0" w:rsidRDefault="001774E0">
      <w:pPr>
        <w:pStyle w:val="Index1"/>
        <w:tabs>
          <w:tab w:val="right" w:pos="5030"/>
        </w:tabs>
        <w:rPr>
          <w:noProof/>
        </w:rPr>
      </w:pPr>
      <w:r>
        <w:rPr>
          <w:noProof/>
        </w:rPr>
        <w:t>SQL Parallel Data Warehouse, 91</w:t>
      </w:r>
    </w:p>
    <w:p w:rsidR="001774E0" w:rsidRDefault="001774E0">
      <w:pPr>
        <w:pStyle w:val="Index1"/>
        <w:tabs>
          <w:tab w:val="right" w:pos="5030"/>
        </w:tabs>
        <w:rPr>
          <w:noProof/>
        </w:rPr>
      </w:pPr>
      <w:r>
        <w:rPr>
          <w:noProof/>
        </w:rPr>
        <w:t>SQL Server, 90</w:t>
      </w:r>
    </w:p>
    <w:p w:rsidR="001774E0" w:rsidRDefault="001774E0">
      <w:pPr>
        <w:pStyle w:val="Index1"/>
        <w:tabs>
          <w:tab w:val="right" w:pos="5030"/>
        </w:tabs>
        <w:rPr>
          <w:noProof/>
        </w:rPr>
      </w:pPr>
      <w:r>
        <w:rPr>
          <w:noProof/>
        </w:rPr>
        <w:t>SQL Server 2014, 33</w:t>
      </w:r>
    </w:p>
    <w:p w:rsidR="001774E0" w:rsidRDefault="001774E0">
      <w:pPr>
        <w:pStyle w:val="Index1"/>
        <w:tabs>
          <w:tab w:val="right" w:pos="5030"/>
        </w:tabs>
        <w:rPr>
          <w:noProof/>
        </w:rPr>
      </w:pPr>
      <w:r>
        <w:rPr>
          <w:noProof/>
        </w:rPr>
        <w:t>SQL Server 2016 Enterprise, 33</w:t>
      </w:r>
    </w:p>
    <w:p w:rsidR="001774E0" w:rsidRDefault="001774E0">
      <w:pPr>
        <w:pStyle w:val="Index1"/>
        <w:tabs>
          <w:tab w:val="right" w:pos="5030"/>
        </w:tabs>
        <w:rPr>
          <w:noProof/>
        </w:rPr>
      </w:pPr>
      <w:r>
        <w:rPr>
          <w:noProof/>
        </w:rPr>
        <w:t>SQL Server 2016 Enterprise Core, 33</w:t>
      </w:r>
    </w:p>
    <w:p w:rsidR="001774E0" w:rsidRDefault="001774E0">
      <w:pPr>
        <w:pStyle w:val="Index1"/>
        <w:tabs>
          <w:tab w:val="right" w:pos="5030"/>
        </w:tabs>
        <w:rPr>
          <w:noProof/>
        </w:rPr>
      </w:pPr>
      <w:r>
        <w:rPr>
          <w:noProof/>
        </w:rPr>
        <w:t>SQL Server 2016 Standard, 33</w:t>
      </w:r>
    </w:p>
    <w:p w:rsidR="001774E0" w:rsidRDefault="001774E0">
      <w:pPr>
        <w:pStyle w:val="Index1"/>
        <w:tabs>
          <w:tab w:val="right" w:pos="5030"/>
        </w:tabs>
        <w:rPr>
          <w:noProof/>
        </w:rPr>
      </w:pPr>
      <w:r>
        <w:rPr>
          <w:noProof/>
        </w:rPr>
        <w:t>SQL Server 2016 Standard Core, 33</w:t>
      </w:r>
    </w:p>
    <w:p w:rsidR="001774E0" w:rsidRDefault="001774E0">
      <w:pPr>
        <w:pStyle w:val="Index1"/>
        <w:tabs>
          <w:tab w:val="right" w:pos="5030"/>
        </w:tabs>
        <w:rPr>
          <w:noProof/>
        </w:rPr>
      </w:pPr>
      <w:r>
        <w:rPr>
          <w:noProof/>
        </w:rPr>
        <w:t>SQL Server Business Intelligence, 85, 91</w:t>
      </w:r>
    </w:p>
    <w:p w:rsidR="001774E0" w:rsidRDefault="001774E0">
      <w:pPr>
        <w:pStyle w:val="Index1"/>
        <w:tabs>
          <w:tab w:val="right" w:pos="5030"/>
        </w:tabs>
        <w:rPr>
          <w:noProof/>
        </w:rPr>
      </w:pPr>
      <w:r>
        <w:rPr>
          <w:noProof/>
        </w:rPr>
        <w:t>SQL Server edición Data Center, 85</w:t>
      </w:r>
    </w:p>
    <w:p w:rsidR="001774E0" w:rsidRDefault="001774E0">
      <w:pPr>
        <w:pStyle w:val="Index1"/>
        <w:tabs>
          <w:tab w:val="right" w:pos="5030"/>
        </w:tabs>
        <w:rPr>
          <w:noProof/>
        </w:rPr>
      </w:pPr>
      <w:r>
        <w:rPr>
          <w:noProof/>
        </w:rPr>
        <w:t>SQL Server Enterprise, 85, 91</w:t>
      </w:r>
    </w:p>
    <w:p w:rsidR="001774E0" w:rsidRDefault="001774E0">
      <w:pPr>
        <w:pStyle w:val="Index1"/>
        <w:tabs>
          <w:tab w:val="right" w:pos="5030"/>
        </w:tabs>
        <w:rPr>
          <w:noProof/>
        </w:rPr>
      </w:pPr>
      <w:r>
        <w:rPr>
          <w:noProof/>
        </w:rPr>
        <w:t>SQL Server Standard, 85, 91</w:t>
      </w:r>
    </w:p>
    <w:p w:rsidR="001774E0" w:rsidRDefault="001774E0">
      <w:pPr>
        <w:pStyle w:val="Index1"/>
        <w:tabs>
          <w:tab w:val="right" w:pos="5030"/>
        </w:tabs>
        <w:rPr>
          <w:noProof/>
        </w:rPr>
      </w:pPr>
      <w:r>
        <w:rPr>
          <w:noProof/>
        </w:rPr>
        <w:t>Suscripción a Windows Companion, 46</w:t>
      </w:r>
    </w:p>
    <w:p w:rsidR="001774E0" w:rsidRDefault="001774E0">
      <w:pPr>
        <w:pStyle w:val="Index1"/>
        <w:tabs>
          <w:tab w:val="right" w:pos="5030"/>
        </w:tabs>
        <w:rPr>
          <w:noProof/>
        </w:rPr>
      </w:pPr>
      <w:r>
        <w:rPr>
          <w:noProof/>
        </w:rPr>
        <w:t>Suscripción mensual a 100.000 de transacciones de uso de sitio web público de Mapas de Bing, 73</w:t>
      </w:r>
    </w:p>
    <w:p w:rsidR="001774E0" w:rsidRDefault="001774E0">
      <w:pPr>
        <w:pStyle w:val="Index1"/>
        <w:tabs>
          <w:tab w:val="right" w:pos="5030"/>
        </w:tabs>
        <w:rPr>
          <w:noProof/>
        </w:rPr>
      </w:pPr>
      <w:r>
        <w:rPr>
          <w:noProof/>
        </w:rPr>
        <w:t>Suscripción mensual a 100.000 transacciones de uso de sitio web interno de Mapas de Bing, 72</w:t>
      </w:r>
    </w:p>
    <w:p w:rsidR="001774E0" w:rsidRDefault="001774E0">
      <w:pPr>
        <w:pStyle w:val="Index1"/>
        <w:tabs>
          <w:tab w:val="right" w:pos="5030"/>
        </w:tabs>
        <w:rPr>
          <w:noProof/>
        </w:rPr>
      </w:pPr>
      <w:r>
        <w:rPr>
          <w:noProof/>
        </w:rPr>
        <w:t>Suscripción Mensual a 500.000 Transacciones (y más) de Uso de Sitio Web Interno de Mapas de Bing, 72</w:t>
      </w:r>
    </w:p>
    <w:p w:rsidR="001774E0" w:rsidRDefault="001774E0">
      <w:pPr>
        <w:pStyle w:val="Index1"/>
        <w:tabs>
          <w:tab w:val="right" w:pos="5030"/>
        </w:tabs>
        <w:rPr>
          <w:noProof/>
        </w:rPr>
      </w:pPr>
      <w:r>
        <w:rPr>
          <w:noProof/>
        </w:rPr>
        <w:t>Suscripción Mensual a 500.000 Transacciones (y más) de Uso de Sitio Web Público de Mapas de Bing, 73</w:t>
      </w:r>
    </w:p>
    <w:p w:rsidR="001774E0" w:rsidRDefault="001774E0">
      <w:pPr>
        <w:pStyle w:val="Index1"/>
        <w:tabs>
          <w:tab w:val="right" w:pos="5030"/>
        </w:tabs>
        <w:rPr>
          <w:noProof/>
        </w:rPr>
      </w:pPr>
      <w:r>
        <w:rPr>
          <w:noProof/>
        </w:rPr>
        <w:t>Suscripción mensual de paquete de 5.000 usuarios conocidos a Mapas de Bing, 73</w:t>
      </w:r>
    </w:p>
    <w:p w:rsidR="001774E0" w:rsidRDefault="001774E0">
      <w:pPr>
        <w:pStyle w:val="Index1"/>
        <w:tabs>
          <w:tab w:val="right" w:pos="5030"/>
        </w:tabs>
        <w:rPr>
          <w:noProof/>
        </w:rPr>
      </w:pPr>
      <w:r>
        <w:rPr>
          <w:noProof/>
        </w:rPr>
        <w:t>Suscripción Mensual Ligera de 500 Usuarios Conocidos a Mapas de Bing, 73</w:t>
      </w:r>
    </w:p>
    <w:p w:rsidR="001774E0" w:rsidRDefault="001774E0">
      <w:pPr>
        <w:pStyle w:val="Index1"/>
        <w:tabs>
          <w:tab w:val="right" w:pos="5030"/>
        </w:tabs>
        <w:rPr>
          <w:noProof/>
        </w:rPr>
      </w:pPr>
      <w:r>
        <w:rPr>
          <w:noProof/>
        </w:rPr>
        <w:t>Suscripción mensual ligera de paquete de 5.000 usuarios conocidos a Mapas de Bing, 73</w:t>
      </w:r>
    </w:p>
    <w:p w:rsidR="001774E0" w:rsidRDefault="001774E0">
      <w:pPr>
        <w:pStyle w:val="Index1"/>
        <w:tabs>
          <w:tab w:val="right" w:pos="5030"/>
        </w:tabs>
        <w:rPr>
          <w:noProof/>
        </w:rPr>
      </w:pPr>
      <w:r>
        <w:rPr>
          <w:noProof/>
        </w:rPr>
        <w:t>Suscripción mensual por cuota a Mapas de Bing Enterprise, 72</w:t>
      </w:r>
    </w:p>
    <w:p w:rsidR="001774E0" w:rsidRDefault="001774E0">
      <w:pPr>
        <w:pStyle w:val="Index1"/>
        <w:tabs>
          <w:tab w:val="right" w:pos="5030"/>
        </w:tabs>
        <w:rPr>
          <w:noProof/>
        </w:rPr>
      </w:pPr>
      <w:r>
        <w:rPr>
          <w:noProof/>
        </w:rPr>
        <w:t>Suscripción mensual por cuotas a la Administración de activos de Mapas de Bing para plataforma Windows., 73</w:t>
      </w:r>
    </w:p>
    <w:p w:rsidR="001774E0" w:rsidRDefault="001774E0">
      <w:pPr>
        <w:pStyle w:val="Index1"/>
        <w:tabs>
          <w:tab w:val="right" w:pos="5030"/>
        </w:tabs>
        <w:rPr>
          <w:noProof/>
        </w:rPr>
      </w:pPr>
      <w:r>
        <w:rPr>
          <w:noProof/>
        </w:rPr>
        <w:t>Suscripción mensual por usuario conocido a Mapas de Bing, 73</w:t>
      </w:r>
    </w:p>
    <w:p w:rsidR="001774E0" w:rsidRDefault="001774E0">
      <w:pPr>
        <w:pStyle w:val="Index1"/>
        <w:tabs>
          <w:tab w:val="right" w:pos="5030"/>
        </w:tabs>
        <w:rPr>
          <w:noProof/>
        </w:rPr>
      </w:pPr>
      <w:r>
        <w:rPr>
          <w:noProof/>
        </w:rPr>
        <w:t>System Center, 91</w:t>
      </w:r>
    </w:p>
    <w:p w:rsidR="001774E0" w:rsidRDefault="001774E0">
      <w:pPr>
        <w:pStyle w:val="Index1"/>
        <w:tabs>
          <w:tab w:val="right" w:pos="5030"/>
        </w:tabs>
        <w:rPr>
          <w:noProof/>
        </w:rPr>
      </w:pPr>
      <w:r>
        <w:rPr>
          <w:noProof/>
        </w:rPr>
        <w:t>System Center 2012 R2, 35</w:t>
      </w:r>
    </w:p>
    <w:p w:rsidR="001774E0" w:rsidRDefault="001774E0">
      <w:pPr>
        <w:pStyle w:val="Index1"/>
        <w:tabs>
          <w:tab w:val="right" w:pos="5030"/>
        </w:tabs>
        <w:rPr>
          <w:noProof/>
        </w:rPr>
      </w:pPr>
      <w:r>
        <w:rPr>
          <w:noProof/>
        </w:rPr>
        <w:t>System Center 2012 R2 Client Management Suite, 37</w:t>
      </w:r>
    </w:p>
    <w:p w:rsidR="001774E0" w:rsidRDefault="001774E0">
      <w:pPr>
        <w:pStyle w:val="Index1"/>
        <w:tabs>
          <w:tab w:val="right" w:pos="5030"/>
        </w:tabs>
        <w:rPr>
          <w:noProof/>
        </w:rPr>
      </w:pPr>
      <w:r>
        <w:rPr>
          <w:noProof/>
        </w:rPr>
        <w:t>System Center 2012 R2 Configuration Manager, 37</w:t>
      </w:r>
    </w:p>
    <w:p w:rsidR="001774E0" w:rsidRDefault="001774E0">
      <w:pPr>
        <w:pStyle w:val="Index1"/>
        <w:tabs>
          <w:tab w:val="right" w:pos="5030"/>
        </w:tabs>
        <w:rPr>
          <w:noProof/>
        </w:rPr>
      </w:pPr>
      <w:r>
        <w:rPr>
          <w:noProof/>
        </w:rPr>
        <w:t>System Center 2012 R2 Endpoint Protection, 38</w:t>
      </w:r>
    </w:p>
    <w:p w:rsidR="001774E0" w:rsidRDefault="001774E0">
      <w:pPr>
        <w:pStyle w:val="Index1"/>
        <w:tabs>
          <w:tab w:val="right" w:pos="5030"/>
        </w:tabs>
        <w:rPr>
          <w:noProof/>
        </w:rPr>
      </w:pPr>
      <w:r>
        <w:rPr>
          <w:noProof/>
        </w:rPr>
        <w:t>System Center 2016 Client Management Suite, 36</w:t>
      </w:r>
    </w:p>
    <w:p w:rsidR="001774E0" w:rsidRDefault="001774E0">
      <w:pPr>
        <w:pStyle w:val="Index1"/>
        <w:tabs>
          <w:tab w:val="right" w:pos="5030"/>
        </w:tabs>
        <w:rPr>
          <w:noProof/>
        </w:rPr>
      </w:pPr>
      <w:r>
        <w:rPr>
          <w:noProof/>
        </w:rPr>
        <w:t>System Center Datacenter, 90, 91</w:t>
      </w:r>
    </w:p>
    <w:p w:rsidR="001774E0" w:rsidRDefault="001774E0">
      <w:pPr>
        <w:pStyle w:val="Index1"/>
        <w:tabs>
          <w:tab w:val="right" w:pos="5030"/>
        </w:tabs>
        <w:rPr>
          <w:noProof/>
        </w:rPr>
      </w:pPr>
      <w:r>
        <w:rPr>
          <w:noProof/>
        </w:rPr>
        <w:t>System Center Datacenter (Licencia por Núcleo para 2 paquetes), 20</w:t>
      </w:r>
    </w:p>
    <w:p w:rsidR="001774E0" w:rsidRDefault="001774E0">
      <w:pPr>
        <w:pStyle w:val="Index1"/>
        <w:tabs>
          <w:tab w:val="right" w:pos="5030"/>
        </w:tabs>
        <w:rPr>
          <w:noProof/>
        </w:rPr>
      </w:pPr>
      <w:r>
        <w:rPr>
          <w:noProof/>
        </w:rPr>
        <w:t>System Center Endpoint Protection 1606, 38</w:t>
      </w:r>
    </w:p>
    <w:p w:rsidR="001774E0" w:rsidRDefault="001774E0">
      <w:pPr>
        <w:pStyle w:val="Index1"/>
        <w:tabs>
          <w:tab w:val="right" w:pos="5030"/>
        </w:tabs>
        <w:rPr>
          <w:noProof/>
        </w:rPr>
      </w:pPr>
      <w:r>
        <w:rPr>
          <w:noProof/>
        </w:rPr>
        <w:t>System Center Global Service Monitor, 36</w:t>
      </w:r>
    </w:p>
    <w:p w:rsidR="001774E0" w:rsidRDefault="001774E0">
      <w:pPr>
        <w:pStyle w:val="Index1"/>
        <w:tabs>
          <w:tab w:val="right" w:pos="5030"/>
        </w:tabs>
        <w:rPr>
          <w:noProof/>
        </w:rPr>
      </w:pPr>
      <w:r>
        <w:rPr>
          <w:noProof/>
        </w:rPr>
        <w:t>System Center Standard, 90, 91</w:t>
      </w:r>
    </w:p>
    <w:p w:rsidR="001774E0" w:rsidRDefault="001774E0">
      <w:pPr>
        <w:pStyle w:val="Index1"/>
        <w:tabs>
          <w:tab w:val="right" w:pos="5030"/>
        </w:tabs>
        <w:rPr>
          <w:noProof/>
        </w:rPr>
      </w:pPr>
      <w:r>
        <w:rPr>
          <w:noProof/>
        </w:rPr>
        <w:t>System Center Standard (Licencia por Núcleo para 2 paquetes), 20</w:t>
      </w:r>
    </w:p>
    <w:p w:rsidR="001774E0" w:rsidRDefault="001774E0">
      <w:pPr>
        <w:pStyle w:val="Index1"/>
        <w:tabs>
          <w:tab w:val="right" w:pos="5030"/>
        </w:tabs>
        <w:rPr>
          <w:noProof/>
        </w:rPr>
      </w:pPr>
      <w:r>
        <w:rPr>
          <w:noProof/>
        </w:rPr>
        <w:t>Uso Comercial de Office Home &amp; Student 2013 RT, 26</w:t>
      </w:r>
    </w:p>
    <w:p w:rsidR="001774E0" w:rsidRDefault="001774E0">
      <w:pPr>
        <w:pStyle w:val="Index1"/>
        <w:tabs>
          <w:tab w:val="right" w:pos="5030"/>
        </w:tabs>
        <w:rPr>
          <w:noProof/>
        </w:rPr>
      </w:pPr>
      <w:r>
        <w:rPr>
          <w:noProof/>
        </w:rPr>
        <w:t>VDI, 39</w:t>
      </w:r>
    </w:p>
    <w:p w:rsidR="001774E0" w:rsidRDefault="001774E0">
      <w:pPr>
        <w:pStyle w:val="Index1"/>
        <w:tabs>
          <w:tab w:val="right" w:pos="5030"/>
        </w:tabs>
        <w:rPr>
          <w:noProof/>
        </w:rPr>
      </w:pPr>
      <w:r>
        <w:rPr>
          <w:noProof/>
        </w:rPr>
        <w:t>Visio 2016 Professional, 26</w:t>
      </w:r>
    </w:p>
    <w:p w:rsidR="001774E0" w:rsidRDefault="001774E0">
      <w:pPr>
        <w:pStyle w:val="Index1"/>
        <w:tabs>
          <w:tab w:val="right" w:pos="5030"/>
        </w:tabs>
        <w:rPr>
          <w:noProof/>
        </w:rPr>
      </w:pPr>
      <w:r>
        <w:rPr>
          <w:noProof/>
        </w:rPr>
        <w:t>Visio 2016 Standard, 26</w:t>
      </w:r>
    </w:p>
    <w:p w:rsidR="001774E0" w:rsidRDefault="001774E0">
      <w:pPr>
        <w:pStyle w:val="Index1"/>
        <w:tabs>
          <w:tab w:val="right" w:pos="5030"/>
        </w:tabs>
        <w:rPr>
          <w:noProof/>
        </w:rPr>
      </w:pPr>
      <w:r>
        <w:rPr>
          <w:noProof/>
        </w:rPr>
        <w:t>Visio Pro para Office 365, 64</w:t>
      </w:r>
    </w:p>
    <w:p w:rsidR="001774E0" w:rsidRDefault="001774E0">
      <w:pPr>
        <w:pStyle w:val="Index1"/>
        <w:tabs>
          <w:tab w:val="right" w:pos="5030"/>
        </w:tabs>
        <w:rPr>
          <w:noProof/>
        </w:rPr>
      </w:pPr>
      <w:r>
        <w:rPr>
          <w:noProof/>
        </w:rPr>
        <w:t>Visio Pro para Office 365 de SA, 64</w:t>
      </w:r>
    </w:p>
    <w:p w:rsidR="001774E0" w:rsidRDefault="001774E0">
      <w:pPr>
        <w:pStyle w:val="Index1"/>
        <w:tabs>
          <w:tab w:val="right" w:pos="5030"/>
        </w:tabs>
        <w:rPr>
          <w:noProof/>
        </w:rPr>
      </w:pPr>
      <w:r>
        <w:rPr>
          <w:noProof/>
        </w:rPr>
        <w:t>Visio Professional, 65, 91</w:t>
      </w:r>
    </w:p>
    <w:p w:rsidR="001774E0" w:rsidRDefault="001774E0">
      <w:pPr>
        <w:pStyle w:val="Index1"/>
        <w:tabs>
          <w:tab w:val="right" w:pos="5030"/>
        </w:tabs>
        <w:rPr>
          <w:noProof/>
        </w:rPr>
      </w:pPr>
      <w:r>
        <w:rPr>
          <w:noProof/>
        </w:rPr>
        <w:t>Visio Standard, 85, 91</w:t>
      </w:r>
    </w:p>
    <w:p w:rsidR="001774E0" w:rsidRDefault="001774E0">
      <w:pPr>
        <w:pStyle w:val="Index1"/>
        <w:tabs>
          <w:tab w:val="right" w:pos="5030"/>
        </w:tabs>
        <w:rPr>
          <w:noProof/>
        </w:rPr>
      </w:pPr>
      <w:r>
        <w:rPr>
          <w:noProof/>
        </w:rPr>
        <w:t>Vistas de Página Adicionales de Parature, 64</w:t>
      </w:r>
    </w:p>
    <w:p w:rsidR="001774E0" w:rsidRDefault="001774E0">
      <w:pPr>
        <w:pStyle w:val="Index1"/>
        <w:tabs>
          <w:tab w:val="right" w:pos="5030"/>
        </w:tabs>
        <w:rPr>
          <w:noProof/>
        </w:rPr>
      </w:pPr>
      <w:r>
        <w:rPr>
          <w:noProof/>
        </w:rPr>
        <w:t>Vistas de Página del Portal de Microsoft Dynamics CRM Online (SL de Complemento), 62</w:t>
      </w:r>
    </w:p>
    <w:p w:rsidR="001774E0" w:rsidRDefault="001774E0">
      <w:pPr>
        <w:pStyle w:val="Index1"/>
        <w:tabs>
          <w:tab w:val="right" w:pos="5030"/>
        </w:tabs>
        <w:rPr>
          <w:noProof/>
        </w:rPr>
      </w:pPr>
      <w:r>
        <w:rPr>
          <w:noProof/>
        </w:rPr>
        <w:t>Visual Studio 2013, 39</w:t>
      </w:r>
    </w:p>
    <w:p w:rsidR="001774E0" w:rsidRDefault="001774E0">
      <w:pPr>
        <w:pStyle w:val="Index1"/>
        <w:tabs>
          <w:tab w:val="right" w:pos="5030"/>
        </w:tabs>
        <w:rPr>
          <w:noProof/>
        </w:rPr>
      </w:pPr>
      <w:r>
        <w:rPr>
          <w:noProof/>
        </w:rPr>
        <w:t>Visual Studio Enterprise 2015 con MSDN, 39</w:t>
      </w:r>
    </w:p>
    <w:p w:rsidR="001774E0" w:rsidRDefault="001774E0">
      <w:pPr>
        <w:pStyle w:val="Index1"/>
        <w:tabs>
          <w:tab w:val="right" w:pos="5030"/>
        </w:tabs>
        <w:rPr>
          <w:noProof/>
        </w:rPr>
      </w:pPr>
      <w:r>
        <w:rPr>
          <w:noProof/>
        </w:rPr>
        <w:t>Visual Studio Enterprise con MSDN, 85, 91</w:t>
      </w:r>
    </w:p>
    <w:p w:rsidR="001774E0" w:rsidRDefault="001774E0">
      <w:pPr>
        <w:pStyle w:val="Index1"/>
        <w:tabs>
          <w:tab w:val="right" w:pos="5030"/>
        </w:tabs>
        <w:rPr>
          <w:noProof/>
        </w:rPr>
      </w:pPr>
      <w:r>
        <w:rPr>
          <w:noProof/>
        </w:rPr>
        <w:t>Visual Studio Professional 2015, 39</w:t>
      </w:r>
    </w:p>
    <w:p w:rsidR="001774E0" w:rsidRDefault="001774E0">
      <w:pPr>
        <w:pStyle w:val="Index1"/>
        <w:tabs>
          <w:tab w:val="right" w:pos="5030"/>
        </w:tabs>
        <w:rPr>
          <w:noProof/>
        </w:rPr>
      </w:pPr>
      <w:r>
        <w:rPr>
          <w:noProof/>
        </w:rPr>
        <w:t>Visual Studio Professional 2015 con MSDN, 39</w:t>
      </w:r>
    </w:p>
    <w:p w:rsidR="001774E0" w:rsidRDefault="001774E0">
      <w:pPr>
        <w:pStyle w:val="Index1"/>
        <w:tabs>
          <w:tab w:val="right" w:pos="5030"/>
        </w:tabs>
        <w:rPr>
          <w:noProof/>
        </w:rPr>
      </w:pPr>
      <w:r>
        <w:rPr>
          <w:noProof/>
        </w:rPr>
        <w:t>Visual Studio Professional con MSDN, 85, 91</w:t>
      </w:r>
    </w:p>
    <w:p w:rsidR="001774E0" w:rsidRDefault="001774E0">
      <w:pPr>
        <w:pStyle w:val="Index1"/>
        <w:tabs>
          <w:tab w:val="right" w:pos="5030"/>
        </w:tabs>
        <w:rPr>
          <w:noProof/>
        </w:rPr>
      </w:pPr>
      <w:r>
        <w:rPr>
          <w:noProof/>
        </w:rPr>
        <w:t>Visual Studio Team Foundation Server 2015 con tecnología SQL Server 2014, 41</w:t>
      </w:r>
    </w:p>
    <w:p w:rsidR="001774E0" w:rsidRDefault="001774E0">
      <w:pPr>
        <w:pStyle w:val="Index1"/>
        <w:tabs>
          <w:tab w:val="right" w:pos="5030"/>
        </w:tabs>
        <w:rPr>
          <w:noProof/>
        </w:rPr>
      </w:pPr>
      <w:r>
        <w:rPr>
          <w:noProof/>
        </w:rPr>
        <w:t>Visual Studio Test Professional 2015 con MSDN, 39</w:t>
      </w:r>
    </w:p>
    <w:p w:rsidR="001774E0" w:rsidRDefault="001774E0">
      <w:pPr>
        <w:pStyle w:val="Index1"/>
        <w:tabs>
          <w:tab w:val="right" w:pos="5030"/>
        </w:tabs>
        <w:rPr>
          <w:noProof/>
        </w:rPr>
      </w:pPr>
      <w:r>
        <w:rPr>
          <w:noProof/>
        </w:rPr>
        <w:t>Visual Studio Test Professional con MSDN, 85, 91</w:t>
      </w:r>
    </w:p>
    <w:p w:rsidR="001774E0" w:rsidRDefault="001774E0">
      <w:pPr>
        <w:pStyle w:val="Index1"/>
        <w:tabs>
          <w:tab w:val="right" w:pos="5030"/>
        </w:tabs>
        <w:rPr>
          <w:noProof/>
        </w:rPr>
      </w:pPr>
      <w:r>
        <w:rPr>
          <w:noProof/>
        </w:rPr>
        <w:t>Windows 10 Education E5 (por Dispositivo), 42</w:t>
      </w:r>
    </w:p>
    <w:p w:rsidR="001774E0" w:rsidRDefault="001774E0">
      <w:pPr>
        <w:pStyle w:val="Index1"/>
        <w:tabs>
          <w:tab w:val="right" w:pos="5030"/>
        </w:tabs>
        <w:rPr>
          <w:noProof/>
        </w:rPr>
      </w:pPr>
      <w:r>
        <w:rPr>
          <w:noProof/>
        </w:rPr>
        <w:t>Windows 10 Enterprise, 60</w:t>
      </w:r>
    </w:p>
    <w:p w:rsidR="001774E0" w:rsidRDefault="001774E0">
      <w:pPr>
        <w:pStyle w:val="Index1"/>
        <w:tabs>
          <w:tab w:val="right" w:pos="5030"/>
        </w:tabs>
        <w:rPr>
          <w:noProof/>
        </w:rPr>
      </w:pPr>
      <w:r>
        <w:rPr>
          <w:noProof/>
        </w:rPr>
        <w:t>Windows 10 Enterprise E3 por Usuario, 42</w:t>
      </w:r>
    </w:p>
    <w:p w:rsidR="001774E0" w:rsidRDefault="001774E0">
      <w:pPr>
        <w:pStyle w:val="Index1"/>
        <w:tabs>
          <w:tab w:val="right" w:pos="5030"/>
        </w:tabs>
        <w:rPr>
          <w:noProof/>
        </w:rPr>
      </w:pPr>
      <w:r>
        <w:rPr>
          <w:noProof/>
        </w:rPr>
        <w:t>Windows 10 Enterprise E3 por Usuario de SA, 42</w:t>
      </w:r>
    </w:p>
    <w:p w:rsidR="001774E0" w:rsidRDefault="001774E0">
      <w:pPr>
        <w:pStyle w:val="Index1"/>
        <w:tabs>
          <w:tab w:val="right" w:pos="5030"/>
        </w:tabs>
        <w:rPr>
          <w:noProof/>
        </w:rPr>
      </w:pPr>
      <w:r>
        <w:rPr>
          <w:noProof/>
        </w:rPr>
        <w:t>Windows 10 Enterprise E5 por Dispositivo o Usuario, 42</w:t>
      </w:r>
    </w:p>
    <w:p w:rsidR="001774E0" w:rsidRDefault="001774E0">
      <w:pPr>
        <w:pStyle w:val="Index1"/>
        <w:tabs>
          <w:tab w:val="right" w:pos="5030"/>
        </w:tabs>
        <w:rPr>
          <w:noProof/>
        </w:rPr>
      </w:pPr>
      <w:r>
        <w:rPr>
          <w:noProof/>
        </w:rPr>
        <w:t>Windows 10 Enterprise E5 por Usuario de SA, 42</w:t>
      </w:r>
    </w:p>
    <w:p w:rsidR="001774E0" w:rsidRDefault="001774E0">
      <w:pPr>
        <w:pStyle w:val="Index1"/>
        <w:tabs>
          <w:tab w:val="right" w:pos="5030"/>
        </w:tabs>
        <w:rPr>
          <w:noProof/>
        </w:rPr>
      </w:pPr>
      <w:r>
        <w:rPr>
          <w:noProof/>
        </w:rPr>
        <w:t>Windows 10 Enterprise LTSB, 42</w:t>
      </w:r>
    </w:p>
    <w:p w:rsidR="001774E0" w:rsidRDefault="001774E0">
      <w:pPr>
        <w:pStyle w:val="Index1"/>
        <w:tabs>
          <w:tab w:val="right" w:pos="5030"/>
        </w:tabs>
        <w:rPr>
          <w:noProof/>
        </w:rPr>
      </w:pPr>
      <w:r>
        <w:rPr>
          <w:noProof/>
        </w:rPr>
        <w:t>Windows 10 IoT Enterprise, 43</w:t>
      </w:r>
    </w:p>
    <w:p w:rsidR="001774E0" w:rsidRDefault="001774E0">
      <w:pPr>
        <w:pStyle w:val="Index1"/>
        <w:tabs>
          <w:tab w:val="right" w:pos="5030"/>
        </w:tabs>
        <w:rPr>
          <w:noProof/>
        </w:rPr>
      </w:pPr>
      <w:r>
        <w:rPr>
          <w:noProof/>
        </w:rPr>
        <w:t>Windows 10 IoT Enterprise para Clientes Minoristas o Ligeros, 44</w:t>
      </w:r>
    </w:p>
    <w:p w:rsidR="001774E0" w:rsidRDefault="001774E0">
      <w:pPr>
        <w:pStyle w:val="Index1"/>
        <w:tabs>
          <w:tab w:val="right" w:pos="5030"/>
        </w:tabs>
        <w:rPr>
          <w:noProof/>
        </w:rPr>
      </w:pPr>
      <w:r>
        <w:rPr>
          <w:noProof/>
        </w:rPr>
        <w:t>Windows 10 Mobile Enterprise (por Dispositivo), 42</w:t>
      </w:r>
    </w:p>
    <w:p w:rsidR="001774E0" w:rsidRDefault="001774E0">
      <w:pPr>
        <w:pStyle w:val="Index1"/>
        <w:tabs>
          <w:tab w:val="right" w:pos="5030"/>
        </w:tabs>
        <w:rPr>
          <w:noProof/>
        </w:rPr>
      </w:pPr>
      <w:r>
        <w:rPr>
          <w:noProof/>
        </w:rPr>
        <w:t>Windows 2000 Professional para Sistemas Integrados, 43</w:t>
      </w:r>
    </w:p>
    <w:p w:rsidR="001774E0" w:rsidRDefault="001774E0">
      <w:pPr>
        <w:pStyle w:val="Index1"/>
        <w:tabs>
          <w:tab w:val="right" w:pos="5030"/>
        </w:tabs>
        <w:rPr>
          <w:noProof/>
        </w:rPr>
      </w:pPr>
      <w:r>
        <w:rPr>
          <w:noProof/>
        </w:rPr>
        <w:t>Windows 7, 43</w:t>
      </w:r>
    </w:p>
    <w:p w:rsidR="001774E0" w:rsidRDefault="001774E0">
      <w:pPr>
        <w:pStyle w:val="Index1"/>
        <w:tabs>
          <w:tab w:val="right" w:pos="5030"/>
        </w:tabs>
        <w:rPr>
          <w:noProof/>
        </w:rPr>
      </w:pPr>
      <w:r>
        <w:rPr>
          <w:noProof/>
        </w:rPr>
        <w:t>Windows 7 Professional para Sistemas Integrados, Ultimate para Sistemas Integrados, 43</w:t>
      </w:r>
    </w:p>
    <w:p w:rsidR="001774E0" w:rsidRDefault="001774E0">
      <w:pPr>
        <w:pStyle w:val="Index1"/>
        <w:tabs>
          <w:tab w:val="right" w:pos="5030"/>
        </w:tabs>
        <w:rPr>
          <w:noProof/>
        </w:rPr>
      </w:pPr>
      <w:r>
        <w:rPr>
          <w:noProof/>
        </w:rPr>
        <w:t>Windows Embedded 2009, 44</w:t>
      </w:r>
    </w:p>
    <w:p w:rsidR="001774E0" w:rsidRDefault="001774E0">
      <w:pPr>
        <w:pStyle w:val="Index1"/>
        <w:tabs>
          <w:tab w:val="right" w:pos="5030"/>
        </w:tabs>
        <w:rPr>
          <w:noProof/>
        </w:rPr>
      </w:pPr>
      <w:r>
        <w:rPr>
          <w:noProof/>
        </w:rPr>
        <w:t>Windows Embedded 8 Standard, 44</w:t>
      </w:r>
    </w:p>
    <w:p w:rsidR="001774E0" w:rsidRDefault="001774E0">
      <w:pPr>
        <w:pStyle w:val="Index1"/>
        <w:tabs>
          <w:tab w:val="right" w:pos="5030"/>
        </w:tabs>
        <w:rPr>
          <w:noProof/>
        </w:rPr>
      </w:pPr>
      <w:r>
        <w:rPr>
          <w:noProof/>
        </w:rPr>
        <w:t>Windows Embedded 8 y 8.1 Industry Retail, 44</w:t>
      </w:r>
    </w:p>
    <w:p w:rsidR="001774E0" w:rsidRDefault="001774E0">
      <w:pPr>
        <w:pStyle w:val="Index1"/>
        <w:tabs>
          <w:tab w:val="right" w:pos="5030"/>
        </w:tabs>
        <w:rPr>
          <w:noProof/>
        </w:rPr>
      </w:pPr>
      <w:r>
        <w:rPr>
          <w:noProof/>
        </w:rPr>
        <w:t>Windows Embedded 8.1 Industry, 42</w:t>
      </w:r>
    </w:p>
    <w:p w:rsidR="001774E0" w:rsidRDefault="001774E0">
      <w:pPr>
        <w:pStyle w:val="Index1"/>
        <w:tabs>
          <w:tab w:val="right" w:pos="5030"/>
        </w:tabs>
        <w:rPr>
          <w:noProof/>
        </w:rPr>
      </w:pPr>
      <w:r>
        <w:rPr>
          <w:noProof/>
        </w:rPr>
        <w:t>Windows Embedded 8/8.1 Pro, Industry Pro, 43</w:t>
      </w:r>
    </w:p>
    <w:p w:rsidR="001774E0" w:rsidRDefault="001774E0">
      <w:pPr>
        <w:pStyle w:val="Index1"/>
        <w:tabs>
          <w:tab w:val="right" w:pos="5030"/>
        </w:tabs>
        <w:rPr>
          <w:noProof/>
        </w:rPr>
      </w:pPr>
      <w:r>
        <w:rPr>
          <w:noProof/>
        </w:rPr>
        <w:t>Windows Embedded for Point of Service, 44</w:t>
      </w:r>
    </w:p>
    <w:p w:rsidR="001774E0" w:rsidRDefault="001774E0">
      <w:pPr>
        <w:pStyle w:val="Index1"/>
        <w:tabs>
          <w:tab w:val="right" w:pos="5030"/>
        </w:tabs>
        <w:rPr>
          <w:noProof/>
        </w:rPr>
      </w:pPr>
      <w:r>
        <w:rPr>
          <w:noProof/>
        </w:rPr>
        <w:t>Windows Embedded POSReady 2009, 44</w:t>
      </w:r>
    </w:p>
    <w:p w:rsidR="001774E0" w:rsidRDefault="001774E0">
      <w:pPr>
        <w:pStyle w:val="Index1"/>
        <w:tabs>
          <w:tab w:val="right" w:pos="5030"/>
        </w:tabs>
        <w:rPr>
          <w:noProof/>
        </w:rPr>
      </w:pPr>
      <w:r>
        <w:rPr>
          <w:noProof/>
        </w:rPr>
        <w:t>Windows Embedded POSReady 7, 44</w:t>
      </w:r>
    </w:p>
    <w:p w:rsidR="001774E0" w:rsidRDefault="001774E0">
      <w:pPr>
        <w:pStyle w:val="Index1"/>
        <w:tabs>
          <w:tab w:val="right" w:pos="5030"/>
        </w:tabs>
        <w:rPr>
          <w:noProof/>
        </w:rPr>
      </w:pPr>
      <w:r>
        <w:rPr>
          <w:noProof/>
        </w:rPr>
        <w:t>Windows Embedded POSReady 7 Pro, 44</w:t>
      </w:r>
    </w:p>
    <w:p w:rsidR="001774E0" w:rsidRDefault="001774E0">
      <w:pPr>
        <w:pStyle w:val="Index1"/>
        <w:tabs>
          <w:tab w:val="right" w:pos="5030"/>
        </w:tabs>
        <w:rPr>
          <w:noProof/>
        </w:rPr>
      </w:pPr>
      <w:r>
        <w:rPr>
          <w:noProof/>
        </w:rPr>
        <w:t>Windows Embedded Standard 7, 44</w:t>
      </w:r>
    </w:p>
    <w:p w:rsidR="001774E0" w:rsidRDefault="001774E0">
      <w:pPr>
        <w:pStyle w:val="Index1"/>
        <w:tabs>
          <w:tab w:val="right" w:pos="5030"/>
        </w:tabs>
        <w:rPr>
          <w:noProof/>
        </w:rPr>
      </w:pPr>
      <w:r>
        <w:rPr>
          <w:noProof/>
        </w:rPr>
        <w:t>Windows HPC Server, 52</w:t>
      </w:r>
    </w:p>
    <w:p w:rsidR="001774E0" w:rsidRDefault="001774E0">
      <w:pPr>
        <w:pStyle w:val="Index1"/>
        <w:tabs>
          <w:tab w:val="right" w:pos="5030"/>
        </w:tabs>
        <w:rPr>
          <w:noProof/>
        </w:rPr>
      </w:pPr>
      <w:r>
        <w:rPr>
          <w:noProof/>
        </w:rPr>
        <w:t>Windows MultiPoint Server 2012, 49</w:t>
      </w:r>
    </w:p>
    <w:p w:rsidR="001774E0" w:rsidRDefault="001774E0">
      <w:pPr>
        <w:pStyle w:val="Index1"/>
        <w:tabs>
          <w:tab w:val="right" w:pos="5030"/>
        </w:tabs>
        <w:rPr>
          <w:noProof/>
        </w:rPr>
      </w:pPr>
      <w:r>
        <w:rPr>
          <w:noProof/>
        </w:rPr>
        <w:t>Windows MultiPoint Server 2016 Premium, 48</w:t>
      </w:r>
    </w:p>
    <w:p w:rsidR="001774E0" w:rsidRDefault="001774E0">
      <w:pPr>
        <w:pStyle w:val="Index1"/>
        <w:tabs>
          <w:tab w:val="right" w:pos="5030"/>
        </w:tabs>
        <w:rPr>
          <w:noProof/>
        </w:rPr>
      </w:pPr>
      <w:r>
        <w:rPr>
          <w:noProof/>
        </w:rPr>
        <w:t>Windows Server, 91, 92</w:t>
      </w:r>
    </w:p>
    <w:p w:rsidR="001774E0" w:rsidRDefault="001774E0">
      <w:pPr>
        <w:pStyle w:val="Index1"/>
        <w:tabs>
          <w:tab w:val="right" w:pos="5030"/>
        </w:tabs>
        <w:rPr>
          <w:noProof/>
        </w:rPr>
      </w:pPr>
      <w:r>
        <w:rPr>
          <w:noProof/>
        </w:rPr>
        <w:t>Windows Server 2012, 50</w:t>
      </w:r>
    </w:p>
    <w:p w:rsidR="001774E0" w:rsidRDefault="001774E0">
      <w:pPr>
        <w:pStyle w:val="Index1"/>
        <w:tabs>
          <w:tab w:val="right" w:pos="5030"/>
        </w:tabs>
        <w:rPr>
          <w:noProof/>
        </w:rPr>
      </w:pPr>
      <w:r>
        <w:rPr>
          <w:noProof/>
        </w:rPr>
        <w:t>Windows Server 2012 R2, 50</w:t>
      </w:r>
    </w:p>
    <w:p w:rsidR="001774E0" w:rsidRDefault="001774E0">
      <w:pPr>
        <w:pStyle w:val="Index1"/>
        <w:tabs>
          <w:tab w:val="right" w:pos="5030"/>
        </w:tabs>
        <w:rPr>
          <w:noProof/>
        </w:rPr>
      </w:pPr>
      <w:r>
        <w:rPr>
          <w:noProof/>
        </w:rPr>
        <w:t>Windows Server 2016 Datacenter (Licencia por Núcleo para 2 paquetes), 50</w:t>
      </w:r>
    </w:p>
    <w:p w:rsidR="001774E0" w:rsidRDefault="001774E0">
      <w:pPr>
        <w:pStyle w:val="Index1"/>
        <w:tabs>
          <w:tab w:val="right" w:pos="5030"/>
        </w:tabs>
        <w:rPr>
          <w:noProof/>
        </w:rPr>
      </w:pPr>
      <w:r>
        <w:rPr>
          <w:noProof/>
        </w:rPr>
        <w:t>Windows Server 2016 Essentials, 50</w:t>
      </w:r>
    </w:p>
    <w:p w:rsidR="001774E0" w:rsidRDefault="001774E0">
      <w:pPr>
        <w:pStyle w:val="Index1"/>
        <w:tabs>
          <w:tab w:val="right" w:pos="5030"/>
        </w:tabs>
        <w:rPr>
          <w:noProof/>
        </w:rPr>
      </w:pPr>
      <w:r>
        <w:rPr>
          <w:noProof/>
        </w:rPr>
        <w:t>Windows Server 2016 Standard (Licencia por núcleo para 2 paquetes), 50</w:t>
      </w:r>
    </w:p>
    <w:p w:rsidR="001774E0" w:rsidRDefault="001774E0">
      <w:pPr>
        <w:pStyle w:val="Index1"/>
        <w:tabs>
          <w:tab w:val="right" w:pos="5030"/>
        </w:tabs>
        <w:rPr>
          <w:noProof/>
        </w:rPr>
      </w:pPr>
      <w:r>
        <w:rPr>
          <w:noProof/>
        </w:rPr>
        <w:t>Windows Server Datacenter, 90, 91</w:t>
      </w:r>
    </w:p>
    <w:p w:rsidR="001774E0" w:rsidRDefault="001774E0">
      <w:pPr>
        <w:pStyle w:val="Index1"/>
        <w:tabs>
          <w:tab w:val="right" w:pos="5030"/>
        </w:tabs>
        <w:rPr>
          <w:noProof/>
        </w:rPr>
      </w:pPr>
      <w:r>
        <w:rPr>
          <w:noProof/>
        </w:rPr>
        <w:t>Windows Server Datacenter (Licencia por Núcleo para 2 paquetes), 20</w:t>
      </w:r>
    </w:p>
    <w:p w:rsidR="001774E0" w:rsidRDefault="001774E0">
      <w:pPr>
        <w:pStyle w:val="Index1"/>
        <w:tabs>
          <w:tab w:val="right" w:pos="5030"/>
        </w:tabs>
        <w:rPr>
          <w:noProof/>
        </w:rPr>
      </w:pPr>
      <w:r>
        <w:rPr>
          <w:noProof/>
        </w:rPr>
        <w:t>Windows Server edición Datacenter, 85</w:t>
      </w:r>
    </w:p>
    <w:p w:rsidR="001774E0" w:rsidRDefault="001774E0">
      <w:pPr>
        <w:pStyle w:val="Index1"/>
        <w:tabs>
          <w:tab w:val="right" w:pos="5030"/>
        </w:tabs>
        <w:rPr>
          <w:noProof/>
        </w:rPr>
      </w:pPr>
      <w:r>
        <w:rPr>
          <w:noProof/>
        </w:rPr>
        <w:t>Windows Server Enterprise, 52, 85</w:t>
      </w:r>
    </w:p>
    <w:p w:rsidR="001774E0" w:rsidRDefault="001774E0">
      <w:pPr>
        <w:pStyle w:val="Index1"/>
        <w:tabs>
          <w:tab w:val="right" w:pos="5030"/>
        </w:tabs>
        <w:rPr>
          <w:noProof/>
        </w:rPr>
      </w:pPr>
      <w:r>
        <w:rPr>
          <w:noProof/>
        </w:rPr>
        <w:t>Windows Server for Itanium Based Systems, 52</w:t>
      </w:r>
    </w:p>
    <w:p w:rsidR="001774E0" w:rsidRDefault="001774E0">
      <w:pPr>
        <w:pStyle w:val="Index1"/>
        <w:tabs>
          <w:tab w:val="right" w:pos="5030"/>
        </w:tabs>
        <w:rPr>
          <w:noProof/>
        </w:rPr>
      </w:pPr>
      <w:r>
        <w:rPr>
          <w:noProof/>
        </w:rPr>
        <w:t>Windows Server HPC Edition, 52</w:t>
      </w:r>
    </w:p>
    <w:p w:rsidR="001774E0" w:rsidRDefault="001774E0">
      <w:pPr>
        <w:pStyle w:val="Index1"/>
        <w:tabs>
          <w:tab w:val="right" w:pos="5030"/>
        </w:tabs>
        <w:rPr>
          <w:noProof/>
        </w:rPr>
      </w:pPr>
      <w:r>
        <w:rPr>
          <w:noProof/>
        </w:rPr>
        <w:t>Windows Server Standard, 85, 90, 91</w:t>
      </w:r>
    </w:p>
    <w:p w:rsidR="001774E0" w:rsidRDefault="001774E0">
      <w:pPr>
        <w:pStyle w:val="Index1"/>
        <w:tabs>
          <w:tab w:val="right" w:pos="5030"/>
        </w:tabs>
        <w:rPr>
          <w:noProof/>
        </w:rPr>
      </w:pPr>
      <w:r>
        <w:rPr>
          <w:noProof/>
        </w:rPr>
        <w:t>Windows Server Standard (Licencia por Núcleo para 2 paquetes), 20</w:t>
      </w:r>
    </w:p>
    <w:p w:rsidR="001774E0" w:rsidRDefault="001774E0">
      <w:pPr>
        <w:pStyle w:val="Index1"/>
        <w:tabs>
          <w:tab w:val="right" w:pos="5030"/>
        </w:tabs>
        <w:rPr>
          <w:noProof/>
        </w:rPr>
      </w:pPr>
      <w:r>
        <w:rPr>
          <w:noProof/>
        </w:rPr>
        <w:t>Windows Small Business Server, 52</w:t>
      </w:r>
    </w:p>
    <w:p w:rsidR="001774E0" w:rsidRDefault="001774E0">
      <w:pPr>
        <w:pStyle w:val="Index1"/>
        <w:tabs>
          <w:tab w:val="right" w:pos="5030"/>
        </w:tabs>
        <w:rPr>
          <w:noProof/>
        </w:rPr>
      </w:pPr>
      <w:r>
        <w:rPr>
          <w:noProof/>
        </w:rPr>
        <w:t>Windows Virtual Desktop Access, 42</w:t>
      </w:r>
    </w:p>
    <w:p w:rsidR="001774E0" w:rsidRDefault="001774E0">
      <w:pPr>
        <w:pStyle w:val="Index1"/>
        <w:tabs>
          <w:tab w:val="right" w:pos="5030"/>
        </w:tabs>
        <w:rPr>
          <w:noProof/>
        </w:rPr>
      </w:pPr>
      <w:r>
        <w:rPr>
          <w:noProof/>
        </w:rPr>
        <w:t>Windows Vista, 43</w:t>
      </w:r>
    </w:p>
    <w:p w:rsidR="001774E0" w:rsidRDefault="001774E0">
      <w:pPr>
        <w:pStyle w:val="Index1"/>
        <w:tabs>
          <w:tab w:val="right" w:pos="5030"/>
        </w:tabs>
        <w:rPr>
          <w:noProof/>
        </w:rPr>
      </w:pPr>
      <w:r>
        <w:rPr>
          <w:noProof/>
        </w:rPr>
        <w:t>Windows Vista Business para Sistemas Integrados, Ultimate para Sistemas Integrados, 43</w:t>
      </w:r>
    </w:p>
    <w:p w:rsidR="001774E0" w:rsidRDefault="001774E0">
      <w:pPr>
        <w:pStyle w:val="Index1"/>
        <w:tabs>
          <w:tab w:val="right" w:pos="5030"/>
        </w:tabs>
        <w:rPr>
          <w:noProof/>
        </w:rPr>
      </w:pPr>
      <w:r>
        <w:rPr>
          <w:noProof/>
        </w:rPr>
        <w:t>Windows XP, 43</w:t>
      </w:r>
    </w:p>
    <w:p w:rsidR="001774E0" w:rsidRDefault="001774E0">
      <w:pPr>
        <w:pStyle w:val="Index1"/>
        <w:tabs>
          <w:tab w:val="right" w:pos="5030"/>
        </w:tabs>
        <w:rPr>
          <w:noProof/>
        </w:rPr>
      </w:pPr>
      <w:r>
        <w:rPr>
          <w:noProof/>
        </w:rPr>
        <w:t>Windows XP Embedded, 44</w:t>
      </w:r>
    </w:p>
    <w:p w:rsidR="001774E0" w:rsidRDefault="001774E0">
      <w:pPr>
        <w:pStyle w:val="Index1"/>
        <w:tabs>
          <w:tab w:val="right" w:pos="5030"/>
        </w:tabs>
        <w:rPr>
          <w:noProof/>
        </w:rPr>
      </w:pPr>
      <w:r>
        <w:rPr>
          <w:noProof/>
        </w:rPr>
        <w:t>Windows XP Professional para Sistemas Integrados, 43</w:t>
      </w:r>
    </w:p>
    <w:p w:rsidR="001774E0" w:rsidRDefault="001774E0">
      <w:pPr>
        <w:pStyle w:val="Index1"/>
        <w:tabs>
          <w:tab w:val="right" w:pos="5030"/>
        </w:tabs>
        <w:rPr>
          <w:noProof/>
        </w:rPr>
      </w:pPr>
      <w:r>
        <w:rPr>
          <w:noProof/>
        </w:rPr>
        <w:t>Word 2016, 26</w:t>
      </w:r>
    </w:p>
    <w:p w:rsidR="001774E0" w:rsidRDefault="001774E0">
      <w:pPr>
        <w:pStyle w:val="Index1"/>
        <w:tabs>
          <w:tab w:val="right" w:pos="5030"/>
        </w:tabs>
        <w:rPr>
          <w:noProof/>
        </w:rPr>
      </w:pPr>
      <w:r>
        <w:rPr>
          <w:noProof/>
        </w:rPr>
        <w:t>Word 2016 para Mac, 27</w:t>
      </w:r>
    </w:p>
    <w:p w:rsidR="001774E0" w:rsidRDefault="001774E0">
      <w:pPr>
        <w:pStyle w:val="Index1"/>
        <w:tabs>
          <w:tab w:val="right" w:pos="5030"/>
        </w:tabs>
        <w:rPr>
          <w:noProof/>
        </w:rPr>
      </w:pPr>
      <w:r>
        <w:rPr>
          <w:noProof/>
        </w:rPr>
        <w:t>Yammer, 24</w:t>
      </w:r>
    </w:p>
    <w:p w:rsidR="001774E0" w:rsidRDefault="001774E0">
      <w:pPr>
        <w:pStyle w:val="Index1"/>
        <w:tabs>
          <w:tab w:val="right" w:pos="5030"/>
        </w:tabs>
        <w:rPr>
          <w:noProof/>
        </w:rPr>
      </w:pPr>
      <w:r>
        <w:rPr>
          <w:noProof/>
        </w:rPr>
        <w:t>Yammer Enterprise, 75</w:t>
      </w:r>
    </w:p>
    <w:p w:rsidR="001774E0" w:rsidRDefault="001774E0">
      <w:pPr>
        <w:pStyle w:val="ProductList-Body"/>
        <w:rPr>
          <w:noProof/>
        </w:rPr>
        <w:sectPr w:rsidR="001774E0" w:rsidSect="001774E0">
          <w:type w:val="continuous"/>
          <w:pgSz w:w="12240" w:h="15840" w:code="1"/>
          <w:pgMar w:top="1170" w:right="720" w:bottom="720" w:left="720" w:header="432" w:footer="288" w:gutter="0"/>
          <w:cols w:num="2" w:space="720"/>
        </w:sectPr>
      </w:pPr>
    </w:p>
    <w:p w:rsidR="00013ECB" w:rsidRDefault="001774E0">
      <w:pPr>
        <w:pStyle w:val="ProductList-Body"/>
        <w:sectPr w:rsidR="00013ECB" w:rsidSect="001774E0">
          <w:type w:val="continuous"/>
          <w:pgSz w:w="12240" w:h="15840" w:code="1"/>
          <w:pgMar w:top="1170" w:right="720" w:bottom="720" w:left="720" w:header="432" w:footer="288" w:gutter="0"/>
          <w:cols w:num="2" w:space="360"/>
        </w:sectPr>
      </w:pPr>
      <w:r>
        <w:fldChar w:fldCharType="end"/>
      </w:r>
    </w:p>
    <w:p w:rsidR="00013ECB" w:rsidRDefault="00013ECB">
      <w:pPr>
        <w:pStyle w:val="ProductList-Body"/>
      </w:pPr>
    </w:p>
    <w:sectPr w:rsidR="00013ECB"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44B9" w:rsidRDefault="006644B9" w:rsidP="007C7D4D">
      <w:pPr>
        <w:spacing w:after="0"/>
      </w:pPr>
      <w:r>
        <w:separator/>
      </w:r>
    </w:p>
    <w:p w:rsidR="006644B9" w:rsidRDefault="006644B9"/>
  </w:endnote>
  <w:endnote w:type="continuationSeparator" w:id="0">
    <w:p w:rsidR="006644B9" w:rsidRDefault="006644B9" w:rsidP="007C7D4D">
      <w:pPr>
        <w:spacing w:after="0"/>
      </w:pPr>
      <w:r>
        <w:continuationSeparator/>
      </w:r>
    </w:p>
    <w:p w:rsidR="006644B9" w:rsidRDefault="006644B9"/>
  </w:endnote>
  <w:endnote w:type="continuationNotice" w:id="1">
    <w:p w:rsidR="006644B9" w:rsidRDefault="006644B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0C56" w:rsidRDefault="00A60C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6759" w:rsidRDefault="000C675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0C56" w:rsidRDefault="00A60C5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C67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6759" w:rsidRDefault="000C6759">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C67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6759" w:rsidRDefault="000C6759">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C67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6759" w:rsidRDefault="000C6759">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C6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6759" w:rsidRDefault="000C6759">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C6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6759" w:rsidRDefault="000C6759">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C6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6759" w:rsidRDefault="000C675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C6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6759" w:rsidRDefault="000C6759">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C6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6759" w:rsidRDefault="000C6759">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844">
            <w:r>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C6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6759" w:rsidRDefault="000C6759">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844">
            <w:r>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C6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6759" w:rsidRDefault="000C6759">
          <w:pPr>
            <w:pStyle w:val="PURFooterText"/>
            <w:jc w:val="center"/>
          </w:pPr>
          <w:hyperlink w:anchor="_Sec844">
            <w:r>
              <w:rPr>
                <w:color w:val="00467F"/>
                <w:u w:val="single"/>
              </w:rPr>
              <w:t>Índice</w:t>
            </w:r>
          </w:hyperlink>
        </w:p>
      </w:tc>
    </w:tr>
  </w:tbl>
  <w:p w:rsidR="000C6759" w:rsidRDefault="000C675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C6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6759" w:rsidRDefault="000C6759">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6759" w:rsidRDefault="000C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6759" w:rsidRDefault="000C6759">
          <w:pPr>
            <w:pStyle w:val="PURFooterText"/>
            <w:jc w:val="center"/>
          </w:pPr>
          <w:hyperlink w:anchor="_Sec844">
            <w:r>
              <w:rPr>
                <w:color w:val="00467F"/>
                <w:u w:val="single"/>
              </w:rPr>
              <w:t>Índice</w:t>
            </w:r>
          </w:hyperlink>
        </w:p>
      </w:tc>
    </w:tr>
  </w:tbl>
  <w:p w:rsidR="000C6759" w:rsidRDefault="000C675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44B9" w:rsidRDefault="006644B9" w:rsidP="007C7D4D">
      <w:pPr>
        <w:spacing w:after="0"/>
      </w:pPr>
      <w:r>
        <w:separator/>
      </w:r>
    </w:p>
    <w:p w:rsidR="006644B9" w:rsidRDefault="006644B9"/>
  </w:footnote>
  <w:footnote w:type="continuationSeparator" w:id="0">
    <w:p w:rsidR="006644B9" w:rsidRDefault="006644B9" w:rsidP="007C7D4D">
      <w:pPr>
        <w:spacing w:after="0"/>
      </w:pPr>
      <w:r>
        <w:continuationSeparator/>
      </w:r>
    </w:p>
    <w:p w:rsidR="006644B9" w:rsidRDefault="006644B9"/>
  </w:footnote>
  <w:footnote w:type="continuationNotice" w:id="1">
    <w:p w:rsidR="006644B9" w:rsidRDefault="006644B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0C56" w:rsidRDefault="00A60C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0C56" w:rsidRDefault="00A60C5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0C56" w:rsidRDefault="00A60C5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C6759">
      <w:tc>
        <w:tcPr>
          <w:tcW w:w="8560" w:type="dxa"/>
        </w:tcPr>
        <w:p w:rsidR="000C6759" w:rsidRDefault="000C6759">
          <w:pPr>
            <w:pStyle w:val="PURHeaderText"/>
          </w:pPr>
          <w:r>
            <w:t>Términos de los productos de licencias por volumen de Microsoft (español internacional, octubre de 2016)</w:t>
          </w:r>
        </w:p>
      </w:tc>
      <w:tc>
        <w:tcPr>
          <w:tcW w:w="3680" w:type="dxa"/>
        </w:tcPr>
        <w:p w:rsidR="000C6759" w:rsidRDefault="000C6759">
          <w:pPr>
            <w:pStyle w:val="PURHeaderText"/>
            <w:jc w:val="right"/>
          </w:pPr>
          <w:r>
            <w:fldChar w:fldCharType="begin"/>
          </w:r>
          <w:r>
            <w:instrText xml:space="preserve"> PAGE \* MERGEFORMAT </w:instrText>
          </w:r>
          <w:r>
            <w:fldChar w:fldCharType="separate"/>
          </w:r>
          <w:r w:rsidR="00A60C5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C6759">
      <w:tc>
        <w:tcPr>
          <w:tcW w:w="8560" w:type="dxa"/>
        </w:tcPr>
        <w:p w:rsidR="000C6759" w:rsidRDefault="000C6759">
          <w:pPr>
            <w:pStyle w:val="PURHeaderText"/>
          </w:pPr>
          <w:r>
            <w:t>Términos de los productos de licencias por volumen de Microsoft (español internacional, octubre de 2016)</w:t>
          </w:r>
        </w:p>
      </w:tc>
      <w:tc>
        <w:tcPr>
          <w:tcW w:w="3680" w:type="dxa"/>
        </w:tcPr>
        <w:p w:rsidR="000C6759" w:rsidRDefault="000C6759">
          <w:pPr>
            <w:pStyle w:val="PURHeaderText"/>
            <w:jc w:val="right"/>
          </w:pPr>
          <w:r>
            <w:fldChar w:fldCharType="begin"/>
          </w:r>
          <w:r>
            <w:instrText xml:space="preserve"> PAGE \* MERGEFORMAT </w:instrText>
          </w:r>
          <w:r>
            <w:fldChar w:fldCharType="separate"/>
          </w:r>
          <w:r w:rsidR="00A60C5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C6759">
      <w:tc>
        <w:tcPr>
          <w:tcW w:w="8560" w:type="dxa"/>
        </w:tcPr>
        <w:p w:rsidR="000C6759" w:rsidRDefault="000C6759">
          <w:pPr>
            <w:pStyle w:val="PURHeaderText"/>
          </w:pPr>
          <w:r>
            <w:t>Términos de los productos de licencias por volumen de Microsoft (español internacional, octubre de 2016)</w:t>
          </w:r>
        </w:p>
      </w:tc>
      <w:tc>
        <w:tcPr>
          <w:tcW w:w="3680" w:type="dxa"/>
        </w:tcPr>
        <w:p w:rsidR="000C6759" w:rsidRDefault="000C675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C6759">
      <w:tc>
        <w:tcPr>
          <w:tcW w:w="8560" w:type="dxa"/>
        </w:tcPr>
        <w:p w:rsidR="000C6759" w:rsidRDefault="000C6759">
          <w:pPr>
            <w:pStyle w:val="PURHeaderText"/>
          </w:pPr>
          <w:r>
            <w:t>Términos de los productos de licencias por volumen de Microsoft (español internacional, octubre de 2016)</w:t>
          </w:r>
        </w:p>
      </w:tc>
      <w:tc>
        <w:tcPr>
          <w:tcW w:w="3680" w:type="dxa"/>
        </w:tcPr>
        <w:p w:rsidR="000C6759" w:rsidRDefault="000C6759">
          <w:pPr>
            <w:pStyle w:val="PURHeaderText"/>
            <w:jc w:val="right"/>
          </w:pPr>
          <w:r>
            <w:fldChar w:fldCharType="begin"/>
          </w:r>
          <w:r>
            <w:instrText xml:space="preserve"> PAGE \* MERGEFORMAT </w:instrText>
          </w:r>
          <w:r>
            <w:fldChar w:fldCharType="separate"/>
          </w:r>
          <w:r w:rsidR="00B02ECB">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C6759">
      <w:tc>
        <w:tcPr>
          <w:tcW w:w="8560" w:type="dxa"/>
        </w:tcPr>
        <w:p w:rsidR="000C6759" w:rsidRDefault="000C6759">
          <w:pPr>
            <w:pStyle w:val="PURHeaderText"/>
          </w:pPr>
          <w:r>
            <w:t>Términos de los productos de licencias por volumen de Microsoft (español internacional, octubre de 2016)</w:t>
          </w:r>
        </w:p>
      </w:tc>
      <w:tc>
        <w:tcPr>
          <w:tcW w:w="3680" w:type="dxa"/>
        </w:tcPr>
        <w:p w:rsidR="000C6759" w:rsidRDefault="000C6759">
          <w:pPr>
            <w:pStyle w:val="PURHeaderText"/>
            <w:jc w:val="right"/>
          </w:pPr>
          <w:r>
            <w:fldChar w:fldCharType="begin"/>
          </w:r>
          <w:r>
            <w:instrText xml:space="preserve"> PAGE \* MERGEFORMAT </w:instrText>
          </w:r>
          <w:r>
            <w:fldChar w:fldCharType="separate"/>
          </w:r>
          <w:r w:rsidR="00A60C56">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C6759">
      <w:tc>
        <w:tcPr>
          <w:tcW w:w="8560" w:type="dxa"/>
        </w:tcPr>
        <w:p w:rsidR="000C6759" w:rsidRDefault="000C6759">
          <w:pPr>
            <w:pStyle w:val="PURHeaderText"/>
          </w:pPr>
          <w:r>
            <w:t>Términos de los productos de licencias por volumen de Microsoft (español internacional, octubre de 2016)</w:t>
          </w:r>
        </w:p>
      </w:tc>
      <w:tc>
        <w:tcPr>
          <w:tcW w:w="3680" w:type="dxa"/>
        </w:tcPr>
        <w:p w:rsidR="000C6759" w:rsidRDefault="000C6759">
          <w:pPr>
            <w:pStyle w:val="PURHeaderText"/>
            <w:jc w:val="right"/>
          </w:pPr>
          <w:r>
            <w:fldChar w:fldCharType="begin"/>
          </w:r>
          <w:r>
            <w:instrText xml:space="preserve"> PAGE \* MERGEFORMAT </w:instrText>
          </w:r>
          <w:r>
            <w:fldChar w:fldCharType="separate"/>
          </w:r>
          <w:r w:rsidR="00A60C56">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C6759">
      <w:tc>
        <w:tcPr>
          <w:tcW w:w="8560" w:type="dxa"/>
        </w:tcPr>
        <w:p w:rsidR="000C6759" w:rsidRDefault="000C6759">
          <w:pPr>
            <w:pStyle w:val="PURHeaderText"/>
          </w:pPr>
          <w:r>
            <w:t>Términos de los productos de licencias por volumen de Microsoft (español internacional, octubre de 2016)</w:t>
          </w:r>
        </w:p>
      </w:tc>
      <w:tc>
        <w:tcPr>
          <w:tcW w:w="3680" w:type="dxa"/>
        </w:tcPr>
        <w:p w:rsidR="000C6759" w:rsidRDefault="000C6759">
          <w:pPr>
            <w:pStyle w:val="PURHeaderText"/>
            <w:jc w:val="right"/>
          </w:pPr>
          <w:r>
            <w:fldChar w:fldCharType="begin"/>
          </w:r>
          <w:r>
            <w:instrText xml:space="preserve"> PAGE \* MERGEFORMAT </w:instrText>
          </w:r>
          <w:r>
            <w:fldChar w:fldCharType="separate"/>
          </w:r>
          <w:r w:rsidR="000C1EC4">
            <w:rPr>
              <w:noProof/>
            </w:rPr>
            <w:t>58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C6759">
      <w:tc>
        <w:tcPr>
          <w:tcW w:w="8560" w:type="dxa"/>
        </w:tcPr>
        <w:p w:rsidR="000C6759" w:rsidRDefault="000C6759">
          <w:pPr>
            <w:pStyle w:val="PURHeaderText"/>
          </w:pPr>
          <w:r>
            <w:t>Términos de los productos de licencias por volumen de Microsoft (español internacional, octubre de 2016)</w:t>
          </w:r>
        </w:p>
      </w:tc>
      <w:tc>
        <w:tcPr>
          <w:tcW w:w="3680" w:type="dxa"/>
        </w:tcPr>
        <w:p w:rsidR="000C6759" w:rsidRDefault="000C6759">
          <w:pPr>
            <w:pStyle w:val="PURHeaderText"/>
            <w:jc w:val="right"/>
          </w:pPr>
          <w:r>
            <w:fldChar w:fldCharType="begin"/>
          </w:r>
          <w:r>
            <w:instrText xml:space="preserve"> PAGE \* MERGEFORMAT </w:instrText>
          </w:r>
          <w:r>
            <w:fldChar w:fldCharType="separate"/>
          </w:r>
          <w:r w:rsidR="00B02ECB">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C6759">
      <w:tc>
        <w:tcPr>
          <w:tcW w:w="8560" w:type="dxa"/>
        </w:tcPr>
        <w:p w:rsidR="000C6759" w:rsidRDefault="000C6759">
          <w:pPr>
            <w:pStyle w:val="PURHeaderText"/>
          </w:pPr>
          <w:r>
            <w:t>Términos de los productos de licencias por volumen de Microsoft (español internacional, octubre de 2016)</w:t>
          </w:r>
        </w:p>
      </w:tc>
      <w:tc>
        <w:tcPr>
          <w:tcW w:w="3680" w:type="dxa"/>
        </w:tcPr>
        <w:p w:rsidR="000C6759" w:rsidRDefault="000C6759">
          <w:pPr>
            <w:pStyle w:val="PURHeaderText"/>
            <w:jc w:val="right"/>
          </w:pPr>
          <w:r>
            <w:fldChar w:fldCharType="begin"/>
          </w:r>
          <w:r>
            <w:instrText xml:space="preserve"> PAGE \* MERGEFORMAT </w:instrText>
          </w:r>
          <w:r>
            <w:fldChar w:fldCharType="separate"/>
          </w:r>
          <w:r w:rsidR="00A60C56">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0C6759">
      <w:tc>
        <w:tcPr>
          <w:tcW w:w="8560" w:type="dxa"/>
        </w:tcPr>
        <w:p w:rsidR="000C6759" w:rsidRDefault="000C6759">
          <w:pPr>
            <w:pStyle w:val="PURHeaderText"/>
          </w:pPr>
          <w:r>
            <w:t>Términos de los productos de licencias por volumen de Microsoft (español internacional, octubre de 2016)</w:t>
          </w:r>
        </w:p>
      </w:tc>
      <w:tc>
        <w:tcPr>
          <w:tcW w:w="3680" w:type="dxa"/>
        </w:tcPr>
        <w:p w:rsidR="000C6759" w:rsidRDefault="000C6759">
          <w:pPr>
            <w:pStyle w:val="PURHeaderText"/>
            <w:jc w:val="right"/>
          </w:pPr>
          <w:r>
            <w:fldChar w:fldCharType="begin"/>
          </w:r>
          <w:r>
            <w:instrText xml:space="preserve"> PAGE \* MERGEFORMAT </w:instrText>
          </w:r>
          <w:r>
            <w:fldChar w:fldCharType="separate"/>
          </w:r>
          <w:r w:rsidR="00A60C56">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C6759">
      <w:tc>
        <w:tcPr>
          <w:tcW w:w="8560" w:type="dxa"/>
        </w:tcPr>
        <w:p w:rsidR="000C6759" w:rsidRDefault="000C6759">
          <w:pPr>
            <w:pStyle w:val="PURHeaderText"/>
          </w:pPr>
          <w:r>
            <w:t>Términos de los productos de licencias por volumen de Microsoft (español internacional, octubre de 2016)</w:t>
          </w:r>
        </w:p>
      </w:tc>
      <w:tc>
        <w:tcPr>
          <w:tcW w:w="3680" w:type="dxa"/>
        </w:tcPr>
        <w:p w:rsidR="000C6759" w:rsidRDefault="000C675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36C9F"/>
    <w:multiLevelType w:val="multilevel"/>
    <w:tmpl w:val="D9869A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51D0E"/>
    <w:multiLevelType w:val="multilevel"/>
    <w:tmpl w:val="B3345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FC36A2"/>
    <w:multiLevelType w:val="multilevel"/>
    <w:tmpl w:val="698446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402B97"/>
    <w:multiLevelType w:val="multilevel"/>
    <w:tmpl w:val="0E3A2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AE6476"/>
    <w:multiLevelType w:val="multilevel"/>
    <w:tmpl w:val="AC0005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DD736A"/>
    <w:multiLevelType w:val="multilevel"/>
    <w:tmpl w:val="0A0A5B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FD1BFA"/>
    <w:multiLevelType w:val="multilevel"/>
    <w:tmpl w:val="FA3C6B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640BE3"/>
    <w:multiLevelType w:val="multilevel"/>
    <w:tmpl w:val="63367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7605A8"/>
    <w:multiLevelType w:val="multilevel"/>
    <w:tmpl w:val="517C82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573B79"/>
    <w:multiLevelType w:val="multilevel"/>
    <w:tmpl w:val="A4D862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D71573"/>
    <w:multiLevelType w:val="multilevel"/>
    <w:tmpl w:val="FE409B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8830A5"/>
    <w:multiLevelType w:val="multilevel"/>
    <w:tmpl w:val="C4687A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BC12D8"/>
    <w:multiLevelType w:val="multilevel"/>
    <w:tmpl w:val="4FB2D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A925EE"/>
    <w:multiLevelType w:val="multilevel"/>
    <w:tmpl w:val="AFBC62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6B6222"/>
    <w:multiLevelType w:val="multilevel"/>
    <w:tmpl w:val="FCAAAC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7114E6"/>
    <w:multiLevelType w:val="multilevel"/>
    <w:tmpl w:val="00A65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2B73ED"/>
    <w:multiLevelType w:val="multilevel"/>
    <w:tmpl w:val="16620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EE3B50"/>
    <w:multiLevelType w:val="multilevel"/>
    <w:tmpl w:val="5C2C97B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39271D"/>
    <w:multiLevelType w:val="multilevel"/>
    <w:tmpl w:val="9A24F0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950FB6"/>
    <w:multiLevelType w:val="multilevel"/>
    <w:tmpl w:val="C6263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796F87"/>
    <w:multiLevelType w:val="multilevel"/>
    <w:tmpl w:val="AD0638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BE0CFB"/>
    <w:multiLevelType w:val="multilevel"/>
    <w:tmpl w:val="31A4BD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DC144A"/>
    <w:multiLevelType w:val="multilevel"/>
    <w:tmpl w:val="2A4034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D81FBF"/>
    <w:multiLevelType w:val="multilevel"/>
    <w:tmpl w:val="5A12C9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203779"/>
    <w:multiLevelType w:val="multilevel"/>
    <w:tmpl w:val="9DBCD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AC130E"/>
    <w:multiLevelType w:val="multilevel"/>
    <w:tmpl w:val="6CCAE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FF3FEE"/>
    <w:multiLevelType w:val="multilevel"/>
    <w:tmpl w:val="B59C94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024CE5"/>
    <w:multiLevelType w:val="multilevel"/>
    <w:tmpl w:val="3F4A6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CB61E14"/>
    <w:multiLevelType w:val="multilevel"/>
    <w:tmpl w:val="26D891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0DD0622"/>
    <w:multiLevelType w:val="multilevel"/>
    <w:tmpl w:val="DA208F9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CB1503"/>
    <w:multiLevelType w:val="multilevel"/>
    <w:tmpl w:val="86CE1E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FB40B8"/>
    <w:multiLevelType w:val="multilevel"/>
    <w:tmpl w:val="39EED9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F66748"/>
    <w:multiLevelType w:val="multilevel"/>
    <w:tmpl w:val="220EBA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2B4964"/>
    <w:multiLevelType w:val="multilevel"/>
    <w:tmpl w:val="81066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6B66AB"/>
    <w:multiLevelType w:val="multilevel"/>
    <w:tmpl w:val="0BA87F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EA1B53"/>
    <w:multiLevelType w:val="multilevel"/>
    <w:tmpl w:val="C6788E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380903"/>
    <w:multiLevelType w:val="multilevel"/>
    <w:tmpl w:val="F2BCA4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FA1F7E"/>
    <w:multiLevelType w:val="multilevel"/>
    <w:tmpl w:val="9FA27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154978"/>
    <w:multiLevelType w:val="multilevel"/>
    <w:tmpl w:val="7070D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C622FA"/>
    <w:multiLevelType w:val="multilevel"/>
    <w:tmpl w:val="1F1A8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ED70DC"/>
    <w:multiLevelType w:val="multilevel"/>
    <w:tmpl w:val="EA0EC4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191A01"/>
    <w:multiLevelType w:val="multilevel"/>
    <w:tmpl w:val="B874B2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03015D"/>
    <w:multiLevelType w:val="multilevel"/>
    <w:tmpl w:val="D1DC75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0B428A"/>
    <w:multiLevelType w:val="multilevel"/>
    <w:tmpl w:val="D3F63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44020B"/>
    <w:multiLevelType w:val="multilevel"/>
    <w:tmpl w:val="FE4420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9D49B1"/>
    <w:multiLevelType w:val="multilevel"/>
    <w:tmpl w:val="9EC6C3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0F307C"/>
    <w:multiLevelType w:val="multilevel"/>
    <w:tmpl w:val="6DFAAA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9A0A36"/>
    <w:multiLevelType w:val="multilevel"/>
    <w:tmpl w:val="D0F83C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B0726A"/>
    <w:multiLevelType w:val="multilevel"/>
    <w:tmpl w:val="43BC12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0A4A9A"/>
    <w:multiLevelType w:val="multilevel"/>
    <w:tmpl w:val="569CF2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AA100A"/>
    <w:multiLevelType w:val="multilevel"/>
    <w:tmpl w:val="0F4AE8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5E0A33"/>
    <w:multiLevelType w:val="multilevel"/>
    <w:tmpl w:val="DEA2A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91201D"/>
    <w:multiLevelType w:val="multilevel"/>
    <w:tmpl w:val="66C4D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BD4912"/>
    <w:multiLevelType w:val="multilevel"/>
    <w:tmpl w:val="D5AA8A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CB6FA0"/>
    <w:multiLevelType w:val="multilevel"/>
    <w:tmpl w:val="428E9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760420"/>
    <w:multiLevelType w:val="multilevel"/>
    <w:tmpl w:val="DD6AB2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B27A25"/>
    <w:multiLevelType w:val="multilevel"/>
    <w:tmpl w:val="7E0AC6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9F74BA"/>
    <w:multiLevelType w:val="multilevel"/>
    <w:tmpl w:val="990286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291B3D"/>
    <w:multiLevelType w:val="multilevel"/>
    <w:tmpl w:val="3392D9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7"/>
  </w:num>
  <w:num w:numId="3">
    <w:abstractNumId w:val="32"/>
  </w:num>
  <w:num w:numId="4">
    <w:abstractNumId w:val="12"/>
  </w:num>
  <w:num w:numId="5">
    <w:abstractNumId w:val="49"/>
  </w:num>
  <w:num w:numId="6">
    <w:abstractNumId w:val="43"/>
  </w:num>
  <w:num w:numId="7">
    <w:abstractNumId w:val="4"/>
  </w:num>
  <w:num w:numId="8">
    <w:abstractNumId w:val="48"/>
  </w:num>
  <w:num w:numId="9">
    <w:abstractNumId w:val="55"/>
  </w:num>
  <w:num w:numId="10">
    <w:abstractNumId w:val="0"/>
  </w:num>
  <w:num w:numId="11">
    <w:abstractNumId w:val="42"/>
  </w:num>
  <w:num w:numId="12">
    <w:abstractNumId w:val="26"/>
  </w:num>
  <w:num w:numId="13">
    <w:abstractNumId w:val="22"/>
  </w:num>
  <w:num w:numId="14">
    <w:abstractNumId w:val="18"/>
  </w:num>
  <w:num w:numId="15">
    <w:abstractNumId w:val="10"/>
  </w:num>
  <w:num w:numId="16">
    <w:abstractNumId w:val="5"/>
  </w:num>
  <w:num w:numId="17">
    <w:abstractNumId w:val="23"/>
  </w:num>
  <w:num w:numId="18">
    <w:abstractNumId w:val="52"/>
  </w:num>
  <w:num w:numId="19">
    <w:abstractNumId w:val="46"/>
  </w:num>
  <w:num w:numId="20">
    <w:abstractNumId w:val="58"/>
  </w:num>
  <w:num w:numId="21">
    <w:abstractNumId w:val="11"/>
  </w:num>
  <w:num w:numId="22">
    <w:abstractNumId w:val="44"/>
  </w:num>
  <w:num w:numId="23">
    <w:abstractNumId w:val="21"/>
  </w:num>
  <w:num w:numId="24">
    <w:abstractNumId w:val="53"/>
  </w:num>
  <w:num w:numId="25">
    <w:abstractNumId w:val="17"/>
  </w:num>
  <w:num w:numId="26">
    <w:abstractNumId w:val="59"/>
  </w:num>
  <w:num w:numId="27">
    <w:abstractNumId w:val="37"/>
  </w:num>
  <w:num w:numId="28">
    <w:abstractNumId w:val="41"/>
  </w:num>
  <w:num w:numId="29">
    <w:abstractNumId w:val="15"/>
  </w:num>
  <w:num w:numId="30">
    <w:abstractNumId w:val="24"/>
  </w:num>
  <w:num w:numId="31">
    <w:abstractNumId w:val="14"/>
  </w:num>
  <w:num w:numId="32">
    <w:abstractNumId w:val="29"/>
  </w:num>
  <w:num w:numId="33">
    <w:abstractNumId w:val="45"/>
  </w:num>
  <w:num w:numId="34">
    <w:abstractNumId w:val="39"/>
  </w:num>
  <w:num w:numId="35">
    <w:abstractNumId w:val="1"/>
  </w:num>
  <w:num w:numId="36">
    <w:abstractNumId w:val="9"/>
  </w:num>
  <w:num w:numId="37">
    <w:abstractNumId w:val="54"/>
  </w:num>
  <w:num w:numId="38">
    <w:abstractNumId w:val="6"/>
  </w:num>
  <w:num w:numId="39">
    <w:abstractNumId w:val="25"/>
  </w:num>
  <w:num w:numId="40">
    <w:abstractNumId w:val="31"/>
  </w:num>
  <w:num w:numId="41">
    <w:abstractNumId w:val="56"/>
  </w:num>
  <w:num w:numId="42">
    <w:abstractNumId w:val="8"/>
  </w:num>
  <w:num w:numId="43">
    <w:abstractNumId w:val="35"/>
  </w:num>
  <w:num w:numId="44">
    <w:abstractNumId w:val="2"/>
  </w:num>
  <w:num w:numId="45">
    <w:abstractNumId w:val="16"/>
  </w:num>
  <w:num w:numId="46">
    <w:abstractNumId w:val="57"/>
  </w:num>
  <w:num w:numId="47">
    <w:abstractNumId w:val="51"/>
  </w:num>
  <w:num w:numId="48">
    <w:abstractNumId w:val="7"/>
  </w:num>
  <w:num w:numId="49">
    <w:abstractNumId w:val="13"/>
  </w:num>
  <w:num w:numId="50">
    <w:abstractNumId w:val="40"/>
  </w:num>
  <w:num w:numId="51">
    <w:abstractNumId w:val="19"/>
  </w:num>
  <w:num w:numId="52">
    <w:abstractNumId w:val="28"/>
  </w:num>
  <w:num w:numId="53">
    <w:abstractNumId w:val="34"/>
  </w:num>
  <w:num w:numId="54">
    <w:abstractNumId w:val="36"/>
  </w:num>
  <w:num w:numId="55">
    <w:abstractNumId w:val="50"/>
  </w:num>
  <w:num w:numId="56">
    <w:abstractNumId w:val="33"/>
  </w:num>
  <w:num w:numId="57">
    <w:abstractNumId w:val="60"/>
  </w:num>
  <w:num w:numId="58">
    <w:abstractNumId w:val="38"/>
  </w:num>
  <w:num w:numId="59">
    <w:abstractNumId w:val="20"/>
  </w:num>
  <w:num w:numId="60">
    <w:abstractNumId w:val="47"/>
  </w:num>
  <w:num w:numId="61">
    <w:abstractNumId w:val="3"/>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BzV37pdMgffn6tx3ZrP9LOv1SH99D8SI927aBmVVIG4ki0mhhTRwRKzSNSRzRqfccC7bNXhqU+i5esuzoja8Q==" w:salt="ukXiQs7+GX5k0tNIKLXog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3ECB"/>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1EC4"/>
    <w:rsid w:val="000C5754"/>
    <w:rsid w:val="000C6759"/>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74E0"/>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24F0"/>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44B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0C56"/>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2ECB"/>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71E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774E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FEBB90-0B47-4D8E-9F4A-AE31868519F1}">
  <ds:schemaRefs>
    <ds:schemaRef ds:uri="http://schemas.openxmlformats.org/officeDocument/2006/bibliography"/>
  </ds:schemaRefs>
</ds:datastoreItem>
</file>

<file path=customXml/itemProps2.xml><?xml version="1.0" encoding="utf-8"?>
<ds:datastoreItem xmlns:ds="http://schemas.openxmlformats.org/officeDocument/2006/customXml" ds:itemID="{64529E85-BFF0-4382-8E10-7ED35301F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116847</Words>
  <Characters>666028</Characters>
  <Application>Microsoft Office Word</Application>
  <DocSecurity>8</DocSecurity>
  <Lines>5550</Lines>
  <Paragraphs>1562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2016-09-28T22:28:00Z</dcterms:created>
  <dcterms:modified xsi:type="dcterms:W3CDTF">2016-09-28T23:04:00Z</dcterms:modified>
</cp:coreProperties>
</file>