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BE3" w:rsidRDefault="007E04BE">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A05BE3" w:rsidRDefault="00A05BE3"/>
    <w:p w:rsidR="00A05BE3" w:rsidRDefault="007E04BE">
      <w:pPr>
        <w:pStyle w:val="PURTOCHeader1"/>
      </w:pPr>
      <w:r>
        <w:t>Microsoft lielapjoma licencēšana</w:t>
      </w:r>
    </w:p>
    <w:p w:rsidR="00A05BE3" w:rsidRDefault="007E04BE">
      <w:pPr>
        <w:pStyle w:val="PURTitlePage"/>
      </w:pPr>
      <w:r>
        <w:t>Produktu lietošanas noteikumi</w:t>
      </w:r>
    </w:p>
    <w:p w:rsidR="00A05BE3" w:rsidRDefault="00A05BE3"/>
    <w:p w:rsidR="00A05BE3" w:rsidRDefault="007E04BE">
      <w:r>
        <w:t xml:space="preserve">Latviski (Latvian) | 2015. </w:t>
      </w:r>
      <w:proofErr w:type="gramStart"/>
      <w:r>
        <w:t>gada</w:t>
      </w:r>
      <w:proofErr w:type="gramEnd"/>
      <w:r>
        <w:t xml:space="preserve"> aprīlī</w:t>
      </w:r>
    </w:p>
    <w:p w:rsidR="00A05BE3" w:rsidRDefault="00A05BE3"/>
    <w:p w:rsidR="00A05BE3" w:rsidRDefault="007E04BE">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A05BE3" w:rsidRDefault="007E04BE">
      <w:pPr>
        <w:pStyle w:val="PURSectionHeading"/>
        <w:pageBreakBefore/>
      </w:pPr>
      <w:bookmarkStart w:id="0" w:name="_Sec4"/>
      <w:r>
        <w:lastRenderedPageBreak/>
        <w:t>Saturs</w:t>
      </w:r>
    </w:p>
    <w:p w:rsidR="00A05BE3" w:rsidRDefault="00A05BE3">
      <w:pPr>
        <w:pStyle w:val="PURBody-Indented"/>
      </w:pPr>
    </w:p>
    <w:p w:rsidR="00A05BE3" w:rsidRDefault="00A05BE3">
      <w:pPr>
        <w:sectPr w:rsidR="00A05BE3">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7E04BE" w:rsidRDefault="007E04BE">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5822" w:history="1">
        <w:r w:rsidRPr="00052A97">
          <w:rPr>
            <w:rStyle w:val="Hyperlink"/>
            <w:noProof/>
          </w:rPr>
          <w:t>Ievads</w:t>
        </w:r>
        <w:r>
          <w:rPr>
            <w:noProof/>
          </w:rPr>
          <w:tab/>
        </w:r>
        <w:r>
          <w:rPr>
            <w:noProof/>
          </w:rPr>
          <w:fldChar w:fldCharType="begin"/>
        </w:r>
        <w:r>
          <w:rPr>
            <w:noProof/>
          </w:rPr>
          <w:instrText xml:space="preserve"> PAGEREF _Toc414965822 \h </w:instrText>
        </w:r>
        <w:r>
          <w:rPr>
            <w:noProof/>
          </w:rPr>
        </w:r>
        <w:r>
          <w:rPr>
            <w:noProof/>
          </w:rPr>
          <w:fldChar w:fldCharType="separate"/>
        </w:r>
        <w:r>
          <w:rPr>
            <w:noProof/>
          </w:rPr>
          <w:t>4</w:t>
        </w:r>
        <w:r>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823" w:history="1">
        <w:r w:rsidR="007E04BE" w:rsidRPr="00052A97">
          <w:rPr>
            <w:rStyle w:val="Hyperlink"/>
            <w:noProof/>
          </w:rPr>
          <w:t>Universālie licences noteikumi</w:t>
        </w:r>
        <w:r w:rsidR="007E04BE">
          <w:rPr>
            <w:noProof/>
          </w:rPr>
          <w:tab/>
        </w:r>
        <w:r w:rsidR="007E04BE">
          <w:rPr>
            <w:noProof/>
          </w:rPr>
          <w:fldChar w:fldCharType="begin"/>
        </w:r>
        <w:r w:rsidR="007E04BE">
          <w:rPr>
            <w:noProof/>
          </w:rPr>
          <w:instrText xml:space="preserve"> PAGEREF _Toc414965823 \h </w:instrText>
        </w:r>
        <w:r w:rsidR="007E04BE">
          <w:rPr>
            <w:noProof/>
          </w:rPr>
        </w:r>
        <w:r w:rsidR="007E04BE">
          <w:rPr>
            <w:noProof/>
          </w:rPr>
          <w:fldChar w:fldCharType="separate"/>
        </w:r>
        <w:r w:rsidR="007E04BE">
          <w:rPr>
            <w:noProof/>
          </w:rPr>
          <w:t>7</w:t>
        </w:r>
        <w:r w:rsidR="007E04BE">
          <w:rPr>
            <w:noProof/>
          </w:rPr>
          <w:fldChar w:fldCharType="end"/>
        </w:r>
      </w:hyperlink>
    </w:p>
    <w:p w:rsidR="007E04BE" w:rsidRDefault="00511555">
      <w:pPr>
        <w:pStyle w:val="TOC2"/>
        <w:rPr>
          <w:rFonts w:eastAsiaTheme="minorEastAsia"/>
          <w:noProof/>
          <w:color w:val="auto"/>
          <w:sz w:val="22"/>
        </w:rPr>
      </w:pPr>
      <w:hyperlink w:anchor="_Toc414965824" w:history="1">
        <w:r w:rsidR="007E04BE" w:rsidRPr="00052A97">
          <w:rPr>
            <w:rStyle w:val="Hyperlink"/>
            <w:noProof/>
          </w:rPr>
          <w:t>Definīcijas</w:t>
        </w:r>
        <w:r w:rsidR="007E04BE">
          <w:rPr>
            <w:noProof/>
          </w:rPr>
          <w:tab/>
        </w:r>
        <w:r w:rsidR="007E04BE">
          <w:rPr>
            <w:noProof/>
          </w:rPr>
          <w:fldChar w:fldCharType="begin"/>
        </w:r>
        <w:r w:rsidR="007E04BE">
          <w:rPr>
            <w:noProof/>
          </w:rPr>
          <w:instrText xml:space="preserve"> PAGEREF _Toc414965824 \h </w:instrText>
        </w:r>
        <w:r w:rsidR="007E04BE">
          <w:rPr>
            <w:noProof/>
          </w:rPr>
        </w:r>
        <w:r w:rsidR="007E04BE">
          <w:rPr>
            <w:noProof/>
          </w:rPr>
          <w:fldChar w:fldCharType="separate"/>
        </w:r>
        <w:r w:rsidR="007E04BE">
          <w:rPr>
            <w:noProof/>
          </w:rPr>
          <w:t>7</w:t>
        </w:r>
        <w:r w:rsidR="007E04BE">
          <w:rPr>
            <w:noProof/>
          </w:rPr>
          <w:fldChar w:fldCharType="end"/>
        </w:r>
      </w:hyperlink>
    </w:p>
    <w:p w:rsidR="007E04BE" w:rsidRDefault="00511555">
      <w:pPr>
        <w:pStyle w:val="TOC2"/>
        <w:rPr>
          <w:rFonts w:eastAsiaTheme="minorEastAsia"/>
          <w:noProof/>
          <w:color w:val="auto"/>
          <w:sz w:val="22"/>
        </w:rPr>
      </w:pPr>
      <w:hyperlink w:anchor="_Toc414965825" w:history="1">
        <w:r w:rsidR="007E04BE" w:rsidRPr="00052A97">
          <w:rPr>
            <w:rStyle w:val="Hyperlink"/>
            <w:noProof/>
          </w:rPr>
          <w:t>Lietošanas noteikumi</w:t>
        </w:r>
        <w:r w:rsidR="007E04BE">
          <w:rPr>
            <w:noProof/>
          </w:rPr>
          <w:tab/>
        </w:r>
        <w:r w:rsidR="007E04BE">
          <w:rPr>
            <w:noProof/>
          </w:rPr>
          <w:fldChar w:fldCharType="begin"/>
        </w:r>
        <w:r w:rsidR="007E04BE">
          <w:rPr>
            <w:noProof/>
          </w:rPr>
          <w:instrText xml:space="preserve"> PAGEREF _Toc414965825 \h </w:instrText>
        </w:r>
        <w:r w:rsidR="007E04BE">
          <w:rPr>
            <w:noProof/>
          </w:rPr>
        </w:r>
        <w:r w:rsidR="007E04BE">
          <w:rPr>
            <w:noProof/>
          </w:rPr>
          <w:fldChar w:fldCharType="separate"/>
        </w:r>
        <w:r w:rsidR="007E04BE">
          <w:rPr>
            <w:noProof/>
          </w:rPr>
          <w:t>9</w:t>
        </w:r>
        <w:r w:rsidR="007E04BE">
          <w:rPr>
            <w:noProof/>
          </w:rPr>
          <w:fldChar w:fldCharType="end"/>
        </w:r>
      </w:hyperlink>
    </w:p>
    <w:p w:rsidR="007E04BE" w:rsidRDefault="00511555">
      <w:pPr>
        <w:pStyle w:val="TOC2"/>
        <w:rPr>
          <w:rFonts w:eastAsiaTheme="minorEastAsia"/>
          <w:noProof/>
          <w:color w:val="auto"/>
          <w:sz w:val="22"/>
        </w:rPr>
      </w:pPr>
      <w:hyperlink w:anchor="_Toc414965826" w:history="1">
        <w:r w:rsidR="007E04BE" w:rsidRPr="00052A97">
          <w:rPr>
            <w:rStyle w:val="Hyperlink"/>
            <w:noProof/>
          </w:rPr>
          <w:t>Tiesības lietot citas versijas</w:t>
        </w:r>
        <w:r w:rsidR="007E04BE">
          <w:rPr>
            <w:noProof/>
          </w:rPr>
          <w:tab/>
        </w:r>
        <w:r w:rsidR="007E04BE">
          <w:rPr>
            <w:noProof/>
          </w:rPr>
          <w:fldChar w:fldCharType="begin"/>
        </w:r>
        <w:r w:rsidR="007E04BE">
          <w:rPr>
            <w:noProof/>
          </w:rPr>
          <w:instrText xml:space="preserve"> PAGEREF _Toc414965826 \h </w:instrText>
        </w:r>
        <w:r w:rsidR="007E04BE">
          <w:rPr>
            <w:noProof/>
          </w:rPr>
        </w:r>
        <w:r w:rsidR="007E04BE">
          <w:rPr>
            <w:noProof/>
          </w:rPr>
          <w:fldChar w:fldCharType="separate"/>
        </w:r>
        <w:r w:rsidR="007E04BE">
          <w:rPr>
            <w:noProof/>
          </w:rPr>
          <w:t>9</w:t>
        </w:r>
        <w:r w:rsidR="007E04BE">
          <w:rPr>
            <w:noProof/>
          </w:rPr>
          <w:fldChar w:fldCharType="end"/>
        </w:r>
      </w:hyperlink>
    </w:p>
    <w:p w:rsidR="007E04BE" w:rsidRDefault="00511555">
      <w:pPr>
        <w:pStyle w:val="TOC2"/>
        <w:rPr>
          <w:rFonts w:eastAsiaTheme="minorEastAsia"/>
          <w:noProof/>
          <w:color w:val="auto"/>
          <w:sz w:val="22"/>
        </w:rPr>
      </w:pPr>
      <w:hyperlink w:anchor="_Toc414965827" w:history="1">
        <w:r w:rsidR="007E04BE" w:rsidRPr="00052A97">
          <w:rPr>
            <w:rStyle w:val="Hyperlink"/>
            <w:noProof/>
          </w:rPr>
          <w:t>Trešās personas programmatūra</w:t>
        </w:r>
        <w:r w:rsidR="007E04BE">
          <w:rPr>
            <w:noProof/>
          </w:rPr>
          <w:tab/>
        </w:r>
        <w:r w:rsidR="007E04BE">
          <w:rPr>
            <w:noProof/>
          </w:rPr>
          <w:fldChar w:fldCharType="begin"/>
        </w:r>
        <w:r w:rsidR="007E04BE">
          <w:rPr>
            <w:noProof/>
          </w:rPr>
          <w:instrText xml:space="preserve"> PAGEREF _Toc414965827 \h </w:instrText>
        </w:r>
        <w:r w:rsidR="007E04BE">
          <w:rPr>
            <w:noProof/>
          </w:rPr>
        </w:r>
        <w:r w:rsidR="007E04BE">
          <w:rPr>
            <w:noProof/>
          </w:rPr>
          <w:fldChar w:fldCharType="separate"/>
        </w:r>
        <w:r w:rsidR="007E04BE">
          <w:rPr>
            <w:noProof/>
          </w:rPr>
          <w:t>9</w:t>
        </w:r>
        <w:r w:rsidR="007E04BE">
          <w:rPr>
            <w:noProof/>
          </w:rPr>
          <w:fldChar w:fldCharType="end"/>
        </w:r>
      </w:hyperlink>
    </w:p>
    <w:p w:rsidR="007E04BE" w:rsidRDefault="00511555">
      <w:pPr>
        <w:pStyle w:val="TOC2"/>
        <w:rPr>
          <w:rFonts w:eastAsiaTheme="minorEastAsia"/>
          <w:noProof/>
          <w:color w:val="auto"/>
          <w:sz w:val="22"/>
        </w:rPr>
      </w:pPr>
      <w:hyperlink w:anchor="_Toc414965828" w:history="1">
        <w:r w:rsidR="007E04BE" w:rsidRPr="00052A97">
          <w:rPr>
            <w:rStyle w:val="Hyperlink"/>
            <w:noProof/>
          </w:rPr>
          <w:t>Pirmsizlaides kods</w:t>
        </w:r>
        <w:r w:rsidR="007E04BE">
          <w:rPr>
            <w:noProof/>
          </w:rPr>
          <w:tab/>
        </w:r>
        <w:r w:rsidR="007E04BE">
          <w:rPr>
            <w:noProof/>
          </w:rPr>
          <w:fldChar w:fldCharType="begin"/>
        </w:r>
        <w:r w:rsidR="007E04BE">
          <w:rPr>
            <w:noProof/>
          </w:rPr>
          <w:instrText xml:space="preserve"> PAGEREF _Toc414965828 \h </w:instrText>
        </w:r>
        <w:r w:rsidR="007E04BE">
          <w:rPr>
            <w:noProof/>
          </w:rPr>
        </w:r>
        <w:r w:rsidR="007E04BE">
          <w:rPr>
            <w:noProof/>
          </w:rPr>
          <w:fldChar w:fldCharType="separate"/>
        </w:r>
        <w:r w:rsidR="007E04BE">
          <w:rPr>
            <w:noProof/>
          </w:rPr>
          <w:t>9</w:t>
        </w:r>
        <w:r w:rsidR="007E04BE">
          <w:rPr>
            <w:noProof/>
          </w:rPr>
          <w:fldChar w:fldCharType="end"/>
        </w:r>
      </w:hyperlink>
    </w:p>
    <w:p w:rsidR="007E04BE" w:rsidRDefault="00511555">
      <w:pPr>
        <w:pStyle w:val="TOC2"/>
        <w:rPr>
          <w:rFonts w:eastAsiaTheme="minorEastAsia"/>
          <w:noProof/>
          <w:color w:val="auto"/>
          <w:sz w:val="22"/>
        </w:rPr>
      </w:pPr>
      <w:hyperlink w:anchor="_Toc414965829" w:history="1">
        <w:r w:rsidR="007E04BE" w:rsidRPr="00052A97">
          <w:rPr>
            <w:rStyle w:val="Hyperlink"/>
            <w:noProof/>
          </w:rPr>
          <w:t>Atjauninājumi un papildinājumi</w:t>
        </w:r>
        <w:r w:rsidR="007E04BE">
          <w:rPr>
            <w:noProof/>
          </w:rPr>
          <w:tab/>
        </w:r>
        <w:r w:rsidR="007E04BE">
          <w:rPr>
            <w:noProof/>
          </w:rPr>
          <w:fldChar w:fldCharType="begin"/>
        </w:r>
        <w:r w:rsidR="007E04BE">
          <w:rPr>
            <w:noProof/>
          </w:rPr>
          <w:instrText xml:space="preserve"> PAGEREF _Toc414965829 \h </w:instrText>
        </w:r>
        <w:r w:rsidR="007E04BE">
          <w:rPr>
            <w:noProof/>
          </w:rPr>
        </w:r>
        <w:r w:rsidR="007E04BE">
          <w:rPr>
            <w:noProof/>
          </w:rPr>
          <w:fldChar w:fldCharType="separate"/>
        </w:r>
        <w:r w:rsidR="007E04BE">
          <w:rPr>
            <w:noProof/>
          </w:rPr>
          <w:t>9</w:t>
        </w:r>
        <w:r w:rsidR="007E04BE">
          <w:rPr>
            <w:noProof/>
          </w:rPr>
          <w:fldChar w:fldCharType="end"/>
        </w:r>
      </w:hyperlink>
    </w:p>
    <w:p w:rsidR="007E04BE" w:rsidRDefault="00511555">
      <w:pPr>
        <w:pStyle w:val="TOC2"/>
        <w:rPr>
          <w:rFonts w:eastAsiaTheme="minorEastAsia"/>
          <w:noProof/>
          <w:color w:val="auto"/>
          <w:sz w:val="22"/>
        </w:rPr>
      </w:pPr>
      <w:hyperlink w:anchor="_Toc414965830" w:history="1">
        <w:r w:rsidR="007E04BE" w:rsidRPr="00052A97">
          <w:rPr>
            <w:rStyle w:val="Hyperlink"/>
            <w:noProof/>
          </w:rPr>
          <w:t>Komerciālas viesošanas aizliegums</w:t>
        </w:r>
        <w:r w:rsidR="007E04BE">
          <w:rPr>
            <w:noProof/>
          </w:rPr>
          <w:tab/>
        </w:r>
        <w:r w:rsidR="007E04BE">
          <w:rPr>
            <w:noProof/>
          </w:rPr>
          <w:fldChar w:fldCharType="begin"/>
        </w:r>
        <w:r w:rsidR="007E04BE">
          <w:rPr>
            <w:noProof/>
          </w:rPr>
          <w:instrText xml:space="preserve"> PAGEREF _Toc414965830 \h </w:instrText>
        </w:r>
        <w:r w:rsidR="007E04BE">
          <w:rPr>
            <w:noProof/>
          </w:rPr>
        </w:r>
        <w:r w:rsidR="007E04BE">
          <w:rPr>
            <w:noProof/>
          </w:rPr>
          <w:fldChar w:fldCharType="separate"/>
        </w:r>
        <w:r w:rsidR="007E04BE">
          <w:rPr>
            <w:noProof/>
          </w:rPr>
          <w:t>9</w:t>
        </w:r>
        <w:r w:rsidR="007E04BE">
          <w:rPr>
            <w:noProof/>
          </w:rPr>
          <w:fldChar w:fldCharType="end"/>
        </w:r>
      </w:hyperlink>
    </w:p>
    <w:p w:rsidR="007E04BE" w:rsidRDefault="00511555">
      <w:pPr>
        <w:pStyle w:val="TOC2"/>
        <w:rPr>
          <w:rFonts w:eastAsiaTheme="minorEastAsia"/>
          <w:noProof/>
          <w:color w:val="auto"/>
          <w:sz w:val="22"/>
        </w:rPr>
      </w:pPr>
      <w:hyperlink w:anchor="_Toc414965831" w:history="1">
        <w:r w:rsidR="007E04BE" w:rsidRPr="00052A97">
          <w:rPr>
            <w:rStyle w:val="Hyperlink"/>
            <w:noProof/>
          </w:rPr>
          <w:t>Tehniskie ierobežojumi</w:t>
        </w:r>
        <w:r w:rsidR="007E04BE">
          <w:rPr>
            <w:noProof/>
          </w:rPr>
          <w:tab/>
        </w:r>
        <w:r w:rsidR="007E04BE">
          <w:rPr>
            <w:noProof/>
          </w:rPr>
          <w:fldChar w:fldCharType="begin"/>
        </w:r>
        <w:r w:rsidR="007E04BE">
          <w:rPr>
            <w:noProof/>
          </w:rPr>
          <w:instrText xml:space="preserve"> PAGEREF _Toc414965831 \h </w:instrText>
        </w:r>
        <w:r w:rsidR="007E04BE">
          <w:rPr>
            <w:noProof/>
          </w:rPr>
        </w:r>
        <w:r w:rsidR="007E04BE">
          <w:rPr>
            <w:noProof/>
          </w:rPr>
          <w:fldChar w:fldCharType="separate"/>
        </w:r>
        <w:r w:rsidR="007E04BE">
          <w:rPr>
            <w:noProof/>
          </w:rPr>
          <w:t>9</w:t>
        </w:r>
        <w:r w:rsidR="007E04BE">
          <w:rPr>
            <w:noProof/>
          </w:rPr>
          <w:fldChar w:fldCharType="end"/>
        </w:r>
      </w:hyperlink>
    </w:p>
    <w:p w:rsidR="007E04BE" w:rsidRDefault="00511555">
      <w:pPr>
        <w:pStyle w:val="TOC2"/>
        <w:rPr>
          <w:rFonts w:eastAsiaTheme="minorEastAsia"/>
          <w:noProof/>
          <w:color w:val="auto"/>
          <w:sz w:val="22"/>
        </w:rPr>
      </w:pPr>
      <w:hyperlink w:anchor="_Toc414965832" w:history="1">
        <w:r w:rsidR="007E04BE" w:rsidRPr="00052A97">
          <w:rPr>
            <w:rStyle w:val="Hyperlink"/>
            <w:noProof/>
          </w:rPr>
          <w:t>Citas tiesības</w:t>
        </w:r>
        <w:r w:rsidR="007E04BE">
          <w:rPr>
            <w:noProof/>
          </w:rPr>
          <w:tab/>
        </w:r>
        <w:r w:rsidR="007E04BE">
          <w:rPr>
            <w:noProof/>
          </w:rPr>
          <w:fldChar w:fldCharType="begin"/>
        </w:r>
        <w:r w:rsidR="007E04BE">
          <w:rPr>
            <w:noProof/>
          </w:rPr>
          <w:instrText xml:space="preserve"> PAGEREF _Toc414965832 \h </w:instrText>
        </w:r>
        <w:r w:rsidR="007E04BE">
          <w:rPr>
            <w:noProof/>
          </w:rPr>
        </w:r>
        <w:r w:rsidR="007E04BE">
          <w:rPr>
            <w:noProof/>
          </w:rPr>
          <w:fldChar w:fldCharType="separate"/>
        </w:r>
        <w:r w:rsidR="007E04BE">
          <w:rPr>
            <w:noProof/>
          </w:rPr>
          <w:t>9</w:t>
        </w:r>
        <w:r w:rsidR="007E04BE">
          <w:rPr>
            <w:noProof/>
          </w:rPr>
          <w:fldChar w:fldCharType="end"/>
        </w:r>
      </w:hyperlink>
    </w:p>
    <w:p w:rsidR="007E04BE" w:rsidRDefault="00511555">
      <w:pPr>
        <w:pStyle w:val="TOC2"/>
        <w:rPr>
          <w:rFonts w:eastAsiaTheme="minorEastAsia"/>
          <w:noProof/>
          <w:color w:val="auto"/>
          <w:sz w:val="22"/>
        </w:rPr>
      </w:pPr>
      <w:hyperlink w:anchor="_Toc414965833" w:history="1">
        <w:r w:rsidR="007E04BE" w:rsidRPr="00052A97">
          <w:rPr>
            <w:rStyle w:val="Hyperlink"/>
            <w:noProof/>
          </w:rPr>
          <w:t>Dokumentācija</w:t>
        </w:r>
        <w:r w:rsidR="007E04BE">
          <w:rPr>
            <w:noProof/>
          </w:rPr>
          <w:tab/>
        </w:r>
        <w:r w:rsidR="007E04BE">
          <w:rPr>
            <w:noProof/>
          </w:rPr>
          <w:fldChar w:fldCharType="begin"/>
        </w:r>
        <w:r w:rsidR="007E04BE">
          <w:rPr>
            <w:noProof/>
          </w:rPr>
          <w:instrText xml:space="preserve"> PAGEREF _Toc414965833 \h </w:instrText>
        </w:r>
        <w:r w:rsidR="007E04BE">
          <w:rPr>
            <w:noProof/>
          </w:rPr>
        </w:r>
        <w:r w:rsidR="007E04BE">
          <w:rPr>
            <w:noProof/>
          </w:rPr>
          <w:fldChar w:fldCharType="separate"/>
        </w:r>
        <w:r w:rsidR="007E04BE">
          <w:rPr>
            <w:noProof/>
          </w:rPr>
          <w:t>9</w:t>
        </w:r>
        <w:r w:rsidR="007E04BE">
          <w:rPr>
            <w:noProof/>
          </w:rPr>
          <w:fldChar w:fldCharType="end"/>
        </w:r>
      </w:hyperlink>
    </w:p>
    <w:p w:rsidR="007E04BE" w:rsidRDefault="00511555">
      <w:pPr>
        <w:pStyle w:val="TOC2"/>
        <w:rPr>
          <w:rFonts w:eastAsiaTheme="minorEastAsia"/>
          <w:noProof/>
          <w:color w:val="auto"/>
          <w:sz w:val="22"/>
        </w:rPr>
      </w:pPr>
      <w:hyperlink w:anchor="_Toc414965834" w:history="1">
        <w:r w:rsidR="007E04BE" w:rsidRPr="00052A97">
          <w:rPr>
            <w:rStyle w:val="Hyperlink"/>
            <w:noProof/>
          </w:rPr>
          <w:t>Programmatūras pārvaldības ārpakalpojumu izmantošana</w:t>
        </w:r>
        <w:r w:rsidR="007E04BE">
          <w:rPr>
            <w:noProof/>
          </w:rPr>
          <w:tab/>
        </w:r>
        <w:r w:rsidR="007E04BE">
          <w:rPr>
            <w:noProof/>
          </w:rPr>
          <w:fldChar w:fldCharType="begin"/>
        </w:r>
        <w:r w:rsidR="007E04BE">
          <w:rPr>
            <w:noProof/>
          </w:rPr>
          <w:instrText xml:space="preserve"> PAGEREF _Toc414965834 \h </w:instrText>
        </w:r>
        <w:r w:rsidR="007E04BE">
          <w:rPr>
            <w:noProof/>
          </w:rPr>
        </w:r>
        <w:r w:rsidR="007E04BE">
          <w:rPr>
            <w:noProof/>
          </w:rPr>
          <w:fldChar w:fldCharType="separate"/>
        </w:r>
        <w:r w:rsidR="007E04BE">
          <w:rPr>
            <w:noProof/>
          </w:rPr>
          <w:t>9</w:t>
        </w:r>
        <w:r w:rsidR="007E04BE">
          <w:rPr>
            <w:noProof/>
          </w:rPr>
          <w:fldChar w:fldCharType="end"/>
        </w:r>
      </w:hyperlink>
    </w:p>
    <w:p w:rsidR="007E04BE" w:rsidRDefault="00511555">
      <w:pPr>
        <w:pStyle w:val="TOC2"/>
        <w:rPr>
          <w:rFonts w:eastAsiaTheme="minorEastAsia"/>
          <w:noProof/>
          <w:color w:val="auto"/>
          <w:sz w:val="22"/>
        </w:rPr>
      </w:pPr>
      <w:hyperlink w:anchor="_Toc414965835" w:history="1">
        <w:r w:rsidR="007E04BE" w:rsidRPr="00052A97">
          <w:rPr>
            <w:rStyle w:val="Hyperlink"/>
            <w:noProof/>
          </w:rPr>
          <w:t>Licences atkārtota piešķiršana</w:t>
        </w:r>
        <w:r w:rsidR="007E04BE">
          <w:rPr>
            <w:noProof/>
          </w:rPr>
          <w:tab/>
        </w:r>
        <w:r w:rsidR="007E04BE">
          <w:rPr>
            <w:noProof/>
          </w:rPr>
          <w:fldChar w:fldCharType="begin"/>
        </w:r>
        <w:r w:rsidR="007E04BE">
          <w:rPr>
            <w:noProof/>
          </w:rPr>
          <w:instrText xml:space="preserve"> PAGEREF _Toc414965835 \h </w:instrText>
        </w:r>
        <w:r w:rsidR="007E04BE">
          <w:rPr>
            <w:noProof/>
          </w:rPr>
        </w:r>
        <w:r w:rsidR="007E04BE">
          <w:rPr>
            <w:noProof/>
          </w:rPr>
          <w:fldChar w:fldCharType="separate"/>
        </w:r>
        <w:r w:rsidR="007E04BE">
          <w:rPr>
            <w:noProof/>
          </w:rPr>
          <w:t>9</w:t>
        </w:r>
        <w:r w:rsidR="007E04BE">
          <w:rPr>
            <w:noProof/>
          </w:rPr>
          <w:fldChar w:fldCharType="end"/>
        </w:r>
      </w:hyperlink>
    </w:p>
    <w:p w:rsidR="007E04BE" w:rsidRDefault="00511555">
      <w:pPr>
        <w:pStyle w:val="TOC2"/>
        <w:rPr>
          <w:rFonts w:eastAsiaTheme="minorEastAsia"/>
          <w:noProof/>
          <w:color w:val="auto"/>
          <w:sz w:val="22"/>
        </w:rPr>
      </w:pPr>
      <w:hyperlink w:anchor="_Toc414965836" w:history="1">
        <w:r w:rsidR="007E04BE" w:rsidRPr="00052A97">
          <w:rPr>
            <w:rStyle w:val="Hyperlink"/>
            <w:noProof/>
          </w:rPr>
          <w:t>Produkta aktivizēšana</w:t>
        </w:r>
        <w:r w:rsidR="007E04BE">
          <w:rPr>
            <w:noProof/>
          </w:rPr>
          <w:tab/>
        </w:r>
        <w:r w:rsidR="007E04BE">
          <w:rPr>
            <w:noProof/>
          </w:rPr>
          <w:fldChar w:fldCharType="begin"/>
        </w:r>
        <w:r w:rsidR="007E04BE">
          <w:rPr>
            <w:noProof/>
          </w:rPr>
          <w:instrText xml:space="preserve"> PAGEREF _Toc414965836 \h </w:instrText>
        </w:r>
        <w:r w:rsidR="007E04BE">
          <w:rPr>
            <w:noProof/>
          </w:rPr>
        </w:r>
        <w:r w:rsidR="007E04BE">
          <w:rPr>
            <w:noProof/>
          </w:rPr>
          <w:fldChar w:fldCharType="separate"/>
        </w:r>
        <w:r w:rsidR="007E04BE">
          <w:rPr>
            <w:noProof/>
          </w:rPr>
          <w:t>10</w:t>
        </w:r>
        <w:r w:rsidR="007E04BE">
          <w:rPr>
            <w:noProof/>
          </w:rPr>
          <w:fldChar w:fldCharType="end"/>
        </w:r>
      </w:hyperlink>
    </w:p>
    <w:p w:rsidR="007E04BE" w:rsidRDefault="00511555">
      <w:pPr>
        <w:pStyle w:val="TOC2"/>
        <w:rPr>
          <w:rFonts w:eastAsiaTheme="minorEastAsia"/>
          <w:noProof/>
          <w:color w:val="auto"/>
          <w:sz w:val="22"/>
        </w:rPr>
      </w:pPr>
      <w:hyperlink w:anchor="_Toc414965837" w:history="1">
        <w:r w:rsidR="007E04BE" w:rsidRPr="00052A97">
          <w:rPr>
            <w:rStyle w:val="Hyperlink"/>
            <w:noProof/>
          </w:rPr>
          <w:t>Papildu funkcionalitāte/izvēles pakalpojums</w:t>
        </w:r>
        <w:r w:rsidR="007E04BE">
          <w:rPr>
            <w:noProof/>
          </w:rPr>
          <w:tab/>
        </w:r>
        <w:r w:rsidR="007E04BE">
          <w:rPr>
            <w:noProof/>
          </w:rPr>
          <w:fldChar w:fldCharType="begin"/>
        </w:r>
        <w:r w:rsidR="007E04BE">
          <w:rPr>
            <w:noProof/>
          </w:rPr>
          <w:instrText xml:space="preserve"> PAGEREF _Toc414965837 \h </w:instrText>
        </w:r>
        <w:r w:rsidR="007E04BE">
          <w:rPr>
            <w:noProof/>
          </w:rPr>
        </w:r>
        <w:r w:rsidR="007E04BE">
          <w:rPr>
            <w:noProof/>
          </w:rPr>
          <w:fldChar w:fldCharType="separate"/>
        </w:r>
        <w:r w:rsidR="007E04BE">
          <w:rPr>
            <w:noProof/>
          </w:rPr>
          <w:t>11</w:t>
        </w:r>
        <w:r w:rsidR="007E04BE">
          <w:rPr>
            <w:noProof/>
          </w:rPr>
          <w:fldChar w:fldCharType="end"/>
        </w:r>
      </w:hyperlink>
    </w:p>
    <w:p w:rsidR="007E04BE" w:rsidRDefault="00511555">
      <w:pPr>
        <w:pStyle w:val="TOC2"/>
        <w:rPr>
          <w:rFonts w:eastAsiaTheme="minorEastAsia"/>
          <w:noProof/>
          <w:color w:val="auto"/>
          <w:sz w:val="22"/>
        </w:rPr>
      </w:pPr>
      <w:hyperlink w:anchor="_Toc414965838" w:history="1">
        <w:r w:rsidR="007E04BE" w:rsidRPr="00052A97">
          <w:rPr>
            <w:rStyle w:val="Hyperlink"/>
            <w:noProof/>
          </w:rPr>
          <w:t>Vairāku produktu vai funkcionālo risinājumu izmantošana kopā</w:t>
        </w:r>
        <w:r w:rsidR="007E04BE">
          <w:rPr>
            <w:noProof/>
          </w:rPr>
          <w:tab/>
        </w:r>
        <w:r w:rsidR="007E04BE">
          <w:rPr>
            <w:noProof/>
          </w:rPr>
          <w:fldChar w:fldCharType="begin"/>
        </w:r>
        <w:r w:rsidR="007E04BE">
          <w:rPr>
            <w:noProof/>
          </w:rPr>
          <w:instrText xml:space="preserve"> PAGEREF _Toc414965838 \h </w:instrText>
        </w:r>
        <w:r w:rsidR="007E04BE">
          <w:rPr>
            <w:noProof/>
          </w:rPr>
        </w:r>
        <w:r w:rsidR="007E04BE">
          <w:rPr>
            <w:noProof/>
          </w:rPr>
          <w:fldChar w:fldCharType="separate"/>
        </w:r>
        <w:r w:rsidR="007E04BE">
          <w:rPr>
            <w:noProof/>
          </w:rPr>
          <w:t>11</w:t>
        </w:r>
        <w:r w:rsidR="007E04BE">
          <w:rPr>
            <w:noProof/>
          </w:rPr>
          <w:fldChar w:fldCharType="end"/>
        </w:r>
      </w:hyperlink>
    </w:p>
    <w:p w:rsidR="007E04BE" w:rsidRDefault="00511555">
      <w:pPr>
        <w:pStyle w:val="TOC2"/>
        <w:rPr>
          <w:rFonts w:eastAsiaTheme="minorEastAsia"/>
          <w:noProof/>
          <w:color w:val="auto"/>
          <w:sz w:val="22"/>
        </w:rPr>
      </w:pPr>
      <w:hyperlink w:anchor="_Toc414965839" w:history="1">
        <w:r w:rsidR="007E04BE" w:rsidRPr="00052A97">
          <w:rPr>
            <w:rStyle w:val="Hyperlink"/>
            <w:noProof/>
          </w:rPr>
          <w:t>Fontu komponenti,</w:t>
        </w:r>
        <w:r w:rsidR="007E04BE">
          <w:rPr>
            <w:noProof/>
          </w:rPr>
          <w:tab/>
        </w:r>
        <w:r w:rsidR="007E04BE">
          <w:rPr>
            <w:noProof/>
          </w:rPr>
          <w:fldChar w:fldCharType="begin"/>
        </w:r>
        <w:r w:rsidR="007E04BE">
          <w:rPr>
            <w:noProof/>
          </w:rPr>
          <w:instrText xml:space="preserve"> PAGEREF _Toc414965839 \h </w:instrText>
        </w:r>
        <w:r w:rsidR="007E04BE">
          <w:rPr>
            <w:noProof/>
          </w:rPr>
        </w:r>
        <w:r w:rsidR="007E04BE">
          <w:rPr>
            <w:noProof/>
          </w:rPr>
          <w:fldChar w:fldCharType="separate"/>
        </w:r>
        <w:r w:rsidR="007E04BE">
          <w:rPr>
            <w:noProof/>
          </w:rPr>
          <w:t>11</w:t>
        </w:r>
        <w:r w:rsidR="007E04BE">
          <w:rPr>
            <w:noProof/>
          </w:rPr>
          <w:fldChar w:fldCharType="end"/>
        </w:r>
      </w:hyperlink>
    </w:p>
    <w:p w:rsidR="007E04BE" w:rsidRDefault="00511555">
      <w:pPr>
        <w:pStyle w:val="TOC2"/>
        <w:rPr>
          <w:rFonts w:eastAsiaTheme="minorEastAsia"/>
          <w:noProof/>
          <w:color w:val="auto"/>
          <w:sz w:val="22"/>
        </w:rPr>
      </w:pPr>
      <w:hyperlink w:anchor="_Toc414965840" w:history="1">
        <w:r w:rsidR="007E04BE" w:rsidRPr="00052A97">
          <w:rPr>
            <w:rStyle w:val="Hyperlink"/>
            <w:noProof/>
          </w:rPr>
          <w:t>Windows programmatūras komponenti</w:t>
        </w:r>
        <w:r w:rsidR="007E04BE">
          <w:rPr>
            <w:noProof/>
          </w:rPr>
          <w:tab/>
        </w:r>
        <w:r w:rsidR="007E04BE">
          <w:rPr>
            <w:noProof/>
          </w:rPr>
          <w:fldChar w:fldCharType="begin"/>
        </w:r>
        <w:r w:rsidR="007E04BE">
          <w:rPr>
            <w:noProof/>
          </w:rPr>
          <w:instrText xml:space="preserve"> PAGEREF _Toc414965840 \h </w:instrText>
        </w:r>
        <w:r w:rsidR="007E04BE">
          <w:rPr>
            <w:noProof/>
          </w:rPr>
        </w:r>
        <w:r w:rsidR="007E04BE">
          <w:rPr>
            <w:noProof/>
          </w:rPr>
          <w:fldChar w:fldCharType="separate"/>
        </w:r>
        <w:r w:rsidR="007E04BE">
          <w:rPr>
            <w:noProof/>
          </w:rPr>
          <w:t>11</w:t>
        </w:r>
        <w:r w:rsidR="007E04BE">
          <w:rPr>
            <w:noProof/>
          </w:rPr>
          <w:fldChar w:fldCharType="end"/>
        </w:r>
      </w:hyperlink>
    </w:p>
    <w:p w:rsidR="007E04BE" w:rsidRDefault="00511555">
      <w:pPr>
        <w:pStyle w:val="TOC2"/>
        <w:rPr>
          <w:rFonts w:eastAsiaTheme="minorEastAsia"/>
          <w:noProof/>
          <w:color w:val="auto"/>
          <w:sz w:val="22"/>
        </w:rPr>
      </w:pPr>
      <w:hyperlink w:anchor="_Toc414965841" w:history="1">
        <w:r w:rsidR="007E04BE" w:rsidRPr="00052A97">
          <w:rPr>
            <w:rStyle w:val="Hyperlink"/>
            <w:noProof/>
          </w:rPr>
          <w:t>Salīdzinošā testēšana</w:t>
        </w:r>
        <w:r w:rsidR="007E04BE">
          <w:rPr>
            <w:noProof/>
          </w:rPr>
          <w:tab/>
        </w:r>
        <w:r w:rsidR="007E04BE">
          <w:rPr>
            <w:noProof/>
          </w:rPr>
          <w:fldChar w:fldCharType="begin"/>
        </w:r>
        <w:r w:rsidR="007E04BE">
          <w:rPr>
            <w:noProof/>
          </w:rPr>
          <w:instrText xml:space="preserve"> PAGEREF _Toc414965841 \h </w:instrText>
        </w:r>
        <w:r w:rsidR="007E04BE">
          <w:rPr>
            <w:noProof/>
          </w:rPr>
        </w:r>
        <w:r w:rsidR="007E04BE">
          <w:rPr>
            <w:noProof/>
          </w:rPr>
          <w:fldChar w:fldCharType="separate"/>
        </w:r>
        <w:r w:rsidR="007E04BE">
          <w:rPr>
            <w:noProof/>
          </w:rPr>
          <w:t>11</w:t>
        </w:r>
        <w:r w:rsidR="007E04BE">
          <w:rPr>
            <w:noProof/>
          </w:rPr>
          <w:fldChar w:fldCharType="end"/>
        </w:r>
      </w:hyperlink>
    </w:p>
    <w:p w:rsidR="007E04BE" w:rsidRDefault="00511555">
      <w:pPr>
        <w:pStyle w:val="TOC2"/>
        <w:rPr>
          <w:rFonts w:eastAsiaTheme="minorEastAsia"/>
          <w:noProof/>
          <w:color w:val="auto"/>
          <w:sz w:val="22"/>
        </w:rPr>
      </w:pPr>
      <w:hyperlink w:anchor="_Toc414965842" w:history="1">
        <w:r w:rsidR="007E04BE" w:rsidRPr="00052A97">
          <w:rPr>
            <w:rStyle w:val="Hyperlink"/>
            <w:noProof/>
          </w:rPr>
          <w:t>Produkti, kas ietver SQL Server Technology</w:t>
        </w:r>
        <w:r w:rsidR="007E04BE">
          <w:rPr>
            <w:noProof/>
          </w:rPr>
          <w:tab/>
        </w:r>
        <w:r w:rsidR="007E04BE">
          <w:rPr>
            <w:noProof/>
          </w:rPr>
          <w:fldChar w:fldCharType="begin"/>
        </w:r>
        <w:r w:rsidR="007E04BE">
          <w:rPr>
            <w:noProof/>
          </w:rPr>
          <w:instrText xml:space="preserve"> PAGEREF _Toc414965842 \h </w:instrText>
        </w:r>
        <w:r w:rsidR="007E04BE">
          <w:rPr>
            <w:noProof/>
          </w:rPr>
        </w:r>
        <w:r w:rsidR="007E04BE">
          <w:rPr>
            <w:noProof/>
          </w:rPr>
          <w:fldChar w:fldCharType="separate"/>
        </w:r>
        <w:r w:rsidR="007E04BE">
          <w:rPr>
            <w:noProof/>
          </w:rPr>
          <w:t>11</w:t>
        </w:r>
        <w:r w:rsidR="007E04BE">
          <w:rPr>
            <w:noProof/>
          </w:rPr>
          <w:fldChar w:fldCharType="end"/>
        </w:r>
      </w:hyperlink>
    </w:p>
    <w:p w:rsidR="007E04BE" w:rsidRDefault="00511555">
      <w:pPr>
        <w:pStyle w:val="TOC2"/>
        <w:rPr>
          <w:rFonts w:eastAsiaTheme="minorEastAsia"/>
          <w:noProof/>
          <w:color w:val="auto"/>
          <w:sz w:val="22"/>
        </w:rPr>
      </w:pPr>
      <w:hyperlink w:anchor="_Toc414965843" w:history="1">
        <w:r w:rsidR="007E04BE" w:rsidRPr="00052A97">
          <w:rPr>
            <w:rStyle w:val="Hyperlink"/>
            <w:noProof/>
          </w:rPr>
          <w:t>SQL Server Reporting Services Map Report Item</w:t>
        </w:r>
        <w:r w:rsidR="007E04BE">
          <w:rPr>
            <w:noProof/>
          </w:rPr>
          <w:tab/>
        </w:r>
        <w:r w:rsidR="007E04BE">
          <w:rPr>
            <w:noProof/>
          </w:rPr>
          <w:fldChar w:fldCharType="begin"/>
        </w:r>
        <w:r w:rsidR="007E04BE">
          <w:rPr>
            <w:noProof/>
          </w:rPr>
          <w:instrText xml:space="preserve"> PAGEREF _Toc414965843 \h </w:instrText>
        </w:r>
        <w:r w:rsidR="007E04BE">
          <w:rPr>
            <w:noProof/>
          </w:rPr>
        </w:r>
        <w:r w:rsidR="007E04BE">
          <w:rPr>
            <w:noProof/>
          </w:rPr>
          <w:fldChar w:fldCharType="separate"/>
        </w:r>
        <w:r w:rsidR="007E04BE">
          <w:rPr>
            <w:noProof/>
          </w:rPr>
          <w:t>12</w:t>
        </w:r>
        <w:r w:rsidR="007E04BE">
          <w:rPr>
            <w:noProof/>
          </w:rPr>
          <w:fldChar w:fldCharType="end"/>
        </w:r>
      </w:hyperlink>
    </w:p>
    <w:p w:rsidR="007E04BE" w:rsidRDefault="00511555">
      <w:pPr>
        <w:pStyle w:val="TOC2"/>
        <w:rPr>
          <w:rFonts w:eastAsiaTheme="minorEastAsia"/>
          <w:noProof/>
          <w:color w:val="auto"/>
          <w:sz w:val="22"/>
        </w:rPr>
      </w:pPr>
      <w:hyperlink w:anchor="_Toc414965844" w:history="1">
        <w:r w:rsidR="007E04BE" w:rsidRPr="00052A97">
          <w:rPr>
            <w:rStyle w:val="Hyperlink"/>
            <w:noProof/>
          </w:rPr>
          <w:t>Multipleksēšana</w:t>
        </w:r>
        <w:r w:rsidR="007E04BE">
          <w:rPr>
            <w:noProof/>
          </w:rPr>
          <w:tab/>
        </w:r>
        <w:r w:rsidR="007E04BE">
          <w:rPr>
            <w:noProof/>
          </w:rPr>
          <w:fldChar w:fldCharType="begin"/>
        </w:r>
        <w:r w:rsidR="007E04BE">
          <w:rPr>
            <w:noProof/>
          </w:rPr>
          <w:instrText xml:space="preserve"> PAGEREF _Toc414965844 \h </w:instrText>
        </w:r>
        <w:r w:rsidR="007E04BE">
          <w:rPr>
            <w:noProof/>
          </w:rPr>
        </w:r>
        <w:r w:rsidR="007E04BE">
          <w:rPr>
            <w:noProof/>
          </w:rPr>
          <w:fldChar w:fldCharType="separate"/>
        </w:r>
        <w:r w:rsidR="007E04BE">
          <w:rPr>
            <w:noProof/>
          </w:rPr>
          <w:t>12</w:t>
        </w:r>
        <w:r w:rsidR="007E04BE">
          <w:rPr>
            <w:noProof/>
          </w:rPr>
          <w:fldChar w:fldCharType="end"/>
        </w:r>
      </w:hyperlink>
    </w:p>
    <w:p w:rsidR="007E04BE" w:rsidRDefault="00511555">
      <w:pPr>
        <w:pStyle w:val="TOC2"/>
        <w:rPr>
          <w:rFonts w:eastAsiaTheme="minorEastAsia"/>
          <w:noProof/>
          <w:color w:val="auto"/>
          <w:sz w:val="22"/>
        </w:rPr>
      </w:pPr>
      <w:hyperlink w:anchor="_Toc414965845" w:history="1">
        <w:r w:rsidR="007E04BE" w:rsidRPr="00052A97">
          <w:rPr>
            <w:rStyle w:val="Hyperlink"/>
            <w:noProof/>
          </w:rPr>
          <w:t>System Center pakotnes</w:t>
        </w:r>
        <w:r w:rsidR="007E04BE">
          <w:rPr>
            <w:noProof/>
          </w:rPr>
          <w:tab/>
        </w:r>
        <w:r w:rsidR="007E04BE">
          <w:rPr>
            <w:noProof/>
          </w:rPr>
          <w:fldChar w:fldCharType="begin"/>
        </w:r>
        <w:r w:rsidR="007E04BE">
          <w:rPr>
            <w:noProof/>
          </w:rPr>
          <w:instrText xml:space="preserve"> PAGEREF _Toc414965845 \h </w:instrText>
        </w:r>
        <w:r w:rsidR="007E04BE">
          <w:rPr>
            <w:noProof/>
          </w:rPr>
        </w:r>
        <w:r w:rsidR="007E04BE">
          <w:rPr>
            <w:noProof/>
          </w:rPr>
          <w:fldChar w:fldCharType="separate"/>
        </w:r>
        <w:r w:rsidR="007E04BE">
          <w:rPr>
            <w:noProof/>
          </w:rPr>
          <w:t>12</w:t>
        </w:r>
        <w:r w:rsidR="007E04BE">
          <w:rPr>
            <w:noProof/>
          </w:rPr>
          <w:fldChar w:fldCharType="end"/>
        </w:r>
      </w:hyperlink>
    </w:p>
    <w:p w:rsidR="007E04BE" w:rsidRDefault="00511555">
      <w:pPr>
        <w:pStyle w:val="TOC2"/>
        <w:rPr>
          <w:rFonts w:eastAsiaTheme="minorEastAsia"/>
          <w:noProof/>
          <w:color w:val="auto"/>
          <w:sz w:val="22"/>
        </w:rPr>
      </w:pPr>
      <w:hyperlink w:anchor="_Toc414965846" w:history="1">
        <w:r w:rsidR="007E04BE" w:rsidRPr="00052A97">
          <w:rPr>
            <w:rStyle w:val="Hyperlink"/>
            <w:noProof/>
          </w:rPr>
          <w:t>Izplatāms kods</w:t>
        </w:r>
        <w:r w:rsidR="007E04BE">
          <w:rPr>
            <w:noProof/>
          </w:rPr>
          <w:tab/>
        </w:r>
        <w:r w:rsidR="007E04BE">
          <w:rPr>
            <w:noProof/>
          </w:rPr>
          <w:fldChar w:fldCharType="begin"/>
        </w:r>
        <w:r w:rsidR="007E04BE">
          <w:rPr>
            <w:noProof/>
          </w:rPr>
          <w:instrText xml:space="preserve"> PAGEREF _Toc414965846 \h </w:instrText>
        </w:r>
        <w:r w:rsidR="007E04BE">
          <w:rPr>
            <w:noProof/>
          </w:rPr>
        </w:r>
        <w:r w:rsidR="007E04BE">
          <w:rPr>
            <w:noProof/>
          </w:rPr>
          <w:fldChar w:fldCharType="separate"/>
        </w:r>
        <w:r w:rsidR="007E04BE">
          <w:rPr>
            <w:noProof/>
          </w:rPr>
          <w:t>12</w:t>
        </w:r>
        <w:r w:rsidR="007E04BE">
          <w:rPr>
            <w:noProof/>
          </w:rPr>
          <w:fldChar w:fldCharType="end"/>
        </w:r>
      </w:hyperlink>
    </w:p>
    <w:p w:rsidR="007E04BE" w:rsidRDefault="00511555">
      <w:pPr>
        <w:pStyle w:val="TOC2"/>
        <w:rPr>
          <w:rFonts w:eastAsiaTheme="minorEastAsia"/>
          <w:noProof/>
          <w:color w:val="auto"/>
          <w:sz w:val="22"/>
        </w:rPr>
      </w:pPr>
      <w:hyperlink w:anchor="_Toc414965847" w:history="1">
        <w:r w:rsidR="007E04BE" w:rsidRPr="00052A97">
          <w:rPr>
            <w:rStyle w:val="Hyperlink"/>
            <w:noProof/>
          </w:rPr>
          <w:t>Programmatūra un pakalpojumi</w:t>
        </w:r>
        <w:r w:rsidR="007E04BE">
          <w:rPr>
            <w:noProof/>
          </w:rPr>
          <w:tab/>
        </w:r>
        <w:r w:rsidR="007E04BE">
          <w:rPr>
            <w:noProof/>
          </w:rPr>
          <w:fldChar w:fldCharType="begin"/>
        </w:r>
        <w:r w:rsidR="007E04BE">
          <w:rPr>
            <w:noProof/>
          </w:rPr>
          <w:instrText xml:space="preserve"> PAGEREF _Toc414965847 \h </w:instrText>
        </w:r>
        <w:r w:rsidR="007E04BE">
          <w:rPr>
            <w:noProof/>
          </w:rPr>
        </w:r>
        <w:r w:rsidR="007E04BE">
          <w:rPr>
            <w:noProof/>
          </w:rPr>
          <w:fldChar w:fldCharType="separate"/>
        </w:r>
        <w:r w:rsidR="007E04BE">
          <w:rPr>
            <w:noProof/>
          </w:rPr>
          <w:t>13</w:t>
        </w:r>
        <w:r w:rsidR="007E04BE">
          <w:rPr>
            <w:noProof/>
          </w:rPr>
          <w:fldChar w:fldCharType="end"/>
        </w:r>
      </w:hyperlink>
    </w:p>
    <w:p w:rsidR="007E04BE" w:rsidRDefault="00511555">
      <w:pPr>
        <w:pStyle w:val="TOC2"/>
        <w:rPr>
          <w:rFonts w:eastAsiaTheme="minorEastAsia"/>
          <w:noProof/>
          <w:color w:val="auto"/>
          <w:sz w:val="22"/>
        </w:rPr>
      </w:pPr>
      <w:hyperlink w:anchor="_Toc414965848" w:history="1">
        <w:r w:rsidR="007E04BE" w:rsidRPr="00052A97">
          <w:rPr>
            <w:rStyle w:val="Hyperlink"/>
            <w:noProof/>
          </w:rPr>
          <w:t>Gadījumu izveidošana un saglabāšana</w:t>
        </w:r>
        <w:r w:rsidR="007E04BE">
          <w:rPr>
            <w:noProof/>
          </w:rPr>
          <w:tab/>
        </w:r>
        <w:r w:rsidR="007E04BE">
          <w:rPr>
            <w:noProof/>
          </w:rPr>
          <w:fldChar w:fldCharType="begin"/>
        </w:r>
        <w:r w:rsidR="007E04BE">
          <w:rPr>
            <w:noProof/>
          </w:rPr>
          <w:instrText xml:space="preserve"> PAGEREF _Toc414965848 \h </w:instrText>
        </w:r>
        <w:r w:rsidR="007E04BE">
          <w:rPr>
            <w:noProof/>
          </w:rPr>
        </w:r>
        <w:r w:rsidR="007E04BE">
          <w:rPr>
            <w:noProof/>
          </w:rPr>
          <w:fldChar w:fldCharType="separate"/>
        </w:r>
        <w:r w:rsidR="007E04BE">
          <w:rPr>
            <w:noProof/>
          </w:rPr>
          <w:t>13</w:t>
        </w:r>
        <w:r w:rsidR="007E04BE">
          <w:rPr>
            <w:noProof/>
          </w:rPr>
          <w:fldChar w:fldCharType="end"/>
        </w:r>
      </w:hyperlink>
    </w:p>
    <w:p w:rsidR="007E04BE" w:rsidRDefault="00511555">
      <w:pPr>
        <w:pStyle w:val="TOC2"/>
        <w:rPr>
          <w:rFonts w:eastAsiaTheme="minorEastAsia"/>
          <w:noProof/>
          <w:color w:val="auto"/>
          <w:sz w:val="22"/>
        </w:rPr>
      </w:pPr>
      <w:hyperlink w:anchor="_Toc414965849" w:history="1">
        <w:r w:rsidR="007E04BE" w:rsidRPr="00052A97">
          <w:rPr>
            <w:rStyle w:val="Hyperlink"/>
            <w:noProof/>
          </w:rPr>
          <w:t>Programmatūras atdalīšanas aizliegums</w:t>
        </w:r>
        <w:r w:rsidR="007E04BE">
          <w:rPr>
            <w:noProof/>
          </w:rPr>
          <w:tab/>
        </w:r>
        <w:r w:rsidR="007E04BE">
          <w:rPr>
            <w:noProof/>
          </w:rPr>
          <w:fldChar w:fldCharType="begin"/>
        </w:r>
        <w:r w:rsidR="007E04BE">
          <w:rPr>
            <w:noProof/>
          </w:rPr>
          <w:instrText xml:space="preserve"> PAGEREF _Toc414965849 \h </w:instrText>
        </w:r>
        <w:r w:rsidR="007E04BE">
          <w:rPr>
            <w:noProof/>
          </w:rPr>
        </w:r>
        <w:r w:rsidR="007E04BE">
          <w:rPr>
            <w:noProof/>
          </w:rPr>
          <w:fldChar w:fldCharType="separate"/>
        </w:r>
        <w:r w:rsidR="007E04BE">
          <w:rPr>
            <w:noProof/>
          </w:rPr>
          <w:t>13</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850" w:history="1">
        <w:r w:rsidR="007E04BE" w:rsidRPr="00052A97">
          <w:rPr>
            <w:rStyle w:val="Hyperlink"/>
            <w:noProof/>
          </w:rPr>
          <w:t>Darbstacijas lietojumprogrammas (licencētas ierīcei)</w:t>
        </w:r>
        <w:r w:rsidR="007E04BE">
          <w:rPr>
            <w:noProof/>
          </w:rPr>
          <w:tab/>
        </w:r>
        <w:r w:rsidR="007E04BE">
          <w:rPr>
            <w:noProof/>
          </w:rPr>
          <w:fldChar w:fldCharType="begin"/>
        </w:r>
        <w:r w:rsidR="007E04BE">
          <w:rPr>
            <w:noProof/>
          </w:rPr>
          <w:instrText xml:space="preserve"> PAGEREF _Toc414965850 \h </w:instrText>
        </w:r>
        <w:r w:rsidR="007E04BE">
          <w:rPr>
            <w:noProof/>
          </w:rPr>
        </w:r>
        <w:r w:rsidR="007E04BE">
          <w:rPr>
            <w:noProof/>
          </w:rPr>
          <w:fldChar w:fldCharType="separate"/>
        </w:r>
        <w:r w:rsidR="007E04BE">
          <w:rPr>
            <w:noProof/>
          </w:rPr>
          <w:t>14</w:t>
        </w:r>
        <w:r w:rsidR="007E04BE">
          <w:rPr>
            <w:noProof/>
          </w:rPr>
          <w:fldChar w:fldCharType="end"/>
        </w:r>
      </w:hyperlink>
    </w:p>
    <w:p w:rsidR="007E04BE" w:rsidRDefault="00511555">
      <w:pPr>
        <w:pStyle w:val="TOC2"/>
        <w:rPr>
          <w:rFonts w:eastAsiaTheme="minorEastAsia"/>
          <w:noProof/>
          <w:color w:val="auto"/>
          <w:sz w:val="22"/>
        </w:rPr>
      </w:pPr>
      <w:hyperlink w:anchor="_Toc414965851" w:history="1">
        <w:r w:rsidR="007E04BE" w:rsidRPr="00052A97">
          <w:rPr>
            <w:rStyle w:val="Hyperlink"/>
            <w:noProof/>
          </w:rPr>
          <w:t>Access 2013</w:t>
        </w:r>
        <w:r w:rsidR="007E04BE">
          <w:rPr>
            <w:noProof/>
          </w:rPr>
          <w:tab/>
        </w:r>
        <w:r w:rsidR="007E04BE">
          <w:rPr>
            <w:noProof/>
          </w:rPr>
          <w:fldChar w:fldCharType="begin"/>
        </w:r>
        <w:r w:rsidR="007E04BE">
          <w:rPr>
            <w:noProof/>
          </w:rPr>
          <w:instrText xml:space="preserve"> PAGEREF _Toc414965851 \h </w:instrText>
        </w:r>
        <w:r w:rsidR="007E04BE">
          <w:rPr>
            <w:noProof/>
          </w:rPr>
        </w:r>
        <w:r w:rsidR="007E04BE">
          <w:rPr>
            <w:noProof/>
          </w:rPr>
          <w:fldChar w:fldCharType="separate"/>
        </w:r>
        <w:r w:rsidR="007E04BE">
          <w:rPr>
            <w:noProof/>
          </w:rPr>
          <w:t>15</w:t>
        </w:r>
        <w:r w:rsidR="007E04BE">
          <w:rPr>
            <w:noProof/>
          </w:rPr>
          <w:fldChar w:fldCharType="end"/>
        </w:r>
      </w:hyperlink>
    </w:p>
    <w:p w:rsidR="007E04BE" w:rsidRDefault="00511555">
      <w:pPr>
        <w:pStyle w:val="TOC2"/>
        <w:rPr>
          <w:rFonts w:eastAsiaTheme="minorEastAsia"/>
          <w:noProof/>
          <w:color w:val="auto"/>
          <w:sz w:val="22"/>
        </w:rPr>
      </w:pPr>
      <w:hyperlink w:anchor="_Toc414965852" w:history="1">
        <w:r w:rsidR="007E04BE" w:rsidRPr="00052A97">
          <w:rPr>
            <w:rStyle w:val="Hyperlink"/>
            <w:noProof/>
          </w:rPr>
          <w:t>Excel 2013</w:t>
        </w:r>
        <w:r w:rsidR="007E04BE">
          <w:rPr>
            <w:noProof/>
          </w:rPr>
          <w:tab/>
        </w:r>
        <w:r w:rsidR="007E04BE">
          <w:rPr>
            <w:noProof/>
          </w:rPr>
          <w:fldChar w:fldCharType="begin"/>
        </w:r>
        <w:r w:rsidR="007E04BE">
          <w:rPr>
            <w:noProof/>
          </w:rPr>
          <w:instrText xml:space="preserve"> PAGEREF _Toc414965852 \h </w:instrText>
        </w:r>
        <w:r w:rsidR="007E04BE">
          <w:rPr>
            <w:noProof/>
          </w:rPr>
        </w:r>
        <w:r w:rsidR="007E04BE">
          <w:rPr>
            <w:noProof/>
          </w:rPr>
          <w:fldChar w:fldCharType="separate"/>
        </w:r>
        <w:r w:rsidR="007E04BE">
          <w:rPr>
            <w:noProof/>
          </w:rPr>
          <w:t>15</w:t>
        </w:r>
        <w:r w:rsidR="007E04BE">
          <w:rPr>
            <w:noProof/>
          </w:rPr>
          <w:fldChar w:fldCharType="end"/>
        </w:r>
      </w:hyperlink>
    </w:p>
    <w:p w:rsidR="007E04BE" w:rsidRDefault="00511555">
      <w:pPr>
        <w:pStyle w:val="TOC2"/>
        <w:rPr>
          <w:rFonts w:eastAsiaTheme="minorEastAsia"/>
          <w:noProof/>
          <w:color w:val="auto"/>
          <w:sz w:val="22"/>
        </w:rPr>
      </w:pPr>
      <w:hyperlink w:anchor="_Toc414965853" w:history="1">
        <w:r w:rsidR="007E04BE" w:rsidRPr="00052A97">
          <w:rPr>
            <w:rStyle w:val="Hyperlink"/>
            <w:noProof/>
          </w:rPr>
          <w:t>Excel for Mac 2011</w:t>
        </w:r>
        <w:r w:rsidR="007E04BE">
          <w:rPr>
            <w:noProof/>
          </w:rPr>
          <w:tab/>
        </w:r>
        <w:r w:rsidR="007E04BE">
          <w:rPr>
            <w:noProof/>
          </w:rPr>
          <w:fldChar w:fldCharType="begin"/>
        </w:r>
        <w:r w:rsidR="007E04BE">
          <w:rPr>
            <w:noProof/>
          </w:rPr>
          <w:instrText xml:space="preserve"> PAGEREF _Toc414965853 \h </w:instrText>
        </w:r>
        <w:r w:rsidR="007E04BE">
          <w:rPr>
            <w:noProof/>
          </w:rPr>
        </w:r>
        <w:r w:rsidR="007E04BE">
          <w:rPr>
            <w:noProof/>
          </w:rPr>
          <w:fldChar w:fldCharType="separate"/>
        </w:r>
        <w:r w:rsidR="007E04BE">
          <w:rPr>
            <w:noProof/>
          </w:rPr>
          <w:t>15</w:t>
        </w:r>
        <w:r w:rsidR="007E04BE">
          <w:rPr>
            <w:noProof/>
          </w:rPr>
          <w:fldChar w:fldCharType="end"/>
        </w:r>
      </w:hyperlink>
    </w:p>
    <w:p w:rsidR="007E04BE" w:rsidRDefault="00511555">
      <w:pPr>
        <w:pStyle w:val="TOC2"/>
        <w:rPr>
          <w:rFonts w:eastAsiaTheme="minorEastAsia"/>
          <w:noProof/>
          <w:color w:val="auto"/>
          <w:sz w:val="22"/>
        </w:rPr>
      </w:pPr>
      <w:hyperlink w:anchor="_Toc414965854" w:history="1">
        <w:r w:rsidR="007E04BE" w:rsidRPr="00052A97">
          <w:rPr>
            <w:rStyle w:val="Hyperlink"/>
            <w:noProof/>
          </w:rPr>
          <w:t>InfoPath 2013</w:t>
        </w:r>
        <w:r w:rsidR="007E04BE">
          <w:rPr>
            <w:noProof/>
          </w:rPr>
          <w:tab/>
        </w:r>
        <w:r w:rsidR="007E04BE">
          <w:rPr>
            <w:noProof/>
          </w:rPr>
          <w:fldChar w:fldCharType="begin"/>
        </w:r>
        <w:r w:rsidR="007E04BE">
          <w:rPr>
            <w:noProof/>
          </w:rPr>
          <w:instrText xml:space="preserve"> PAGEREF _Toc414965854 \h </w:instrText>
        </w:r>
        <w:r w:rsidR="007E04BE">
          <w:rPr>
            <w:noProof/>
          </w:rPr>
        </w:r>
        <w:r w:rsidR="007E04BE">
          <w:rPr>
            <w:noProof/>
          </w:rPr>
          <w:fldChar w:fldCharType="separate"/>
        </w:r>
        <w:r w:rsidR="007E04BE">
          <w:rPr>
            <w:noProof/>
          </w:rPr>
          <w:t>15</w:t>
        </w:r>
        <w:r w:rsidR="007E04BE">
          <w:rPr>
            <w:noProof/>
          </w:rPr>
          <w:fldChar w:fldCharType="end"/>
        </w:r>
      </w:hyperlink>
    </w:p>
    <w:p w:rsidR="007E04BE" w:rsidRDefault="00511555">
      <w:pPr>
        <w:pStyle w:val="TOC2"/>
        <w:rPr>
          <w:rFonts w:eastAsiaTheme="minorEastAsia"/>
          <w:noProof/>
          <w:color w:val="auto"/>
          <w:sz w:val="22"/>
        </w:rPr>
      </w:pPr>
      <w:hyperlink w:anchor="_Toc414965855" w:history="1">
        <w:r w:rsidR="007E04BE" w:rsidRPr="00052A97">
          <w:rPr>
            <w:rStyle w:val="Hyperlink"/>
            <w:noProof/>
          </w:rPr>
          <w:t>Lync for Mac 2011</w:t>
        </w:r>
        <w:r w:rsidR="007E04BE">
          <w:rPr>
            <w:noProof/>
          </w:rPr>
          <w:tab/>
        </w:r>
        <w:r w:rsidR="007E04BE">
          <w:rPr>
            <w:noProof/>
          </w:rPr>
          <w:fldChar w:fldCharType="begin"/>
        </w:r>
        <w:r w:rsidR="007E04BE">
          <w:rPr>
            <w:noProof/>
          </w:rPr>
          <w:instrText xml:space="preserve"> PAGEREF _Toc414965855 \h </w:instrText>
        </w:r>
        <w:r w:rsidR="007E04BE">
          <w:rPr>
            <w:noProof/>
          </w:rPr>
        </w:r>
        <w:r w:rsidR="007E04BE">
          <w:rPr>
            <w:noProof/>
          </w:rPr>
          <w:fldChar w:fldCharType="separate"/>
        </w:r>
        <w:r w:rsidR="007E04BE">
          <w:rPr>
            <w:noProof/>
          </w:rPr>
          <w:t>15</w:t>
        </w:r>
        <w:r w:rsidR="007E04BE">
          <w:rPr>
            <w:noProof/>
          </w:rPr>
          <w:fldChar w:fldCharType="end"/>
        </w:r>
      </w:hyperlink>
    </w:p>
    <w:p w:rsidR="007E04BE" w:rsidRDefault="00511555">
      <w:pPr>
        <w:pStyle w:val="TOC2"/>
        <w:rPr>
          <w:rFonts w:eastAsiaTheme="minorEastAsia"/>
          <w:noProof/>
          <w:color w:val="auto"/>
          <w:sz w:val="22"/>
        </w:rPr>
      </w:pPr>
      <w:hyperlink w:anchor="_Toc414965856" w:history="1">
        <w:r w:rsidR="007E04BE" w:rsidRPr="00052A97">
          <w:rPr>
            <w:rStyle w:val="Hyperlink"/>
            <w:noProof/>
          </w:rPr>
          <w:t>Office for Mac Standard 2011</w:t>
        </w:r>
        <w:r w:rsidR="007E04BE">
          <w:rPr>
            <w:noProof/>
          </w:rPr>
          <w:tab/>
        </w:r>
        <w:r w:rsidR="007E04BE">
          <w:rPr>
            <w:noProof/>
          </w:rPr>
          <w:fldChar w:fldCharType="begin"/>
        </w:r>
        <w:r w:rsidR="007E04BE">
          <w:rPr>
            <w:noProof/>
          </w:rPr>
          <w:instrText xml:space="preserve"> PAGEREF _Toc414965856 \h </w:instrText>
        </w:r>
        <w:r w:rsidR="007E04BE">
          <w:rPr>
            <w:noProof/>
          </w:rPr>
        </w:r>
        <w:r w:rsidR="007E04BE">
          <w:rPr>
            <w:noProof/>
          </w:rPr>
          <w:fldChar w:fldCharType="separate"/>
        </w:r>
        <w:r w:rsidR="007E04BE">
          <w:rPr>
            <w:noProof/>
          </w:rPr>
          <w:t>15</w:t>
        </w:r>
        <w:r w:rsidR="007E04BE">
          <w:rPr>
            <w:noProof/>
          </w:rPr>
          <w:fldChar w:fldCharType="end"/>
        </w:r>
      </w:hyperlink>
    </w:p>
    <w:p w:rsidR="007E04BE" w:rsidRDefault="00511555">
      <w:pPr>
        <w:pStyle w:val="TOC2"/>
        <w:rPr>
          <w:rFonts w:eastAsiaTheme="minorEastAsia"/>
          <w:noProof/>
          <w:color w:val="auto"/>
          <w:sz w:val="22"/>
        </w:rPr>
      </w:pPr>
      <w:hyperlink w:anchor="_Toc414965857" w:history="1">
        <w:r w:rsidR="007E04BE" w:rsidRPr="00052A97">
          <w:rPr>
            <w:rStyle w:val="Hyperlink"/>
            <w:noProof/>
          </w:rPr>
          <w:t>Office Home &amp; Student 2013 RT komerciālās lietošanas tiesības</w:t>
        </w:r>
        <w:r w:rsidR="007E04BE">
          <w:rPr>
            <w:noProof/>
          </w:rPr>
          <w:tab/>
        </w:r>
        <w:r w:rsidR="007E04BE">
          <w:rPr>
            <w:noProof/>
          </w:rPr>
          <w:fldChar w:fldCharType="begin"/>
        </w:r>
        <w:r w:rsidR="007E04BE">
          <w:rPr>
            <w:noProof/>
          </w:rPr>
          <w:instrText xml:space="preserve"> PAGEREF _Toc414965857 \h </w:instrText>
        </w:r>
        <w:r w:rsidR="007E04BE">
          <w:rPr>
            <w:noProof/>
          </w:rPr>
        </w:r>
        <w:r w:rsidR="007E04BE">
          <w:rPr>
            <w:noProof/>
          </w:rPr>
          <w:fldChar w:fldCharType="separate"/>
        </w:r>
        <w:r w:rsidR="007E04BE">
          <w:rPr>
            <w:noProof/>
          </w:rPr>
          <w:t>16</w:t>
        </w:r>
        <w:r w:rsidR="007E04BE">
          <w:rPr>
            <w:noProof/>
          </w:rPr>
          <w:fldChar w:fldCharType="end"/>
        </w:r>
      </w:hyperlink>
    </w:p>
    <w:p w:rsidR="007E04BE" w:rsidRDefault="00511555">
      <w:pPr>
        <w:pStyle w:val="TOC2"/>
        <w:rPr>
          <w:rFonts w:eastAsiaTheme="minorEastAsia"/>
          <w:noProof/>
          <w:color w:val="auto"/>
          <w:sz w:val="22"/>
        </w:rPr>
      </w:pPr>
      <w:hyperlink w:anchor="_Toc414965858" w:history="1">
        <w:r w:rsidR="007E04BE" w:rsidRPr="00052A97">
          <w:rPr>
            <w:rStyle w:val="Hyperlink"/>
            <w:noProof/>
          </w:rPr>
          <w:t>Office Multi Language Pack 2013</w:t>
        </w:r>
        <w:r w:rsidR="007E04BE">
          <w:rPr>
            <w:noProof/>
          </w:rPr>
          <w:tab/>
        </w:r>
        <w:r w:rsidR="007E04BE">
          <w:rPr>
            <w:noProof/>
          </w:rPr>
          <w:fldChar w:fldCharType="begin"/>
        </w:r>
        <w:r w:rsidR="007E04BE">
          <w:rPr>
            <w:noProof/>
          </w:rPr>
          <w:instrText xml:space="preserve"> PAGEREF _Toc414965858 \h </w:instrText>
        </w:r>
        <w:r w:rsidR="007E04BE">
          <w:rPr>
            <w:noProof/>
          </w:rPr>
        </w:r>
        <w:r w:rsidR="007E04BE">
          <w:rPr>
            <w:noProof/>
          </w:rPr>
          <w:fldChar w:fldCharType="separate"/>
        </w:r>
        <w:r w:rsidR="007E04BE">
          <w:rPr>
            <w:noProof/>
          </w:rPr>
          <w:t>16</w:t>
        </w:r>
        <w:r w:rsidR="007E04BE">
          <w:rPr>
            <w:noProof/>
          </w:rPr>
          <w:fldChar w:fldCharType="end"/>
        </w:r>
      </w:hyperlink>
    </w:p>
    <w:p w:rsidR="007E04BE" w:rsidRDefault="00511555">
      <w:pPr>
        <w:pStyle w:val="TOC2"/>
        <w:rPr>
          <w:rFonts w:eastAsiaTheme="minorEastAsia"/>
          <w:noProof/>
          <w:color w:val="auto"/>
          <w:sz w:val="22"/>
        </w:rPr>
      </w:pPr>
      <w:hyperlink w:anchor="_Toc414965859" w:history="1">
        <w:r w:rsidR="007E04BE" w:rsidRPr="00052A97">
          <w:rPr>
            <w:rStyle w:val="Hyperlink"/>
            <w:noProof/>
          </w:rPr>
          <w:t>Office Professional Plus 2013</w:t>
        </w:r>
        <w:r w:rsidR="007E04BE">
          <w:rPr>
            <w:noProof/>
          </w:rPr>
          <w:tab/>
        </w:r>
        <w:r w:rsidR="007E04BE">
          <w:rPr>
            <w:noProof/>
          </w:rPr>
          <w:fldChar w:fldCharType="begin"/>
        </w:r>
        <w:r w:rsidR="007E04BE">
          <w:rPr>
            <w:noProof/>
          </w:rPr>
          <w:instrText xml:space="preserve"> PAGEREF _Toc414965859 \h </w:instrText>
        </w:r>
        <w:r w:rsidR="007E04BE">
          <w:rPr>
            <w:noProof/>
          </w:rPr>
        </w:r>
        <w:r w:rsidR="007E04BE">
          <w:rPr>
            <w:noProof/>
          </w:rPr>
          <w:fldChar w:fldCharType="separate"/>
        </w:r>
        <w:r w:rsidR="007E04BE">
          <w:rPr>
            <w:noProof/>
          </w:rPr>
          <w:t>16</w:t>
        </w:r>
        <w:r w:rsidR="007E04BE">
          <w:rPr>
            <w:noProof/>
          </w:rPr>
          <w:fldChar w:fldCharType="end"/>
        </w:r>
      </w:hyperlink>
    </w:p>
    <w:p w:rsidR="007E04BE" w:rsidRDefault="00511555">
      <w:pPr>
        <w:pStyle w:val="TOC2"/>
        <w:rPr>
          <w:rFonts w:eastAsiaTheme="minorEastAsia"/>
          <w:noProof/>
          <w:color w:val="auto"/>
          <w:sz w:val="22"/>
        </w:rPr>
      </w:pPr>
      <w:hyperlink w:anchor="_Toc414965860" w:history="1">
        <w:r w:rsidR="007E04BE" w:rsidRPr="00052A97">
          <w:rPr>
            <w:rStyle w:val="Hyperlink"/>
            <w:noProof/>
          </w:rPr>
          <w:t>Office Standard 2013</w:t>
        </w:r>
        <w:r w:rsidR="007E04BE">
          <w:rPr>
            <w:noProof/>
          </w:rPr>
          <w:tab/>
        </w:r>
        <w:r w:rsidR="007E04BE">
          <w:rPr>
            <w:noProof/>
          </w:rPr>
          <w:fldChar w:fldCharType="begin"/>
        </w:r>
        <w:r w:rsidR="007E04BE">
          <w:rPr>
            <w:noProof/>
          </w:rPr>
          <w:instrText xml:space="preserve"> PAGEREF _Toc414965860 \h </w:instrText>
        </w:r>
        <w:r w:rsidR="007E04BE">
          <w:rPr>
            <w:noProof/>
          </w:rPr>
        </w:r>
        <w:r w:rsidR="007E04BE">
          <w:rPr>
            <w:noProof/>
          </w:rPr>
          <w:fldChar w:fldCharType="separate"/>
        </w:r>
        <w:r w:rsidR="007E04BE">
          <w:rPr>
            <w:noProof/>
          </w:rPr>
          <w:t>17</w:t>
        </w:r>
        <w:r w:rsidR="007E04BE">
          <w:rPr>
            <w:noProof/>
          </w:rPr>
          <w:fldChar w:fldCharType="end"/>
        </w:r>
      </w:hyperlink>
    </w:p>
    <w:p w:rsidR="007E04BE" w:rsidRDefault="00511555">
      <w:pPr>
        <w:pStyle w:val="TOC2"/>
        <w:rPr>
          <w:rFonts w:eastAsiaTheme="minorEastAsia"/>
          <w:noProof/>
          <w:color w:val="auto"/>
          <w:sz w:val="22"/>
        </w:rPr>
      </w:pPr>
      <w:hyperlink w:anchor="_Toc414965861" w:history="1">
        <w:r w:rsidR="007E04BE" w:rsidRPr="00052A97">
          <w:rPr>
            <w:rStyle w:val="Hyperlink"/>
            <w:noProof/>
          </w:rPr>
          <w:t>OneNote 2013</w:t>
        </w:r>
        <w:r w:rsidR="007E04BE">
          <w:rPr>
            <w:noProof/>
          </w:rPr>
          <w:tab/>
        </w:r>
        <w:r w:rsidR="007E04BE">
          <w:rPr>
            <w:noProof/>
          </w:rPr>
          <w:fldChar w:fldCharType="begin"/>
        </w:r>
        <w:r w:rsidR="007E04BE">
          <w:rPr>
            <w:noProof/>
          </w:rPr>
          <w:instrText xml:space="preserve"> PAGEREF _Toc414965861 \h </w:instrText>
        </w:r>
        <w:r w:rsidR="007E04BE">
          <w:rPr>
            <w:noProof/>
          </w:rPr>
        </w:r>
        <w:r w:rsidR="007E04BE">
          <w:rPr>
            <w:noProof/>
          </w:rPr>
          <w:fldChar w:fldCharType="separate"/>
        </w:r>
        <w:r w:rsidR="007E04BE">
          <w:rPr>
            <w:noProof/>
          </w:rPr>
          <w:t>17</w:t>
        </w:r>
        <w:r w:rsidR="007E04BE">
          <w:rPr>
            <w:noProof/>
          </w:rPr>
          <w:fldChar w:fldCharType="end"/>
        </w:r>
      </w:hyperlink>
    </w:p>
    <w:p w:rsidR="007E04BE" w:rsidRDefault="00511555">
      <w:pPr>
        <w:pStyle w:val="TOC2"/>
        <w:rPr>
          <w:rFonts w:eastAsiaTheme="minorEastAsia"/>
          <w:noProof/>
          <w:color w:val="auto"/>
          <w:sz w:val="22"/>
        </w:rPr>
      </w:pPr>
      <w:hyperlink w:anchor="_Toc414965862" w:history="1">
        <w:r w:rsidR="007E04BE" w:rsidRPr="00052A97">
          <w:rPr>
            <w:rStyle w:val="Hyperlink"/>
            <w:noProof/>
          </w:rPr>
          <w:t>Outlook 2013</w:t>
        </w:r>
        <w:r w:rsidR="007E04BE">
          <w:rPr>
            <w:noProof/>
          </w:rPr>
          <w:tab/>
        </w:r>
        <w:r w:rsidR="007E04BE">
          <w:rPr>
            <w:noProof/>
          </w:rPr>
          <w:fldChar w:fldCharType="begin"/>
        </w:r>
        <w:r w:rsidR="007E04BE">
          <w:rPr>
            <w:noProof/>
          </w:rPr>
          <w:instrText xml:space="preserve"> PAGEREF _Toc414965862 \h </w:instrText>
        </w:r>
        <w:r w:rsidR="007E04BE">
          <w:rPr>
            <w:noProof/>
          </w:rPr>
        </w:r>
        <w:r w:rsidR="007E04BE">
          <w:rPr>
            <w:noProof/>
          </w:rPr>
          <w:fldChar w:fldCharType="separate"/>
        </w:r>
        <w:r w:rsidR="007E04BE">
          <w:rPr>
            <w:noProof/>
          </w:rPr>
          <w:t>17</w:t>
        </w:r>
        <w:r w:rsidR="007E04BE">
          <w:rPr>
            <w:noProof/>
          </w:rPr>
          <w:fldChar w:fldCharType="end"/>
        </w:r>
      </w:hyperlink>
    </w:p>
    <w:p w:rsidR="007E04BE" w:rsidRDefault="00511555">
      <w:pPr>
        <w:pStyle w:val="TOC2"/>
        <w:rPr>
          <w:rFonts w:eastAsiaTheme="minorEastAsia"/>
          <w:noProof/>
          <w:color w:val="auto"/>
          <w:sz w:val="22"/>
        </w:rPr>
      </w:pPr>
      <w:hyperlink w:anchor="_Toc414965863" w:history="1">
        <w:r w:rsidR="007E04BE" w:rsidRPr="00052A97">
          <w:rPr>
            <w:rStyle w:val="Hyperlink"/>
            <w:noProof/>
          </w:rPr>
          <w:t>Outlook for Mac 2011</w:t>
        </w:r>
        <w:r w:rsidR="007E04BE">
          <w:rPr>
            <w:noProof/>
          </w:rPr>
          <w:tab/>
        </w:r>
        <w:r w:rsidR="007E04BE">
          <w:rPr>
            <w:noProof/>
          </w:rPr>
          <w:fldChar w:fldCharType="begin"/>
        </w:r>
        <w:r w:rsidR="007E04BE">
          <w:rPr>
            <w:noProof/>
          </w:rPr>
          <w:instrText xml:space="preserve"> PAGEREF _Toc414965863 \h </w:instrText>
        </w:r>
        <w:r w:rsidR="007E04BE">
          <w:rPr>
            <w:noProof/>
          </w:rPr>
        </w:r>
        <w:r w:rsidR="007E04BE">
          <w:rPr>
            <w:noProof/>
          </w:rPr>
          <w:fldChar w:fldCharType="separate"/>
        </w:r>
        <w:r w:rsidR="007E04BE">
          <w:rPr>
            <w:noProof/>
          </w:rPr>
          <w:t>17</w:t>
        </w:r>
        <w:r w:rsidR="007E04BE">
          <w:rPr>
            <w:noProof/>
          </w:rPr>
          <w:fldChar w:fldCharType="end"/>
        </w:r>
      </w:hyperlink>
    </w:p>
    <w:p w:rsidR="007E04BE" w:rsidRDefault="00511555">
      <w:pPr>
        <w:pStyle w:val="TOC2"/>
        <w:rPr>
          <w:rFonts w:eastAsiaTheme="minorEastAsia"/>
          <w:noProof/>
          <w:color w:val="auto"/>
          <w:sz w:val="22"/>
        </w:rPr>
      </w:pPr>
      <w:hyperlink w:anchor="_Toc414965864" w:history="1">
        <w:r w:rsidR="007E04BE" w:rsidRPr="00052A97">
          <w:rPr>
            <w:rStyle w:val="Hyperlink"/>
            <w:noProof/>
          </w:rPr>
          <w:t>PowerPoint 2013</w:t>
        </w:r>
        <w:r w:rsidR="007E04BE">
          <w:rPr>
            <w:noProof/>
          </w:rPr>
          <w:tab/>
        </w:r>
        <w:r w:rsidR="007E04BE">
          <w:rPr>
            <w:noProof/>
          </w:rPr>
          <w:fldChar w:fldCharType="begin"/>
        </w:r>
        <w:r w:rsidR="007E04BE">
          <w:rPr>
            <w:noProof/>
          </w:rPr>
          <w:instrText xml:space="preserve"> PAGEREF _Toc414965864 \h </w:instrText>
        </w:r>
        <w:r w:rsidR="007E04BE">
          <w:rPr>
            <w:noProof/>
          </w:rPr>
        </w:r>
        <w:r w:rsidR="007E04BE">
          <w:rPr>
            <w:noProof/>
          </w:rPr>
          <w:fldChar w:fldCharType="separate"/>
        </w:r>
        <w:r w:rsidR="007E04BE">
          <w:rPr>
            <w:noProof/>
          </w:rPr>
          <w:t>17</w:t>
        </w:r>
        <w:r w:rsidR="007E04BE">
          <w:rPr>
            <w:noProof/>
          </w:rPr>
          <w:fldChar w:fldCharType="end"/>
        </w:r>
      </w:hyperlink>
    </w:p>
    <w:p w:rsidR="007E04BE" w:rsidRDefault="00511555">
      <w:pPr>
        <w:pStyle w:val="TOC2"/>
        <w:rPr>
          <w:rFonts w:eastAsiaTheme="minorEastAsia"/>
          <w:noProof/>
          <w:color w:val="auto"/>
          <w:sz w:val="22"/>
        </w:rPr>
      </w:pPr>
      <w:hyperlink w:anchor="_Toc414965865" w:history="1">
        <w:r w:rsidR="007E04BE" w:rsidRPr="00052A97">
          <w:rPr>
            <w:rStyle w:val="Hyperlink"/>
            <w:noProof/>
          </w:rPr>
          <w:t>PowerPoint for Mac 2011</w:t>
        </w:r>
        <w:r w:rsidR="007E04BE">
          <w:rPr>
            <w:noProof/>
          </w:rPr>
          <w:tab/>
        </w:r>
        <w:r w:rsidR="007E04BE">
          <w:rPr>
            <w:noProof/>
          </w:rPr>
          <w:fldChar w:fldCharType="begin"/>
        </w:r>
        <w:r w:rsidR="007E04BE">
          <w:rPr>
            <w:noProof/>
          </w:rPr>
          <w:instrText xml:space="preserve"> PAGEREF _Toc414965865 \h </w:instrText>
        </w:r>
        <w:r w:rsidR="007E04BE">
          <w:rPr>
            <w:noProof/>
          </w:rPr>
        </w:r>
        <w:r w:rsidR="007E04BE">
          <w:rPr>
            <w:noProof/>
          </w:rPr>
          <w:fldChar w:fldCharType="separate"/>
        </w:r>
        <w:r w:rsidR="007E04BE">
          <w:rPr>
            <w:noProof/>
          </w:rPr>
          <w:t>18</w:t>
        </w:r>
        <w:r w:rsidR="007E04BE">
          <w:rPr>
            <w:noProof/>
          </w:rPr>
          <w:fldChar w:fldCharType="end"/>
        </w:r>
      </w:hyperlink>
    </w:p>
    <w:p w:rsidR="007E04BE" w:rsidRDefault="00511555">
      <w:pPr>
        <w:pStyle w:val="TOC2"/>
        <w:rPr>
          <w:rFonts w:eastAsiaTheme="minorEastAsia"/>
          <w:noProof/>
          <w:color w:val="auto"/>
          <w:sz w:val="22"/>
        </w:rPr>
      </w:pPr>
      <w:hyperlink w:anchor="_Toc414965866" w:history="1">
        <w:r w:rsidR="007E04BE" w:rsidRPr="00052A97">
          <w:rPr>
            <w:rStyle w:val="Hyperlink"/>
            <w:noProof/>
          </w:rPr>
          <w:t>Project Professional 2013</w:t>
        </w:r>
        <w:r w:rsidR="007E04BE">
          <w:rPr>
            <w:noProof/>
          </w:rPr>
          <w:tab/>
        </w:r>
        <w:r w:rsidR="007E04BE">
          <w:rPr>
            <w:noProof/>
          </w:rPr>
          <w:fldChar w:fldCharType="begin"/>
        </w:r>
        <w:r w:rsidR="007E04BE">
          <w:rPr>
            <w:noProof/>
          </w:rPr>
          <w:instrText xml:space="preserve"> PAGEREF _Toc414965866 \h </w:instrText>
        </w:r>
        <w:r w:rsidR="007E04BE">
          <w:rPr>
            <w:noProof/>
          </w:rPr>
        </w:r>
        <w:r w:rsidR="007E04BE">
          <w:rPr>
            <w:noProof/>
          </w:rPr>
          <w:fldChar w:fldCharType="separate"/>
        </w:r>
        <w:r w:rsidR="007E04BE">
          <w:rPr>
            <w:noProof/>
          </w:rPr>
          <w:t>18</w:t>
        </w:r>
        <w:r w:rsidR="007E04BE">
          <w:rPr>
            <w:noProof/>
          </w:rPr>
          <w:fldChar w:fldCharType="end"/>
        </w:r>
      </w:hyperlink>
    </w:p>
    <w:p w:rsidR="007E04BE" w:rsidRDefault="00511555">
      <w:pPr>
        <w:pStyle w:val="TOC2"/>
        <w:rPr>
          <w:rFonts w:eastAsiaTheme="minorEastAsia"/>
          <w:noProof/>
          <w:color w:val="auto"/>
          <w:sz w:val="22"/>
        </w:rPr>
      </w:pPr>
      <w:hyperlink w:anchor="_Toc414965867" w:history="1">
        <w:r w:rsidR="007E04BE" w:rsidRPr="00052A97">
          <w:rPr>
            <w:rStyle w:val="Hyperlink"/>
            <w:noProof/>
          </w:rPr>
          <w:t>Project Standard 2013</w:t>
        </w:r>
        <w:r w:rsidR="007E04BE">
          <w:rPr>
            <w:noProof/>
          </w:rPr>
          <w:tab/>
        </w:r>
        <w:r w:rsidR="007E04BE">
          <w:rPr>
            <w:noProof/>
          </w:rPr>
          <w:fldChar w:fldCharType="begin"/>
        </w:r>
        <w:r w:rsidR="007E04BE">
          <w:rPr>
            <w:noProof/>
          </w:rPr>
          <w:instrText xml:space="preserve"> PAGEREF _Toc414965867 \h </w:instrText>
        </w:r>
        <w:r w:rsidR="007E04BE">
          <w:rPr>
            <w:noProof/>
          </w:rPr>
        </w:r>
        <w:r w:rsidR="007E04BE">
          <w:rPr>
            <w:noProof/>
          </w:rPr>
          <w:fldChar w:fldCharType="separate"/>
        </w:r>
        <w:r w:rsidR="007E04BE">
          <w:rPr>
            <w:noProof/>
          </w:rPr>
          <w:t>18</w:t>
        </w:r>
        <w:r w:rsidR="007E04BE">
          <w:rPr>
            <w:noProof/>
          </w:rPr>
          <w:fldChar w:fldCharType="end"/>
        </w:r>
      </w:hyperlink>
    </w:p>
    <w:p w:rsidR="007E04BE" w:rsidRDefault="00511555">
      <w:pPr>
        <w:pStyle w:val="TOC2"/>
        <w:rPr>
          <w:rFonts w:eastAsiaTheme="minorEastAsia"/>
          <w:noProof/>
          <w:color w:val="auto"/>
          <w:sz w:val="22"/>
        </w:rPr>
      </w:pPr>
      <w:hyperlink w:anchor="_Toc414965868" w:history="1">
        <w:r w:rsidR="007E04BE" w:rsidRPr="00052A97">
          <w:rPr>
            <w:rStyle w:val="Hyperlink"/>
            <w:noProof/>
          </w:rPr>
          <w:t>Publisher 2013</w:t>
        </w:r>
        <w:r w:rsidR="007E04BE">
          <w:rPr>
            <w:noProof/>
          </w:rPr>
          <w:tab/>
        </w:r>
        <w:r w:rsidR="007E04BE">
          <w:rPr>
            <w:noProof/>
          </w:rPr>
          <w:fldChar w:fldCharType="begin"/>
        </w:r>
        <w:r w:rsidR="007E04BE">
          <w:rPr>
            <w:noProof/>
          </w:rPr>
          <w:instrText xml:space="preserve"> PAGEREF _Toc414965868 \h </w:instrText>
        </w:r>
        <w:r w:rsidR="007E04BE">
          <w:rPr>
            <w:noProof/>
          </w:rPr>
        </w:r>
        <w:r w:rsidR="007E04BE">
          <w:rPr>
            <w:noProof/>
          </w:rPr>
          <w:fldChar w:fldCharType="separate"/>
        </w:r>
        <w:r w:rsidR="007E04BE">
          <w:rPr>
            <w:noProof/>
          </w:rPr>
          <w:t>18</w:t>
        </w:r>
        <w:r w:rsidR="007E04BE">
          <w:rPr>
            <w:noProof/>
          </w:rPr>
          <w:fldChar w:fldCharType="end"/>
        </w:r>
      </w:hyperlink>
    </w:p>
    <w:p w:rsidR="007E04BE" w:rsidRDefault="00511555">
      <w:pPr>
        <w:pStyle w:val="TOC2"/>
        <w:rPr>
          <w:rFonts w:eastAsiaTheme="minorEastAsia"/>
          <w:noProof/>
          <w:color w:val="auto"/>
          <w:sz w:val="22"/>
        </w:rPr>
      </w:pPr>
      <w:hyperlink w:anchor="_Toc414965869" w:history="1">
        <w:r w:rsidR="007E04BE" w:rsidRPr="00052A97">
          <w:rPr>
            <w:rStyle w:val="Hyperlink"/>
            <w:noProof/>
          </w:rPr>
          <w:t>Produkta Office īres tiesības</w:t>
        </w:r>
        <w:r w:rsidR="007E04BE">
          <w:rPr>
            <w:noProof/>
          </w:rPr>
          <w:tab/>
        </w:r>
        <w:r w:rsidR="007E04BE">
          <w:rPr>
            <w:noProof/>
          </w:rPr>
          <w:fldChar w:fldCharType="begin"/>
        </w:r>
        <w:r w:rsidR="007E04BE">
          <w:rPr>
            <w:noProof/>
          </w:rPr>
          <w:instrText xml:space="preserve"> PAGEREF _Toc414965869 \h </w:instrText>
        </w:r>
        <w:r w:rsidR="007E04BE">
          <w:rPr>
            <w:noProof/>
          </w:rPr>
        </w:r>
        <w:r w:rsidR="007E04BE">
          <w:rPr>
            <w:noProof/>
          </w:rPr>
          <w:fldChar w:fldCharType="separate"/>
        </w:r>
        <w:r w:rsidR="007E04BE">
          <w:rPr>
            <w:noProof/>
          </w:rPr>
          <w:t>18</w:t>
        </w:r>
        <w:r w:rsidR="007E04BE">
          <w:rPr>
            <w:noProof/>
          </w:rPr>
          <w:fldChar w:fldCharType="end"/>
        </w:r>
      </w:hyperlink>
    </w:p>
    <w:p w:rsidR="007E04BE" w:rsidRDefault="00511555">
      <w:pPr>
        <w:pStyle w:val="TOC2"/>
        <w:rPr>
          <w:rFonts w:eastAsiaTheme="minorEastAsia"/>
          <w:noProof/>
          <w:color w:val="auto"/>
          <w:sz w:val="22"/>
        </w:rPr>
      </w:pPr>
      <w:hyperlink w:anchor="_Toc414965870" w:history="1">
        <w:r w:rsidR="007E04BE" w:rsidRPr="00052A97">
          <w:rPr>
            <w:rStyle w:val="Hyperlink"/>
            <w:noProof/>
          </w:rPr>
          <w:t>Skype darbam 2015</w:t>
        </w:r>
        <w:r w:rsidR="007E04BE">
          <w:rPr>
            <w:noProof/>
          </w:rPr>
          <w:tab/>
        </w:r>
        <w:r w:rsidR="007E04BE">
          <w:rPr>
            <w:noProof/>
          </w:rPr>
          <w:fldChar w:fldCharType="begin"/>
        </w:r>
        <w:r w:rsidR="007E04BE">
          <w:rPr>
            <w:noProof/>
          </w:rPr>
          <w:instrText xml:space="preserve"> PAGEREF _Toc414965870 \h </w:instrText>
        </w:r>
        <w:r w:rsidR="007E04BE">
          <w:rPr>
            <w:noProof/>
          </w:rPr>
        </w:r>
        <w:r w:rsidR="007E04BE">
          <w:rPr>
            <w:noProof/>
          </w:rPr>
          <w:fldChar w:fldCharType="separate"/>
        </w:r>
        <w:r w:rsidR="007E04BE">
          <w:rPr>
            <w:noProof/>
          </w:rPr>
          <w:t>18</w:t>
        </w:r>
        <w:r w:rsidR="007E04BE">
          <w:rPr>
            <w:noProof/>
          </w:rPr>
          <w:fldChar w:fldCharType="end"/>
        </w:r>
      </w:hyperlink>
    </w:p>
    <w:p w:rsidR="007E04BE" w:rsidRDefault="00511555">
      <w:pPr>
        <w:pStyle w:val="TOC2"/>
        <w:rPr>
          <w:rFonts w:eastAsiaTheme="minorEastAsia"/>
          <w:noProof/>
          <w:color w:val="auto"/>
          <w:sz w:val="22"/>
        </w:rPr>
      </w:pPr>
      <w:hyperlink w:anchor="_Toc414965871" w:history="1">
        <w:r w:rsidR="007E04BE" w:rsidRPr="00052A97">
          <w:rPr>
            <w:rStyle w:val="Hyperlink"/>
            <w:noProof/>
          </w:rPr>
          <w:t>Visio 2013 Professional</w:t>
        </w:r>
        <w:r w:rsidR="007E04BE">
          <w:rPr>
            <w:noProof/>
          </w:rPr>
          <w:tab/>
        </w:r>
        <w:r w:rsidR="007E04BE">
          <w:rPr>
            <w:noProof/>
          </w:rPr>
          <w:fldChar w:fldCharType="begin"/>
        </w:r>
        <w:r w:rsidR="007E04BE">
          <w:rPr>
            <w:noProof/>
          </w:rPr>
          <w:instrText xml:space="preserve"> PAGEREF _Toc414965871 \h </w:instrText>
        </w:r>
        <w:r w:rsidR="007E04BE">
          <w:rPr>
            <w:noProof/>
          </w:rPr>
        </w:r>
        <w:r w:rsidR="007E04BE">
          <w:rPr>
            <w:noProof/>
          </w:rPr>
          <w:fldChar w:fldCharType="separate"/>
        </w:r>
        <w:r w:rsidR="007E04BE">
          <w:rPr>
            <w:noProof/>
          </w:rPr>
          <w:t>19</w:t>
        </w:r>
        <w:r w:rsidR="007E04BE">
          <w:rPr>
            <w:noProof/>
          </w:rPr>
          <w:fldChar w:fldCharType="end"/>
        </w:r>
      </w:hyperlink>
    </w:p>
    <w:p w:rsidR="007E04BE" w:rsidRDefault="00511555">
      <w:pPr>
        <w:pStyle w:val="TOC2"/>
        <w:rPr>
          <w:rFonts w:eastAsiaTheme="minorEastAsia"/>
          <w:noProof/>
          <w:color w:val="auto"/>
          <w:sz w:val="22"/>
        </w:rPr>
      </w:pPr>
      <w:hyperlink w:anchor="_Toc414965872" w:history="1">
        <w:r w:rsidR="007E04BE" w:rsidRPr="00052A97">
          <w:rPr>
            <w:rStyle w:val="Hyperlink"/>
            <w:noProof/>
          </w:rPr>
          <w:t>Visio 2013 Standard</w:t>
        </w:r>
        <w:r w:rsidR="007E04BE">
          <w:rPr>
            <w:noProof/>
          </w:rPr>
          <w:tab/>
        </w:r>
        <w:r w:rsidR="007E04BE">
          <w:rPr>
            <w:noProof/>
          </w:rPr>
          <w:fldChar w:fldCharType="begin"/>
        </w:r>
        <w:r w:rsidR="007E04BE">
          <w:rPr>
            <w:noProof/>
          </w:rPr>
          <w:instrText xml:space="preserve"> PAGEREF _Toc414965872 \h </w:instrText>
        </w:r>
        <w:r w:rsidR="007E04BE">
          <w:rPr>
            <w:noProof/>
          </w:rPr>
        </w:r>
        <w:r w:rsidR="007E04BE">
          <w:rPr>
            <w:noProof/>
          </w:rPr>
          <w:fldChar w:fldCharType="separate"/>
        </w:r>
        <w:r w:rsidR="007E04BE">
          <w:rPr>
            <w:noProof/>
          </w:rPr>
          <w:t>19</w:t>
        </w:r>
        <w:r w:rsidR="007E04BE">
          <w:rPr>
            <w:noProof/>
          </w:rPr>
          <w:fldChar w:fldCharType="end"/>
        </w:r>
      </w:hyperlink>
    </w:p>
    <w:p w:rsidR="007E04BE" w:rsidRDefault="00511555">
      <w:pPr>
        <w:pStyle w:val="TOC2"/>
        <w:rPr>
          <w:rFonts w:eastAsiaTheme="minorEastAsia"/>
          <w:noProof/>
          <w:color w:val="auto"/>
          <w:sz w:val="22"/>
        </w:rPr>
      </w:pPr>
      <w:hyperlink w:anchor="_Toc414965873" w:history="1">
        <w:r w:rsidR="007E04BE" w:rsidRPr="00052A97">
          <w:rPr>
            <w:rStyle w:val="Hyperlink"/>
            <w:noProof/>
          </w:rPr>
          <w:t>Word 2013</w:t>
        </w:r>
        <w:r w:rsidR="007E04BE">
          <w:rPr>
            <w:noProof/>
          </w:rPr>
          <w:tab/>
        </w:r>
        <w:r w:rsidR="007E04BE">
          <w:rPr>
            <w:noProof/>
          </w:rPr>
          <w:fldChar w:fldCharType="begin"/>
        </w:r>
        <w:r w:rsidR="007E04BE">
          <w:rPr>
            <w:noProof/>
          </w:rPr>
          <w:instrText xml:space="preserve"> PAGEREF _Toc414965873 \h </w:instrText>
        </w:r>
        <w:r w:rsidR="007E04BE">
          <w:rPr>
            <w:noProof/>
          </w:rPr>
        </w:r>
        <w:r w:rsidR="007E04BE">
          <w:rPr>
            <w:noProof/>
          </w:rPr>
          <w:fldChar w:fldCharType="separate"/>
        </w:r>
        <w:r w:rsidR="007E04BE">
          <w:rPr>
            <w:noProof/>
          </w:rPr>
          <w:t>19</w:t>
        </w:r>
        <w:r w:rsidR="007E04BE">
          <w:rPr>
            <w:noProof/>
          </w:rPr>
          <w:fldChar w:fldCharType="end"/>
        </w:r>
      </w:hyperlink>
    </w:p>
    <w:p w:rsidR="007E04BE" w:rsidRDefault="00511555">
      <w:pPr>
        <w:pStyle w:val="TOC2"/>
        <w:rPr>
          <w:rFonts w:eastAsiaTheme="minorEastAsia"/>
          <w:noProof/>
          <w:color w:val="auto"/>
          <w:sz w:val="22"/>
        </w:rPr>
      </w:pPr>
      <w:hyperlink w:anchor="_Toc414965874" w:history="1">
        <w:r w:rsidR="007E04BE" w:rsidRPr="00052A97">
          <w:rPr>
            <w:rStyle w:val="Hyperlink"/>
            <w:noProof/>
          </w:rPr>
          <w:t>Word for Mac 2011</w:t>
        </w:r>
        <w:r w:rsidR="007E04BE">
          <w:rPr>
            <w:noProof/>
          </w:rPr>
          <w:tab/>
        </w:r>
        <w:r w:rsidR="007E04BE">
          <w:rPr>
            <w:noProof/>
          </w:rPr>
          <w:fldChar w:fldCharType="begin"/>
        </w:r>
        <w:r w:rsidR="007E04BE">
          <w:rPr>
            <w:noProof/>
          </w:rPr>
          <w:instrText xml:space="preserve"> PAGEREF _Toc414965874 \h </w:instrText>
        </w:r>
        <w:r w:rsidR="007E04BE">
          <w:rPr>
            <w:noProof/>
          </w:rPr>
        </w:r>
        <w:r w:rsidR="007E04BE">
          <w:rPr>
            <w:noProof/>
          </w:rPr>
          <w:fldChar w:fldCharType="separate"/>
        </w:r>
        <w:r w:rsidR="007E04BE">
          <w:rPr>
            <w:noProof/>
          </w:rPr>
          <w:t>19</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875" w:history="1">
        <w:r w:rsidR="007E04BE" w:rsidRPr="00052A97">
          <w:rPr>
            <w:rStyle w:val="Hyperlink"/>
            <w:noProof/>
          </w:rPr>
          <w:t>Darbstaciju operētājsistēmas (licencētas ierīcei un kopijai)</w:t>
        </w:r>
        <w:r w:rsidR="007E04BE">
          <w:rPr>
            <w:noProof/>
          </w:rPr>
          <w:tab/>
        </w:r>
        <w:r w:rsidR="007E04BE">
          <w:rPr>
            <w:noProof/>
          </w:rPr>
          <w:fldChar w:fldCharType="begin"/>
        </w:r>
        <w:r w:rsidR="007E04BE">
          <w:rPr>
            <w:noProof/>
          </w:rPr>
          <w:instrText xml:space="preserve"> PAGEREF _Toc414965875 \h </w:instrText>
        </w:r>
        <w:r w:rsidR="007E04BE">
          <w:rPr>
            <w:noProof/>
          </w:rPr>
        </w:r>
        <w:r w:rsidR="007E04BE">
          <w:rPr>
            <w:noProof/>
          </w:rPr>
          <w:fldChar w:fldCharType="separate"/>
        </w:r>
        <w:r w:rsidR="007E04BE">
          <w:rPr>
            <w:noProof/>
          </w:rPr>
          <w:t>20</w:t>
        </w:r>
        <w:r w:rsidR="007E04BE">
          <w:rPr>
            <w:noProof/>
          </w:rPr>
          <w:fldChar w:fldCharType="end"/>
        </w:r>
      </w:hyperlink>
    </w:p>
    <w:p w:rsidR="007E04BE" w:rsidRDefault="00511555">
      <w:pPr>
        <w:pStyle w:val="TOC2"/>
        <w:rPr>
          <w:rFonts w:eastAsiaTheme="minorEastAsia"/>
          <w:noProof/>
          <w:color w:val="auto"/>
          <w:sz w:val="22"/>
        </w:rPr>
      </w:pPr>
      <w:hyperlink w:anchor="_Toc414965876" w:history="1">
        <w:r w:rsidR="007E04BE" w:rsidRPr="00052A97">
          <w:rPr>
            <w:rStyle w:val="Hyperlink"/>
            <w:noProof/>
          </w:rPr>
          <w:t>Produkta Windows īres tiesības</w:t>
        </w:r>
        <w:r w:rsidR="007E04BE">
          <w:rPr>
            <w:noProof/>
          </w:rPr>
          <w:tab/>
        </w:r>
        <w:r w:rsidR="007E04BE">
          <w:rPr>
            <w:noProof/>
          </w:rPr>
          <w:fldChar w:fldCharType="begin"/>
        </w:r>
        <w:r w:rsidR="007E04BE">
          <w:rPr>
            <w:noProof/>
          </w:rPr>
          <w:instrText xml:space="preserve"> PAGEREF _Toc414965876 \h </w:instrText>
        </w:r>
        <w:r w:rsidR="007E04BE">
          <w:rPr>
            <w:noProof/>
          </w:rPr>
        </w:r>
        <w:r w:rsidR="007E04BE">
          <w:rPr>
            <w:noProof/>
          </w:rPr>
          <w:fldChar w:fldCharType="separate"/>
        </w:r>
        <w:r w:rsidR="007E04BE">
          <w:rPr>
            <w:noProof/>
          </w:rPr>
          <w:t>21</w:t>
        </w:r>
        <w:r w:rsidR="007E04BE">
          <w:rPr>
            <w:noProof/>
          </w:rPr>
          <w:fldChar w:fldCharType="end"/>
        </w:r>
      </w:hyperlink>
    </w:p>
    <w:p w:rsidR="007E04BE" w:rsidRDefault="00511555">
      <w:pPr>
        <w:pStyle w:val="TOC2"/>
        <w:rPr>
          <w:rFonts w:eastAsiaTheme="minorEastAsia"/>
          <w:noProof/>
          <w:color w:val="auto"/>
          <w:sz w:val="22"/>
        </w:rPr>
      </w:pPr>
      <w:hyperlink w:anchor="_Toc414965877" w:history="1">
        <w:r w:rsidR="007E04BE" w:rsidRPr="00052A97">
          <w:rPr>
            <w:rStyle w:val="Hyperlink"/>
            <w:noProof/>
          </w:rPr>
          <w:t>Windows 8.1 Pro un Enterprise</w:t>
        </w:r>
        <w:r w:rsidR="007E04BE">
          <w:rPr>
            <w:noProof/>
          </w:rPr>
          <w:tab/>
        </w:r>
        <w:r w:rsidR="007E04BE">
          <w:rPr>
            <w:noProof/>
          </w:rPr>
          <w:fldChar w:fldCharType="begin"/>
        </w:r>
        <w:r w:rsidR="007E04BE">
          <w:rPr>
            <w:noProof/>
          </w:rPr>
          <w:instrText xml:space="preserve"> PAGEREF _Toc414965877 \h </w:instrText>
        </w:r>
        <w:r w:rsidR="007E04BE">
          <w:rPr>
            <w:noProof/>
          </w:rPr>
        </w:r>
        <w:r w:rsidR="007E04BE">
          <w:rPr>
            <w:noProof/>
          </w:rPr>
          <w:fldChar w:fldCharType="separate"/>
        </w:r>
        <w:r w:rsidR="007E04BE">
          <w:rPr>
            <w:noProof/>
          </w:rPr>
          <w:t>21</w:t>
        </w:r>
        <w:r w:rsidR="007E04BE">
          <w:rPr>
            <w:noProof/>
          </w:rPr>
          <w:fldChar w:fldCharType="end"/>
        </w:r>
      </w:hyperlink>
    </w:p>
    <w:p w:rsidR="007E04BE" w:rsidRDefault="00511555">
      <w:pPr>
        <w:pStyle w:val="TOC2"/>
        <w:rPr>
          <w:rFonts w:eastAsiaTheme="minorEastAsia"/>
          <w:noProof/>
          <w:color w:val="auto"/>
          <w:sz w:val="22"/>
        </w:rPr>
      </w:pPr>
      <w:hyperlink w:anchor="_Toc414965878" w:history="1">
        <w:r w:rsidR="007E04BE" w:rsidRPr="00052A97">
          <w:rPr>
            <w:rStyle w:val="Hyperlink"/>
            <w:noProof/>
          </w:rPr>
          <w:t>Windows Embedded 8.1 Industry Pro un Enterprise</w:t>
        </w:r>
        <w:r w:rsidR="007E04BE">
          <w:rPr>
            <w:noProof/>
          </w:rPr>
          <w:tab/>
        </w:r>
        <w:r w:rsidR="007E04BE">
          <w:rPr>
            <w:noProof/>
          </w:rPr>
          <w:fldChar w:fldCharType="begin"/>
        </w:r>
        <w:r w:rsidR="007E04BE">
          <w:rPr>
            <w:noProof/>
          </w:rPr>
          <w:instrText xml:space="preserve"> PAGEREF _Toc414965878 \h </w:instrText>
        </w:r>
        <w:r w:rsidR="007E04BE">
          <w:rPr>
            <w:noProof/>
          </w:rPr>
        </w:r>
        <w:r w:rsidR="007E04BE">
          <w:rPr>
            <w:noProof/>
          </w:rPr>
          <w:fldChar w:fldCharType="separate"/>
        </w:r>
        <w:r w:rsidR="007E04BE">
          <w:rPr>
            <w:noProof/>
          </w:rPr>
          <w:t>22</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879" w:history="1">
        <w:r w:rsidR="007E04BE" w:rsidRPr="00052A97">
          <w:rPr>
            <w:rStyle w:val="Hyperlink"/>
            <w:noProof/>
          </w:rPr>
          <w:t>Serveri. Procesors/CAL (procesora licence + CAL + papildu ārējā piekļuve)</w:t>
        </w:r>
        <w:r w:rsidR="007E04BE">
          <w:rPr>
            <w:noProof/>
          </w:rPr>
          <w:tab/>
        </w:r>
        <w:r w:rsidR="007E04BE">
          <w:rPr>
            <w:noProof/>
          </w:rPr>
          <w:fldChar w:fldCharType="begin"/>
        </w:r>
        <w:r w:rsidR="007E04BE">
          <w:rPr>
            <w:noProof/>
          </w:rPr>
          <w:instrText xml:space="preserve"> PAGEREF _Toc414965879 \h </w:instrText>
        </w:r>
        <w:r w:rsidR="007E04BE">
          <w:rPr>
            <w:noProof/>
          </w:rPr>
        </w:r>
        <w:r w:rsidR="007E04BE">
          <w:rPr>
            <w:noProof/>
          </w:rPr>
          <w:fldChar w:fldCharType="separate"/>
        </w:r>
        <w:r w:rsidR="007E04BE">
          <w:rPr>
            <w:noProof/>
          </w:rPr>
          <w:t>23</w:t>
        </w:r>
        <w:r w:rsidR="007E04BE">
          <w:rPr>
            <w:noProof/>
          </w:rPr>
          <w:fldChar w:fldCharType="end"/>
        </w:r>
      </w:hyperlink>
    </w:p>
    <w:p w:rsidR="007E04BE" w:rsidRDefault="00511555">
      <w:pPr>
        <w:pStyle w:val="TOC2"/>
        <w:rPr>
          <w:rFonts w:eastAsiaTheme="minorEastAsia"/>
          <w:noProof/>
          <w:color w:val="auto"/>
          <w:sz w:val="22"/>
        </w:rPr>
      </w:pPr>
      <w:hyperlink w:anchor="_Toc414965880" w:history="1">
        <w:r w:rsidR="007E04BE" w:rsidRPr="00052A97">
          <w:rPr>
            <w:rStyle w:val="Hyperlink"/>
            <w:noProof/>
          </w:rPr>
          <w:t>Windows Server 2012 R2 Datacenter</w:t>
        </w:r>
        <w:r w:rsidR="007E04BE">
          <w:rPr>
            <w:noProof/>
          </w:rPr>
          <w:tab/>
        </w:r>
        <w:r w:rsidR="007E04BE">
          <w:rPr>
            <w:noProof/>
          </w:rPr>
          <w:fldChar w:fldCharType="begin"/>
        </w:r>
        <w:r w:rsidR="007E04BE">
          <w:rPr>
            <w:noProof/>
          </w:rPr>
          <w:instrText xml:space="preserve"> PAGEREF _Toc414965880 \h </w:instrText>
        </w:r>
        <w:r w:rsidR="007E04BE">
          <w:rPr>
            <w:noProof/>
          </w:rPr>
        </w:r>
        <w:r w:rsidR="007E04BE">
          <w:rPr>
            <w:noProof/>
          </w:rPr>
          <w:fldChar w:fldCharType="separate"/>
        </w:r>
        <w:r w:rsidR="007E04BE">
          <w:rPr>
            <w:noProof/>
          </w:rPr>
          <w:t>24</w:t>
        </w:r>
        <w:r w:rsidR="007E04BE">
          <w:rPr>
            <w:noProof/>
          </w:rPr>
          <w:fldChar w:fldCharType="end"/>
        </w:r>
      </w:hyperlink>
    </w:p>
    <w:p w:rsidR="007E04BE" w:rsidRDefault="00511555">
      <w:pPr>
        <w:pStyle w:val="TOC2"/>
        <w:rPr>
          <w:rFonts w:eastAsiaTheme="minorEastAsia"/>
          <w:noProof/>
          <w:color w:val="auto"/>
          <w:sz w:val="22"/>
        </w:rPr>
      </w:pPr>
      <w:hyperlink w:anchor="_Toc414965881" w:history="1">
        <w:r w:rsidR="007E04BE" w:rsidRPr="00052A97">
          <w:rPr>
            <w:rStyle w:val="Hyperlink"/>
            <w:noProof/>
          </w:rPr>
          <w:t>Windows Server 2012 R2 Standard</w:t>
        </w:r>
        <w:r w:rsidR="007E04BE">
          <w:rPr>
            <w:noProof/>
          </w:rPr>
          <w:tab/>
        </w:r>
        <w:r w:rsidR="007E04BE">
          <w:rPr>
            <w:noProof/>
          </w:rPr>
          <w:fldChar w:fldCharType="begin"/>
        </w:r>
        <w:r w:rsidR="007E04BE">
          <w:rPr>
            <w:noProof/>
          </w:rPr>
          <w:instrText xml:space="preserve"> PAGEREF _Toc414965881 \h </w:instrText>
        </w:r>
        <w:r w:rsidR="007E04BE">
          <w:rPr>
            <w:noProof/>
          </w:rPr>
        </w:r>
        <w:r w:rsidR="007E04BE">
          <w:rPr>
            <w:noProof/>
          </w:rPr>
          <w:fldChar w:fldCharType="separate"/>
        </w:r>
        <w:r w:rsidR="007E04BE">
          <w:rPr>
            <w:noProof/>
          </w:rPr>
          <w:t>26</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882" w:history="1">
        <w:r w:rsidR="007E04BE" w:rsidRPr="00052A97">
          <w:rPr>
            <w:rStyle w:val="Hyperlink"/>
            <w:noProof/>
          </w:rPr>
          <w:t>Serveri. Serveris/CAL (Servera licence + CAL + papildu ārējā piekļuve)</w:t>
        </w:r>
        <w:r w:rsidR="007E04BE">
          <w:rPr>
            <w:noProof/>
          </w:rPr>
          <w:tab/>
        </w:r>
        <w:r w:rsidR="007E04BE">
          <w:rPr>
            <w:noProof/>
          </w:rPr>
          <w:fldChar w:fldCharType="begin"/>
        </w:r>
        <w:r w:rsidR="007E04BE">
          <w:rPr>
            <w:noProof/>
          </w:rPr>
          <w:instrText xml:space="preserve"> PAGEREF _Toc414965882 \h </w:instrText>
        </w:r>
        <w:r w:rsidR="007E04BE">
          <w:rPr>
            <w:noProof/>
          </w:rPr>
        </w:r>
        <w:r w:rsidR="007E04BE">
          <w:rPr>
            <w:noProof/>
          </w:rPr>
          <w:fldChar w:fldCharType="separate"/>
        </w:r>
        <w:r w:rsidR="007E04BE">
          <w:rPr>
            <w:noProof/>
          </w:rPr>
          <w:t>28</w:t>
        </w:r>
        <w:r w:rsidR="007E04BE">
          <w:rPr>
            <w:noProof/>
          </w:rPr>
          <w:fldChar w:fldCharType="end"/>
        </w:r>
      </w:hyperlink>
    </w:p>
    <w:p w:rsidR="007E04BE" w:rsidRDefault="00511555">
      <w:pPr>
        <w:pStyle w:val="TOC2"/>
        <w:rPr>
          <w:rFonts w:eastAsiaTheme="minorEastAsia"/>
          <w:noProof/>
          <w:color w:val="auto"/>
          <w:sz w:val="22"/>
        </w:rPr>
      </w:pPr>
      <w:hyperlink w:anchor="_Toc414965883" w:history="1">
        <w:r w:rsidR="007E04BE" w:rsidRPr="00052A97">
          <w:rPr>
            <w:rStyle w:val="Hyperlink"/>
            <w:noProof/>
          </w:rPr>
          <w:t>Exchange Server 2013 Enterprise</w:t>
        </w:r>
        <w:r w:rsidR="007E04BE">
          <w:rPr>
            <w:noProof/>
          </w:rPr>
          <w:tab/>
        </w:r>
        <w:r w:rsidR="007E04BE">
          <w:rPr>
            <w:noProof/>
          </w:rPr>
          <w:fldChar w:fldCharType="begin"/>
        </w:r>
        <w:r w:rsidR="007E04BE">
          <w:rPr>
            <w:noProof/>
          </w:rPr>
          <w:instrText xml:space="preserve"> PAGEREF _Toc414965883 \h </w:instrText>
        </w:r>
        <w:r w:rsidR="007E04BE">
          <w:rPr>
            <w:noProof/>
          </w:rPr>
        </w:r>
        <w:r w:rsidR="007E04BE">
          <w:rPr>
            <w:noProof/>
          </w:rPr>
          <w:fldChar w:fldCharType="separate"/>
        </w:r>
        <w:r w:rsidR="007E04BE">
          <w:rPr>
            <w:noProof/>
          </w:rPr>
          <w:t>29</w:t>
        </w:r>
        <w:r w:rsidR="007E04BE">
          <w:rPr>
            <w:noProof/>
          </w:rPr>
          <w:fldChar w:fldCharType="end"/>
        </w:r>
      </w:hyperlink>
    </w:p>
    <w:p w:rsidR="007E04BE" w:rsidRDefault="00511555">
      <w:pPr>
        <w:pStyle w:val="TOC2"/>
        <w:rPr>
          <w:rFonts w:eastAsiaTheme="minorEastAsia"/>
          <w:noProof/>
          <w:color w:val="auto"/>
          <w:sz w:val="22"/>
        </w:rPr>
      </w:pPr>
      <w:hyperlink w:anchor="_Toc414965884" w:history="1">
        <w:r w:rsidR="007E04BE" w:rsidRPr="00052A97">
          <w:rPr>
            <w:rStyle w:val="Hyperlink"/>
            <w:noProof/>
          </w:rPr>
          <w:t>Exchange Server 2013 Standard</w:t>
        </w:r>
        <w:r w:rsidR="007E04BE">
          <w:rPr>
            <w:noProof/>
          </w:rPr>
          <w:tab/>
        </w:r>
        <w:r w:rsidR="007E04BE">
          <w:rPr>
            <w:noProof/>
          </w:rPr>
          <w:fldChar w:fldCharType="begin"/>
        </w:r>
        <w:r w:rsidR="007E04BE">
          <w:rPr>
            <w:noProof/>
          </w:rPr>
          <w:instrText xml:space="preserve"> PAGEREF _Toc414965884 \h </w:instrText>
        </w:r>
        <w:r w:rsidR="007E04BE">
          <w:rPr>
            <w:noProof/>
          </w:rPr>
        </w:r>
        <w:r w:rsidR="007E04BE">
          <w:rPr>
            <w:noProof/>
          </w:rPr>
          <w:fldChar w:fldCharType="separate"/>
        </w:r>
        <w:r w:rsidR="007E04BE">
          <w:rPr>
            <w:noProof/>
          </w:rPr>
          <w:t>30</w:t>
        </w:r>
        <w:r w:rsidR="007E04BE">
          <w:rPr>
            <w:noProof/>
          </w:rPr>
          <w:fldChar w:fldCharType="end"/>
        </w:r>
      </w:hyperlink>
    </w:p>
    <w:p w:rsidR="007E04BE" w:rsidRDefault="00511555">
      <w:pPr>
        <w:pStyle w:val="TOC2"/>
        <w:rPr>
          <w:rFonts w:eastAsiaTheme="minorEastAsia"/>
          <w:noProof/>
          <w:color w:val="auto"/>
          <w:sz w:val="22"/>
        </w:rPr>
      </w:pPr>
      <w:hyperlink w:anchor="_Toc414965885" w:history="1">
        <w:r w:rsidR="007E04BE" w:rsidRPr="00052A97">
          <w:rPr>
            <w:rStyle w:val="Hyperlink"/>
            <w:noProof/>
          </w:rPr>
          <w:t>Microsoft Dynamics AX 2012 R3 Server</w:t>
        </w:r>
        <w:r w:rsidR="007E04BE">
          <w:rPr>
            <w:noProof/>
          </w:rPr>
          <w:tab/>
        </w:r>
        <w:r w:rsidR="007E04BE">
          <w:rPr>
            <w:noProof/>
          </w:rPr>
          <w:fldChar w:fldCharType="begin"/>
        </w:r>
        <w:r w:rsidR="007E04BE">
          <w:rPr>
            <w:noProof/>
          </w:rPr>
          <w:instrText xml:space="preserve"> PAGEREF _Toc414965885 \h </w:instrText>
        </w:r>
        <w:r w:rsidR="007E04BE">
          <w:rPr>
            <w:noProof/>
          </w:rPr>
        </w:r>
        <w:r w:rsidR="007E04BE">
          <w:rPr>
            <w:noProof/>
          </w:rPr>
          <w:fldChar w:fldCharType="separate"/>
        </w:r>
        <w:r w:rsidR="007E04BE">
          <w:rPr>
            <w:noProof/>
          </w:rPr>
          <w:t>31</w:t>
        </w:r>
        <w:r w:rsidR="007E04BE">
          <w:rPr>
            <w:noProof/>
          </w:rPr>
          <w:fldChar w:fldCharType="end"/>
        </w:r>
      </w:hyperlink>
    </w:p>
    <w:p w:rsidR="007E04BE" w:rsidRDefault="00511555">
      <w:pPr>
        <w:pStyle w:val="TOC2"/>
        <w:rPr>
          <w:rFonts w:eastAsiaTheme="minorEastAsia"/>
          <w:noProof/>
          <w:color w:val="auto"/>
          <w:sz w:val="22"/>
        </w:rPr>
      </w:pPr>
      <w:hyperlink w:anchor="_Toc414965886" w:history="1">
        <w:r w:rsidR="007E04BE" w:rsidRPr="00052A97">
          <w:rPr>
            <w:rStyle w:val="Hyperlink"/>
            <w:noProof/>
          </w:rPr>
          <w:t>Microsoft Dynamics AX 2012 R3 Store Server</w:t>
        </w:r>
        <w:r w:rsidR="007E04BE">
          <w:rPr>
            <w:noProof/>
          </w:rPr>
          <w:tab/>
        </w:r>
        <w:r w:rsidR="007E04BE">
          <w:rPr>
            <w:noProof/>
          </w:rPr>
          <w:fldChar w:fldCharType="begin"/>
        </w:r>
        <w:r w:rsidR="007E04BE">
          <w:rPr>
            <w:noProof/>
          </w:rPr>
          <w:instrText xml:space="preserve"> PAGEREF _Toc414965886 \h </w:instrText>
        </w:r>
        <w:r w:rsidR="007E04BE">
          <w:rPr>
            <w:noProof/>
          </w:rPr>
        </w:r>
        <w:r w:rsidR="007E04BE">
          <w:rPr>
            <w:noProof/>
          </w:rPr>
          <w:fldChar w:fldCharType="separate"/>
        </w:r>
        <w:r w:rsidR="007E04BE">
          <w:rPr>
            <w:noProof/>
          </w:rPr>
          <w:t>32</w:t>
        </w:r>
        <w:r w:rsidR="007E04BE">
          <w:rPr>
            <w:noProof/>
          </w:rPr>
          <w:fldChar w:fldCharType="end"/>
        </w:r>
      </w:hyperlink>
    </w:p>
    <w:p w:rsidR="007E04BE" w:rsidRDefault="00511555">
      <w:pPr>
        <w:pStyle w:val="TOC2"/>
        <w:rPr>
          <w:rFonts w:eastAsiaTheme="minorEastAsia"/>
          <w:noProof/>
          <w:color w:val="auto"/>
          <w:sz w:val="22"/>
        </w:rPr>
      </w:pPr>
      <w:hyperlink w:anchor="_Toc414965887" w:history="1">
        <w:r w:rsidR="007E04BE" w:rsidRPr="00052A97">
          <w:rPr>
            <w:rStyle w:val="Hyperlink"/>
            <w:noProof/>
          </w:rPr>
          <w:t>Microsoft Dynamics CRM 2015 Server</w:t>
        </w:r>
        <w:r w:rsidR="007E04BE">
          <w:rPr>
            <w:noProof/>
          </w:rPr>
          <w:tab/>
        </w:r>
        <w:r w:rsidR="007E04BE">
          <w:rPr>
            <w:noProof/>
          </w:rPr>
          <w:fldChar w:fldCharType="begin"/>
        </w:r>
        <w:r w:rsidR="007E04BE">
          <w:rPr>
            <w:noProof/>
          </w:rPr>
          <w:instrText xml:space="preserve"> PAGEREF _Toc414965887 \h </w:instrText>
        </w:r>
        <w:r w:rsidR="007E04BE">
          <w:rPr>
            <w:noProof/>
          </w:rPr>
        </w:r>
        <w:r w:rsidR="007E04BE">
          <w:rPr>
            <w:noProof/>
          </w:rPr>
          <w:fldChar w:fldCharType="separate"/>
        </w:r>
        <w:r w:rsidR="007E04BE">
          <w:rPr>
            <w:noProof/>
          </w:rPr>
          <w:t>32</w:t>
        </w:r>
        <w:r w:rsidR="007E04BE">
          <w:rPr>
            <w:noProof/>
          </w:rPr>
          <w:fldChar w:fldCharType="end"/>
        </w:r>
      </w:hyperlink>
    </w:p>
    <w:p w:rsidR="007E04BE" w:rsidRDefault="00511555">
      <w:pPr>
        <w:pStyle w:val="TOC2"/>
        <w:rPr>
          <w:rFonts w:eastAsiaTheme="minorEastAsia"/>
          <w:noProof/>
          <w:color w:val="auto"/>
          <w:sz w:val="22"/>
        </w:rPr>
      </w:pPr>
      <w:hyperlink w:anchor="_Toc414965888" w:history="1">
        <w:r w:rsidR="007E04BE" w:rsidRPr="00052A97">
          <w:rPr>
            <w:rStyle w:val="Hyperlink"/>
            <w:noProof/>
          </w:rPr>
          <w:t>Microsoft Office Audit un Control Management Server 2013</w:t>
        </w:r>
        <w:r w:rsidR="007E04BE">
          <w:rPr>
            <w:noProof/>
          </w:rPr>
          <w:tab/>
        </w:r>
        <w:r w:rsidR="007E04BE">
          <w:rPr>
            <w:noProof/>
          </w:rPr>
          <w:fldChar w:fldCharType="begin"/>
        </w:r>
        <w:r w:rsidR="007E04BE">
          <w:rPr>
            <w:noProof/>
          </w:rPr>
          <w:instrText xml:space="preserve"> PAGEREF _Toc414965888 \h </w:instrText>
        </w:r>
        <w:r w:rsidR="007E04BE">
          <w:rPr>
            <w:noProof/>
          </w:rPr>
        </w:r>
        <w:r w:rsidR="007E04BE">
          <w:rPr>
            <w:noProof/>
          </w:rPr>
          <w:fldChar w:fldCharType="separate"/>
        </w:r>
        <w:r w:rsidR="007E04BE">
          <w:rPr>
            <w:noProof/>
          </w:rPr>
          <w:t>33</w:t>
        </w:r>
        <w:r w:rsidR="007E04BE">
          <w:rPr>
            <w:noProof/>
          </w:rPr>
          <w:fldChar w:fldCharType="end"/>
        </w:r>
      </w:hyperlink>
    </w:p>
    <w:p w:rsidR="007E04BE" w:rsidRDefault="00511555">
      <w:pPr>
        <w:pStyle w:val="TOC2"/>
        <w:rPr>
          <w:rFonts w:eastAsiaTheme="minorEastAsia"/>
          <w:noProof/>
          <w:color w:val="auto"/>
          <w:sz w:val="22"/>
        </w:rPr>
      </w:pPr>
      <w:hyperlink w:anchor="_Toc414965889" w:history="1">
        <w:r w:rsidR="007E04BE" w:rsidRPr="00052A97">
          <w:rPr>
            <w:rStyle w:val="Hyperlink"/>
            <w:noProof/>
          </w:rPr>
          <w:t>Project Server 2013</w:t>
        </w:r>
        <w:r w:rsidR="007E04BE">
          <w:rPr>
            <w:noProof/>
          </w:rPr>
          <w:tab/>
        </w:r>
        <w:r w:rsidR="007E04BE">
          <w:rPr>
            <w:noProof/>
          </w:rPr>
          <w:fldChar w:fldCharType="begin"/>
        </w:r>
        <w:r w:rsidR="007E04BE">
          <w:rPr>
            <w:noProof/>
          </w:rPr>
          <w:instrText xml:space="preserve"> PAGEREF _Toc414965889 \h </w:instrText>
        </w:r>
        <w:r w:rsidR="007E04BE">
          <w:rPr>
            <w:noProof/>
          </w:rPr>
        </w:r>
        <w:r w:rsidR="007E04BE">
          <w:rPr>
            <w:noProof/>
          </w:rPr>
          <w:fldChar w:fldCharType="separate"/>
        </w:r>
        <w:r w:rsidR="007E04BE">
          <w:rPr>
            <w:noProof/>
          </w:rPr>
          <w:t>34</w:t>
        </w:r>
        <w:r w:rsidR="007E04BE">
          <w:rPr>
            <w:noProof/>
          </w:rPr>
          <w:fldChar w:fldCharType="end"/>
        </w:r>
      </w:hyperlink>
    </w:p>
    <w:p w:rsidR="007E04BE" w:rsidRDefault="00511555">
      <w:pPr>
        <w:pStyle w:val="TOC2"/>
        <w:rPr>
          <w:rFonts w:eastAsiaTheme="minorEastAsia"/>
          <w:noProof/>
          <w:color w:val="auto"/>
          <w:sz w:val="22"/>
        </w:rPr>
      </w:pPr>
      <w:hyperlink w:anchor="_Toc414965890" w:history="1">
        <w:r w:rsidR="007E04BE" w:rsidRPr="00052A97">
          <w:rPr>
            <w:rStyle w:val="Hyperlink"/>
            <w:noProof/>
          </w:rPr>
          <w:t>SharePoint Server 2013</w:t>
        </w:r>
        <w:r w:rsidR="007E04BE">
          <w:rPr>
            <w:noProof/>
          </w:rPr>
          <w:tab/>
        </w:r>
        <w:r w:rsidR="007E04BE">
          <w:rPr>
            <w:noProof/>
          </w:rPr>
          <w:fldChar w:fldCharType="begin"/>
        </w:r>
        <w:r w:rsidR="007E04BE">
          <w:rPr>
            <w:noProof/>
          </w:rPr>
          <w:instrText xml:space="preserve"> PAGEREF _Toc414965890 \h </w:instrText>
        </w:r>
        <w:r w:rsidR="007E04BE">
          <w:rPr>
            <w:noProof/>
          </w:rPr>
        </w:r>
        <w:r w:rsidR="007E04BE">
          <w:rPr>
            <w:noProof/>
          </w:rPr>
          <w:fldChar w:fldCharType="separate"/>
        </w:r>
        <w:r w:rsidR="007E04BE">
          <w:rPr>
            <w:noProof/>
          </w:rPr>
          <w:t>34</w:t>
        </w:r>
        <w:r w:rsidR="007E04BE">
          <w:rPr>
            <w:noProof/>
          </w:rPr>
          <w:fldChar w:fldCharType="end"/>
        </w:r>
      </w:hyperlink>
    </w:p>
    <w:p w:rsidR="007E04BE" w:rsidRDefault="00511555">
      <w:pPr>
        <w:pStyle w:val="TOC2"/>
        <w:rPr>
          <w:rFonts w:eastAsiaTheme="minorEastAsia"/>
          <w:noProof/>
          <w:color w:val="auto"/>
          <w:sz w:val="22"/>
        </w:rPr>
      </w:pPr>
      <w:hyperlink w:anchor="_Toc414965891" w:history="1">
        <w:r w:rsidR="007E04BE" w:rsidRPr="00052A97">
          <w:rPr>
            <w:rStyle w:val="Hyperlink"/>
            <w:noProof/>
          </w:rPr>
          <w:t>Skype darbam Server 2015</w:t>
        </w:r>
        <w:r w:rsidR="007E04BE">
          <w:rPr>
            <w:noProof/>
          </w:rPr>
          <w:tab/>
        </w:r>
        <w:r w:rsidR="007E04BE">
          <w:rPr>
            <w:noProof/>
          </w:rPr>
          <w:fldChar w:fldCharType="begin"/>
        </w:r>
        <w:r w:rsidR="007E04BE">
          <w:rPr>
            <w:noProof/>
          </w:rPr>
          <w:instrText xml:space="preserve"> PAGEREF _Toc414965891 \h </w:instrText>
        </w:r>
        <w:r w:rsidR="007E04BE">
          <w:rPr>
            <w:noProof/>
          </w:rPr>
        </w:r>
        <w:r w:rsidR="007E04BE">
          <w:rPr>
            <w:noProof/>
          </w:rPr>
          <w:fldChar w:fldCharType="separate"/>
        </w:r>
        <w:r w:rsidR="007E04BE">
          <w:rPr>
            <w:noProof/>
          </w:rPr>
          <w:t>35</w:t>
        </w:r>
        <w:r w:rsidR="007E04BE">
          <w:rPr>
            <w:noProof/>
          </w:rPr>
          <w:fldChar w:fldCharType="end"/>
        </w:r>
      </w:hyperlink>
    </w:p>
    <w:p w:rsidR="007E04BE" w:rsidRDefault="00511555">
      <w:pPr>
        <w:pStyle w:val="TOC2"/>
        <w:rPr>
          <w:rFonts w:eastAsiaTheme="minorEastAsia"/>
          <w:noProof/>
          <w:color w:val="auto"/>
          <w:sz w:val="22"/>
        </w:rPr>
      </w:pPr>
      <w:hyperlink w:anchor="_Toc414965892" w:history="1">
        <w:r w:rsidR="007E04BE" w:rsidRPr="00052A97">
          <w:rPr>
            <w:rStyle w:val="Hyperlink"/>
            <w:noProof/>
          </w:rPr>
          <w:t>SQL Server 2014 Business Intelligence</w:t>
        </w:r>
        <w:r w:rsidR="007E04BE">
          <w:rPr>
            <w:noProof/>
          </w:rPr>
          <w:tab/>
        </w:r>
        <w:r w:rsidR="007E04BE">
          <w:rPr>
            <w:noProof/>
          </w:rPr>
          <w:fldChar w:fldCharType="begin"/>
        </w:r>
        <w:r w:rsidR="007E04BE">
          <w:rPr>
            <w:noProof/>
          </w:rPr>
          <w:instrText xml:space="preserve"> PAGEREF _Toc414965892 \h </w:instrText>
        </w:r>
        <w:r w:rsidR="007E04BE">
          <w:rPr>
            <w:noProof/>
          </w:rPr>
        </w:r>
        <w:r w:rsidR="007E04BE">
          <w:rPr>
            <w:noProof/>
          </w:rPr>
          <w:fldChar w:fldCharType="separate"/>
        </w:r>
        <w:r w:rsidR="007E04BE">
          <w:rPr>
            <w:noProof/>
          </w:rPr>
          <w:t>37</w:t>
        </w:r>
        <w:r w:rsidR="007E04BE">
          <w:rPr>
            <w:noProof/>
          </w:rPr>
          <w:fldChar w:fldCharType="end"/>
        </w:r>
      </w:hyperlink>
    </w:p>
    <w:p w:rsidR="007E04BE" w:rsidRDefault="00511555">
      <w:pPr>
        <w:pStyle w:val="TOC2"/>
        <w:rPr>
          <w:rFonts w:eastAsiaTheme="minorEastAsia"/>
          <w:noProof/>
          <w:color w:val="auto"/>
          <w:sz w:val="22"/>
        </w:rPr>
      </w:pPr>
      <w:hyperlink w:anchor="_Toc414965893" w:history="1">
        <w:r w:rsidR="007E04BE" w:rsidRPr="00052A97">
          <w:rPr>
            <w:rStyle w:val="Hyperlink"/>
            <w:noProof/>
          </w:rPr>
          <w:t>SQL Server 2014 Enterprise</w:t>
        </w:r>
        <w:r w:rsidR="007E04BE">
          <w:rPr>
            <w:noProof/>
          </w:rPr>
          <w:tab/>
        </w:r>
        <w:r w:rsidR="007E04BE">
          <w:rPr>
            <w:noProof/>
          </w:rPr>
          <w:fldChar w:fldCharType="begin"/>
        </w:r>
        <w:r w:rsidR="007E04BE">
          <w:rPr>
            <w:noProof/>
          </w:rPr>
          <w:instrText xml:space="preserve"> PAGEREF _Toc414965893 \h </w:instrText>
        </w:r>
        <w:r w:rsidR="007E04BE">
          <w:rPr>
            <w:noProof/>
          </w:rPr>
        </w:r>
        <w:r w:rsidR="007E04BE">
          <w:rPr>
            <w:noProof/>
          </w:rPr>
          <w:fldChar w:fldCharType="separate"/>
        </w:r>
        <w:r w:rsidR="007E04BE">
          <w:rPr>
            <w:noProof/>
          </w:rPr>
          <w:t>37</w:t>
        </w:r>
        <w:r w:rsidR="007E04BE">
          <w:rPr>
            <w:noProof/>
          </w:rPr>
          <w:fldChar w:fldCharType="end"/>
        </w:r>
      </w:hyperlink>
    </w:p>
    <w:p w:rsidR="007E04BE" w:rsidRDefault="00511555">
      <w:pPr>
        <w:pStyle w:val="TOC2"/>
        <w:rPr>
          <w:rFonts w:eastAsiaTheme="minorEastAsia"/>
          <w:noProof/>
          <w:color w:val="auto"/>
          <w:sz w:val="22"/>
        </w:rPr>
      </w:pPr>
      <w:hyperlink w:anchor="_Toc414965894" w:history="1">
        <w:r w:rsidR="007E04BE" w:rsidRPr="00052A97">
          <w:rPr>
            <w:rStyle w:val="Hyperlink"/>
            <w:noProof/>
          </w:rPr>
          <w:t>SQL Server 2014 Standard</w:t>
        </w:r>
        <w:r w:rsidR="007E04BE">
          <w:rPr>
            <w:noProof/>
          </w:rPr>
          <w:tab/>
        </w:r>
        <w:r w:rsidR="007E04BE">
          <w:rPr>
            <w:noProof/>
          </w:rPr>
          <w:fldChar w:fldCharType="begin"/>
        </w:r>
        <w:r w:rsidR="007E04BE">
          <w:rPr>
            <w:noProof/>
          </w:rPr>
          <w:instrText xml:space="preserve"> PAGEREF _Toc414965894 \h </w:instrText>
        </w:r>
        <w:r w:rsidR="007E04BE">
          <w:rPr>
            <w:noProof/>
          </w:rPr>
        </w:r>
        <w:r w:rsidR="007E04BE">
          <w:rPr>
            <w:noProof/>
          </w:rPr>
          <w:fldChar w:fldCharType="separate"/>
        </w:r>
        <w:r w:rsidR="007E04BE">
          <w:rPr>
            <w:noProof/>
          </w:rPr>
          <w:t>37</w:t>
        </w:r>
        <w:r w:rsidR="007E04BE">
          <w:rPr>
            <w:noProof/>
          </w:rPr>
          <w:fldChar w:fldCharType="end"/>
        </w:r>
      </w:hyperlink>
    </w:p>
    <w:p w:rsidR="007E04BE" w:rsidRDefault="00511555">
      <w:pPr>
        <w:pStyle w:val="TOC2"/>
        <w:rPr>
          <w:rFonts w:eastAsiaTheme="minorEastAsia"/>
          <w:noProof/>
          <w:color w:val="auto"/>
          <w:sz w:val="22"/>
        </w:rPr>
      </w:pPr>
      <w:hyperlink w:anchor="_Toc414965895" w:history="1">
        <w:r w:rsidR="007E04BE" w:rsidRPr="00052A97">
          <w:rPr>
            <w:rStyle w:val="Hyperlink"/>
            <w:noProof/>
          </w:rPr>
          <w:t>Visual Studio Team Foundation Server 2013 ar SQL Server 2014 Technology</w:t>
        </w:r>
        <w:r w:rsidR="007E04BE">
          <w:rPr>
            <w:noProof/>
          </w:rPr>
          <w:tab/>
        </w:r>
        <w:r w:rsidR="007E04BE">
          <w:rPr>
            <w:noProof/>
          </w:rPr>
          <w:fldChar w:fldCharType="begin"/>
        </w:r>
        <w:r w:rsidR="007E04BE">
          <w:rPr>
            <w:noProof/>
          </w:rPr>
          <w:instrText xml:space="preserve"> PAGEREF _Toc414965895 \h </w:instrText>
        </w:r>
        <w:r w:rsidR="007E04BE">
          <w:rPr>
            <w:noProof/>
          </w:rPr>
        </w:r>
        <w:r w:rsidR="007E04BE">
          <w:rPr>
            <w:noProof/>
          </w:rPr>
          <w:fldChar w:fldCharType="separate"/>
        </w:r>
        <w:r w:rsidR="007E04BE">
          <w:rPr>
            <w:noProof/>
          </w:rPr>
          <w:t>38</w:t>
        </w:r>
        <w:r w:rsidR="007E04BE">
          <w:rPr>
            <w:noProof/>
          </w:rPr>
          <w:fldChar w:fldCharType="end"/>
        </w:r>
      </w:hyperlink>
    </w:p>
    <w:p w:rsidR="007E04BE" w:rsidRDefault="00511555">
      <w:pPr>
        <w:pStyle w:val="TOC2"/>
        <w:rPr>
          <w:rFonts w:eastAsiaTheme="minorEastAsia"/>
          <w:noProof/>
          <w:color w:val="auto"/>
          <w:sz w:val="22"/>
        </w:rPr>
      </w:pPr>
      <w:hyperlink w:anchor="_Toc414965896" w:history="1">
        <w:r w:rsidR="007E04BE" w:rsidRPr="00052A97">
          <w:rPr>
            <w:rStyle w:val="Hyperlink"/>
            <w:noProof/>
          </w:rPr>
          <w:t>Windows MultiPoint Server 2012 Premium</w:t>
        </w:r>
        <w:r w:rsidR="007E04BE">
          <w:rPr>
            <w:noProof/>
          </w:rPr>
          <w:tab/>
        </w:r>
        <w:r w:rsidR="007E04BE">
          <w:rPr>
            <w:noProof/>
          </w:rPr>
          <w:fldChar w:fldCharType="begin"/>
        </w:r>
        <w:r w:rsidR="007E04BE">
          <w:rPr>
            <w:noProof/>
          </w:rPr>
          <w:instrText xml:space="preserve"> PAGEREF _Toc414965896 \h </w:instrText>
        </w:r>
        <w:r w:rsidR="007E04BE">
          <w:rPr>
            <w:noProof/>
          </w:rPr>
        </w:r>
        <w:r w:rsidR="007E04BE">
          <w:rPr>
            <w:noProof/>
          </w:rPr>
          <w:fldChar w:fldCharType="separate"/>
        </w:r>
        <w:r w:rsidR="007E04BE">
          <w:rPr>
            <w:noProof/>
          </w:rPr>
          <w:t>39</w:t>
        </w:r>
        <w:r w:rsidR="007E04BE">
          <w:rPr>
            <w:noProof/>
          </w:rPr>
          <w:fldChar w:fldCharType="end"/>
        </w:r>
      </w:hyperlink>
    </w:p>
    <w:p w:rsidR="007E04BE" w:rsidRDefault="00511555">
      <w:pPr>
        <w:pStyle w:val="TOC2"/>
        <w:rPr>
          <w:rFonts w:eastAsiaTheme="minorEastAsia"/>
          <w:noProof/>
          <w:color w:val="auto"/>
          <w:sz w:val="22"/>
        </w:rPr>
      </w:pPr>
      <w:hyperlink w:anchor="_Toc414965897" w:history="1">
        <w:r w:rsidR="007E04BE" w:rsidRPr="00052A97">
          <w:rPr>
            <w:rStyle w:val="Hyperlink"/>
            <w:noProof/>
          </w:rPr>
          <w:t>Windows MultiPoint Server 2012 Standard</w:t>
        </w:r>
        <w:r w:rsidR="007E04BE">
          <w:rPr>
            <w:noProof/>
          </w:rPr>
          <w:tab/>
        </w:r>
        <w:r w:rsidR="007E04BE">
          <w:rPr>
            <w:noProof/>
          </w:rPr>
          <w:fldChar w:fldCharType="begin"/>
        </w:r>
        <w:r w:rsidR="007E04BE">
          <w:rPr>
            <w:noProof/>
          </w:rPr>
          <w:instrText xml:space="preserve"> PAGEREF _Toc414965897 \h </w:instrText>
        </w:r>
        <w:r w:rsidR="007E04BE">
          <w:rPr>
            <w:noProof/>
          </w:rPr>
        </w:r>
        <w:r w:rsidR="007E04BE">
          <w:rPr>
            <w:noProof/>
          </w:rPr>
          <w:fldChar w:fldCharType="separate"/>
        </w:r>
        <w:r w:rsidR="007E04BE">
          <w:rPr>
            <w:noProof/>
          </w:rPr>
          <w:t>40</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898" w:history="1">
        <w:r w:rsidR="007E04BE" w:rsidRPr="00052A97">
          <w:rPr>
            <w:rStyle w:val="Hyperlink"/>
            <w:noProof/>
          </w:rPr>
          <w:t>Serveri. Licencēts kodolam (Kodola licence)</w:t>
        </w:r>
        <w:r w:rsidR="007E04BE">
          <w:rPr>
            <w:noProof/>
          </w:rPr>
          <w:tab/>
        </w:r>
        <w:r w:rsidR="007E04BE">
          <w:rPr>
            <w:noProof/>
          </w:rPr>
          <w:fldChar w:fldCharType="begin"/>
        </w:r>
        <w:r w:rsidR="007E04BE">
          <w:rPr>
            <w:noProof/>
          </w:rPr>
          <w:instrText xml:space="preserve"> PAGEREF _Toc414965898 \h </w:instrText>
        </w:r>
        <w:r w:rsidR="007E04BE">
          <w:rPr>
            <w:noProof/>
          </w:rPr>
        </w:r>
        <w:r w:rsidR="007E04BE">
          <w:rPr>
            <w:noProof/>
          </w:rPr>
          <w:fldChar w:fldCharType="separate"/>
        </w:r>
        <w:r w:rsidR="007E04BE">
          <w:rPr>
            <w:noProof/>
          </w:rPr>
          <w:t>43</w:t>
        </w:r>
        <w:r w:rsidR="007E04BE">
          <w:rPr>
            <w:noProof/>
          </w:rPr>
          <w:fldChar w:fldCharType="end"/>
        </w:r>
      </w:hyperlink>
    </w:p>
    <w:p w:rsidR="007E04BE" w:rsidRDefault="00511555">
      <w:pPr>
        <w:pStyle w:val="TOC2"/>
        <w:rPr>
          <w:rFonts w:eastAsiaTheme="minorEastAsia"/>
          <w:noProof/>
          <w:color w:val="auto"/>
          <w:sz w:val="22"/>
        </w:rPr>
      </w:pPr>
      <w:hyperlink w:anchor="_Toc414965899" w:history="1">
        <w:r w:rsidR="007E04BE" w:rsidRPr="00052A97">
          <w:rPr>
            <w:rStyle w:val="Hyperlink"/>
            <w:noProof/>
          </w:rPr>
          <w:t>BizTalk Server 2013 R2 Branch</w:t>
        </w:r>
        <w:r w:rsidR="007E04BE">
          <w:rPr>
            <w:noProof/>
          </w:rPr>
          <w:tab/>
        </w:r>
        <w:r w:rsidR="007E04BE">
          <w:rPr>
            <w:noProof/>
          </w:rPr>
          <w:fldChar w:fldCharType="begin"/>
        </w:r>
        <w:r w:rsidR="007E04BE">
          <w:rPr>
            <w:noProof/>
          </w:rPr>
          <w:instrText xml:space="preserve"> PAGEREF _Toc414965899 \h </w:instrText>
        </w:r>
        <w:r w:rsidR="007E04BE">
          <w:rPr>
            <w:noProof/>
          </w:rPr>
        </w:r>
        <w:r w:rsidR="007E04BE">
          <w:rPr>
            <w:noProof/>
          </w:rPr>
          <w:fldChar w:fldCharType="separate"/>
        </w:r>
        <w:r w:rsidR="007E04BE">
          <w:rPr>
            <w:noProof/>
          </w:rPr>
          <w:t>43</w:t>
        </w:r>
        <w:r w:rsidR="007E04BE">
          <w:rPr>
            <w:noProof/>
          </w:rPr>
          <w:fldChar w:fldCharType="end"/>
        </w:r>
      </w:hyperlink>
    </w:p>
    <w:p w:rsidR="007E04BE" w:rsidRDefault="00511555">
      <w:pPr>
        <w:pStyle w:val="TOC2"/>
        <w:rPr>
          <w:rFonts w:eastAsiaTheme="minorEastAsia"/>
          <w:noProof/>
          <w:color w:val="auto"/>
          <w:sz w:val="22"/>
        </w:rPr>
      </w:pPr>
      <w:hyperlink w:anchor="_Toc414965900" w:history="1">
        <w:r w:rsidR="007E04BE" w:rsidRPr="00052A97">
          <w:rPr>
            <w:rStyle w:val="Hyperlink"/>
            <w:noProof/>
          </w:rPr>
          <w:t>BizTalk Server 2013 R2 Enterprise</w:t>
        </w:r>
        <w:r w:rsidR="007E04BE">
          <w:rPr>
            <w:noProof/>
          </w:rPr>
          <w:tab/>
        </w:r>
        <w:r w:rsidR="007E04BE">
          <w:rPr>
            <w:noProof/>
          </w:rPr>
          <w:fldChar w:fldCharType="begin"/>
        </w:r>
        <w:r w:rsidR="007E04BE">
          <w:rPr>
            <w:noProof/>
          </w:rPr>
          <w:instrText xml:space="preserve"> PAGEREF _Toc414965900 \h </w:instrText>
        </w:r>
        <w:r w:rsidR="007E04BE">
          <w:rPr>
            <w:noProof/>
          </w:rPr>
        </w:r>
        <w:r w:rsidR="007E04BE">
          <w:rPr>
            <w:noProof/>
          </w:rPr>
          <w:fldChar w:fldCharType="separate"/>
        </w:r>
        <w:r w:rsidR="007E04BE">
          <w:rPr>
            <w:noProof/>
          </w:rPr>
          <w:t>44</w:t>
        </w:r>
        <w:r w:rsidR="007E04BE">
          <w:rPr>
            <w:noProof/>
          </w:rPr>
          <w:fldChar w:fldCharType="end"/>
        </w:r>
      </w:hyperlink>
    </w:p>
    <w:p w:rsidR="007E04BE" w:rsidRDefault="00511555">
      <w:pPr>
        <w:pStyle w:val="TOC2"/>
        <w:rPr>
          <w:rFonts w:eastAsiaTheme="minorEastAsia"/>
          <w:noProof/>
          <w:color w:val="auto"/>
          <w:sz w:val="22"/>
        </w:rPr>
      </w:pPr>
      <w:hyperlink w:anchor="_Toc414965901" w:history="1">
        <w:r w:rsidR="007E04BE" w:rsidRPr="00052A97">
          <w:rPr>
            <w:rStyle w:val="Hyperlink"/>
            <w:noProof/>
          </w:rPr>
          <w:t>BizTalk Server 2013 R2 Standard</w:t>
        </w:r>
        <w:r w:rsidR="007E04BE">
          <w:rPr>
            <w:noProof/>
          </w:rPr>
          <w:tab/>
        </w:r>
        <w:r w:rsidR="007E04BE">
          <w:rPr>
            <w:noProof/>
          </w:rPr>
          <w:fldChar w:fldCharType="begin"/>
        </w:r>
        <w:r w:rsidR="007E04BE">
          <w:rPr>
            <w:noProof/>
          </w:rPr>
          <w:instrText xml:space="preserve"> PAGEREF _Toc414965901 \h </w:instrText>
        </w:r>
        <w:r w:rsidR="007E04BE">
          <w:rPr>
            <w:noProof/>
          </w:rPr>
        </w:r>
        <w:r w:rsidR="007E04BE">
          <w:rPr>
            <w:noProof/>
          </w:rPr>
          <w:fldChar w:fldCharType="separate"/>
        </w:r>
        <w:r w:rsidR="007E04BE">
          <w:rPr>
            <w:noProof/>
          </w:rPr>
          <w:t>44</w:t>
        </w:r>
        <w:r w:rsidR="007E04BE">
          <w:rPr>
            <w:noProof/>
          </w:rPr>
          <w:fldChar w:fldCharType="end"/>
        </w:r>
      </w:hyperlink>
    </w:p>
    <w:p w:rsidR="007E04BE" w:rsidRDefault="00511555">
      <w:pPr>
        <w:pStyle w:val="TOC2"/>
        <w:rPr>
          <w:rFonts w:eastAsiaTheme="minorEastAsia"/>
          <w:noProof/>
          <w:color w:val="auto"/>
          <w:sz w:val="22"/>
        </w:rPr>
      </w:pPr>
      <w:hyperlink w:anchor="_Toc414965902" w:history="1">
        <w:r w:rsidR="007E04BE" w:rsidRPr="00052A97">
          <w:rPr>
            <w:rStyle w:val="Hyperlink"/>
            <w:noProof/>
          </w:rPr>
          <w:t>Microsoft Dynamics AX 2012 R3 Standard Commerce Server Core</w:t>
        </w:r>
        <w:r w:rsidR="007E04BE">
          <w:rPr>
            <w:noProof/>
          </w:rPr>
          <w:tab/>
        </w:r>
        <w:r w:rsidR="007E04BE">
          <w:rPr>
            <w:noProof/>
          </w:rPr>
          <w:fldChar w:fldCharType="begin"/>
        </w:r>
        <w:r w:rsidR="007E04BE">
          <w:rPr>
            <w:noProof/>
          </w:rPr>
          <w:instrText xml:space="preserve"> PAGEREF _Toc414965902 \h </w:instrText>
        </w:r>
        <w:r w:rsidR="007E04BE">
          <w:rPr>
            <w:noProof/>
          </w:rPr>
        </w:r>
        <w:r w:rsidR="007E04BE">
          <w:rPr>
            <w:noProof/>
          </w:rPr>
          <w:fldChar w:fldCharType="separate"/>
        </w:r>
        <w:r w:rsidR="007E04BE">
          <w:rPr>
            <w:noProof/>
          </w:rPr>
          <w:t>45</w:t>
        </w:r>
        <w:r w:rsidR="007E04BE">
          <w:rPr>
            <w:noProof/>
          </w:rPr>
          <w:fldChar w:fldCharType="end"/>
        </w:r>
      </w:hyperlink>
    </w:p>
    <w:p w:rsidR="007E04BE" w:rsidRDefault="00511555">
      <w:pPr>
        <w:pStyle w:val="TOC2"/>
        <w:rPr>
          <w:rFonts w:eastAsiaTheme="minorEastAsia"/>
          <w:noProof/>
          <w:color w:val="auto"/>
          <w:sz w:val="22"/>
        </w:rPr>
      </w:pPr>
      <w:hyperlink w:anchor="_Toc414965903" w:history="1">
        <w:r w:rsidR="007E04BE" w:rsidRPr="00052A97">
          <w:rPr>
            <w:rStyle w:val="Hyperlink"/>
            <w:noProof/>
          </w:rPr>
          <w:t>SQL Server 2012 Parallel Data Warehouse Core</w:t>
        </w:r>
        <w:r w:rsidR="007E04BE">
          <w:rPr>
            <w:noProof/>
          </w:rPr>
          <w:tab/>
        </w:r>
        <w:r w:rsidR="007E04BE">
          <w:rPr>
            <w:noProof/>
          </w:rPr>
          <w:fldChar w:fldCharType="begin"/>
        </w:r>
        <w:r w:rsidR="007E04BE">
          <w:rPr>
            <w:noProof/>
          </w:rPr>
          <w:instrText xml:space="preserve"> PAGEREF _Toc414965903 \h </w:instrText>
        </w:r>
        <w:r w:rsidR="007E04BE">
          <w:rPr>
            <w:noProof/>
          </w:rPr>
        </w:r>
        <w:r w:rsidR="007E04BE">
          <w:rPr>
            <w:noProof/>
          </w:rPr>
          <w:fldChar w:fldCharType="separate"/>
        </w:r>
        <w:r w:rsidR="007E04BE">
          <w:rPr>
            <w:noProof/>
          </w:rPr>
          <w:t>45</w:t>
        </w:r>
        <w:r w:rsidR="007E04BE">
          <w:rPr>
            <w:noProof/>
          </w:rPr>
          <w:fldChar w:fldCharType="end"/>
        </w:r>
      </w:hyperlink>
    </w:p>
    <w:p w:rsidR="007E04BE" w:rsidRDefault="00511555">
      <w:pPr>
        <w:pStyle w:val="TOC2"/>
        <w:rPr>
          <w:rFonts w:eastAsiaTheme="minorEastAsia"/>
          <w:noProof/>
          <w:color w:val="auto"/>
          <w:sz w:val="22"/>
        </w:rPr>
      </w:pPr>
      <w:hyperlink w:anchor="_Toc414965904" w:history="1">
        <w:r w:rsidR="007E04BE" w:rsidRPr="00052A97">
          <w:rPr>
            <w:rStyle w:val="Hyperlink"/>
            <w:noProof/>
          </w:rPr>
          <w:t>SQL Server 2014 Enterprise Core</w:t>
        </w:r>
        <w:r w:rsidR="007E04BE">
          <w:rPr>
            <w:noProof/>
          </w:rPr>
          <w:tab/>
        </w:r>
        <w:r w:rsidR="007E04BE">
          <w:rPr>
            <w:noProof/>
          </w:rPr>
          <w:fldChar w:fldCharType="begin"/>
        </w:r>
        <w:r w:rsidR="007E04BE">
          <w:rPr>
            <w:noProof/>
          </w:rPr>
          <w:instrText xml:space="preserve"> PAGEREF _Toc414965904 \h </w:instrText>
        </w:r>
        <w:r w:rsidR="007E04BE">
          <w:rPr>
            <w:noProof/>
          </w:rPr>
        </w:r>
        <w:r w:rsidR="007E04BE">
          <w:rPr>
            <w:noProof/>
          </w:rPr>
          <w:fldChar w:fldCharType="separate"/>
        </w:r>
        <w:r w:rsidR="007E04BE">
          <w:rPr>
            <w:noProof/>
          </w:rPr>
          <w:t>45</w:t>
        </w:r>
        <w:r w:rsidR="007E04BE">
          <w:rPr>
            <w:noProof/>
          </w:rPr>
          <w:fldChar w:fldCharType="end"/>
        </w:r>
      </w:hyperlink>
    </w:p>
    <w:p w:rsidR="007E04BE" w:rsidRDefault="00511555">
      <w:pPr>
        <w:pStyle w:val="TOC2"/>
        <w:rPr>
          <w:rFonts w:eastAsiaTheme="minorEastAsia"/>
          <w:noProof/>
          <w:color w:val="auto"/>
          <w:sz w:val="22"/>
        </w:rPr>
      </w:pPr>
      <w:hyperlink w:anchor="_Toc414965905" w:history="1">
        <w:r w:rsidR="007E04BE" w:rsidRPr="00052A97">
          <w:rPr>
            <w:rStyle w:val="Hyperlink"/>
            <w:noProof/>
          </w:rPr>
          <w:t>SQL Server 2014 Standard Core</w:t>
        </w:r>
        <w:r w:rsidR="007E04BE">
          <w:rPr>
            <w:noProof/>
          </w:rPr>
          <w:tab/>
        </w:r>
        <w:r w:rsidR="007E04BE">
          <w:rPr>
            <w:noProof/>
          </w:rPr>
          <w:fldChar w:fldCharType="begin"/>
        </w:r>
        <w:r w:rsidR="007E04BE">
          <w:rPr>
            <w:noProof/>
          </w:rPr>
          <w:instrText xml:space="preserve"> PAGEREF _Toc414965905 \h </w:instrText>
        </w:r>
        <w:r w:rsidR="007E04BE">
          <w:rPr>
            <w:noProof/>
          </w:rPr>
        </w:r>
        <w:r w:rsidR="007E04BE">
          <w:rPr>
            <w:noProof/>
          </w:rPr>
          <w:fldChar w:fldCharType="separate"/>
        </w:r>
        <w:r w:rsidR="007E04BE">
          <w:rPr>
            <w:noProof/>
          </w:rPr>
          <w:t>46</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906" w:history="1">
        <w:r w:rsidR="007E04BE" w:rsidRPr="00052A97">
          <w:rPr>
            <w:rStyle w:val="Hyperlink"/>
            <w:noProof/>
          </w:rPr>
          <w:t>Pārvaldības serveri (pārvaldības licence [servera vai klienta])</w:t>
        </w:r>
        <w:r w:rsidR="007E04BE">
          <w:rPr>
            <w:noProof/>
          </w:rPr>
          <w:tab/>
        </w:r>
        <w:r w:rsidR="007E04BE">
          <w:rPr>
            <w:noProof/>
          </w:rPr>
          <w:fldChar w:fldCharType="begin"/>
        </w:r>
        <w:r w:rsidR="007E04BE">
          <w:rPr>
            <w:noProof/>
          </w:rPr>
          <w:instrText xml:space="preserve"> PAGEREF _Toc414965906 \h </w:instrText>
        </w:r>
        <w:r w:rsidR="007E04BE">
          <w:rPr>
            <w:noProof/>
          </w:rPr>
        </w:r>
        <w:r w:rsidR="007E04BE">
          <w:rPr>
            <w:noProof/>
          </w:rPr>
          <w:fldChar w:fldCharType="separate"/>
        </w:r>
        <w:r w:rsidR="007E04BE">
          <w:rPr>
            <w:noProof/>
          </w:rPr>
          <w:t>47</w:t>
        </w:r>
        <w:r w:rsidR="007E04BE">
          <w:rPr>
            <w:noProof/>
          </w:rPr>
          <w:fldChar w:fldCharType="end"/>
        </w:r>
      </w:hyperlink>
    </w:p>
    <w:p w:rsidR="007E04BE" w:rsidRDefault="00511555">
      <w:pPr>
        <w:pStyle w:val="TOC2"/>
        <w:rPr>
          <w:rFonts w:eastAsiaTheme="minorEastAsia"/>
          <w:noProof/>
          <w:color w:val="auto"/>
          <w:sz w:val="22"/>
        </w:rPr>
      </w:pPr>
      <w:hyperlink w:anchor="_Toc414965907" w:history="1">
        <w:r w:rsidR="007E04BE" w:rsidRPr="00052A97">
          <w:rPr>
            <w:rStyle w:val="Hyperlink"/>
            <w:noProof/>
          </w:rPr>
          <w:t>System Center 2012 R2 Client Management Suite</w:t>
        </w:r>
        <w:r w:rsidR="007E04BE">
          <w:rPr>
            <w:noProof/>
          </w:rPr>
          <w:tab/>
        </w:r>
        <w:r w:rsidR="007E04BE">
          <w:rPr>
            <w:noProof/>
          </w:rPr>
          <w:fldChar w:fldCharType="begin"/>
        </w:r>
        <w:r w:rsidR="007E04BE">
          <w:rPr>
            <w:noProof/>
          </w:rPr>
          <w:instrText xml:space="preserve"> PAGEREF _Toc414965907 \h </w:instrText>
        </w:r>
        <w:r w:rsidR="007E04BE">
          <w:rPr>
            <w:noProof/>
          </w:rPr>
        </w:r>
        <w:r w:rsidR="007E04BE">
          <w:rPr>
            <w:noProof/>
          </w:rPr>
          <w:fldChar w:fldCharType="separate"/>
        </w:r>
        <w:r w:rsidR="007E04BE">
          <w:rPr>
            <w:noProof/>
          </w:rPr>
          <w:t>48</w:t>
        </w:r>
        <w:r w:rsidR="007E04BE">
          <w:rPr>
            <w:noProof/>
          </w:rPr>
          <w:fldChar w:fldCharType="end"/>
        </w:r>
      </w:hyperlink>
    </w:p>
    <w:p w:rsidR="007E04BE" w:rsidRDefault="00511555">
      <w:pPr>
        <w:pStyle w:val="TOC2"/>
        <w:rPr>
          <w:rFonts w:eastAsiaTheme="minorEastAsia"/>
          <w:noProof/>
          <w:color w:val="auto"/>
          <w:sz w:val="22"/>
        </w:rPr>
      </w:pPr>
      <w:hyperlink w:anchor="_Toc414965908" w:history="1">
        <w:r w:rsidR="007E04BE" w:rsidRPr="00052A97">
          <w:rPr>
            <w:rStyle w:val="Hyperlink"/>
            <w:noProof/>
          </w:rPr>
          <w:t>System Center 2012 R2 Configuration Manager</w:t>
        </w:r>
        <w:r w:rsidR="007E04BE">
          <w:rPr>
            <w:noProof/>
          </w:rPr>
          <w:tab/>
        </w:r>
        <w:r w:rsidR="007E04BE">
          <w:rPr>
            <w:noProof/>
          </w:rPr>
          <w:fldChar w:fldCharType="begin"/>
        </w:r>
        <w:r w:rsidR="007E04BE">
          <w:rPr>
            <w:noProof/>
          </w:rPr>
          <w:instrText xml:space="preserve"> PAGEREF _Toc414965908 \h </w:instrText>
        </w:r>
        <w:r w:rsidR="007E04BE">
          <w:rPr>
            <w:noProof/>
          </w:rPr>
        </w:r>
        <w:r w:rsidR="007E04BE">
          <w:rPr>
            <w:noProof/>
          </w:rPr>
          <w:fldChar w:fldCharType="separate"/>
        </w:r>
        <w:r w:rsidR="007E04BE">
          <w:rPr>
            <w:noProof/>
          </w:rPr>
          <w:t>48</w:t>
        </w:r>
        <w:r w:rsidR="007E04BE">
          <w:rPr>
            <w:noProof/>
          </w:rPr>
          <w:fldChar w:fldCharType="end"/>
        </w:r>
      </w:hyperlink>
    </w:p>
    <w:p w:rsidR="007E04BE" w:rsidRDefault="00511555">
      <w:pPr>
        <w:pStyle w:val="TOC2"/>
        <w:rPr>
          <w:rFonts w:eastAsiaTheme="minorEastAsia"/>
          <w:noProof/>
          <w:color w:val="auto"/>
          <w:sz w:val="22"/>
        </w:rPr>
      </w:pPr>
      <w:hyperlink w:anchor="_Toc414965909" w:history="1">
        <w:r w:rsidR="007E04BE" w:rsidRPr="00052A97">
          <w:rPr>
            <w:rStyle w:val="Hyperlink"/>
            <w:noProof/>
          </w:rPr>
          <w:t>System Center 2012 R2 Datacenter</w:t>
        </w:r>
        <w:r w:rsidR="007E04BE">
          <w:rPr>
            <w:noProof/>
          </w:rPr>
          <w:tab/>
        </w:r>
        <w:r w:rsidR="007E04BE">
          <w:rPr>
            <w:noProof/>
          </w:rPr>
          <w:fldChar w:fldCharType="begin"/>
        </w:r>
        <w:r w:rsidR="007E04BE">
          <w:rPr>
            <w:noProof/>
          </w:rPr>
          <w:instrText xml:space="preserve"> PAGEREF _Toc414965909 \h </w:instrText>
        </w:r>
        <w:r w:rsidR="007E04BE">
          <w:rPr>
            <w:noProof/>
          </w:rPr>
        </w:r>
        <w:r w:rsidR="007E04BE">
          <w:rPr>
            <w:noProof/>
          </w:rPr>
          <w:fldChar w:fldCharType="separate"/>
        </w:r>
        <w:r w:rsidR="007E04BE">
          <w:rPr>
            <w:noProof/>
          </w:rPr>
          <w:t>49</w:t>
        </w:r>
        <w:r w:rsidR="007E04BE">
          <w:rPr>
            <w:noProof/>
          </w:rPr>
          <w:fldChar w:fldCharType="end"/>
        </w:r>
      </w:hyperlink>
    </w:p>
    <w:p w:rsidR="007E04BE" w:rsidRDefault="00511555">
      <w:pPr>
        <w:pStyle w:val="TOC2"/>
        <w:rPr>
          <w:rFonts w:eastAsiaTheme="minorEastAsia"/>
          <w:noProof/>
          <w:color w:val="auto"/>
          <w:sz w:val="22"/>
        </w:rPr>
      </w:pPr>
      <w:hyperlink w:anchor="_Toc414965910" w:history="1">
        <w:r w:rsidR="007E04BE" w:rsidRPr="00052A97">
          <w:rPr>
            <w:rStyle w:val="Hyperlink"/>
            <w:noProof/>
          </w:rPr>
          <w:t>System Center 2012 R2 Standard</w:t>
        </w:r>
        <w:r w:rsidR="007E04BE">
          <w:rPr>
            <w:noProof/>
          </w:rPr>
          <w:tab/>
        </w:r>
        <w:r w:rsidR="007E04BE">
          <w:rPr>
            <w:noProof/>
          </w:rPr>
          <w:fldChar w:fldCharType="begin"/>
        </w:r>
        <w:r w:rsidR="007E04BE">
          <w:rPr>
            <w:noProof/>
          </w:rPr>
          <w:instrText xml:space="preserve"> PAGEREF _Toc414965910 \h </w:instrText>
        </w:r>
        <w:r w:rsidR="007E04BE">
          <w:rPr>
            <w:noProof/>
          </w:rPr>
        </w:r>
        <w:r w:rsidR="007E04BE">
          <w:rPr>
            <w:noProof/>
          </w:rPr>
          <w:fldChar w:fldCharType="separate"/>
        </w:r>
        <w:r w:rsidR="007E04BE">
          <w:rPr>
            <w:noProof/>
          </w:rPr>
          <w:t>49</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911" w:history="1">
        <w:r w:rsidR="007E04BE" w:rsidRPr="00052A97">
          <w:rPr>
            <w:rStyle w:val="Hyperlink"/>
            <w:noProof/>
          </w:rPr>
          <w:t>Specializētie serveri (servera licence)</w:t>
        </w:r>
        <w:r w:rsidR="007E04BE">
          <w:rPr>
            <w:noProof/>
          </w:rPr>
          <w:tab/>
        </w:r>
        <w:r w:rsidR="007E04BE">
          <w:rPr>
            <w:noProof/>
          </w:rPr>
          <w:fldChar w:fldCharType="begin"/>
        </w:r>
        <w:r w:rsidR="007E04BE">
          <w:rPr>
            <w:noProof/>
          </w:rPr>
          <w:instrText xml:space="preserve"> PAGEREF _Toc414965911 \h </w:instrText>
        </w:r>
        <w:r w:rsidR="007E04BE">
          <w:rPr>
            <w:noProof/>
          </w:rPr>
        </w:r>
        <w:r w:rsidR="007E04BE">
          <w:rPr>
            <w:noProof/>
          </w:rPr>
          <w:fldChar w:fldCharType="separate"/>
        </w:r>
        <w:r w:rsidR="007E04BE">
          <w:rPr>
            <w:noProof/>
          </w:rPr>
          <w:t>50</w:t>
        </w:r>
        <w:r w:rsidR="007E04BE">
          <w:rPr>
            <w:noProof/>
          </w:rPr>
          <w:fldChar w:fldCharType="end"/>
        </w:r>
      </w:hyperlink>
    </w:p>
    <w:p w:rsidR="007E04BE" w:rsidRDefault="00511555">
      <w:pPr>
        <w:pStyle w:val="TOC2"/>
        <w:rPr>
          <w:rFonts w:eastAsiaTheme="minorEastAsia"/>
          <w:noProof/>
          <w:color w:val="auto"/>
          <w:sz w:val="22"/>
        </w:rPr>
      </w:pPr>
      <w:hyperlink w:anchor="_Toc414965912" w:history="1">
        <w:r w:rsidR="007E04BE" w:rsidRPr="00052A97">
          <w:rPr>
            <w:rStyle w:val="Hyperlink"/>
            <w:noProof/>
          </w:rPr>
          <w:t>Forefront Identity Manager 2010 – Windows Live Edition</w:t>
        </w:r>
        <w:r w:rsidR="007E04BE">
          <w:rPr>
            <w:noProof/>
          </w:rPr>
          <w:tab/>
        </w:r>
        <w:r w:rsidR="007E04BE">
          <w:rPr>
            <w:noProof/>
          </w:rPr>
          <w:fldChar w:fldCharType="begin"/>
        </w:r>
        <w:r w:rsidR="007E04BE">
          <w:rPr>
            <w:noProof/>
          </w:rPr>
          <w:instrText xml:space="preserve"> PAGEREF _Toc414965912 \h </w:instrText>
        </w:r>
        <w:r w:rsidR="007E04BE">
          <w:rPr>
            <w:noProof/>
          </w:rPr>
        </w:r>
        <w:r w:rsidR="007E04BE">
          <w:rPr>
            <w:noProof/>
          </w:rPr>
          <w:fldChar w:fldCharType="separate"/>
        </w:r>
        <w:r w:rsidR="007E04BE">
          <w:rPr>
            <w:noProof/>
          </w:rPr>
          <w:t>50</w:t>
        </w:r>
        <w:r w:rsidR="007E04BE">
          <w:rPr>
            <w:noProof/>
          </w:rPr>
          <w:fldChar w:fldCharType="end"/>
        </w:r>
      </w:hyperlink>
    </w:p>
    <w:p w:rsidR="007E04BE" w:rsidRDefault="00511555">
      <w:pPr>
        <w:pStyle w:val="TOC2"/>
        <w:rPr>
          <w:rFonts w:eastAsiaTheme="minorEastAsia"/>
          <w:noProof/>
          <w:color w:val="auto"/>
          <w:sz w:val="22"/>
        </w:rPr>
      </w:pPr>
      <w:hyperlink w:anchor="_Toc414965913" w:history="1">
        <w:r w:rsidR="007E04BE" w:rsidRPr="00052A97">
          <w:rPr>
            <w:rStyle w:val="Hyperlink"/>
            <w:noProof/>
          </w:rPr>
          <w:t>Microsoft Dynamics CRM Workgroup Server 2015</w:t>
        </w:r>
        <w:r w:rsidR="007E04BE">
          <w:rPr>
            <w:noProof/>
          </w:rPr>
          <w:tab/>
        </w:r>
        <w:r w:rsidR="007E04BE">
          <w:rPr>
            <w:noProof/>
          </w:rPr>
          <w:fldChar w:fldCharType="begin"/>
        </w:r>
        <w:r w:rsidR="007E04BE">
          <w:rPr>
            <w:noProof/>
          </w:rPr>
          <w:instrText xml:space="preserve"> PAGEREF _Toc414965913 \h </w:instrText>
        </w:r>
        <w:r w:rsidR="007E04BE">
          <w:rPr>
            <w:noProof/>
          </w:rPr>
        </w:r>
        <w:r w:rsidR="007E04BE">
          <w:rPr>
            <w:noProof/>
          </w:rPr>
          <w:fldChar w:fldCharType="separate"/>
        </w:r>
        <w:r w:rsidR="007E04BE">
          <w:rPr>
            <w:noProof/>
          </w:rPr>
          <w:t>50</w:t>
        </w:r>
        <w:r w:rsidR="007E04BE">
          <w:rPr>
            <w:noProof/>
          </w:rPr>
          <w:fldChar w:fldCharType="end"/>
        </w:r>
      </w:hyperlink>
    </w:p>
    <w:p w:rsidR="007E04BE" w:rsidRDefault="00511555">
      <w:pPr>
        <w:pStyle w:val="TOC2"/>
        <w:rPr>
          <w:rFonts w:eastAsiaTheme="minorEastAsia"/>
          <w:noProof/>
          <w:color w:val="auto"/>
          <w:sz w:val="22"/>
        </w:rPr>
      </w:pPr>
      <w:hyperlink w:anchor="_Toc414965914" w:history="1">
        <w:r w:rsidR="007E04BE" w:rsidRPr="00052A97">
          <w:rPr>
            <w:rStyle w:val="Hyperlink"/>
            <w:noProof/>
          </w:rPr>
          <w:t>System Center Virtual Machine Manager 2008 R2 Workgroup Edition</w:t>
        </w:r>
        <w:r w:rsidR="007E04BE">
          <w:rPr>
            <w:noProof/>
          </w:rPr>
          <w:tab/>
        </w:r>
        <w:r w:rsidR="007E04BE">
          <w:rPr>
            <w:noProof/>
          </w:rPr>
          <w:fldChar w:fldCharType="begin"/>
        </w:r>
        <w:r w:rsidR="007E04BE">
          <w:rPr>
            <w:noProof/>
          </w:rPr>
          <w:instrText xml:space="preserve"> PAGEREF _Toc414965914 \h </w:instrText>
        </w:r>
        <w:r w:rsidR="007E04BE">
          <w:rPr>
            <w:noProof/>
          </w:rPr>
        </w:r>
        <w:r w:rsidR="007E04BE">
          <w:rPr>
            <w:noProof/>
          </w:rPr>
          <w:fldChar w:fldCharType="separate"/>
        </w:r>
        <w:r w:rsidR="007E04BE">
          <w:rPr>
            <w:noProof/>
          </w:rPr>
          <w:t>51</w:t>
        </w:r>
        <w:r w:rsidR="007E04BE">
          <w:rPr>
            <w:noProof/>
          </w:rPr>
          <w:fldChar w:fldCharType="end"/>
        </w:r>
      </w:hyperlink>
    </w:p>
    <w:p w:rsidR="007E04BE" w:rsidRDefault="00511555">
      <w:pPr>
        <w:pStyle w:val="TOC2"/>
        <w:rPr>
          <w:rFonts w:eastAsiaTheme="minorEastAsia"/>
          <w:noProof/>
          <w:color w:val="auto"/>
          <w:sz w:val="22"/>
        </w:rPr>
      </w:pPr>
      <w:hyperlink w:anchor="_Toc414965915" w:history="1">
        <w:r w:rsidR="007E04BE" w:rsidRPr="00052A97">
          <w:rPr>
            <w:rStyle w:val="Hyperlink"/>
            <w:noProof/>
          </w:rPr>
          <w:t>Windows Server 2012 R2 Essentials</w:t>
        </w:r>
        <w:r w:rsidR="007E04BE">
          <w:rPr>
            <w:noProof/>
          </w:rPr>
          <w:tab/>
        </w:r>
        <w:r w:rsidR="007E04BE">
          <w:rPr>
            <w:noProof/>
          </w:rPr>
          <w:fldChar w:fldCharType="begin"/>
        </w:r>
        <w:r w:rsidR="007E04BE">
          <w:rPr>
            <w:noProof/>
          </w:rPr>
          <w:instrText xml:space="preserve"> PAGEREF _Toc414965915 \h </w:instrText>
        </w:r>
        <w:r w:rsidR="007E04BE">
          <w:rPr>
            <w:noProof/>
          </w:rPr>
        </w:r>
        <w:r w:rsidR="007E04BE">
          <w:rPr>
            <w:noProof/>
          </w:rPr>
          <w:fldChar w:fldCharType="separate"/>
        </w:r>
        <w:r w:rsidR="007E04BE">
          <w:rPr>
            <w:noProof/>
          </w:rPr>
          <w:t>51</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916" w:history="1">
        <w:r w:rsidR="007E04BE" w:rsidRPr="00052A97">
          <w:rPr>
            <w:rStyle w:val="Hyperlink"/>
            <w:noProof/>
          </w:rPr>
          <w:t>Izstrādātāju rīki (lietotāja licence)</w:t>
        </w:r>
        <w:r w:rsidR="007E04BE">
          <w:rPr>
            <w:noProof/>
          </w:rPr>
          <w:tab/>
        </w:r>
        <w:r w:rsidR="007E04BE">
          <w:rPr>
            <w:noProof/>
          </w:rPr>
          <w:fldChar w:fldCharType="begin"/>
        </w:r>
        <w:r w:rsidR="007E04BE">
          <w:rPr>
            <w:noProof/>
          </w:rPr>
          <w:instrText xml:space="preserve"> PAGEREF _Toc414965916 \h </w:instrText>
        </w:r>
        <w:r w:rsidR="007E04BE">
          <w:rPr>
            <w:noProof/>
          </w:rPr>
        </w:r>
        <w:r w:rsidR="007E04BE">
          <w:rPr>
            <w:noProof/>
          </w:rPr>
          <w:fldChar w:fldCharType="separate"/>
        </w:r>
        <w:r w:rsidR="007E04BE">
          <w:rPr>
            <w:noProof/>
          </w:rPr>
          <w:t>53</w:t>
        </w:r>
        <w:r w:rsidR="007E04BE">
          <w:rPr>
            <w:noProof/>
          </w:rPr>
          <w:fldChar w:fldCharType="end"/>
        </w:r>
      </w:hyperlink>
    </w:p>
    <w:p w:rsidR="007E04BE" w:rsidRDefault="00511555">
      <w:pPr>
        <w:pStyle w:val="TOC2"/>
        <w:rPr>
          <w:rFonts w:eastAsiaTheme="minorEastAsia"/>
          <w:noProof/>
          <w:color w:val="auto"/>
          <w:sz w:val="22"/>
        </w:rPr>
      </w:pPr>
      <w:hyperlink w:anchor="_Toc414965917" w:history="1">
        <w:r w:rsidR="007E04BE" w:rsidRPr="00052A97">
          <w:rPr>
            <w:rStyle w:val="Hyperlink"/>
            <w:noProof/>
          </w:rPr>
          <w:t>BizTalk Server 2013 R2 Developer</w:t>
        </w:r>
        <w:r w:rsidR="007E04BE">
          <w:rPr>
            <w:noProof/>
          </w:rPr>
          <w:tab/>
        </w:r>
        <w:r w:rsidR="007E04BE">
          <w:rPr>
            <w:noProof/>
          </w:rPr>
          <w:fldChar w:fldCharType="begin"/>
        </w:r>
        <w:r w:rsidR="007E04BE">
          <w:rPr>
            <w:noProof/>
          </w:rPr>
          <w:instrText xml:space="preserve"> PAGEREF _Toc414965917 \h </w:instrText>
        </w:r>
        <w:r w:rsidR="007E04BE">
          <w:rPr>
            <w:noProof/>
          </w:rPr>
        </w:r>
        <w:r w:rsidR="007E04BE">
          <w:rPr>
            <w:noProof/>
          </w:rPr>
          <w:fldChar w:fldCharType="separate"/>
        </w:r>
        <w:r w:rsidR="007E04BE">
          <w:rPr>
            <w:noProof/>
          </w:rPr>
          <w:t>54</w:t>
        </w:r>
        <w:r w:rsidR="007E04BE">
          <w:rPr>
            <w:noProof/>
          </w:rPr>
          <w:fldChar w:fldCharType="end"/>
        </w:r>
      </w:hyperlink>
    </w:p>
    <w:p w:rsidR="007E04BE" w:rsidRDefault="00511555">
      <w:pPr>
        <w:pStyle w:val="TOC2"/>
        <w:rPr>
          <w:rFonts w:eastAsiaTheme="minorEastAsia"/>
          <w:noProof/>
          <w:color w:val="auto"/>
          <w:sz w:val="22"/>
        </w:rPr>
      </w:pPr>
      <w:hyperlink w:anchor="_Toc414965918" w:history="1">
        <w:r w:rsidR="007E04BE" w:rsidRPr="00052A97">
          <w:rPr>
            <w:rStyle w:val="Hyperlink"/>
            <w:noProof/>
          </w:rPr>
          <w:t>MSDN Operating Systems</w:t>
        </w:r>
        <w:r w:rsidR="007E04BE">
          <w:rPr>
            <w:noProof/>
          </w:rPr>
          <w:tab/>
        </w:r>
        <w:r w:rsidR="007E04BE">
          <w:rPr>
            <w:noProof/>
          </w:rPr>
          <w:fldChar w:fldCharType="begin"/>
        </w:r>
        <w:r w:rsidR="007E04BE">
          <w:rPr>
            <w:noProof/>
          </w:rPr>
          <w:instrText xml:space="preserve"> PAGEREF _Toc414965918 \h </w:instrText>
        </w:r>
        <w:r w:rsidR="007E04BE">
          <w:rPr>
            <w:noProof/>
          </w:rPr>
        </w:r>
        <w:r w:rsidR="007E04BE">
          <w:rPr>
            <w:noProof/>
          </w:rPr>
          <w:fldChar w:fldCharType="separate"/>
        </w:r>
        <w:r w:rsidR="007E04BE">
          <w:rPr>
            <w:noProof/>
          </w:rPr>
          <w:t>54</w:t>
        </w:r>
        <w:r w:rsidR="007E04BE">
          <w:rPr>
            <w:noProof/>
          </w:rPr>
          <w:fldChar w:fldCharType="end"/>
        </w:r>
      </w:hyperlink>
    </w:p>
    <w:p w:rsidR="007E04BE" w:rsidRDefault="00511555">
      <w:pPr>
        <w:pStyle w:val="TOC2"/>
        <w:rPr>
          <w:rFonts w:eastAsiaTheme="minorEastAsia"/>
          <w:noProof/>
          <w:color w:val="auto"/>
          <w:sz w:val="22"/>
        </w:rPr>
      </w:pPr>
      <w:hyperlink w:anchor="_Toc414965919" w:history="1">
        <w:r w:rsidR="007E04BE" w:rsidRPr="00052A97">
          <w:rPr>
            <w:rStyle w:val="Hyperlink"/>
            <w:noProof/>
          </w:rPr>
          <w:t>MSDN platformas</w:t>
        </w:r>
        <w:r w:rsidR="007E04BE">
          <w:rPr>
            <w:noProof/>
          </w:rPr>
          <w:tab/>
        </w:r>
        <w:r w:rsidR="007E04BE">
          <w:rPr>
            <w:noProof/>
          </w:rPr>
          <w:fldChar w:fldCharType="begin"/>
        </w:r>
        <w:r w:rsidR="007E04BE">
          <w:rPr>
            <w:noProof/>
          </w:rPr>
          <w:instrText xml:space="preserve"> PAGEREF _Toc414965919 \h </w:instrText>
        </w:r>
        <w:r w:rsidR="007E04BE">
          <w:rPr>
            <w:noProof/>
          </w:rPr>
        </w:r>
        <w:r w:rsidR="007E04BE">
          <w:rPr>
            <w:noProof/>
          </w:rPr>
          <w:fldChar w:fldCharType="separate"/>
        </w:r>
        <w:r w:rsidR="007E04BE">
          <w:rPr>
            <w:noProof/>
          </w:rPr>
          <w:t>54</w:t>
        </w:r>
        <w:r w:rsidR="007E04BE">
          <w:rPr>
            <w:noProof/>
          </w:rPr>
          <w:fldChar w:fldCharType="end"/>
        </w:r>
      </w:hyperlink>
    </w:p>
    <w:p w:rsidR="007E04BE" w:rsidRDefault="00511555">
      <w:pPr>
        <w:pStyle w:val="TOC2"/>
        <w:rPr>
          <w:rFonts w:eastAsiaTheme="minorEastAsia"/>
          <w:noProof/>
          <w:color w:val="auto"/>
          <w:sz w:val="22"/>
        </w:rPr>
      </w:pPr>
      <w:hyperlink w:anchor="_Toc414965920" w:history="1">
        <w:r w:rsidR="007E04BE" w:rsidRPr="00052A97">
          <w:rPr>
            <w:rStyle w:val="Hyperlink"/>
            <w:noProof/>
          </w:rPr>
          <w:t>SQL Server 2014 Developer</w:t>
        </w:r>
        <w:r w:rsidR="007E04BE">
          <w:rPr>
            <w:noProof/>
          </w:rPr>
          <w:tab/>
        </w:r>
        <w:r w:rsidR="007E04BE">
          <w:rPr>
            <w:noProof/>
          </w:rPr>
          <w:fldChar w:fldCharType="begin"/>
        </w:r>
        <w:r w:rsidR="007E04BE">
          <w:rPr>
            <w:noProof/>
          </w:rPr>
          <w:instrText xml:space="preserve"> PAGEREF _Toc414965920 \h </w:instrText>
        </w:r>
        <w:r w:rsidR="007E04BE">
          <w:rPr>
            <w:noProof/>
          </w:rPr>
        </w:r>
        <w:r w:rsidR="007E04BE">
          <w:rPr>
            <w:noProof/>
          </w:rPr>
          <w:fldChar w:fldCharType="separate"/>
        </w:r>
        <w:r w:rsidR="007E04BE">
          <w:rPr>
            <w:noProof/>
          </w:rPr>
          <w:t>54</w:t>
        </w:r>
        <w:r w:rsidR="007E04BE">
          <w:rPr>
            <w:noProof/>
          </w:rPr>
          <w:fldChar w:fldCharType="end"/>
        </w:r>
      </w:hyperlink>
    </w:p>
    <w:p w:rsidR="007E04BE" w:rsidRDefault="00511555">
      <w:pPr>
        <w:pStyle w:val="TOC2"/>
        <w:rPr>
          <w:rFonts w:eastAsiaTheme="minorEastAsia"/>
          <w:noProof/>
          <w:color w:val="auto"/>
          <w:sz w:val="22"/>
        </w:rPr>
      </w:pPr>
      <w:hyperlink w:anchor="_Toc414965921" w:history="1">
        <w:r w:rsidR="007E04BE" w:rsidRPr="00052A97">
          <w:rPr>
            <w:rStyle w:val="Hyperlink"/>
            <w:noProof/>
          </w:rPr>
          <w:t>SQL Server 2012 Parallel Data Warehouse Developer</w:t>
        </w:r>
        <w:r w:rsidR="007E04BE">
          <w:rPr>
            <w:noProof/>
          </w:rPr>
          <w:tab/>
        </w:r>
        <w:r w:rsidR="007E04BE">
          <w:rPr>
            <w:noProof/>
          </w:rPr>
          <w:fldChar w:fldCharType="begin"/>
        </w:r>
        <w:r w:rsidR="007E04BE">
          <w:rPr>
            <w:noProof/>
          </w:rPr>
          <w:instrText xml:space="preserve"> PAGEREF _Toc414965921 \h </w:instrText>
        </w:r>
        <w:r w:rsidR="007E04BE">
          <w:rPr>
            <w:noProof/>
          </w:rPr>
        </w:r>
        <w:r w:rsidR="007E04BE">
          <w:rPr>
            <w:noProof/>
          </w:rPr>
          <w:fldChar w:fldCharType="separate"/>
        </w:r>
        <w:r w:rsidR="007E04BE">
          <w:rPr>
            <w:noProof/>
          </w:rPr>
          <w:t>55</w:t>
        </w:r>
        <w:r w:rsidR="007E04BE">
          <w:rPr>
            <w:noProof/>
          </w:rPr>
          <w:fldChar w:fldCharType="end"/>
        </w:r>
      </w:hyperlink>
    </w:p>
    <w:p w:rsidR="007E04BE" w:rsidRDefault="00511555">
      <w:pPr>
        <w:pStyle w:val="TOC2"/>
        <w:rPr>
          <w:rFonts w:eastAsiaTheme="minorEastAsia"/>
          <w:noProof/>
          <w:color w:val="auto"/>
          <w:sz w:val="22"/>
        </w:rPr>
      </w:pPr>
      <w:hyperlink w:anchor="_Toc414965922" w:history="1">
        <w:r w:rsidR="007E04BE" w:rsidRPr="00052A97">
          <w:rPr>
            <w:rStyle w:val="Hyperlink"/>
            <w:noProof/>
          </w:rPr>
          <w:t>Visual Studio Premium 2013 ar MSDN</w:t>
        </w:r>
        <w:r w:rsidR="007E04BE">
          <w:rPr>
            <w:noProof/>
          </w:rPr>
          <w:tab/>
        </w:r>
        <w:r w:rsidR="007E04BE">
          <w:rPr>
            <w:noProof/>
          </w:rPr>
          <w:fldChar w:fldCharType="begin"/>
        </w:r>
        <w:r w:rsidR="007E04BE">
          <w:rPr>
            <w:noProof/>
          </w:rPr>
          <w:instrText xml:space="preserve"> PAGEREF _Toc414965922 \h </w:instrText>
        </w:r>
        <w:r w:rsidR="007E04BE">
          <w:rPr>
            <w:noProof/>
          </w:rPr>
        </w:r>
        <w:r w:rsidR="007E04BE">
          <w:rPr>
            <w:noProof/>
          </w:rPr>
          <w:fldChar w:fldCharType="separate"/>
        </w:r>
        <w:r w:rsidR="007E04BE">
          <w:rPr>
            <w:noProof/>
          </w:rPr>
          <w:t>55</w:t>
        </w:r>
        <w:r w:rsidR="007E04BE">
          <w:rPr>
            <w:noProof/>
          </w:rPr>
          <w:fldChar w:fldCharType="end"/>
        </w:r>
      </w:hyperlink>
    </w:p>
    <w:p w:rsidR="007E04BE" w:rsidRDefault="00511555">
      <w:pPr>
        <w:pStyle w:val="TOC2"/>
        <w:rPr>
          <w:rFonts w:eastAsiaTheme="minorEastAsia"/>
          <w:noProof/>
          <w:color w:val="auto"/>
          <w:sz w:val="22"/>
        </w:rPr>
      </w:pPr>
      <w:hyperlink w:anchor="_Toc414965923" w:history="1">
        <w:r w:rsidR="007E04BE" w:rsidRPr="00052A97">
          <w:rPr>
            <w:rStyle w:val="Hyperlink"/>
            <w:noProof/>
          </w:rPr>
          <w:t>Visual Studio Professional 2013</w:t>
        </w:r>
        <w:r w:rsidR="007E04BE">
          <w:rPr>
            <w:noProof/>
          </w:rPr>
          <w:tab/>
        </w:r>
        <w:r w:rsidR="007E04BE">
          <w:rPr>
            <w:noProof/>
          </w:rPr>
          <w:fldChar w:fldCharType="begin"/>
        </w:r>
        <w:r w:rsidR="007E04BE">
          <w:rPr>
            <w:noProof/>
          </w:rPr>
          <w:instrText xml:space="preserve"> PAGEREF _Toc414965923 \h </w:instrText>
        </w:r>
        <w:r w:rsidR="007E04BE">
          <w:rPr>
            <w:noProof/>
          </w:rPr>
        </w:r>
        <w:r w:rsidR="007E04BE">
          <w:rPr>
            <w:noProof/>
          </w:rPr>
          <w:fldChar w:fldCharType="separate"/>
        </w:r>
        <w:r w:rsidR="007E04BE">
          <w:rPr>
            <w:noProof/>
          </w:rPr>
          <w:t>56</w:t>
        </w:r>
        <w:r w:rsidR="007E04BE">
          <w:rPr>
            <w:noProof/>
          </w:rPr>
          <w:fldChar w:fldCharType="end"/>
        </w:r>
      </w:hyperlink>
    </w:p>
    <w:p w:rsidR="007E04BE" w:rsidRDefault="00511555">
      <w:pPr>
        <w:pStyle w:val="TOC2"/>
        <w:rPr>
          <w:rFonts w:eastAsiaTheme="minorEastAsia"/>
          <w:noProof/>
          <w:color w:val="auto"/>
          <w:sz w:val="22"/>
        </w:rPr>
      </w:pPr>
      <w:hyperlink w:anchor="_Toc414965924" w:history="1">
        <w:r w:rsidR="007E04BE" w:rsidRPr="00052A97">
          <w:rPr>
            <w:rStyle w:val="Hyperlink"/>
            <w:noProof/>
          </w:rPr>
          <w:t>Visual Studio Professional 2013 ar MSDN</w:t>
        </w:r>
        <w:r w:rsidR="007E04BE">
          <w:rPr>
            <w:noProof/>
          </w:rPr>
          <w:tab/>
        </w:r>
        <w:r w:rsidR="007E04BE">
          <w:rPr>
            <w:noProof/>
          </w:rPr>
          <w:fldChar w:fldCharType="begin"/>
        </w:r>
        <w:r w:rsidR="007E04BE">
          <w:rPr>
            <w:noProof/>
          </w:rPr>
          <w:instrText xml:space="preserve"> PAGEREF _Toc414965924 \h </w:instrText>
        </w:r>
        <w:r w:rsidR="007E04BE">
          <w:rPr>
            <w:noProof/>
          </w:rPr>
        </w:r>
        <w:r w:rsidR="007E04BE">
          <w:rPr>
            <w:noProof/>
          </w:rPr>
          <w:fldChar w:fldCharType="separate"/>
        </w:r>
        <w:r w:rsidR="007E04BE">
          <w:rPr>
            <w:noProof/>
          </w:rPr>
          <w:t>57</w:t>
        </w:r>
        <w:r w:rsidR="007E04BE">
          <w:rPr>
            <w:noProof/>
          </w:rPr>
          <w:fldChar w:fldCharType="end"/>
        </w:r>
      </w:hyperlink>
    </w:p>
    <w:p w:rsidR="007E04BE" w:rsidRDefault="00511555">
      <w:pPr>
        <w:pStyle w:val="TOC2"/>
        <w:rPr>
          <w:rFonts w:eastAsiaTheme="minorEastAsia"/>
          <w:noProof/>
          <w:color w:val="auto"/>
          <w:sz w:val="22"/>
        </w:rPr>
      </w:pPr>
      <w:hyperlink w:anchor="_Toc414965925" w:history="1">
        <w:r w:rsidR="007E04BE" w:rsidRPr="00052A97">
          <w:rPr>
            <w:rStyle w:val="Hyperlink"/>
            <w:noProof/>
          </w:rPr>
          <w:t>Visual Studio Test Professional 2013 ar MSDN</w:t>
        </w:r>
        <w:r w:rsidR="007E04BE">
          <w:rPr>
            <w:noProof/>
          </w:rPr>
          <w:tab/>
        </w:r>
        <w:r w:rsidR="007E04BE">
          <w:rPr>
            <w:noProof/>
          </w:rPr>
          <w:fldChar w:fldCharType="begin"/>
        </w:r>
        <w:r w:rsidR="007E04BE">
          <w:rPr>
            <w:noProof/>
          </w:rPr>
          <w:instrText xml:space="preserve"> PAGEREF _Toc414965925 \h </w:instrText>
        </w:r>
        <w:r w:rsidR="007E04BE">
          <w:rPr>
            <w:noProof/>
          </w:rPr>
        </w:r>
        <w:r w:rsidR="007E04BE">
          <w:rPr>
            <w:noProof/>
          </w:rPr>
          <w:fldChar w:fldCharType="separate"/>
        </w:r>
        <w:r w:rsidR="007E04BE">
          <w:rPr>
            <w:noProof/>
          </w:rPr>
          <w:t>58</w:t>
        </w:r>
        <w:r w:rsidR="007E04BE">
          <w:rPr>
            <w:noProof/>
          </w:rPr>
          <w:fldChar w:fldCharType="end"/>
        </w:r>
      </w:hyperlink>
    </w:p>
    <w:p w:rsidR="007E04BE" w:rsidRDefault="00511555">
      <w:pPr>
        <w:pStyle w:val="TOC2"/>
        <w:rPr>
          <w:rFonts w:eastAsiaTheme="minorEastAsia"/>
          <w:noProof/>
          <w:color w:val="auto"/>
          <w:sz w:val="22"/>
        </w:rPr>
      </w:pPr>
      <w:hyperlink w:anchor="_Toc414965926" w:history="1">
        <w:r w:rsidR="007E04BE" w:rsidRPr="00052A97">
          <w:rPr>
            <w:rStyle w:val="Hyperlink"/>
            <w:noProof/>
          </w:rPr>
          <w:t>Visual Studio Ultimate 2013 ar MSDN.</w:t>
        </w:r>
        <w:r w:rsidR="007E04BE">
          <w:rPr>
            <w:noProof/>
          </w:rPr>
          <w:tab/>
        </w:r>
        <w:r w:rsidR="007E04BE">
          <w:rPr>
            <w:noProof/>
          </w:rPr>
          <w:fldChar w:fldCharType="begin"/>
        </w:r>
        <w:r w:rsidR="007E04BE">
          <w:rPr>
            <w:noProof/>
          </w:rPr>
          <w:instrText xml:space="preserve"> PAGEREF _Toc414965926 \h </w:instrText>
        </w:r>
        <w:r w:rsidR="007E04BE">
          <w:rPr>
            <w:noProof/>
          </w:rPr>
        </w:r>
        <w:r w:rsidR="007E04BE">
          <w:rPr>
            <w:noProof/>
          </w:rPr>
          <w:fldChar w:fldCharType="separate"/>
        </w:r>
        <w:r w:rsidR="007E04BE">
          <w:rPr>
            <w:noProof/>
          </w:rPr>
          <w:t>59</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927" w:history="1">
        <w:r w:rsidR="007E04BE" w:rsidRPr="00052A97">
          <w:rPr>
            <w:rStyle w:val="Hyperlink"/>
            <w:noProof/>
          </w:rPr>
          <w:t>Tiešsaistes pakalpojumi (lietotāja vai ierīces abonēšanas licence, pakalpojumu abonēšanas licence un/vai papildinājumu abonēšanas licence)</w:t>
        </w:r>
        <w:r w:rsidR="007E04BE">
          <w:rPr>
            <w:noProof/>
          </w:rPr>
          <w:tab/>
        </w:r>
        <w:r w:rsidR="007E04BE">
          <w:rPr>
            <w:noProof/>
          </w:rPr>
          <w:fldChar w:fldCharType="begin"/>
        </w:r>
        <w:r w:rsidR="007E04BE">
          <w:rPr>
            <w:noProof/>
          </w:rPr>
          <w:instrText xml:space="preserve"> PAGEREF _Toc414965927 \h </w:instrText>
        </w:r>
        <w:r w:rsidR="007E04BE">
          <w:rPr>
            <w:noProof/>
          </w:rPr>
        </w:r>
        <w:r w:rsidR="007E04BE">
          <w:rPr>
            <w:noProof/>
          </w:rPr>
          <w:fldChar w:fldCharType="separate"/>
        </w:r>
        <w:r w:rsidR="007E04BE">
          <w:rPr>
            <w:noProof/>
          </w:rPr>
          <w:t>61</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928" w:history="1">
        <w:r w:rsidR="007E04BE" w:rsidRPr="00052A97">
          <w:rPr>
            <w:rStyle w:val="Hyperlink"/>
            <w:noProof/>
          </w:rPr>
          <w:t>Apvienotie licencēšanas modeļi</w:t>
        </w:r>
        <w:r w:rsidR="007E04BE">
          <w:rPr>
            <w:noProof/>
          </w:rPr>
          <w:tab/>
        </w:r>
        <w:r w:rsidR="007E04BE">
          <w:rPr>
            <w:noProof/>
          </w:rPr>
          <w:fldChar w:fldCharType="begin"/>
        </w:r>
        <w:r w:rsidR="007E04BE">
          <w:rPr>
            <w:noProof/>
          </w:rPr>
          <w:instrText xml:space="preserve"> PAGEREF _Toc414965928 \h </w:instrText>
        </w:r>
        <w:r w:rsidR="007E04BE">
          <w:rPr>
            <w:noProof/>
          </w:rPr>
        </w:r>
        <w:r w:rsidR="007E04BE">
          <w:rPr>
            <w:noProof/>
          </w:rPr>
          <w:fldChar w:fldCharType="separate"/>
        </w:r>
        <w:r w:rsidR="007E04BE">
          <w:rPr>
            <w:noProof/>
          </w:rPr>
          <w:t>62</w:t>
        </w:r>
        <w:r w:rsidR="007E04BE">
          <w:rPr>
            <w:noProof/>
          </w:rPr>
          <w:fldChar w:fldCharType="end"/>
        </w:r>
      </w:hyperlink>
    </w:p>
    <w:p w:rsidR="007E04BE" w:rsidRDefault="00511555">
      <w:pPr>
        <w:pStyle w:val="TOC2"/>
        <w:rPr>
          <w:rFonts w:eastAsiaTheme="minorEastAsia"/>
          <w:noProof/>
          <w:color w:val="auto"/>
          <w:sz w:val="22"/>
        </w:rPr>
      </w:pPr>
      <w:hyperlink w:anchor="_Toc414965929" w:history="1">
        <w:r w:rsidR="007E04BE" w:rsidRPr="00052A97">
          <w:rPr>
            <w:rStyle w:val="Hyperlink"/>
            <w:noProof/>
          </w:rPr>
          <w:t>Core Infrastructure Server (CIS) Suite Datacenter</w:t>
        </w:r>
        <w:r w:rsidR="007E04BE">
          <w:rPr>
            <w:noProof/>
          </w:rPr>
          <w:tab/>
        </w:r>
        <w:r w:rsidR="007E04BE">
          <w:rPr>
            <w:noProof/>
          </w:rPr>
          <w:fldChar w:fldCharType="begin"/>
        </w:r>
        <w:r w:rsidR="007E04BE">
          <w:rPr>
            <w:noProof/>
          </w:rPr>
          <w:instrText xml:space="preserve"> PAGEREF _Toc414965929 \h </w:instrText>
        </w:r>
        <w:r w:rsidR="007E04BE">
          <w:rPr>
            <w:noProof/>
          </w:rPr>
        </w:r>
        <w:r w:rsidR="007E04BE">
          <w:rPr>
            <w:noProof/>
          </w:rPr>
          <w:fldChar w:fldCharType="separate"/>
        </w:r>
        <w:r w:rsidR="007E04BE">
          <w:rPr>
            <w:noProof/>
          </w:rPr>
          <w:t>62</w:t>
        </w:r>
        <w:r w:rsidR="007E04BE">
          <w:rPr>
            <w:noProof/>
          </w:rPr>
          <w:fldChar w:fldCharType="end"/>
        </w:r>
      </w:hyperlink>
    </w:p>
    <w:p w:rsidR="007E04BE" w:rsidRDefault="00511555">
      <w:pPr>
        <w:pStyle w:val="TOC2"/>
        <w:rPr>
          <w:rFonts w:eastAsiaTheme="minorEastAsia"/>
          <w:noProof/>
          <w:color w:val="auto"/>
          <w:sz w:val="22"/>
        </w:rPr>
      </w:pPr>
      <w:hyperlink w:anchor="_Toc414965930" w:history="1">
        <w:r w:rsidR="007E04BE" w:rsidRPr="00052A97">
          <w:rPr>
            <w:rStyle w:val="Hyperlink"/>
            <w:noProof/>
          </w:rPr>
          <w:t>Core Infrastructure Server (CIS) Suite Standard</w:t>
        </w:r>
        <w:r w:rsidR="007E04BE">
          <w:rPr>
            <w:noProof/>
          </w:rPr>
          <w:tab/>
        </w:r>
        <w:r w:rsidR="007E04BE">
          <w:rPr>
            <w:noProof/>
          </w:rPr>
          <w:fldChar w:fldCharType="begin"/>
        </w:r>
        <w:r w:rsidR="007E04BE">
          <w:rPr>
            <w:noProof/>
          </w:rPr>
          <w:instrText xml:space="preserve"> PAGEREF _Toc414965930 \h </w:instrText>
        </w:r>
        <w:r w:rsidR="007E04BE">
          <w:rPr>
            <w:noProof/>
          </w:rPr>
        </w:r>
        <w:r w:rsidR="007E04BE">
          <w:rPr>
            <w:noProof/>
          </w:rPr>
          <w:fldChar w:fldCharType="separate"/>
        </w:r>
        <w:r w:rsidR="007E04BE">
          <w:rPr>
            <w:noProof/>
          </w:rPr>
          <w:t>63</w:t>
        </w:r>
        <w:r w:rsidR="007E04BE">
          <w:rPr>
            <w:noProof/>
          </w:rPr>
          <w:fldChar w:fldCharType="end"/>
        </w:r>
      </w:hyperlink>
    </w:p>
    <w:p w:rsidR="007E04BE" w:rsidRDefault="00511555">
      <w:pPr>
        <w:pStyle w:val="TOC2"/>
        <w:rPr>
          <w:rFonts w:eastAsiaTheme="minorEastAsia"/>
          <w:noProof/>
          <w:color w:val="auto"/>
          <w:sz w:val="22"/>
        </w:rPr>
      </w:pPr>
      <w:hyperlink w:anchor="_Toc414965931" w:history="1">
        <w:r w:rsidR="007E04BE" w:rsidRPr="00052A97">
          <w:rPr>
            <w:rStyle w:val="Hyperlink"/>
            <w:noProof/>
          </w:rPr>
          <w:t>Virtual Desktop Infrastructure (VDI) Suite</w:t>
        </w:r>
        <w:r w:rsidR="007E04BE">
          <w:rPr>
            <w:noProof/>
          </w:rPr>
          <w:tab/>
        </w:r>
        <w:r w:rsidR="007E04BE">
          <w:rPr>
            <w:noProof/>
          </w:rPr>
          <w:fldChar w:fldCharType="begin"/>
        </w:r>
        <w:r w:rsidR="007E04BE">
          <w:rPr>
            <w:noProof/>
          </w:rPr>
          <w:instrText xml:space="preserve"> PAGEREF _Toc414965931 \h </w:instrText>
        </w:r>
        <w:r w:rsidR="007E04BE">
          <w:rPr>
            <w:noProof/>
          </w:rPr>
        </w:r>
        <w:r w:rsidR="007E04BE">
          <w:rPr>
            <w:noProof/>
          </w:rPr>
          <w:fldChar w:fldCharType="separate"/>
        </w:r>
        <w:r w:rsidR="007E04BE">
          <w:rPr>
            <w:noProof/>
          </w:rPr>
          <w:t>63</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932" w:history="1">
        <w:r w:rsidR="007E04BE" w:rsidRPr="00052A97">
          <w:rPr>
            <w:rStyle w:val="Hyperlink"/>
            <w:noProof/>
          </w:rPr>
          <w:t>1. pielikums. paziņojumi</w:t>
        </w:r>
        <w:r w:rsidR="007E04BE">
          <w:rPr>
            <w:noProof/>
          </w:rPr>
          <w:tab/>
        </w:r>
        <w:r w:rsidR="007E04BE">
          <w:rPr>
            <w:noProof/>
          </w:rPr>
          <w:fldChar w:fldCharType="begin"/>
        </w:r>
        <w:r w:rsidR="007E04BE">
          <w:rPr>
            <w:noProof/>
          </w:rPr>
          <w:instrText xml:space="preserve"> PAGEREF _Toc414965932 \h </w:instrText>
        </w:r>
        <w:r w:rsidR="007E04BE">
          <w:rPr>
            <w:noProof/>
          </w:rPr>
        </w:r>
        <w:r w:rsidR="007E04BE">
          <w:rPr>
            <w:noProof/>
          </w:rPr>
          <w:fldChar w:fldCharType="separate"/>
        </w:r>
        <w:r w:rsidR="007E04BE">
          <w:rPr>
            <w:noProof/>
          </w:rPr>
          <w:t>65</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933" w:history="1">
        <w:r w:rsidR="007E04BE" w:rsidRPr="00052A97">
          <w:rPr>
            <w:rStyle w:val="Hyperlink"/>
            <w:noProof/>
          </w:rPr>
          <w:t>2. pielikums. Software Assurance priekšrocības</w:t>
        </w:r>
        <w:r w:rsidR="007E04BE">
          <w:rPr>
            <w:noProof/>
          </w:rPr>
          <w:tab/>
        </w:r>
        <w:r w:rsidR="007E04BE">
          <w:rPr>
            <w:noProof/>
          </w:rPr>
          <w:fldChar w:fldCharType="begin"/>
        </w:r>
        <w:r w:rsidR="007E04BE">
          <w:rPr>
            <w:noProof/>
          </w:rPr>
          <w:instrText xml:space="preserve"> PAGEREF _Toc414965933 \h </w:instrText>
        </w:r>
        <w:r w:rsidR="007E04BE">
          <w:rPr>
            <w:noProof/>
          </w:rPr>
        </w:r>
        <w:r w:rsidR="007E04BE">
          <w:rPr>
            <w:noProof/>
          </w:rPr>
          <w:fldChar w:fldCharType="separate"/>
        </w:r>
        <w:r w:rsidR="007E04BE">
          <w:rPr>
            <w:noProof/>
          </w:rPr>
          <w:t>68</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934" w:history="1">
        <w:r w:rsidR="007E04BE" w:rsidRPr="00052A97">
          <w:rPr>
            <w:rStyle w:val="Hyperlink"/>
            <w:noProof/>
          </w:rPr>
          <w:t>3. pielikums. Papildu programmatūra</w:t>
        </w:r>
        <w:r w:rsidR="007E04BE">
          <w:rPr>
            <w:noProof/>
          </w:rPr>
          <w:tab/>
        </w:r>
        <w:r w:rsidR="007E04BE">
          <w:rPr>
            <w:noProof/>
          </w:rPr>
          <w:fldChar w:fldCharType="begin"/>
        </w:r>
        <w:r w:rsidR="007E04BE">
          <w:rPr>
            <w:noProof/>
          </w:rPr>
          <w:instrText xml:space="preserve"> PAGEREF _Toc414965934 \h </w:instrText>
        </w:r>
        <w:r w:rsidR="007E04BE">
          <w:rPr>
            <w:noProof/>
          </w:rPr>
        </w:r>
        <w:r w:rsidR="007E04BE">
          <w:rPr>
            <w:noProof/>
          </w:rPr>
          <w:fldChar w:fldCharType="separate"/>
        </w:r>
        <w:r w:rsidR="007E04BE">
          <w:rPr>
            <w:noProof/>
          </w:rPr>
          <w:t>79</w:t>
        </w:r>
        <w:r w:rsidR="007E04BE">
          <w:rPr>
            <w:noProof/>
          </w:rPr>
          <w:fldChar w:fldCharType="end"/>
        </w:r>
      </w:hyperlink>
    </w:p>
    <w:p w:rsidR="007E04BE" w:rsidRDefault="00511555">
      <w:pPr>
        <w:pStyle w:val="TOC1"/>
        <w:tabs>
          <w:tab w:val="right" w:leader="dot" w:pos="5210"/>
        </w:tabs>
        <w:rPr>
          <w:rFonts w:asciiTheme="minorHAnsi" w:eastAsiaTheme="minorEastAsia" w:hAnsiTheme="minorHAnsi"/>
          <w:b w:val="0"/>
          <w:caps w:val="0"/>
          <w:noProof/>
          <w:color w:val="auto"/>
          <w:sz w:val="22"/>
          <w:szCs w:val="22"/>
        </w:rPr>
      </w:pPr>
      <w:hyperlink w:anchor="_Toc414965935" w:history="1">
        <w:r w:rsidR="007E04BE" w:rsidRPr="00052A97">
          <w:rPr>
            <w:rStyle w:val="Hyperlink"/>
            <w:noProof/>
          </w:rPr>
          <w:t>Produktu indekss</w:t>
        </w:r>
        <w:r w:rsidR="007E04BE">
          <w:rPr>
            <w:noProof/>
          </w:rPr>
          <w:tab/>
        </w:r>
        <w:r w:rsidR="007E04BE">
          <w:rPr>
            <w:noProof/>
          </w:rPr>
          <w:fldChar w:fldCharType="begin"/>
        </w:r>
        <w:r w:rsidR="007E04BE">
          <w:rPr>
            <w:noProof/>
          </w:rPr>
          <w:instrText xml:space="preserve"> PAGEREF _Toc414965935 \h </w:instrText>
        </w:r>
        <w:r w:rsidR="007E04BE">
          <w:rPr>
            <w:noProof/>
          </w:rPr>
        </w:r>
        <w:r w:rsidR="007E04BE">
          <w:rPr>
            <w:noProof/>
          </w:rPr>
          <w:fldChar w:fldCharType="separate"/>
        </w:r>
        <w:r w:rsidR="007E04BE">
          <w:rPr>
            <w:noProof/>
          </w:rPr>
          <w:t>83</w:t>
        </w:r>
        <w:r w:rsidR="007E04BE">
          <w:rPr>
            <w:noProof/>
          </w:rPr>
          <w:fldChar w:fldCharType="end"/>
        </w:r>
      </w:hyperlink>
    </w:p>
    <w:p w:rsidR="00A05BE3" w:rsidRDefault="007E04BE">
      <w:pPr>
        <w:pStyle w:val="PURBody-Indented"/>
        <w:sectPr w:rsidR="00A05BE3">
          <w:type w:val="continuous"/>
          <w:pgSz w:w="12240" w:h="15840" w:code="1"/>
          <w:pgMar w:top="1170" w:right="720" w:bottom="720" w:left="720" w:header="432" w:footer="288" w:gutter="0"/>
          <w:cols w:num="2" w:space="360"/>
        </w:sectPr>
      </w:pPr>
      <w:r>
        <w:fldChar w:fldCharType="end"/>
      </w:r>
    </w:p>
    <w:p w:rsidR="00A05BE3" w:rsidRDefault="00A05BE3">
      <w:pPr>
        <w:pStyle w:val="PURBody-Indented"/>
      </w:pPr>
    </w:p>
    <w:p w:rsidR="00A05BE3" w:rsidRDefault="007E04BE">
      <w:pPr>
        <w:pStyle w:val="PURSectionHeading"/>
        <w:pageBreakBefore/>
      </w:pPr>
      <w:bookmarkStart w:id="1" w:name="_Sec5"/>
      <w:bookmarkEnd w:id="0"/>
      <w:r>
        <w:t>Ievads</w:t>
      </w:r>
      <w:r>
        <w:fldChar w:fldCharType="begin"/>
      </w:r>
      <w:r>
        <w:instrText xml:space="preserve"> TC "</w:instrText>
      </w:r>
      <w:bookmarkStart w:id="2" w:name="_Toc414965822"/>
      <w:r>
        <w:instrText>Ievads</w:instrText>
      </w:r>
      <w:bookmarkEnd w:id="2"/>
      <w:r>
        <w:instrText>" \l 1</w:instrText>
      </w:r>
      <w:r>
        <w:fldChar w:fldCharType="end"/>
      </w:r>
    </w:p>
    <w:p w:rsidR="00A05BE3" w:rsidRDefault="007E04BE">
      <w:pPr>
        <w:pStyle w:val="PURHeading1"/>
      </w:pPr>
      <w:r>
        <w:t>Šī dokumenta lietošana</w:t>
      </w:r>
    </w:p>
    <w:p w:rsidR="00A05BE3" w:rsidRDefault="007E04BE">
      <w:pPr>
        <w:pStyle w:val="PURBody-Indented"/>
      </w:pPr>
      <w:r>
        <w:t xml:space="preserve">Šie Produktu lietošanas noteikumi ir svarīga daļa no licences, </w:t>
      </w:r>
      <w:proofErr w:type="gramStart"/>
      <w:r>
        <w:t>ko</w:t>
      </w:r>
      <w:proofErr w:type="gramEnd"/>
      <w:r>
        <w:t xml:space="preserve"> noslēdz korporācija Microsoft un Microsoft lielapjoma licencēšanas klienti.</w:t>
      </w:r>
    </w:p>
    <w:p w:rsidR="00A05BE3" w:rsidRDefault="007E04BE">
      <w:pPr>
        <w:pStyle w:val="PURBody-Indented"/>
      </w:pPr>
      <w:r>
        <w:rPr>
          <w:noProof/>
        </w:rPr>
        <w:drawing>
          <wp:inline distT="0" distB="0" distL="0" distR="0">
            <wp:extent cx="5029200" cy="3771900"/>
            <wp:effectExtent l="0" t="0" r="0" b="0"/>
            <wp:docPr id="2" name="ae716d50afb0e8829f4bf66d3f718b66f50cbcb0.png"/>
            <wp:cNvGraphicFramePr/>
            <a:graphic xmlns:a="http://schemas.openxmlformats.org/drawingml/2006/main">
              <a:graphicData uri="http://schemas.openxmlformats.org/drawingml/2006/picture">
                <pic:pic xmlns:pic="http://schemas.openxmlformats.org/drawingml/2006/picture">
                  <pic:nvPicPr>
                    <pic:cNvPr id="0" name="ae716d50afb0e8829f4bf66d3f718b66f50cbcb0.png"/>
                    <pic:cNvPicPr/>
                  </pic:nvPicPr>
                  <pic:blipFill>
                    <a:blip r:embed="rId17"/>
                    <a:stretch>
                      <a:fillRect/>
                    </a:stretch>
                  </pic:blipFill>
                  <pic:spPr>
                    <a:xfrm>
                      <a:off x="0" y="0"/>
                      <a:ext cx="5029200" cy="3771900"/>
                    </a:xfrm>
                    <a:prstGeom prst="rect">
                      <a:avLst/>
                    </a:prstGeom>
                  </pic:spPr>
                </pic:pic>
              </a:graphicData>
            </a:graphic>
          </wp:inline>
        </w:drawing>
      </w:r>
    </w:p>
    <w:p w:rsidR="00A05BE3" w:rsidRDefault="007E04BE">
      <w:pPr>
        <w:pStyle w:val="PURHeading1"/>
      </w:pPr>
      <w:r>
        <w:t>LICENČU VEIDI</w:t>
      </w:r>
    </w:p>
    <w:p w:rsidR="00A05BE3" w:rsidRDefault="007E04BE">
      <w:pPr>
        <w:pStyle w:val="PURBody-Indented"/>
      </w:pPr>
      <w:r>
        <w:t xml:space="preserve">Jūsu iegādātās licences veids ir atkarīgs no tā, kas ir pieejams saskaņā ar līgumu </w:t>
      </w:r>
      <w:proofErr w:type="gramStart"/>
      <w:r>
        <w:t>un</w:t>
      </w:r>
      <w:proofErr w:type="gramEnd"/>
      <w:r>
        <w:t xml:space="preserve"> ko jūs pasūtāt. Daži produkti, piemēram, tiešsaistes pakalpojumi, ir pieejami tikai saskaņā ar abonementa licencēm. Citi produkti ir pieejami saskaņā ar pastāvīgām vai noteikta termiņa licencēm vai abonējot atkarībā no Microsoft lielapjoma licencēšanas programmas, ar kuru saskaņā tie ir licencēti. Lai iegūtu papildinformāciju par licenču veidiem, kas ir pieejami saskaņā ar jūsu līgumu </w:t>
      </w:r>
      <w:proofErr w:type="gramStart"/>
      <w:r>
        <w:t>un</w:t>
      </w:r>
      <w:proofErr w:type="gramEnd"/>
      <w:r>
        <w:t xml:space="preserve"> kas ir pieejami konkrētam produktam, skatiet savu lielapjoma licencēšanas līgumu un Microsoft produktu sarakstu vietnē </w:t>
      </w:r>
      <w:hyperlink r:id="rId18">
        <w:r>
          <w:rPr>
            <w:color w:val="00467F"/>
            <w:u w:val="single"/>
          </w:rPr>
          <w:t>http://go.microsoft.com/?linkid=9839207</w:t>
        </w:r>
      </w:hyperlink>
      <w:r>
        <w:t>.</w:t>
      </w:r>
    </w:p>
    <w:p w:rsidR="00A05BE3" w:rsidRDefault="007E04BE">
      <w:pPr>
        <w:pStyle w:val="PURHeading1"/>
      </w:pPr>
      <w:r>
        <w:t>Kā noteikt, kuri licences noteikumi attiecas uz produktu</w:t>
      </w:r>
    </w:p>
    <w:p w:rsidR="00A05BE3" w:rsidRDefault="007E04BE">
      <w:pPr>
        <w:pStyle w:val="PURBody-Indented"/>
      </w:pPr>
      <w:r>
        <w:t xml:space="preserve">Licences noteikumos, kas attiecas uz jebkura licencēta produkta lietošanu, ietilpst Universālie licences noteikumi, Vispārīgie licences noteikumi attiecīgajam licencēšanas modelim, saskaņā ar kuru ir licencēts šis produkts, </w:t>
      </w:r>
      <w:proofErr w:type="gramStart"/>
      <w:r>
        <w:t>un</w:t>
      </w:r>
      <w:proofErr w:type="gramEnd"/>
      <w:r>
        <w:t xml:space="preserve"> jebkādi Konkrēta produkta licences noteikumi.</w:t>
      </w:r>
    </w:p>
    <w:p w:rsidR="00A05BE3" w:rsidRDefault="007E04BE">
      <w:pPr>
        <w:pStyle w:val="PURHeading2"/>
      </w:pPr>
      <w:r>
        <w:t>Universālie licences noteikumi</w:t>
      </w:r>
    </w:p>
    <w:p w:rsidR="00A05BE3" w:rsidRDefault="007E04BE">
      <w:pPr>
        <w:pStyle w:val="PURBody-Indented"/>
      </w:pPr>
      <w:r>
        <w:t>Universālie licences noteikumi ir spēkā jebkuram produktam, kas ir licencēts, izmantojot Microsoft lielapjoma licencēšanu (izņemot nosacījumus, kas īpaši norādīti Vispārīgajos licences noteikumos un/vai Konkrēta produkta licences noteikumos).</w:t>
      </w:r>
    </w:p>
    <w:p w:rsidR="00A05BE3" w:rsidRDefault="007E04BE">
      <w:pPr>
        <w:pStyle w:val="PURHeading2"/>
      </w:pPr>
      <w:r>
        <w:t>Vispārīgie licences nosacījumi</w:t>
      </w:r>
    </w:p>
    <w:p w:rsidR="00A05BE3" w:rsidRDefault="007E04BE">
      <w:pPr>
        <w:pStyle w:val="PURBody-Indented"/>
      </w:pPr>
      <w:r>
        <w:t>Vispārīgie licences noteikumi ir spēkā visiem produktiem, kas ir licencēti saskaņā ar attiecīgo licencēšanas modeli (izņemot nosacījumus, kas īpaši norādīti sadaļā “Konkrēta produkta licences noteikumi”).</w:t>
      </w:r>
    </w:p>
    <w:p w:rsidR="00A05BE3" w:rsidRDefault="007E04BE">
      <w:pPr>
        <w:pStyle w:val="PURHeading2"/>
      </w:pPr>
      <w:r>
        <w:t>Konkrēta produkta licences noteikumi</w:t>
      </w:r>
    </w:p>
    <w:p w:rsidR="00A05BE3" w:rsidRDefault="007E04BE">
      <w:pPr>
        <w:pStyle w:val="PURBody-Indented"/>
      </w:pPr>
      <w:r>
        <w:t>Konkrēta produkta licences nosacījumi ir piemērojami produktam vai produktiem, kam tie ir norādīti.</w:t>
      </w:r>
    </w:p>
    <w:p w:rsidR="00A05BE3" w:rsidRDefault="007E04BE">
      <w:pPr>
        <w:pStyle w:val="PURBody-Indented"/>
      </w:pPr>
      <w:r>
        <w:rPr>
          <w:noProof/>
        </w:rPr>
        <w:drawing>
          <wp:inline distT="0" distB="0" distL="0" distR="0">
            <wp:extent cx="5029200" cy="2743200"/>
            <wp:effectExtent l="0" t="0" r="0" b="0"/>
            <wp:docPr id="1" name="972a4df8bb707604f9f808a7ba30a84f1de58624.png"/>
            <wp:cNvGraphicFramePr/>
            <a:graphic xmlns:a="http://schemas.openxmlformats.org/drawingml/2006/main">
              <a:graphicData uri="http://schemas.openxmlformats.org/drawingml/2006/picture">
                <pic:pic xmlns:pic="http://schemas.openxmlformats.org/drawingml/2006/picture">
                  <pic:nvPicPr>
                    <pic:cNvPr id="0" name="972a4df8bb707604f9f808a7ba30a84f1de58624.png"/>
                    <pic:cNvPicPr/>
                  </pic:nvPicPr>
                  <pic:blipFill>
                    <a:blip r:embed="rId19"/>
                    <a:stretch>
                      <a:fillRect/>
                    </a:stretch>
                  </pic:blipFill>
                  <pic:spPr>
                    <a:xfrm>
                      <a:off x="0" y="0"/>
                      <a:ext cx="5029200" cy="2743200"/>
                    </a:xfrm>
                    <a:prstGeom prst="rect">
                      <a:avLst/>
                    </a:prstGeom>
                  </pic:spPr>
                </pic:pic>
              </a:graphicData>
            </a:graphic>
          </wp:inline>
        </w:drawing>
      </w:r>
    </w:p>
    <w:p w:rsidR="00A05BE3" w:rsidRDefault="007E04BE">
      <w:pPr>
        <w:pStyle w:val="PURHeading1"/>
      </w:pPr>
      <w:r>
        <w:t>Licencēšanas modeļi</w:t>
      </w:r>
    </w:p>
    <w:p w:rsidR="00A05BE3" w:rsidRDefault="007E04BE">
      <w:pPr>
        <w:pStyle w:val="PURBody-Indented"/>
      </w:pPr>
      <w:r>
        <w:t>Lai iegūtu licencētus produktus, izmantojot Microsoft lielapjoma licencēšanu, tiek izmantoti deviņi dažādi licencēšanas modeļi.</w:t>
      </w:r>
    </w:p>
    <w:tbl>
      <w:tblPr>
        <w:tblStyle w:val="PURTable"/>
        <w:tblW w:w="0" w:type="auto"/>
        <w:tblLook w:val="04A0" w:firstRow="1" w:lastRow="0" w:firstColumn="1" w:lastColumn="0" w:noHBand="0" w:noVBand="1"/>
      </w:tblPr>
      <w:tblGrid>
        <w:gridCol w:w="3772"/>
        <w:gridCol w:w="3379"/>
        <w:gridCol w:w="3375"/>
      </w:tblGrid>
      <w:tr w:rsidR="00A05BE3">
        <w:trPr>
          <w:cnfStyle w:val="100000000000" w:firstRow="1" w:lastRow="0" w:firstColumn="0" w:lastColumn="0" w:oddVBand="0" w:evenVBand="0" w:oddHBand="0" w:evenHBand="0" w:firstRowFirstColumn="0" w:firstRowLastColumn="0" w:lastRowFirstColumn="0" w:lastRowLastColumn="0"/>
          <w:tblHeader/>
        </w:trPr>
        <w:tc>
          <w:tcPr>
            <w:tcW w:w="4560" w:type="dxa"/>
          </w:tcPr>
          <w:p w:rsidR="00A05BE3" w:rsidRDefault="00A05BE3">
            <w:pPr>
              <w:pStyle w:val="PURBody"/>
            </w:pPr>
          </w:p>
          <w:p w:rsidR="00A05BE3" w:rsidRDefault="00511555">
            <w:pPr>
              <w:pStyle w:val="PURBullet"/>
              <w:numPr>
                <w:ilvl w:val="0"/>
                <w:numId w:val="4"/>
              </w:numPr>
            </w:pPr>
            <w:hyperlink w:anchor="_Sec7">
              <w:r w:rsidR="007E04BE">
                <w:rPr>
                  <w:color w:val="00467F"/>
                  <w:u w:val="single"/>
                </w:rPr>
                <w:t>Darbstaciju lietojumprogrammas</w:t>
              </w:r>
            </w:hyperlink>
          </w:p>
          <w:p w:rsidR="00A05BE3" w:rsidRDefault="00511555">
            <w:pPr>
              <w:pStyle w:val="PURBullet"/>
              <w:numPr>
                <w:ilvl w:val="0"/>
                <w:numId w:val="4"/>
              </w:numPr>
            </w:pPr>
            <w:hyperlink w:anchor="_Sec34">
              <w:r w:rsidR="007E04BE">
                <w:rPr>
                  <w:color w:val="00467F"/>
                  <w:u w:val="single"/>
                </w:rPr>
                <w:t>Darbstaciju operētājsistēmas</w:t>
              </w:r>
            </w:hyperlink>
          </w:p>
          <w:p w:rsidR="00A05BE3" w:rsidRDefault="00511555">
            <w:pPr>
              <w:pStyle w:val="PURBullet"/>
              <w:numPr>
                <w:ilvl w:val="0"/>
                <w:numId w:val="4"/>
              </w:numPr>
            </w:pPr>
            <w:hyperlink w:anchor="_Sec437">
              <w:r w:rsidR="007E04BE">
                <w:rPr>
                  <w:color w:val="00467F"/>
                  <w:u w:val="single"/>
                </w:rPr>
                <w:t xml:space="preserve">Serveri. </w:t>
              </w:r>
            </w:hyperlink>
            <w:hyperlink w:anchor="_Sec437">
              <w:r w:rsidR="007E04BE">
                <w:rPr>
                  <w:color w:val="00467F"/>
                  <w:u w:val="single"/>
                </w:rPr>
                <w:t>Procesors/CAL</w:t>
              </w:r>
            </w:hyperlink>
          </w:p>
          <w:p w:rsidR="00A05BE3" w:rsidRDefault="00A05BE3">
            <w:pPr>
              <w:pStyle w:val="PURBody"/>
            </w:pPr>
          </w:p>
        </w:tc>
        <w:tc>
          <w:tcPr>
            <w:tcW w:w="4260" w:type="dxa"/>
          </w:tcPr>
          <w:p w:rsidR="00A05BE3" w:rsidRDefault="00A05BE3">
            <w:pPr>
              <w:pStyle w:val="PURBody"/>
            </w:pPr>
          </w:p>
          <w:p w:rsidR="00A05BE3" w:rsidRDefault="00511555">
            <w:pPr>
              <w:pStyle w:val="PURBullet"/>
              <w:numPr>
                <w:ilvl w:val="0"/>
                <w:numId w:val="5"/>
              </w:numPr>
            </w:pPr>
            <w:hyperlink w:anchor="_Sec38">
              <w:r w:rsidR="007E04BE">
                <w:rPr>
                  <w:color w:val="00467F"/>
                  <w:u w:val="single"/>
                </w:rPr>
                <w:t>Serveri: Serveris/CAL</w:t>
              </w:r>
            </w:hyperlink>
          </w:p>
          <w:p w:rsidR="00A05BE3" w:rsidRDefault="00511555">
            <w:pPr>
              <w:pStyle w:val="PURBullet"/>
              <w:numPr>
                <w:ilvl w:val="0"/>
                <w:numId w:val="5"/>
              </w:numPr>
            </w:pPr>
            <w:hyperlink w:anchor="_Sec412">
              <w:r w:rsidR="007E04BE">
                <w:rPr>
                  <w:color w:val="00467F"/>
                  <w:u w:val="single"/>
                </w:rPr>
                <w:t>Serveri. Licencēts kodolam</w:t>
              </w:r>
            </w:hyperlink>
          </w:p>
          <w:p w:rsidR="00A05BE3" w:rsidRDefault="00511555">
            <w:pPr>
              <w:pStyle w:val="PURBullet"/>
              <w:numPr>
                <w:ilvl w:val="0"/>
                <w:numId w:val="5"/>
              </w:numPr>
            </w:pPr>
            <w:hyperlink w:anchor="_Sec40">
              <w:r w:rsidR="007E04BE">
                <w:rPr>
                  <w:color w:val="00467F"/>
                  <w:u w:val="single"/>
                </w:rPr>
                <w:t>Pārvaldības serveri</w:t>
              </w:r>
            </w:hyperlink>
          </w:p>
          <w:p w:rsidR="00A05BE3" w:rsidRDefault="00A05BE3">
            <w:pPr>
              <w:pStyle w:val="PURBody"/>
            </w:pPr>
          </w:p>
        </w:tc>
        <w:tc>
          <w:tcPr>
            <w:tcW w:w="4280" w:type="dxa"/>
          </w:tcPr>
          <w:p w:rsidR="00A05BE3" w:rsidRDefault="00A05BE3">
            <w:pPr>
              <w:pStyle w:val="PURBody"/>
            </w:pPr>
          </w:p>
          <w:p w:rsidR="00A05BE3" w:rsidRDefault="00511555">
            <w:pPr>
              <w:pStyle w:val="PURBullet"/>
              <w:numPr>
                <w:ilvl w:val="0"/>
                <w:numId w:val="6"/>
              </w:numPr>
            </w:pPr>
            <w:hyperlink w:anchor="_Sec41">
              <w:r w:rsidR="007E04BE">
                <w:rPr>
                  <w:color w:val="00467F"/>
                  <w:u w:val="single"/>
                </w:rPr>
                <w:t>Specializētie serveri</w:t>
              </w:r>
            </w:hyperlink>
          </w:p>
          <w:p w:rsidR="00A05BE3" w:rsidRDefault="00511555">
            <w:pPr>
              <w:pStyle w:val="PURBullet"/>
              <w:numPr>
                <w:ilvl w:val="0"/>
                <w:numId w:val="6"/>
              </w:numPr>
            </w:pPr>
            <w:hyperlink w:anchor="_Sec42">
              <w:r w:rsidR="007E04BE">
                <w:rPr>
                  <w:color w:val="00467F"/>
                  <w:u w:val="single"/>
                </w:rPr>
                <w:t>Izstrādātāju rīki</w:t>
              </w:r>
            </w:hyperlink>
          </w:p>
          <w:p w:rsidR="00A05BE3" w:rsidRDefault="00511555">
            <w:pPr>
              <w:pStyle w:val="PURBullet"/>
              <w:numPr>
                <w:ilvl w:val="0"/>
                <w:numId w:val="6"/>
              </w:numPr>
            </w:pPr>
            <w:hyperlink w:anchor="_Sec43">
              <w:r w:rsidR="007E04BE">
                <w:rPr>
                  <w:color w:val="00467F"/>
                  <w:u w:val="single"/>
                </w:rPr>
                <w:t>Tiešsaistes pakalpojumi</w:t>
              </w:r>
            </w:hyperlink>
          </w:p>
          <w:p w:rsidR="00A05BE3" w:rsidRDefault="00A05BE3">
            <w:pPr>
              <w:pStyle w:val="PURBody"/>
            </w:pPr>
          </w:p>
        </w:tc>
      </w:tr>
    </w:tbl>
    <w:p w:rsidR="00A05BE3" w:rsidRDefault="007E04BE">
      <w:pPr>
        <w:pStyle w:val="PURBody-Indented"/>
      </w:pPr>
      <w:r>
        <w:t xml:space="preserve">Ņemiet </w:t>
      </w:r>
      <w:proofErr w:type="gramStart"/>
      <w:r>
        <w:t>vērā</w:t>
      </w:r>
      <w:proofErr w:type="gramEnd"/>
      <w:r>
        <w:t xml:space="preserve">, ka noteikti produkti var būt pieejami vairākos licencēšanas modeļos. Turklāt noteiktiem produktiem tiek izmantota divu vai vairāku licencēšanas modeļu kombinācija, </w:t>
      </w:r>
      <w:proofErr w:type="gramStart"/>
      <w:r>
        <w:t>un</w:t>
      </w:r>
      <w:proofErr w:type="gramEnd"/>
      <w:r>
        <w:t xml:space="preserve"> tie ir iekļauti sadaļā “Apvienotie licencēšanas modeļi” aiz visu licencēšanas modeļu sadaļām.</w:t>
      </w:r>
    </w:p>
    <w:p w:rsidR="00A05BE3" w:rsidRDefault="007E04BE">
      <w:pPr>
        <w:pStyle w:val="PURHeading2"/>
      </w:pPr>
      <w:proofErr w:type="gramStart"/>
      <w:r>
        <w:t>paziņojumi</w:t>
      </w:r>
      <w:proofErr w:type="gramEnd"/>
    </w:p>
    <w:p w:rsidR="00A05BE3" w:rsidRDefault="00511555">
      <w:pPr>
        <w:pStyle w:val="PURBody-Indented"/>
      </w:pPr>
      <w:hyperlink w:anchor="_Sec10">
        <w:r w:rsidR="007E04BE">
          <w:rPr>
            <w:color w:val="00467F"/>
            <w:u w:val="single"/>
          </w:rPr>
          <w:t xml:space="preserve">1. </w:t>
        </w:r>
        <w:proofErr w:type="gramStart"/>
        <w:r w:rsidR="007E04BE">
          <w:rPr>
            <w:color w:val="00467F"/>
            <w:u w:val="single"/>
          </w:rPr>
          <w:t>pielikums</w:t>
        </w:r>
        <w:proofErr w:type="gramEnd"/>
      </w:hyperlink>
      <w:r w:rsidR="007E04BE">
        <w:t xml:space="preserve"> ietver paziņojumus saistībā ar dažādiem produktiem, kā minēts Konkrētā produkta noteikumos.</w:t>
      </w:r>
    </w:p>
    <w:p w:rsidR="00A05BE3" w:rsidRDefault="007E04BE">
      <w:pPr>
        <w:pStyle w:val="PURHeading2"/>
      </w:pPr>
      <w:r>
        <w:t>Software Assurance priekšrocības</w:t>
      </w:r>
    </w:p>
    <w:p w:rsidR="00A05BE3" w:rsidRDefault="00511555">
      <w:pPr>
        <w:pStyle w:val="PURBody-Indented"/>
      </w:pPr>
      <w:hyperlink w:anchor="_Sec11">
        <w:r w:rsidR="007E04BE">
          <w:rPr>
            <w:color w:val="00467F"/>
            <w:u w:val="single"/>
          </w:rPr>
          <w:t xml:space="preserve">2. </w:t>
        </w:r>
        <w:proofErr w:type="gramStart"/>
        <w:r w:rsidR="007E04BE">
          <w:rPr>
            <w:color w:val="00467F"/>
            <w:u w:val="single"/>
          </w:rPr>
          <w:t>pielikumā</w:t>
        </w:r>
        <w:proofErr w:type="gramEnd"/>
      </w:hyperlink>
      <w:r w:rsidR="007E04BE">
        <w:t xml:space="preserve"> ir sniegti licences nosacījumi, kas attiecas uz Software Assurance priekšrocībām. Microsoft lielapjoma licencēšanas Produktu sarakstā ir aprakstītas šīs priekšrocības.</w:t>
      </w:r>
    </w:p>
    <w:p w:rsidR="00A05BE3" w:rsidRDefault="007E04BE">
      <w:pPr>
        <w:pStyle w:val="PURHeading2"/>
      </w:pPr>
      <w:r>
        <w:t>Papildu programmatūra</w:t>
      </w:r>
    </w:p>
    <w:p w:rsidR="00A05BE3" w:rsidRDefault="00511555">
      <w:pPr>
        <w:pStyle w:val="PURBody-Indented"/>
      </w:pPr>
      <w:hyperlink w:anchor="_Sec37">
        <w:r w:rsidR="007E04BE">
          <w:rPr>
            <w:color w:val="00467F"/>
            <w:u w:val="single"/>
          </w:rPr>
          <w:t xml:space="preserve">3. </w:t>
        </w:r>
        <w:proofErr w:type="gramStart"/>
        <w:r w:rsidR="007E04BE">
          <w:rPr>
            <w:color w:val="00467F"/>
            <w:u w:val="single"/>
          </w:rPr>
          <w:t>pielikums</w:t>
        </w:r>
        <w:proofErr w:type="gramEnd"/>
      </w:hyperlink>
      <w:r w:rsidR="007E04BE">
        <w:t xml:space="preserve"> ietver uzskaitīto servera produktu papildu programmatūru.</w:t>
      </w:r>
    </w:p>
    <w:p w:rsidR="00A05BE3" w:rsidRDefault="007E04BE">
      <w:pPr>
        <w:pStyle w:val="PURHeading1"/>
      </w:pPr>
      <w:r>
        <w:t>Iepriekšējās versijas un produkti, kas pasaulē vairs nav pieejami</w:t>
      </w:r>
    </w:p>
    <w:p w:rsidR="00A05BE3" w:rsidRDefault="007E04BE">
      <w:pPr>
        <w:pStyle w:val="PURBody-Indented"/>
      </w:pPr>
      <w:r>
        <w:t xml:space="preserve">Šie Produktu lietošanas noteikumi attiecas uz jaunākajām Microsoft produktu versijām. Šī dokumenta iepriekšējās versijas, kurās ir iekļauti produktu iepriekšējo versiju licences noteikumi, ir pieejamas vietnē </w:t>
      </w:r>
      <w:hyperlink r:id="rId20">
        <w:r>
          <w:rPr>
            <w:color w:val="00467F"/>
            <w:u w:val="single"/>
          </w:rPr>
          <w:t>www.microsoftvolumelicensing.com/userights/PURRetired.aspx</w:t>
        </w:r>
      </w:hyperlink>
      <w:r>
        <w:t xml:space="preserve">. Vietnē </w:t>
      </w:r>
      <w:hyperlink r:id="rId21">
        <w:r>
          <w:rPr>
            <w:color w:val="00467F"/>
            <w:u w:val="single"/>
          </w:rPr>
          <w:t>http://www.microsoft.com/licensing/about-licensing/product-licensing.aspx</w:t>
        </w:r>
      </w:hyperlink>
      <w:r>
        <w:t xml:space="preserve"> ir atrodami arī dažu Produktu lietošanas noteikumu versiju arhīvi. </w:t>
      </w:r>
      <w:proofErr w:type="gramStart"/>
      <w:r>
        <w:t>Ja</w:t>
      </w:r>
      <w:proofErr w:type="gramEnd"/>
      <w:r>
        <w:t xml:space="preserve"> nevarat atrast jums nepieciešamo versiju, lūdzu, sazinieties ar savu konta pārvaldnieku vai tālākpārdevēju.</w:t>
      </w:r>
    </w:p>
    <w:p w:rsidR="00A05BE3" w:rsidRDefault="007E04BE">
      <w:pPr>
        <w:pStyle w:val="PURHeading1"/>
      </w:pPr>
      <w:r>
        <w:t>Skaidrojumi un izmaiņu kopsavilkums</w:t>
      </w:r>
    </w:p>
    <w:p w:rsidR="00A05BE3" w:rsidRDefault="007E04BE">
      <w:pPr>
        <w:pStyle w:val="PURBody-Indented"/>
      </w:pPr>
      <w:r>
        <w:t xml:space="preserve">Šos Produktu lietošanas noteikumus esam izveidojuši, lai palīdzētu jums licencēt </w:t>
      </w:r>
      <w:proofErr w:type="gramStart"/>
      <w:r>
        <w:t>un</w:t>
      </w:r>
      <w:proofErr w:type="gramEnd"/>
      <w:r>
        <w:t xml:space="preserve"> pārvaldīt Microsoft produktu izmantošanu. Tālāk ir norādīti Produktu lietošanas noteikumu pēdējie papildinājumi, svītrojumi </w:t>
      </w:r>
      <w:proofErr w:type="gramStart"/>
      <w:r>
        <w:t>un</w:t>
      </w:r>
      <w:proofErr w:type="gramEnd"/>
      <w:r>
        <w:t xml:space="preserve"> citas izmaiņas. Atbildot uz biežāk saņemtajiem klientu jautājumiem, tālāk pēc nepieciešamības ir sniegti arī skaidrojumi par Microsoft licencēšanas politiku.</w:t>
      </w:r>
    </w:p>
    <w:tbl>
      <w:tblPr>
        <w:tblStyle w:val="PURTable"/>
        <w:tblW w:w="0" w:type="auto"/>
        <w:tblLook w:val="04A0" w:firstRow="1" w:lastRow="0" w:firstColumn="1" w:lastColumn="0" w:noHBand="0" w:noVBand="1"/>
      </w:tblPr>
      <w:tblGrid>
        <w:gridCol w:w="5271"/>
        <w:gridCol w:w="5255"/>
      </w:tblGrid>
      <w:tr w:rsidR="00A05BE3" w:rsidTr="004077BD">
        <w:trPr>
          <w:cnfStyle w:val="100000000000" w:firstRow="1" w:lastRow="0" w:firstColumn="0" w:lastColumn="0" w:oddVBand="0" w:evenVBand="0" w:oddHBand="0" w:evenHBand="0" w:firstRowFirstColumn="0" w:firstRowLastColumn="0" w:lastRowFirstColumn="0" w:lastRowLastColumn="0"/>
          <w:tblHeader/>
        </w:trPr>
        <w:tc>
          <w:tcPr>
            <w:tcW w:w="5271" w:type="dxa"/>
            <w:shd w:val="clear" w:color="auto" w:fill="E5EEF7"/>
          </w:tcPr>
          <w:p w:rsidR="00A05BE3" w:rsidRDefault="007E04BE">
            <w:pPr>
              <w:pStyle w:val="PURHeading2"/>
            </w:pPr>
            <w:r>
              <w:t>Papildinājumi</w:t>
            </w:r>
          </w:p>
        </w:tc>
        <w:tc>
          <w:tcPr>
            <w:tcW w:w="5255" w:type="dxa"/>
            <w:shd w:val="clear" w:color="auto" w:fill="E5EEF7"/>
          </w:tcPr>
          <w:p w:rsidR="00A05BE3" w:rsidRDefault="007E04BE">
            <w:pPr>
              <w:pStyle w:val="PURHeading2"/>
            </w:pPr>
            <w:r>
              <w:t>Svītrojumi</w:t>
            </w:r>
          </w:p>
        </w:tc>
      </w:tr>
      <w:tr w:rsidR="00A05BE3" w:rsidTr="004077BD">
        <w:tc>
          <w:tcPr>
            <w:tcW w:w="5271" w:type="dxa"/>
          </w:tcPr>
          <w:p w:rsidR="00A05BE3" w:rsidRDefault="007E04BE">
            <w:pPr>
              <w:pStyle w:val="PURBullet"/>
              <w:numPr>
                <w:ilvl w:val="0"/>
                <w:numId w:val="7"/>
              </w:numPr>
            </w:pPr>
            <w:r>
              <w:t xml:space="preserve">Skype darbam </w:t>
            </w:r>
            <w:r w:rsidR="004077BD">
              <w:t>Server</w:t>
            </w:r>
            <w:r w:rsidR="004077BD">
              <w:t xml:space="preserve"> </w:t>
            </w:r>
            <w:r>
              <w:t>2015</w:t>
            </w:r>
          </w:p>
        </w:tc>
        <w:tc>
          <w:tcPr>
            <w:tcW w:w="5255" w:type="dxa"/>
          </w:tcPr>
          <w:p w:rsidR="00A05BE3" w:rsidRDefault="007E04BE">
            <w:pPr>
              <w:pStyle w:val="PURBullet"/>
              <w:numPr>
                <w:ilvl w:val="0"/>
                <w:numId w:val="8"/>
              </w:numPr>
            </w:pPr>
            <w:r>
              <w:t>Forefront Identity Manager 2010 R2</w:t>
            </w:r>
          </w:p>
        </w:tc>
      </w:tr>
      <w:tr w:rsidR="00A05BE3" w:rsidTr="004077BD">
        <w:tc>
          <w:tcPr>
            <w:tcW w:w="5271" w:type="dxa"/>
          </w:tcPr>
          <w:p w:rsidR="00A05BE3" w:rsidRDefault="00A05BE3">
            <w:pPr>
              <w:pStyle w:val="PURBullet"/>
              <w:numPr>
                <w:ilvl w:val="0"/>
                <w:numId w:val="9"/>
              </w:numPr>
            </w:pPr>
          </w:p>
        </w:tc>
        <w:tc>
          <w:tcPr>
            <w:tcW w:w="5255" w:type="dxa"/>
          </w:tcPr>
          <w:p w:rsidR="00A05BE3" w:rsidRDefault="007E04BE">
            <w:pPr>
              <w:pStyle w:val="PURBullet"/>
              <w:numPr>
                <w:ilvl w:val="0"/>
                <w:numId w:val="10"/>
              </w:numPr>
            </w:pPr>
            <w:r>
              <w:t xml:space="preserve">Lync </w:t>
            </w:r>
            <w:r w:rsidR="004077BD">
              <w:t>Server</w:t>
            </w:r>
            <w:r w:rsidR="004077BD">
              <w:t xml:space="preserve"> </w:t>
            </w:r>
            <w:r>
              <w:t>2013</w:t>
            </w:r>
          </w:p>
        </w:tc>
      </w:tr>
    </w:tbl>
    <w:p w:rsidR="004077BD" w:rsidRDefault="004077BD">
      <w:pPr>
        <w:pStyle w:val="PURHeading2"/>
      </w:pPr>
    </w:p>
    <w:p w:rsidR="00A05BE3" w:rsidRDefault="007E04BE">
      <w:pPr>
        <w:pStyle w:val="PURHeading2"/>
      </w:pPr>
      <w:r>
        <w:t>Lync Online</w:t>
      </w:r>
    </w:p>
    <w:p w:rsidR="00A05BE3" w:rsidRDefault="007E04BE">
      <w:pPr>
        <w:pStyle w:val="PURBody-Indented"/>
      </w:pPr>
      <w:r>
        <w:t xml:space="preserve">Skype darbam </w:t>
      </w:r>
      <w:proofErr w:type="gramStart"/>
      <w:r>
        <w:t>Online</w:t>
      </w:r>
      <w:proofErr w:type="gramEnd"/>
      <w:r>
        <w:t xml:space="preserve"> aizstāj produktu Lync Online.</w:t>
      </w:r>
    </w:p>
    <w:p w:rsidR="004077BD" w:rsidRDefault="004077BD" w:rsidP="004077BD">
      <w:pPr>
        <w:pStyle w:val="PURHeading2"/>
      </w:pPr>
      <w:r>
        <w:t xml:space="preserve">Lync </w:t>
      </w:r>
      <w:r>
        <w:t>2013</w:t>
      </w:r>
    </w:p>
    <w:p w:rsidR="004077BD" w:rsidRDefault="004077BD" w:rsidP="004077BD">
      <w:pPr>
        <w:pStyle w:val="PURBody-Indented"/>
      </w:pPr>
      <w:r w:rsidRPr="004077BD">
        <w:t>Mainītais nosaukums Skype</w:t>
      </w:r>
      <w:r>
        <w:t xml:space="preserve"> for Business 2015</w:t>
      </w:r>
      <w:bookmarkStart w:id="3" w:name="_GoBack"/>
      <w:bookmarkEnd w:id="3"/>
      <w:r>
        <w:t>.</w:t>
      </w:r>
    </w:p>
    <w:p w:rsidR="00A05BE3" w:rsidRDefault="007E04BE">
      <w:pPr>
        <w:pStyle w:val="PURHeading2"/>
      </w:pPr>
      <w:r>
        <w:t>Pārvaldības serveri</w:t>
      </w:r>
    </w:p>
    <w:p w:rsidR="00A05BE3" w:rsidRDefault="007E04BE">
      <w:pPr>
        <w:pStyle w:val="PURBody-Indented"/>
      </w:pPr>
      <w:r>
        <w:t xml:space="preserve">Vispārīgajiem licences noteikumiem pievienots nosacījums, ka Pārvaldības licence nav nepieciešama fiziskas OSE lietošanai, lai darbinātu aparatūras virtualizācijas programmatūru, nodrošinātu aparatūras virtualizācijas pakalpojumus vai darbinātu programmatūru OSE pārvaldīšanai </w:t>
      </w:r>
      <w:proofErr w:type="gramStart"/>
      <w:r>
        <w:t>un</w:t>
      </w:r>
      <w:proofErr w:type="gramEnd"/>
      <w:r>
        <w:t xml:space="preserve"> apkalpošanai ierīcē. </w:t>
      </w:r>
    </w:p>
    <w:p w:rsidR="00A05BE3" w:rsidRDefault="007E04BE">
      <w:pPr>
        <w:pStyle w:val="PURHeading2"/>
      </w:pPr>
      <w:r>
        <w:t>Windows Server 2012 R2</w:t>
      </w:r>
    </w:p>
    <w:p w:rsidR="00A05BE3" w:rsidRDefault="007E04BE">
      <w:pPr>
        <w:pStyle w:val="PURBody-Indented"/>
      </w:pPr>
      <w:r>
        <w:t xml:space="preserve">Pievienota Forefront Identity Manager 2010 lietotāja CAL, Enterprise Mobility Suite lietotāja SL </w:t>
      </w:r>
      <w:proofErr w:type="gramStart"/>
      <w:r>
        <w:t>un</w:t>
      </w:r>
      <w:proofErr w:type="gramEnd"/>
      <w:r>
        <w:t xml:space="preserve"> Microsoft Azure Active Directory Premium, izpildot papildu CAL prasību attiecībā uz Forefront Identity Manager 2010 R2 funkcionalitāti.</w:t>
      </w:r>
    </w:p>
    <w:p w:rsidR="00A05BE3" w:rsidRDefault="007E04BE">
      <w:pPr>
        <w:pStyle w:val="PURBody-Indented"/>
      </w:pPr>
      <w:r>
        <w:t>Pievienota Forefront Identity Manager 2010 R2 ārējā piekļuve, izpildot papildu ārējās piekļuves prasību attiecība uz Forefront Identity Manager 2010 R2 funkcionalitāti.</w:t>
      </w:r>
    </w:p>
    <w:p w:rsidR="00A05BE3" w:rsidRDefault="007E04BE">
      <w:pPr>
        <w:pStyle w:val="PURBody-Indented"/>
      </w:pPr>
      <w:r>
        <w:t>Pievienota prasība attiecībā uz identitātes informācijas pārvaldības CAL.</w:t>
      </w:r>
    </w:p>
    <w:p w:rsidR="00A05BE3" w:rsidRDefault="007E04BE">
      <w:pPr>
        <w:pStyle w:val="PURBody-Indented"/>
      </w:pPr>
      <w:r>
        <w:t xml:space="preserve">Precizēts, ka CAL nav nepieciešama lietotājam, kas izmanto tikai Forefront Identity Manager </w:t>
      </w:r>
      <w:proofErr w:type="gramStart"/>
      <w:r>
        <w:t>sinhronizēšanas</w:t>
      </w:r>
      <w:proofErr w:type="gramEnd"/>
      <w:r>
        <w:t xml:space="preserve"> pakalpojumu.</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A05BE3">
      <w:pPr>
        <w:sectPr w:rsidR="00A05BE3">
          <w:headerReference w:type="default" r:id="rId22"/>
          <w:footerReference w:type="default" r:id="rId23"/>
          <w:type w:val="continuous"/>
          <w:pgSz w:w="12240" w:h="15840" w:code="1"/>
          <w:pgMar w:top="1170" w:right="720" w:bottom="720" w:left="720" w:header="432" w:footer="288" w:gutter="0"/>
          <w:cols w:space="360"/>
        </w:sectPr>
      </w:pPr>
    </w:p>
    <w:p w:rsidR="00A05BE3" w:rsidRDefault="007E04BE">
      <w:pPr>
        <w:pStyle w:val="PURSectionHeading"/>
        <w:pageBreakBefore/>
      </w:pPr>
      <w:bookmarkStart w:id="4" w:name="_Sec6"/>
      <w:bookmarkEnd w:id="1"/>
      <w:r>
        <w:t>Universālie licences noteikumi</w:t>
      </w:r>
      <w:r>
        <w:fldChar w:fldCharType="begin"/>
      </w:r>
      <w:r>
        <w:instrText xml:space="preserve"> TC "</w:instrText>
      </w:r>
      <w:bookmarkStart w:id="5" w:name="_Toc414965823"/>
      <w:r>
        <w:instrText>Universālie licences noteikumi</w:instrText>
      </w:r>
      <w:bookmarkEnd w:id="5"/>
      <w:r>
        <w:instrText>" \l 1</w:instrText>
      </w:r>
      <w:r>
        <w:fldChar w:fldCharType="end"/>
      </w:r>
    </w:p>
    <w:p w:rsidR="00A05BE3" w:rsidRDefault="007E04BE">
      <w:pPr>
        <w:pStyle w:val="PURBody-Indented"/>
      </w:pPr>
      <w:r>
        <w:t xml:space="preserve">Šie licences noteikumi universāli attiecas uz </w:t>
      </w:r>
      <w:proofErr w:type="gramStart"/>
      <w:r>
        <w:t>tās</w:t>
      </w:r>
      <w:proofErr w:type="gramEnd"/>
      <w:r>
        <w:t xml:space="preserve"> Microsoft programmatūras un tiešsaistes pakalpojumu lietošanu, kas licencēti saskaņā ar lielapjoma licencēšanas līgumu.</w:t>
      </w:r>
    </w:p>
    <w:p w:rsidR="00A05BE3" w:rsidRDefault="007E04BE">
      <w:pPr>
        <w:pStyle w:val="PURHeading2"/>
      </w:pPr>
      <w:r>
        <w:t>Definīcijas</w:t>
      </w:r>
      <w:r>
        <w:fldChar w:fldCharType="begin"/>
      </w:r>
      <w:r>
        <w:instrText xml:space="preserve"> TC "</w:instrText>
      </w:r>
      <w:bookmarkStart w:id="6" w:name="_Toc414965824"/>
      <w:r>
        <w:instrText>Definīcijas</w:instrText>
      </w:r>
      <w:bookmarkEnd w:id="6"/>
      <w:r>
        <w:instrText>" \l 2</w:instrText>
      </w:r>
      <w:r>
        <w:fldChar w:fldCharType="end"/>
      </w:r>
    </w:p>
    <w:p w:rsidR="00A05BE3" w:rsidRDefault="007E04BE">
      <w:pPr>
        <w:pStyle w:val="PURBody-Indented"/>
      </w:pPr>
      <w:r>
        <w:t>Šajos Produktu lietošanas noteikumos izmantotajiem terminiem, kuriem nav sniegta definīcija, ir jūsu lielapjoma licencēšanas līgumā norādītā nozīme. Ir spēkā arī tālāk sniegtās definīcijas.</w:t>
      </w:r>
    </w:p>
    <w:p w:rsidR="00A05BE3" w:rsidRDefault="007E04BE">
      <w:pPr>
        <w:pStyle w:val="PURBody-Indented"/>
      </w:pPr>
      <w:r>
        <w:rPr>
          <w:b/>
        </w:rPr>
        <w:t>Papildu CAL</w:t>
      </w:r>
      <w:r>
        <w:t xml:space="preserve"> ir CAL, kas jālieto kopā ar pamata CAL.</w:t>
      </w:r>
    </w:p>
    <w:p w:rsidR="00A05BE3" w:rsidRDefault="007E04BE">
      <w:pPr>
        <w:pStyle w:val="PURBody-Indented"/>
      </w:pPr>
      <w:r>
        <w:rPr>
          <w:b/>
        </w:rPr>
        <w:t xml:space="preserve">Papildu ārējās piekļuves licence </w:t>
      </w:r>
      <w:r>
        <w:t>ir ārējās piekļuves licence, kas jāizmanto kopā ar pamata ārējās piekļuves licenci.</w:t>
      </w:r>
    </w:p>
    <w:p w:rsidR="00A05BE3" w:rsidRDefault="007E04BE">
      <w:pPr>
        <w:pStyle w:val="PURBody-Indented"/>
      </w:pPr>
      <w:r>
        <w:rPr>
          <w:b/>
        </w:rPr>
        <w:t xml:space="preserve">CAL </w:t>
      </w:r>
      <w:r>
        <w:t xml:space="preserve">ir klienta piekļuves licence (Client Access License). Pastāv divu veidu CAL: lietotājam </w:t>
      </w:r>
      <w:proofErr w:type="gramStart"/>
      <w:r>
        <w:t>un</w:t>
      </w:r>
      <w:proofErr w:type="gramEnd"/>
      <w:r>
        <w:t xml:space="preserve"> ierīcei. Izmantojot lietotāja CAL, viens lietotājs drīkst piekļūt servera programmatūrai no jebkuras ierīces. Izmantojot ierīces CAL, servera programmatūrai no vienas ierīces drīkst piekļūt jebkurš lietotājs.</w:t>
      </w:r>
    </w:p>
    <w:p w:rsidR="00A05BE3" w:rsidRDefault="007E04BE">
      <w:pPr>
        <w:pStyle w:val="PURBody-Indented"/>
      </w:pPr>
      <w:r>
        <w:rPr>
          <w:b/>
        </w:rPr>
        <w:t xml:space="preserve">Klienta OSE </w:t>
      </w:r>
      <w:r>
        <w:t xml:space="preserve">ir OSE, </w:t>
      </w:r>
      <w:proofErr w:type="gramStart"/>
      <w:r>
        <w:t>kurā</w:t>
      </w:r>
      <w:proofErr w:type="gramEnd"/>
      <w:r>
        <w:t xml:space="preserve"> darbojas klienta operētājsistēma.</w:t>
      </w:r>
    </w:p>
    <w:p w:rsidR="00A05BE3" w:rsidRDefault="007E04BE">
      <w:pPr>
        <w:pStyle w:val="PURBody-Indented"/>
      </w:pPr>
      <w:r>
        <w:rPr>
          <w:b/>
        </w:rPr>
        <w:t>Klasteros apvienotas HPC lietojumprogrammas</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w:t>
      </w:r>
      <w:proofErr w:type="gramStart"/>
      <w:r>
        <w:t>un</w:t>
      </w:r>
      <w:proofErr w:type="gramEnd"/>
      <w:r>
        <w:t xml:space="preserve"> uzdevumu kopā, ko koordinē darbu plānotājs, piemēram, Microsoft HPC Pack vai līdzīgas HPC starpprogrammatūras nodrošinātājs, kas tos paralēli izplata vienā vai vairākos datoros, kuri darbojas HPC klasterī.</w:t>
      </w:r>
    </w:p>
    <w:p w:rsidR="00A05BE3" w:rsidRDefault="007E04BE">
      <w:pPr>
        <w:pStyle w:val="PURBody-Indented"/>
      </w:pPr>
      <w:r>
        <w:rPr>
          <w:b/>
        </w:rPr>
        <w:t>Klastera mezgls</w:t>
      </w:r>
      <w:r>
        <w:t xml:space="preserve"> ir ierīce, kas ir paredzēta, lai darbinātu klasterī apvienotas HPC lietojumprogrammas vai nodrošinātu darbu plānošanas pakalpojumus klasterī apvienotām HPC lietojumprogrammām.</w:t>
      </w:r>
    </w:p>
    <w:p w:rsidR="00A05BE3" w:rsidRDefault="007E04BE">
      <w:pPr>
        <w:pStyle w:val="PURBody-Indented"/>
      </w:pPr>
      <w:r>
        <w:rPr>
          <w:b/>
        </w:rPr>
        <w:t xml:space="preserve">Kodolu koeficients </w:t>
      </w:r>
      <w:r>
        <w:t>ir skaitliska vērtība, kas saistīta ar konkrētu fizisko procesoru ar mērķi noteikt licenču skaitu, kas nepieciešams visu fizisko servera kodolu licencēšanai.</w:t>
      </w:r>
    </w:p>
    <w:p w:rsidR="00A05BE3" w:rsidRDefault="007E04BE">
      <w:pPr>
        <w:pStyle w:val="PURBody-Indented"/>
      </w:pPr>
      <w:r>
        <w:rPr>
          <w:b/>
        </w:rPr>
        <w:t>Core Infrastructure Server programmatūra (turpmāk “programmatūra CIS”)</w:t>
      </w:r>
      <w:r>
        <w:t xml:space="preserve"> ir atsevišķu korporācijas Microsoft produktu komplekts, attiecībā uz kuru saskaņā ar konkrētu CIS Suite licences izdevumu jums ir piešķirtas lietošanas, piekļuves vai pārvaldības tiesības. Programmatūrā CIS ir ietvertas </w:t>
      </w:r>
      <w:proofErr w:type="gramStart"/>
      <w:r>
        <w:t>tās</w:t>
      </w:r>
      <w:proofErr w:type="gramEnd"/>
      <w:r>
        <w:t xml:space="preserve"> produktu jaunākās versijas, kas kļuva pieejamas Software Assurance seguma darbības laikā (un visas iepriekšējās versijas).</w:t>
      </w:r>
    </w:p>
    <w:p w:rsidR="00A05BE3" w:rsidRDefault="007E04BE">
      <w:pPr>
        <w:pStyle w:val="PURBody-Indented"/>
      </w:pPr>
      <w:r>
        <w:rPr>
          <w:b/>
        </w:rPr>
        <w:t>Klienta dati</w:t>
      </w:r>
      <w:r>
        <w:t xml:space="preserve"> ir visi dati, tostarp visi teksta, skaņas vai attēlu faili </w:t>
      </w:r>
      <w:proofErr w:type="gramStart"/>
      <w:r>
        <w:t>un</w:t>
      </w:r>
      <w:proofErr w:type="gramEnd"/>
      <w:r>
        <w:t xml:space="preserve"> programmatūra, kurus mums norādāt jūs vai kas tiek norādīti jūsu vārdā, kad izmantojat tiešsaistes pakalpojumu.</w:t>
      </w:r>
    </w:p>
    <w:p w:rsidR="00A05BE3" w:rsidRDefault="007E04BE">
      <w:pPr>
        <w:pStyle w:val="PURBody-Indented"/>
      </w:pPr>
      <w:r>
        <w:rPr>
          <w:b/>
        </w:rPr>
        <w:t>Cycle Harvesting mezgls</w:t>
      </w:r>
      <w:r>
        <w:t xml:space="preserve"> ir ierīce, kas nav paredzēta, lai darbinātu klasteros apvienotas HPC lietojumprogrammas vai nodrošinātu darbu plānošanas pakalpojumus klasteros apvienotām HPC lietojumprogrammām.</w:t>
      </w:r>
    </w:p>
    <w:p w:rsidR="00A05BE3" w:rsidRDefault="007E04BE">
      <w:pPr>
        <w:pStyle w:val="PURBody-Indented"/>
      </w:pPr>
      <w:r>
        <w:rPr>
          <w:b/>
        </w:rPr>
        <w:t>Ārējās piekļuves licence</w:t>
      </w:r>
      <w:r>
        <w:t xml:space="preserve"> ir serverim piesaistīta licence, ar kuru ārējie lietotāji drīkst piekļūt servera programmatūrai.</w:t>
      </w:r>
    </w:p>
    <w:p w:rsidR="00A05BE3" w:rsidRDefault="007E04BE">
      <w:pPr>
        <w:pStyle w:val="PURBody-Indented"/>
      </w:pPr>
      <w:r>
        <w:rPr>
          <w:b/>
        </w:rPr>
        <w:t>Ārējie lietotāji</w:t>
      </w:r>
      <w:r>
        <w:t xml:space="preserve"> ir lietotāji, kas nav ne jūsu uzņēmuma, ne Saistīto uzņēmumu darbinieki vai arī nav jūsu uzņēmuma vai saistīto uzņēmumu līgumdarbinieki vai aģenti.</w:t>
      </w:r>
    </w:p>
    <w:p w:rsidR="00A05BE3" w:rsidRDefault="007E04BE">
      <w:pPr>
        <w:pStyle w:val="PURBody-Indented"/>
      </w:pPr>
      <w:r>
        <w:rPr>
          <w:b/>
        </w:rPr>
        <w:t xml:space="preserve">Aparatūras pavediens </w:t>
      </w:r>
      <w:r>
        <w:t>ir fiziskais kodols vai hiperpavediens fiziskā procesorā.</w:t>
      </w:r>
    </w:p>
    <w:p w:rsidR="00A05BE3" w:rsidRDefault="007E04BE">
      <w:pPr>
        <w:pStyle w:val="PURBody-Indented"/>
      </w:pPr>
      <w:r>
        <w:rPr>
          <w:b/>
        </w:rPr>
        <w:t xml:space="preserve">Augstas veiktspējas skaitļošanas (High Performance Computing — “HPC”) noslodze </w:t>
      </w:r>
      <w:r>
        <w:t xml:space="preserve">ir noslodze, kur servera programmatūra tiek izmantota klastera mezgla darbināšanai </w:t>
      </w:r>
      <w:proofErr w:type="gramStart"/>
      <w:r>
        <w:t>un</w:t>
      </w:r>
      <w:proofErr w:type="gramEnd"/>
      <w:r>
        <w:t xml:space="preserve"> tā tiek izmantota kopā ar citu programmatūru, kas nepieciešama, lai ļautu drošības, glabāšanas, veiktspējas uzlabošanu un sistēmu pārvaldību klastera mezglā klasterī apvienoto HPC lietojumprogrammu atbalsta nolūkos.</w:t>
      </w:r>
    </w:p>
    <w:p w:rsidR="00A05BE3" w:rsidRDefault="007E04BE">
      <w:pPr>
        <w:pStyle w:val="PURBody-Indented"/>
      </w:pPr>
      <w:r>
        <w:rPr>
          <w:b/>
        </w:rPr>
        <w:t xml:space="preserve">Gadījums </w:t>
      </w:r>
      <w:r>
        <w:t>ir programmatūras attēls, kas tiek izveidots, izpildot programmatūras iestatīšanas vai instalēšanas procedūru vai dublējot jau esošu gadījumu.</w:t>
      </w:r>
    </w:p>
    <w:p w:rsidR="00A05BE3" w:rsidRDefault="007E04BE">
      <w:pPr>
        <w:pStyle w:val="PURBody-Indented"/>
      </w:pPr>
      <w:r>
        <w:rPr>
          <w:b/>
        </w:rPr>
        <w:t>Licencētā ierīce</w:t>
      </w:r>
      <w:r>
        <w:t xml:space="preserve"> ir atsevišķa fiziska aparatūras sistēma, kam ir piešķirta licence. Saskaņā ar šo definīciju aparatūras nodalījums jeb plātņserveris tiek uzskatīts par atsevišķu ierīci.</w:t>
      </w:r>
    </w:p>
    <w:p w:rsidR="00A05BE3" w:rsidRDefault="007E04BE">
      <w:pPr>
        <w:pStyle w:val="PURBody-Indented"/>
      </w:pPr>
      <w:r>
        <w:rPr>
          <w:b/>
        </w:rPr>
        <w:t>Licencētais serveris</w:t>
      </w:r>
      <w:r>
        <w:t xml:space="preserve"> ir atsevišķs serveris, kam ir piešķirta licence. Saskaņā ar šo definīciju aparatūras nodalījums jeb plātņserveris tiek uzskatīts par atsevišķu serveri.</w:t>
      </w:r>
    </w:p>
    <w:p w:rsidR="00A05BE3" w:rsidRDefault="007E04BE">
      <w:pPr>
        <w:pStyle w:val="PURBody-Indented"/>
      </w:pPr>
      <w:r>
        <w:rPr>
          <w:b/>
        </w:rPr>
        <w:t>Licencētais lietotājs</w:t>
      </w:r>
      <w:r>
        <w:t xml:space="preserve"> ir atsevišķa persona, kam ir piešķirta licence.</w:t>
      </w:r>
    </w:p>
    <w:p w:rsidR="00A05BE3" w:rsidRDefault="007E04BE">
      <w:pPr>
        <w:pStyle w:val="PURBody-Indented"/>
      </w:pPr>
      <w:r>
        <w:rPr>
          <w:b/>
        </w:rPr>
        <w:t>Pārvaldības licence</w:t>
      </w:r>
      <w:r>
        <w:t xml:space="preserve"> ir licence, kas ļauj pārvaldīt vienu vai vairākas OSE. Pārvaldības licences tiek iedalītas divās kategorijās: servera pārvaldības licence </w:t>
      </w:r>
      <w:proofErr w:type="gramStart"/>
      <w:r>
        <w:t>un</w:t>
      </w:r>
      <w:proofErr w:type="gramEnd"/>
      <w:r>
        <w:t xml:space="preserve"> klienta pārvaldības licence. Ir trīs veidu klienta pārvaldības licences: lietotājam, OSE </w:t>
      </w:r>
      <w:proofErr w:type="gramStart"/>
      <w:r>
        <w:t>un</w:t>
      </w:r>
      <w:proofErr w:type="gramEnd"/>
      <w:r>
        <w:t xml:space="preserve"> ierīcei. Lietotāja pārvaldības licence ļauj pārvaldīt jebkuru OSE, kurai piekļūst viens lietotājs; OSE pārvaldības licence ļauj pārvaldīt vienu OSE, kurai piekļūst jebkurš lietotājs; ierīces pārvaldības licence (pamata CAL vai uzņēmuma CAL komplekts) ļauj pārvaldīt jebkuru OSE vienā ierīcē.</w:t>
      </w:r>
    </w:p>
    <w:p w:rsidR="00A05BE3" w:rsidRDefault="007E04BE">
      <w:pPr>
        <w:pStyle w:val="PURBody-Indented"/>
      </w:pPr>
      <w:r>
        <w:rPr>
          <w:b/>
        </w:rPr>
        <w:t>Pārvaldīt OSE</w:t>
      </w:r>
      <w:r>
        <w:t xml:space="preserve"> nozīmē sniegt vai saņemt datus par aparatūru vai programmatūru, kas ir tieši vai netieši saistīta ar šo OSE, kā arī konfigurēt vai sniegt norādījumus šai aparatūrai vai programmatūrai. Pārvaldīšana neietver ierīces vai OSE esamības noteikšanu.</w:t>
      </w:r>
    </w:p>
    <w:p w:rsidR="00A05BE3" w:rsidRDefault="007E04BE">
      <w:pPr>
        <w:pStyle w:val="PURBody-Indented"/>
      </w:pPr>
      <w:r>
        <w:rPr>
          <w:b/>
        </w:rPr>
        <w:t>Produkts, kas nav izstrādāts korporācijā Microsoft</w:t>
      </w:r>
      <w:r>
        <w:t xml:space="preserve"> ir jebkura programmatūra, dati, pakalpojums, vietne vai cits produkts, ko jums licencē, pārdod vai citā veidā nodrošina iestāde, kas nav mūsu korporācija, un ko esat ieguvis, izmantojot mūsu tiešsaistes pakalpojumus vai arī citā veidā.</w:t>
      </w:r>
    </w:p>
    <w:p w:rsidR="00A05BE3" w:rsidRDefault="007E04BE">
      <w:pPr>
        <w:pStyle w:val="PURBody-Indented"/>
      </w:pPr>
      <w:r>
        <w:rPr>
          <w:b/>
        </w:rPr>
        <w:t>Operētājsistēmas vide (Operating System Environment — OSE)</w:t>
      </w:r>
      <w:r>
        <w:t xml:space="preserve"> ir viss operētājsistēmas gadījums vai tā daļa vai viss virtuālās (vai citādi emulētās) operētājsistēmas gadījums vai tā daļa, kas iespējo atsevišķu datora identitāti (primārais datora nosaukums vai līdzīgs unikāls identifikators) vai atsevišķas administratīvās tiesības, </w:t>
      </w:r>
      <w:proofErr w:type="gramStart"/>
      <w:r>
        <w:t>un</w:t>
      </w:r>
      <w:proofErr w:type="gramEnd"/>
      <w:r>
        <w:t xml:space="preserve"> lietojumprogrammu gadījumi (ja tādi ir), kas konfigurēti tā, lai darbotos iepriekš norādītajā operētājsistēmas gadījumā vai daļās. Pastāv divu veidu OSE: fiziskā </w:t>
      </w:r>
      <w:proofErr w:type="gramStart"/>
      <w:r>
        <w:t>un</w:t>
      </w:r>
      <w:proofErr w:type="gramEnd"/>
      <w:r>
        <w:t xml:space="preserve"> virtuālā. Fiziskajā aparatūras sistēmā drīkst būt viena fiziska OSE un/vai viena vai vairākas virtuālās OSE.</w:t>
      </w:r>
    </w:p>
    <w:p w:rsidR="00A05BE3" w:rsidRDefault="007E04BE">
      <w:pPr>
        <w:pStyle w:val="PURBody-Indented"/>
      </w:pPr>
      <w:r>
        <w:rPr>
          <w:b/>
        </w:rPr>
        <w:t xml:space="preserve">Fiziskais kodols </w:t>
      </w:r>
      <w:r>
        <w:t>ir kodols fiziskā procesorā.</w:t>
      </w:r>
    </w:p>
    <w:p w:rsidR="00A05BE3" w:rsidRDefault="007E04BE">
      <w:pPr>
        <w:pStyle w:val="PURBody-Indented"/>
      </w:pPr>
      <w:r>
        <w:rPr>
          <w:b/>
        </w:rPr>
        <w:t xml:space="preserve">Fiziskā OSE </w:t>
      </w:r>
      <w:r>
        <w:t>ir OSE, kas konfigurēta tiešai darbībai fiziskajā aparatūras sistēmā. Operētājsistēmas instance, ko izmanto, lai darbinātu aparatūras virtualizācijas programmatūru (</w:t>
      </w:r>
      <w:proofErr w:type="gramStart"/>
      <w:r>
        <w:t>piem.,</w:t>
      </w:r>
      <w:proofErr w:type="gramEnd"/>
      <w:r>
        <w:t xml:space="preserve"> Microsoft Hyper-V Server vai līdzīgas tehnoloģijas) vai sniegtu aparatūras virtualizācijas pakalpojumus (piem., Microsoft virtualizācijas tehnoloģija vai līdzīgas tehnoloģijas), tiek uzskatīts par fiziskās OSE komponentu.</w:t>
      </w:r>
    </w:p>
    <w:p w:rsidR="00A05BE3" w:rsidRDefault="007E04BE">
      <w:pPr>
        <w:pStyle w:val="PURBody-Indented"/>
      </w:pPr>
      <w:r>
        <w:rPr>
          <w:b/>
        </w:rPr>
        <w:t>Fizisks procesors</w:t>
      </w:r>
      <w:r>
        <w:t xml:space="preserve"> ir fiziskas aparatūras sistēmas procesors.</w:t>
      </w:r>
    </w:p>
    <w:p w:rsidR="00A05BE3" w:rsidRDefault="007E04BE">
      <w:pPr>
        <w:pStyle w:val="PURBody-Indented"/>
      </w:pPr>
      <w:r>
        <w:rPr>
          <w:b/>
        </w:rPr>
        <w:t>Ražošanas vide</w:t>
      </w:r>
      <w:r>
        <w:t xml:space="preserve"> ir jebkura fiziska vai virtuāla OSE, </w:t>
      </w:r>
      <w:proofErr w:type="gramStart"/>
      <w:r>
        <w:t>kurā</w:t>
      </w:r>
      <w:proofErr w:type="gramEnd"/>
      <w:r>
        <w:t xml:space="preserve"> darbojas ražošanas noslodze vai kura piekļūst ražošanas datiem, vai jebkura fiziska OSE, kas vieso vienu vai vairākas virtuālas OSE, kurās darbojas ražošanas noslodzes vai kuras piekļūst ražošanas datiem.</w:t>
      </w:r>
    </w:p>
    <w:p w:rsidR="00A05BE3" w:rsidRDefault="007E04BE">
      <w:pPr>
        <w:pStyle w:val="PURBody-Indented"/>
      </w:pPr>
      <w:r>
        <w:rPr>
          <w:b/>
        </w:rPr>
        <w:t>Kvalificētā trešās personas ierīce</w:t>
      </w:r>
      <w:r>
        <w:t xml:space="preserve"> ir ierīce, kuras tiešo vai netiešo pārvaldi veic trešā persona, nevis jūs vai saistītie uzņēmumi (</w:t>
      </w:r>
      <w:proofErr w:type="gramStart"/>
      <w:r>
        <w:t>piem.,</w:t>
      </w:r>
      <w:proofErr w:type="gramEnd"/>
      <w:r>
        <w:t xml:space="preserve"> trešās personas publiskais kiosks).</w:t>
      </w:r>
    </w:p>
    <w:p w:rsidR="00A05BE3" w:rsidRDefault="007E04BE">
      <w:pPr>
        <w:pStyle w:val="PURBody-Indented"/>
      </w:pPr>
      <w:r>
        <w:rPr>
          <w:b/>
        </w:rPr>
        <w:t>Darbinātais gadījums</w:t>
      </w:r>
      <w:r>
        <w:t xml:space="preserve"> ir programmatūras gadījums, kas ir ielādēts atmiņā </w:t>
      </w:r>
      <w:proofErr w:type="gramStart"/>
      <w:r>
        <w:t>un</w:t>
      </w:r>
      <w:proofErr w:type="gramEnd"/>
      <w:r>
        <w:t xml:space="preserve"> kam ir izpildīta viena vai vairākas instrukcijas. (Programmatūras “gadījums tiek darbināts”, ielādējot to atmiņā </w:t>
      </w:r>
      <w:proofErr w:type="gramStart"/>
      <w:r>
        <w:t>un</w:t>
      </w:r>
      <w:proofErr w:type="gramEnd"/>
      <w:r>
        <w:t xml:space="preserve"> izpildot vienu vai vairākas tā instrukcijas.) Pēc iedarbināšanas gadījums tiek uzskatīts par aktīvu (neatkarīgi no tā, vai tā instrukcijas joprojām tiek izpildītas), kamēr vien atrodas atmiņā.</w:t>
      </w:r>
    </w:p>
    <w:p w:rsidR="00A05BE3" w:rsidRDefault="007E04BE">
      <w:pPr>
        <w:pStyle w:val="PURBody-Indented"/>
      </w:pPr>
      <w:r>
        <w:rPr>
          <w:b/>
        </w:rPr>
        <w:t xml:space="preserve">SL </w:t>
      </w:r>
      <w:r>
        <w:t>ir abonēšanas licence.</w:t>
      </w:r>
    </w:p>
    <w:p w:rsidR="00A05BE3" w:rsidRDefault="007E04BE">
      <w:pPr>
        <w:pStyle w:val="PURBody-Indented"/>
      </w:pPr>
      <w:r>
        <w:rPr>
          <w:b/>
        </w:rPr>
        <w:t>Serveris</w:t>
      </w:r>
      <w:r>
        <w:t xml:space="preserve"> ir fiziska aparatūras sistēma, kas spēj darbināt serveru programmatūru.</w:t>
      </w:r>
    </w:p>
    <w:p w:rsidR="00A05BE3" w:rsidRDefault="007E04BE">
      <w:pPr>
        <w:pStyle w:val="PURBody-Indented"/>
      </w:pPr>
      <w:r>
        <w:rPr>
          <w:b/>
        </w:rPr>
        <w:t>Serveru ferma</w:t>
      </w:r>
      <w:r>
        <w:t xml:space="preserve"> ir viens vai divi datu centri, no kuriem katrs fiziski atrodas:</w:t>
      </w:r>
    </w:p>
    <w:p w:rsidR="00A05BE3" w:rsidRDefault="007E04BE">
      <w:pPr>
        <w:pStyle w:val="PURBullet-Indented"/>
        <w:numPr>
          <w:ilvl w:val="1"/>
          <w:numId w:val="12"/>
        </w:numPr>
      </w:pPr>
      <w:r>
        <w:t xml:space="preserve">laika joslā, kas atšķiras ne vairāk kā par četrām stundām no otra centra laika joslas (universālais koordinētais laiks (UTC), nevis DST), un/vai </w:t>
      </w:r>
    </w:p>
    <w:p w:rsidR="00A05BE3" w:rsidRDefault="007E04BE">
      <w:pPr>
        <w:pStyle w:val="PURBullet-Indented"/>
        <w:numPr>
          <w:ilvl w:val="1"/>
          <w:numId w:val="12"/>
        </w:numPr>
      </w:pPr>
      <w:r>
        <w:t>Eiropas Savienībā (ES) un/vai Eiropas Brīvās tirdzniecības asociācijā (EBTA).</w:t>
      </w:r>
    </w:p>
    <w:p w:rsidR="00A05BE3" w:rsidRDefault="007E04BE">
      <w:pPr>
        <w:pStyle w:val="PURBody-Indented"/>
      </w:pPr>
      <w:r>
        <w:rPr>
          <w:b/>
        </w:rPr>
        <w:t xml:space="preserve">VDI licencētā ierīce </w:t>
      </w:r>
      <w:r>
        <w:t xml:space="preserve">ir ierīce, kam piešķīrāt VDI komplekta licenci </w:t>
      </w:r>
      <w:proofErr w:type="gramStart"/>
      <w:r>
        <w:t>un</w:t>
      </w:r>
      <w:proofErr w:type="gramEnd"/>
      <w:r>
        <w:t xml:space="preserve"> ar ko jūs piekļūstat un ko attāli izmantojat virtuālās klienta OSE.</w:t>
      </w:r>
    </w:p>
    <w:p w:rsidR="00A05BE3" w:rsidRDefault="007E04BE">
      <w:pPr>
        <w:pStyle w:val="PURBody-Indented"/>
      </w:pPr>
      <w:r>
        <w:rPr>
          <w:b/>
        </w:rPr>
        <w:t xml:space="preserve">VDI resursdators </w:t>
      </w:r>
      <w:r>
        <w:t xml:space="preserve">ir ierīce, </w:t>
      </w:r>
      <w:proofErr w:type="gramStart"/>
      <w:r>
        <w:t>kurā</w:t>
      </w:r>
      <w:proofErr w:type="gramEnd"/>
      <w:r>
        <w:t xml:space="preserve"> viesojat virtuālajā klienta OSE darbojošos programmatūru, kam jūs piekļūstat un ko attāli izmantojat no VDI licencētajām ierīcēm.</w:t>
      </w:r>
    </w:p>
    <w:p w:rsidR="00A05BE3" w:rsidRDefault="007E04BE">
      <w:pPr>
        <w:pStyle w:val="PURBody-Indented"/>
      </w:pPr>
      <w:r>
        <w:rPr>
          <w:b/>
        </w:rPr>
        <w:t xml:space="preserve">VDI programmatūra </w:t>
      </w:r>
      <w:r>
        <w:t>ir korporācijas Microsoft programmatūra, kuras lietošanas, piekļuves vai pārvaldības tiesības jums ir piešķirtas saskaņā ar VDI komplekta licenci.</w:t>
      </w:r>
    </w:p>
    <w:p w:rsidR="00A05BE3" w:rsidRDefault="007E04BE">
      <w:pPr>
        <w:pStyle w:val="PURBody-Indented"/>
      </w:pPr>
      <w:r>
        <w:rPr>
          <w:b/>
        </w:rPr>
        <w:t xml:space="preserve">Virtuālais kodols </w:t>
      </w:r>
      <w:r>
        <w:t>ir apstrādes jaudas vienība virtuālā aparatūras sistēmā. Virtuālais kodols ir viena vai vairāku aparatūras pavedienu virtuāls atveidojums.</w:t>
      </w:r>
    </w:p>
    <w:p w:rsidR="00A05BE3" w:rsidRDefault="007E04BE">
      <w:pPr>
        <w:pStyle w:val="PURBody-Indented"/>
      </w:pPr>
      <w:r>
        <w:rPr>
          <w:b/>
        </w:rPr>
        <w:t xml:space="preserve">Virtuālā OSE </w:t>
      </w:r>
      <w:r>
        <w:t>ir OSE, kas konfigurēta darbībai virtuālā aparatūras sistēmā.</w:t>
      </w:r>
    </w:p>
    <w:p w:rsidR="00A05BE3" w:rsidRDefault="007E04BE">
      <w:pPr>
        <w:pStyle w:val="PURBody-Indented"/>
      </w:pPr>
      <w:r>
        <w:rPr>
          <w:b/>
        </w:rPr>
        <w:t xml:space="preserve">Virtuālais procesors </w:t>
      </w:r>
      <w:r>
        <w:t xml:space="preserve">ir virtuālas aparatūras sistēmas procesors. Tikai licencēšanas nolūkiem licencēšanas modelī Serveris. Licencēšanas modelis Licencēts procesoram — tiek uzskatīts, ka virtuālā procesora pavedienu </w:t>
      </w:r>
      <w:proofErr w:type="gramStart"/>
      <w:r>
        <w:t>un</w:t>
      </w:r>
      <w:proofErr w:type="gramEnd"/>
      <w:r>
        <w:t xml:space="preserve"> kodolu skaits ir tāds pats kā katram atbilstošās fiziskās aparatūras sistēmas fiziskajam procesoram.</w:t>
      </w:r>
    </w:p>
    <w:p w:rsidR="00A05BE3" w:rsidRDefault="007E04BE">
      <w:pPr>
        <w:pStyle w:val="PURBody-Indented"/>
      </w:pPr>
      <w:r>
        <w:rPr>
          <w:b/>
        </w:rPr>
        <w:t xml:space="preserve">Tīkla noslodze </w:t>
      </w:r>
      <w:r>
        <w:t xml:space="preserve">(saukta arī par “interneta tīmekļa risinājumiem”) ir publiski pieejama </w:t>
      </w:r>
      <w:proofErr w:type="gramStart"/>
      <w:r>
        <w:t>un</w:t>
      </w:r>
      <w:proofErr w:type="gramEnd"/>
      <w:r>
        <w:t xml:space="preserve"> ietver tikai tīmekļa lapas, vietnes, tīmekļa lietojumprogrammas, tīmekļa pakalpojumus un/vai POP3 pasta apkalpošanu. Precīzāk, piekļuve interneta tīmekļa risinājumā ietvertas programmatūras apkalpotajam saturam, informācijai </w:t>
      </w:r>
      <w:proofErr w:type="gramStart"/>
      <w:r>
        <w:t>un</w:t>
      </w:r>
      <w:proofErr w:type="gramEnd"/>
      <w:r>
        <w:t xml:space="preserve"> lietojumprogrammām var būt atļauta arī citiem, nevis tikai jūsu uzņēmuma vai saistīto uzņēmumu darbiniekiem.</w:t>
      </w:r>
    </w:p>
    <w:p w:rsidR="00A05BE3" w:rsidRDefault="007E04BE">
      <w:pPr>
        <w:pStyle w:val="PURBody-Indented"/>
      </w:pPr>
      <w:r>
        <w:t>Programmatūra interneta tīmekļa risinājumos tiek izmantota, lai darbinātu:</w:t>
      </w:r>
    </w:p>
    <w:p w:rsidR="00A05BE3" w:rsidRDefault="007E04BE">
      <w:pPr>
        <w:pStyle w:val="PURBullet-Indented"/>
        <w:numPr>
          <w:ilvl w:val="0"/>
          <w:numId w:val="13"/>
        </w:numPr>
      </w:pPr>
      <w:r>
        <w:t xml:space="preserve">tīmekļa servera programmatūru (piemēram, Microsoft interneta informācijas pakalpojumus) un pārvaldības vai drošības aģentus (piemēram, System Center Operations Manager aģentu); </w:t>
      </w:r>
    </w:p>
    <w:p w:rsidR="00A05BE3" w:rsidRDefault="007E04BE">
      <w:pPr>
        <w:pStyle w:val="PURBullet-Indented"/>
        <w:numPr>
          <w:ilvl w:val="0"/>
          <w:numId w:val="13"/>
        </w:numPr>
      </w:pPr>
      <w:r>
        <w:t xml:space="preserve">datu bāzes programmas programmatūru (piemēram, Microsoft SQL Server) vienīgi interneta tīmekļa risinājumu atbalstam; </w:t>
      </w:r>
    </w:p>
    <w:p w:rsidR="00A05BE3" w:rsidRDefault="007E04BE">
      <w:pPr>
        <w:pStyle w:val="PURBullet-Indented"/>
        <w:numPr>
          <w:ilvl w:val="0"/>
          <w:numId w:val="13"/>
        </w:numPr>
      </w:pPr>
      <w:proofErr w:type="gramStart"/>
      <w:r>
        <w:t>domēnu</w:t>
      </w:r>
      <w:proofErr w:type="gramEnd"/>
      <w:r>
        <w:t xml:space="preserve"> nosaukumu sistēmas (DNS) pakalpojumu, lai atpazītu IP adreses kā interneta nosaukumus, ja vien tā nav programmatūras gadījuma vienīgā funkcija.</w:t>
      </w:r>
    </w:p>
    <w:p w:rsidR="00A05BE3" w:rsidRDefault="007E04BE">
      <w:pPr>
        <w:pStyle w:val="PURHeading2"/>
      </w:pPr>
      <w:r>
        <w:t>Lietošanas noteikumi</w:t>
      </w:r>
      <w:r>
        <w:fldChar w:fldCharType="begin"/>
      </w:r>
      <w:r>
        <w:instrText xml:space="preserve"> TC "</w:instrText>
      </w:r>
      <w:bookmarkStart w:id="7" w:name="_Toc414965825"/>
      <w:r>
        <w:instrText>Lietošanas noteikumi</w:instrText>
      </w:r>
      <w:bookmarkEnd w:id="7"/>
      <w:r>
        <w:instrText>" \l 2</w:instrText>
      </w:r>
      <w:r>
        <w:fldChar w:fldCharType="end"/>
      </w:r>
    </w:p>
    <w:p w:rsidR="00A05BE3" w:rsidRDefault="007E04BE">
      <w:pPr>
        <w:pStyle w:val="PURBody-Indented"/>
      </w:pPr>
      <w:proofErr w:type="gramStart"/>
      <w:r>
        <w:t>Ja</w:t>
      </w:r>
      <w:proofErr w:type="gramEnd"/>
      <w:r>
        <w:t xml:space="preserve"> ievērojat savu lielapjoma licencēšanas līgumu, drīkstat lietot šo programmatūru un tiešsaistes pakalpojumus, kā skaidri norādīts šajos Produktu lietošanas noteikumos.</w:t>
      </w:r>
    </w:p>
    <w:p w:rsidR="00A05BE3" w:rsidRDefault="007E04BE">
      <w:pPr>
        <w:pStyle w:val="PURHeading2"/>
      </w:pPr>
      <w:r>
        <w:t>Tiesības lietot citas versijas</w:t>
      </w:r>
      <w:r>
        <w:fldChar w:fldCharType="begin"/>
      </w:r>
      <w:r>
        <w:instrText xml:space="preserve"> TC "</w:instrText>
      </w:r>
      <w:bookmarkStart w:id="8" w:name="_Toc414965826"/>
      <w:r>
        <w:instrText>Tiesības lietot citas versijas</w:instrText>
      </w:r>
      <w:bookmarkEnd w:id="8"/>
      <w:r>
        <w:instrText>" \l 2</w:instrText>
      </w:r>
      <w:r>
        <w:fldChar w:fldCharType="end"/>
      </w:r>
    </w:p>
    <w:p w:rsidR="00A05BE3" w:rsidRDefault="007E04BE">
      <w:pPr>
        <w:pStyle w:val="PURBody-Indented"/>
      </w:pPr>
      <w:r>
        <w:t>Jebkurai atļautajai kopijai vai gadījumam drīkstat izveidot, glabāt, instalēt un darbināt iepriekšējas versijas, citas atļautās valodas versijas vai citas pieejamās platformas versijas (piemēram, 32 bitu vai 64 bitu) kopiju vai gadījumu vai piekļūt tiem vietā, kur atrodas licencētā versija. Citas komponentu versijas drīkstat lietot tikai saskaņā ar konkrētā produkta licences noteikumiem. Kad lietojat iepriekšējo versiju, saskaņā ar iepriekšējās versijas izmantošanas tiesībām šīs versijas atbalsts netiek nodrošināts.</w:t>
      </w:r>
    </w:p>
    <w:p w:rsidR="00A05BE3" w:rsidRDefault="007E04BE">
      <w:pPr>
        <w:pStyle w:val="PURHeading2"/>
      </w:pPr>
      <w:r>
        <w:t>Trešās personas programmatūra</w:t>
      </w:r>
      <w:r>
        <w:fldChar w:fldCharType="begin"/>
      </w:r>
      <w:r>
        <w:instrText xml:space="preserve"> TC "</w:instrText>
      </w:r>
      <w:bookmarkStart w:id="9" w:name="_Toc414965827"/>
      <w:r>
        <w:instrText>Trešās personas programmatūra</w:instrText>
      </w:r>
      <w:bookmarkEnd w:id="9"/>
      <w:r>
        <w:instrText>" \l 2</w:instrText>
      </w:r>
      <w:r>
        <w:fldChar w:fldCharType="end"/>
      </w:r>
    </w:p>
    <w:p w:rsidR="00A05BE3" w:rsidRDefault="007E04BE">
      <w:pPr>
        <w:pStyle w:val="PURBody-Indented"/>
      </w:pPr>
      <w:r>
        <w:t xml:space="preserve">Programmatūrā var būt ietvertas trešo personu īpašumā esošas programmas, kas ir licencētas saskaņā ar atsevišķiem jums sniegtiem noteikumiem. Programmatūrā var būt ietvertas arī trešo personu atvērtā pirmkoda programmas, </w:t>
      </w:r>
      <w:proofErr w:type="gramStart"/>
      <w:r>
        <w:t>ko</w:t>
      </w:r>
      <w:proofErr w:type="gramEnd"/>
      <w:r>
        <w:t xml:space="preserve"> korporācija Microsoft, nevis trešā persona, jums licencē atbilstoši Microsoft licences noteikumiem. Paziņojumi par trešo personu atvērtā pirmkoda programmām, </w:t>
      </w:r>
      <w:proofErr w:type="gramStart"/>
      <w:r>
        <w:t>ja</w:t>
      </w:r>
      <w:proofErr w:type="gramEnd"/>
      <w:r>
        <w:t xml:space="preserve"> tādi ir, ir ietverti tikai jūsu uzziņām.</w:t>
      </w:r>
    </w:p>
    <w:p w:rsidR="00A05BE3" w:rsidRDefault="007E04BE">
      <w:pPr>
        <w:pStyle w:val="PURHeading2"/>
      </w:pPr>
      <w:r>
        <w:t>Pirmsizlaides kods</w:t>
      </w:r>
      <w:r>
        <w:fldChar w:fldCharType="begin"/>
      </w:r>
      <w:r>
        <w:instrText xml:space="preserve"> TC "</w:instrText>
      </w:r>
      <w:bookmarkStart w:id="10" w:name="_Toc414965828"/>
      <w:r>
        <w:instrText>Pirmsizlaides kods</w:instrText>
      </w:r>
      <w:bookmarkEnd w:id="10"/>
      <w:r>
        <w:instrText>" \l 2</w:instrText>
      </w:r>
      <w:r>
        <w:fldChar w:fldCharType="end"/>
      </w:r>
    </w:p>
    <w:p w:rsidR="00A05BE3" w:rsidRDefault="007E04BE">
      <w:pPr>
        <w:pStyle w:val="PURBody-Indented"/>
      </w:pPr>
      <w:r>
        <w:t>Uz pirmsizlaides kodu attiecas visi specifiskie noteikumi, kas iekļauti tā komplektācijā.</w:t>
      </w:r>
    </w:p>
    <w:p w:rsidR="00A05BE3" w:rsidRDefault="007E04BE">
      <w:pPr>
        <w:pStyle w:val="PURHeading2"/>
      </w:pPr>
      <w:r>
        <w:t xml:space="preserve">Atjauninājumi </w:t>
      </w:r>
      <w:proofErr w:type="gramStart"/>
      <w:r>
        <w:t>un</w:t>
      </w:r>
      <w:proofErr w:type="gramEnd"/>
      <w:r>
        <w:t xml:space="preserve"> papildinājumi</w:t>
      </w:r>
      <w:r>
        <w:fldChar w:fldCharType="begin"/>
      </w:r>
      <w:r>
        <w:instrText xml:space="preserve"> TC "</w:instrText>
      </w:r>
      <w:bookmarkStart w:id="11" w:name="_Toc414965829"/>
      <w:r>
        <w:instrText>Atjauninājumi un papildinājumi</w:instrText>
      </w:r>
      <w:bookmarkEnd w:id="11"/>
      <w:r>
        <w:instrText>" \l 2</w:instrText>
      </w:r>
      <w:r>
        <w:fldChar w:fldCharType="end"/>
      </w:r>
    </w:p>
    <w:p w:rsidR="00A05BE3" w:rsidRDefault="007E04BE">
      <w:pPr>
        <w:pStyle w:val="PURBody-Indented"/>
      </w:pPr>
      <w:r>
        <w:t>Mēs varam atjaunināt vai papildināt programmatūru, kuru licencējat. Tādā gadījumā jūs drīkstat ar programmatūru lietot attiecīgo atjauninājumu vai papildinājumu, ievērojot visus papildu nosacījumus, kas iekļauti šī atjauninājuma vai papildinājuma komplektācijā.</w:t>
      </w:r>
    </w:p>
    <w:p w:rsidR="00A05BE3" w:rsidRDefault="007E04BE">
      <w:pPr>
        <w:pStyle w:val="PURHeading2"/>
      </w:pPr>
      <w:r>
        <w:t>Komerciālas viesošanas aizliegums</w:t>
      </w:r>
      <w:r>
        <w:fldChar w:fldCharType="begin"/>
      </w:r>
      <w:r>
        <w:instrText xml:space="preserve"> TC "</w:instrText>
      </w:r>
      <w:bookmarkStart w:id="12" w:name="_Toc414965830"/>
      <w:r>
        <w:instrText>Komerciālas viesošanas aizliegums</w:instrText>
      </w:r>
      <w:bookmarkEnd w:id="12"/>
      <w:r>
        <w:instrText>" \l 2</w:instrText>
      </w:r>
      <w:r>
        <w:fldChar w:fldCharType="end"/>
      </w:r>
    </w:p>
    <w:p w:rsidR="00A05BE3" w:rsidRDefault="007E04BE">
      <w:pPr>
        <w:pStyle w:val="PURBody-Indented"/>
      </w:pPr>
      <w:r>
        <w:t>Jūs nedrīkstat izmitināt produktus komerciālās viesošanas pakalpojumiem.</w:t>
      </w:r>
    </w:p>
    <w:p w:rsidR="00A05BE3" w:rsidRDefault="007E04BE">
      <w:pPr>
        <w:pStyle w:val="PURHeading2"/>
      </w:pPr>
      <w:r>
        <w:t>Tehniskie ierobežojumi</w:t>
      </w:r>
      <w:r>
        <w:fldChar w:fldCharType="begin"/>
      </w:r>
      <w:r>
        <w:instrText xml:space="preserve"> TC "</w:instrText>
      </w:r>
      <w:bookmarkStart w:id="13" w:name="_Toc414965831"/>
      <w:r>
        <w:instrText>Tehniskie ierobežojumi</w:instrText>
      </w:r>
      <w:bookmarkEnd w:id="13"/>
      <w:r>
        <w:instrText>" \l 2</w:instrText>
      </w:r>
      <w:r>
        <w:fldChar w:fldCharType="end"/>
      </w:r>
    </w:p>
    <w:p w:rsidR="00A05BE3" w:rsidRDefault="007E04BE">
      <w:pPr>
        <w:pStyle w:val="PURBody-Indented"/>
      </w:pPr>
      <w:r>
        <w:t xml:space="preserve">Jāievēro visi produktu tehniskie ierobežojumi, saskaņā ar kuriem produktus drīkst izmantot tikai noteiktos veidos. Tos nedrīkst apiet. </w:t>
      </w:r>
    </w:p>
    <w:p w:rsidR="00A05BE3" w:rsidRDefault="007E04BE">
      <w:pPr>
        <w:pStyle w:val="PURHeading2"/>
      </w:pPr>
      <w:r>
        <w:t>Citas tiesības</w:t>
      </w:r>
      <w:r>
        <w:fldChar w:fldCharType="begin"/>
      </w:r>
      <w:r>
        <w:instrText xml:space="preserve"> TC "</w:instrText>
      </w:r>
      <w:bookmarkStart w:id="14" w:name="_Toc414965832"/>
      <w:r>
        <w:instrText>Citas tiesības</w:instrText>
      </w:r>
      <w:bookmarkEnd w:id="14"/>
      <w:r>
        <w:instrText>" \l 2</w:instrText>
      </w:r>
      <w:r>
        <w:fldChar w:fldCharType="end"/>
      </w:r>
    </w:p>
    <w:p w:rsidR="00A05BE3" w:rsidRDefault="007E04BE">
      <w:pPr>
        <w:pStyle w:val="PURBody-Indented"/>
      </w:pPr>
      <w:r>
        <w:t>Tiesības piekļūt programmatūrai jebkurā ierīcē nedod jums tiesības implementēt Microsoft patentus vai citu Microsoft intelektuālo īpašumu programmatūrā vai ierīcēs, kas piekļūst ierīcei.</w:t>
      </w:r>
    </w:p>
    <w:p w:rsidR="00A05BE3" w:rsidRDefault="007E04BE">
      <w:pPr>
        <w:pStyle w:val="PURHeading2"/>
      </w:pPr>
      <w:r>
        <w:t>Dokumentācija</w:t>
      </w:r>
      <w:r>
        <w:fldChar w:fldCharType="begin"/>
      </w:r>
      <w:r>
        <w:instrText xml:space="preserve"> TC "</w:instrText>
      </w:r>
      <w:bookmarkStart w:id="15" w:name="_Toc414965833"/>
      <w:r>
        <w:instrText>Dokumentācija</w:instrText>
      </w:r>
      <w:bookmarkEnd w:id="15"/>
      <w:r>
        <w:instrText>" \l 2</w:instrText>
      </w:r>
      <w:r>
        <w:fldChar w:fldCharType="end"/>
      </w:r>
    </w:p>
    <w:p w:rsidR="00A05BE3" w:rsidRDefault="007E04BE">
      <w:pPr>
        <w:pStyle w:val="PURBody-Indented"/>
      </w:pPr>
      <w:r>
        <w:t xml:space="preserve">Jebkura persona, kas drīkst piekļūt jūsu datoram vai iekšējam tīklam, drīkst kopēt </w:t>
      </w:r>
      <w:proofErr w:type="gramStart"/>
      <w:r>
        <w:t>un</w:t>
      </w:r>
      <w:proofErr w:type="gramEnd"/>
      <w:r>
        <w:t xml:space="preserve"> izmantot jūsu iekšējo uzziņas nolūkiem paredzēto dokumentāciju. Dokumentācija neietver elektroniskās grāmatas.</w:t>
      </w:r>
    </w:p>
    <w:p w:rsidR="00A05BE3" w:rsidRDefault="007E04BE">
      <w:pPr>
        <w:pStyle w:val="PURHeading2"/>
      </w:pPr>
      <w:r>
        <w:t>Programmatūras pārvaldības ārpakalpojumu izmantošana</w:t>
      </w:r>
      <w:r>
        <w:fldChar w:fldCharType="begin"/>
      </w:r>
      <w:r>
        <w:instrText xml:space="preserve"> TC "</w:instrText>
      </w:r>
      <w:bookmarkStart w:id="16" w:name="_Toc414965834"/>
      <w:r>
        <w:instrText>Programmatūras pārvaldības ārpakalpojumu izmantošana</w:instrText>
      </w:r>
      <w:bookmarkEnd w:id="16"/>
      <w:r>
        <w:instrText>" \l 2</w:instrText>
      </w:r>
      <w:r>
        <w:fldChar w:fldCharType="end"/>
      </w:r>
    </w:p>
    <w:p w:rsidR="00A05BE3" w:rsidRDefault="007E04BE">
      <w:pPr>
        <w:pStyle w:val="PURBody-Indented"/>
      </w:pPr>
      <w:r>
        <w:t xml:space="preserve">Varat instalēt </w:t>
      </w:r>
      <w:proofErr w:type="gramStart"/>
      <w:r>
        <w:t>un</w:t>
      </w:r>
      <w:proofErr w:type="gramEnd"/>
      <w:r>
        <w:t xml:space="preserve"> lietot atļautās programmatūras kopijas serveros un citās ierīcēs, ko regulāri pārvalda un kontrolē trešās personas, ja visi šie serveri un citas ierīces ir pilnībā paredzēti jūsu lietošanai. Jūs esat atbildīgs par visiem no lielapjoma licencēšanas līguma izrietošajiem pienākumiem neatkarīgi no aparatūras, </w:t>
      </w:r>
      <w:proofErr w:type="gramStart"/>
      <w:r>
        <w:t>kurā</w:t>
      </w:r>
      <w:proofErr w:type="gramEnd"/>
      <w:r>
        <w:t xml:space="preserve"> programmatūra tiek lietota, fiziskās atrašanās vietas.</w:t>
      </w:r>
    </w:p>
    <w:p w:rsidR="00A05BE3" w:rsidRDefault="007E04BE">
      <w:pPr>
        <w:pStyle w:val="PURHeading2"/>
      </w:pPr>
      <w:r>
        <w:t>Licences atkārtota piešķiršana</w:t>
      </w:r>
      <w:r>
        <w:fldChar w:fldCharType="begin"/>
      </w:r>
      <w:r>
        <w:instrText xml:space="preserve"> TC "</w:instrText>
      </w:r>
      <w:bookmarkStart w:id="17" w:name="_Toc414965835"/>
      <w:r>
        <w:instrText>Licences atkārtota piešķiršana</w:instrText>
      </w:r>
      <w:bookmarkEnd w:id="17"/>
      <w:r>
        <w:instrText>" \l 2</w:instrText>
      </w:r>
      <w:r>
        <w:fldChar w:fldCharType="end"/>
      </w:r>
    </w:p>
    <w:p w:rsidR="00A05BE3" w:rsidRDefault="007E04BE">
      <w:pPr>
        <w:pStyle w:val="PURBody-Indented"/>
      </w:pPr>
      <w:r>
        <w:t xml:space="preserve">Parasti, bet ne vienmēr, licences drīkst atkārtoti piešķirt no vienas ierīces citai vai no viena lietotāja citam. Tālāk ir aprakstīti vispārīgie noteikumi attiecībā uz licenču atkārtotu piešķiršanu, kā arī īpaši noteikumi, kas ir spēkā konkrētiem produktiem </w:t>
      </w:r>
      <w:proofErr w:type="gramStart"/>
      <w:r>
        <w:t>un</w:t>
      </w:r>
      <w:proofErr w:type="gramEnd"/>
      <w:r>
        <w:t xml:space="preserve"> licenču veidiem.</w:t>
      </w:r>
    </w:p>
    <w:p w:rsidR="00A05BE3" w:rsidRDefault="007E04BE">
      <w:pPr>
        <w:pStyle w:val="PURBlueStrong-Indented"/>
      </w:pPr>
      <w:r>
        <w:t>Licences atkārtotas piešķiršanas ierobežojumi</w:t>
      </w:r>
    </w:p>
    <w:p w:rsidR="00A05BE3" w:rsidRDefault="007E04BE">
      <w:pPr>
        <w:pStyle w:val="PURBody-Indented"/>
      </w:pPr>
      <w:r>
        <w:t xml:space="preserve">Izņemot gadījumus, kas ir norādīti tālāk, jūs nedrīkstat licenci atkārtoti piešķirt īstermiņā (90 dienu laikā kopš pēdējās piešķiršanas datuma), </w:t>
      </w:r>
      <w:proofErr w:type="gramStart"/>
      <w:r>
        <w:t>un</w:t>
      </w:r>
      <w:proofErr w:type="gramEnd"/>
      <w:r>
        <w:t xml:space="preserve"> īres tiesības vai Software Assurance segumus nedrīkst atkārtoti piešķirt atsevišķi no pamata licences, kurai ir piesaistīts Software Assurance segums.</w:t>
      </w:r>
    </w:p>
    <w:p w:rsidR="00A05BE3" w:rsidRDefault="007E04BE">
      <w:pPr>
        <w:pStyle w:val="PURBlueStrong-Indented"/>
      </w:pPr>
      <w:r>
        <w:t>Licences atkārtotas piešķiršanas nosacījums</w:t>
      </w:r>
    </w:p>
    <w:p w:rsidR="00A05BE3" w:rsidRDefault="007E04BE">
      <w:pPr>
        <w:pStyle w:val="PURBody-Indented"/>
      </w:pPr>
      <w:r>
        <w:t xml:space="preserve">Kad licenci atkārtoti piešķirat no vienas ierīces citai vai no viena lietotāja citam, programmatūra ir jānoņem vai jābloķē piekļuve </w:t>
      </w:r>
      <w:proofErr w:type="gramStart"/>
      <w:r>
        <w:t>tai</w:t>
      </w:r>
      <w:proofErr w:type="gramEnd"/>
      <w:r>
        <w:t xml:space="preserve"> no iepriekšējās ierīces vai iepriekšējā lietotāja ierīces.</w:t>
      </w:r>
    </w:p>
    <w:p w:rsidR="00A05BE3" w:rsidRDefault="007E04BE">
      <w:pPr>
        <w:pStyle w:val="PURBlueStrong-Indented"/>
      </w:pPr>
      <w:r>
        <w:t>Īpaši apsvērumi attiecībā uz noteiktiem produktiem un licenču veidiem</w:t>
      </w:r>
    </w:p>
    <w:p w:rsidR="00A05BE3" w:rsidRDefault="007E04BE">
      <w:pPr>
        <w:pStyle w:val="PURBullet-Indented"/>
        <w:numPr>
          <w:ilvl w:val="0"/>
          <w:numId w:val="14"/>
        </w:numPr>
      </w:pPr>
      <w:r>
        <w:rPr>
          <w:b/>
        </w:rPr>
        <w:t>CAL, pārvaldības licences un/vai lietotāja/ierīces abonēšanas licences (SL).</w:t>
      </w:r>
      <w:r>
        <w:t xml:space="preserve"> Jums ir atļauts īstermiņā licenci atkārtoti piešķirt CAL, pārvaldības licencei vai lietotāja vai ierīces SL, lai segtu lietotāja neierašanos darbā vai ierīces nepieejamību, </w:t>
      </w:r>
      <w:proofErr w:type="gramStart"/>
      <w:r>
        <w:t>ja</w:t>
      </w:r>
      <w:proofErr w:type="gramEnd"/>
      <w:r>
        <w:t xml:space="preserve"> tā nedarbojas. Licences atkārtotai piešķiršanai jebkādu citu iemeslu </w:t>
      </w:r>
      <w:proofErr w:type="gramStart"/>
      <w:r>
        <w:t>dēļ</w:t>
      </w:r>
      <w:proofErr w:type="gramEnd"/>
      <w:r>
        <w:t xml:space="preserve"> vai uz jebkādu citu periodu ir jābūt pastāvīgai. Šis nosacījums neattiecas uz Enterprise Mobility Suite papildinājumu lietotāja SL, Enterprise Mobility Suite lietotāja SL, Windows darbstacijas operētājsistēmas lietotāja SL vai Windows Virtual Desktop Access (VDA) licencēm vai lietotāja SL. </w:t>
      </w:r>
    </w:p>
    <w:p w:rsidR="00A05BE3" w:rsidRDefault="007E04BE">
      <w:pPr>
        <w:pStyle w:val="PURBullet-Indented"/>
        <w:numPr>
          <w:ilvl w:val="0"/>
          <w:numId w:val="14"/>
        </w:numPr>
      </w:pPr>
      <w:r>
        <w:rPr>
          <w:b/>
        </w:rPr>
        <w:t xml:space="preserve">Drīza atkārtotā piešķiršana aparatūras bojājuma </w:t>
      </w:r>
      <w:proofErr w:type="gramStart"/>
      <w:r>
        <w:rPr>
          <w:b/>
        </w:rPr>
        <w:t>dēļ</w:t>
      </w:r>
      <w:proofErr w:type="gramEnd"/>
      <w:r>
        <w:rPr>
          <w:b/>
        </w:rPr>
        <w:t>.</w:t>
      </w:r>
      <w:r>
        <w:t xml:space="preserve"> Licenci atkārtoti piešķirt drīkstat agrāk nekā 90 dienas kopš pēdējās piešķiršanas datuma, </w:t>
      </w:r>
      <w:proofErr w:type="gramStart"/>
      <w:r>
        <w:t>ja</w:t>
      </w:r>
      <w:proofErr w:type="gramEnd"/>
      <w:r>
        <w:t xml:space="preserve"> licencētās ierīces vai servera ekspluatācija tiek izbeigta neatgriezeniska aparatūras bojājuma dēļ. Šīs tiesības attiecas uz: visām servera licencēm (izņemot CAL </w:t>
      </w:r>
      <w:proofErr w:type="gramStart"/>
      <w:r>
        <w:t>un</w:t>
      </w:r>
      <w:proofErr w:type="gramEnd"/>
      <w:r>
        <w:t xml:space="preserve"> pārvaldības licences), Enterprise Mobility Suite un Enterprise Mobility Suite papildinājuma lietotāja SL, Windows Virtual Desktop Access abonementa licencēm, VDI komplektiem un Visual Studio Load Test Virtual User Pack 2010. </w:t>
      </w:r>
    </w:p>
    <w:p w:rsidR="00A05BE3" w:rsidRDefault="007E04BE">
      <w:pPr>
        <w:pStyle w:val="PURBullet-Indented"/>
        <w:numPr>
          <w:ilvl w:val="0"/>
          <w:numId w:val="14"/>
        </w:numPr>
      </w:pPr>
      <w:r>
        <w:rPr>
          <w:b/>
        </w:rPr>
        <w:t xml:space="preserve">Ar Software Assurance saistīto tiesību atkārtota piešķiršana. </w:t>
      </w:r>
      <w:r>
        <w:t>Parasti licences, kas piešķirtas vai iegūtas saistībā ar Software Assurance segumu (piem., Windows Thin PC, MDOP, lietotāja SL, kas paredzētas Software Assurance), ir atkārtoti jāpiešķir, kad tiek atkārtoti piešķirta iegūtā licence un Software Assurance.</w:t>
      </w:r>
    </w:p>
    <w:p w:rsidR="00A05BE3" w:rsidRDefault="007E04BE">
      <w:pPr>
        <w:pStyle w:val="PURBullet-Indented"/>
        <w:numPr>
          <w:ilvl w:val="0"/>
          <w:numId w:val="14"/>
        </w:numPr>
      </w:pPr>
      <w:r>
        <w:rPr>
          <w:b/>
        </w:rPr>
        <w:t xml:space="preserve">Abonēšanas licences Windows darbstacijas operētājsistēmai. </w:t>
      </w:r>
      <w:r>
        <w:t xml:space="preserve">Jums ir tiesības atkārtoti piešķirt Windows (VDA) abonēšanas licences </w:t>
      </w:r>
      <w:proofErr w:type="gramStart"/>
      <w:r>
        <w:t>un</w:t>
      </w:r>
      <w:proofErr w:type="gramEnd"/>
      <w:r>
        <w:t xml:space="preserve"> Software Assurance segumu, kas attiecas uz Windows darbstacijas operētājsistēmas lietotāja SL. Šajā gadījumā ir piemērojami vispārējais ierobežojums saistībā ar aizliegumu atkārtoti piešķirt licences īstermiņā un Produktu sarakstā norādītie piešķiršanas noteikumi. </w:t>
      </w:r>
    </w:p>
    <w:p w:rsidR="00A05BE3" w:rsidRDefault="007E04BE">
      <w:pPr>
        <w:pStyle w:val="PURBullet-Indented"/>
        <w:numPr>
          <w:ilvl w:val="0"/>
          <w:numId w:val="14"/>
        </w:numPr>
      </w:pPr>
      <w:r>
        <w:rPr>
          <w:b/>
        </w:rPr>
        <w:t xml:space="preserve">Windows ierīcei </w:t>
      </w:r>
      <w:proofErr w:type="gramStart"/>
      <w:r>
        <w:rPr>
          <w:b/>
        </w:rPr>
        <w:t>un</w:t>
      </w:r>
      <w:proofErr w:type="gramEnd"/>
      <w:r>
        <w:rPr>
          <w:b/>
        </w:rPr>
        <w:t xml:space="preserve"> Windows Industry paredzētā Software Assurance seguma atkārtota piešķiršana. </w:t>
      </w:r>
      <w:r>
        <w:t xml:space="preserve">Software Assurance segumu un pamata Windows Enterprise jaunināšanas licenci vai Windows Industry Enterprise jaunināšanas licenci drīkstat atkārtoti piešķirt nomaiņas ierīcei, taču ne īstermiņā un tikai gadījumā, ja šī nomaiņas ierīce ir licencēta kvalificētajai operētājsistēmai, kā ir norādīts Produktu sarakstā. Turklāt jums no iepriekšējās ierīces ir jānoņem visi saistītie darbstacijas operētājsistēmas jauninājumi. Windows Enterprise jaunināšanas licenci vai Windows Industry Enterprise jaunināšanas licenci var atkārtoti piešķirt tikai gadījumā, </w:t>
      </w:r>
      <w:proofErr w:type="gramStart"/>
      <w:r>
        <w:t>ja</w:t>
      </w:r>
      <w:proofErr w:type="gramEnd"/>
      <w:r>
        <w:t xml:space="preserve"> jaunināšanas licence ir ietverta aktīvajā Software Assurance segumā.</w:t>
      </w:r>
    </w:p>
    <w:p w:rsidR="00A05BE3" w:rsidRDefault="007E04BE">
      <w:pPr>
        <w:pStyle w:val="PURBullet-Indented"/>
        <w:numPr>
          <w:ilvl w:val="0"/>
          <w:numId w:val="14"/>
        </w:numPr>
      </w:pPr>
      <w:r>
        <w:rPr>
          <w:b/>
        </w:rPr>
        <w:t xml:space="preserve">Licences mobilitāte serveru fermu ietvaros </w:t>
      </w:r>
      <w:proofErr w:type="gramStart"/>
      <w:r>
        <w:rPr>
          <w:b/>
        </w:rPr>
        <w:t>un</w:t>
      </w:r>
      <w:proofErr w:type="gramEnd"/>
      <w:r>
        <w:rPr>
          <w:b/>
        </w:rPr>
        <w:t xml:space="preserve"> atkārtota servera nodalījumu izveide. </w:t>
      </w:r>
      <w:r>
        <w:t xml:space="preserve">Saskaņā ar noteikumiem par licences mobilitāti serveru fermu ietvaros </w:t>
      </w:r>
      <w:proofErr w:type="gramStart"/>
      <w:r>
        <w:t>un</w:t>
      </w:r>
      <w:proofErr w:type="gramEnd"/>
      <w:r>
        <w:t xml:space="preserve"> atkārtotu servera nodalījumu izveidi noteiktas servera licences drīkstat atkārtoti piešķirt īstermiņā.</w:t>
      </w:r>
    </w:p>
    <w:p w:rsidR="00A05BE3" w:rsidRDefault="007E04BE">
      <w:pPr>
        <w:pStyle w:val="PURHeading2"/>
      </w:pPr>
      <w:r>
        <w:t>Produkta aktivizēšana</w:t>
      </w:r>
      <w:r>
        <w:fldChar w:fldCharType="begin"/>
      </w:r>
      <w:r>
        <w:instrText xml:space="preserve"> TC "</w:instrText>
      </w:r>
      <w:bookmarkStart w:id="18" w:name="_Toc414965836"/>
      <w:r>
        <w:instrText>Produkta aktivizēšana</w:instrText>
      </w:r>
      <w:bookmarkEnd w:id="18"/>
      <w:r>
        <w:instrText>" \l 2</w:instrText>
      </w:r>
      <w:r>
        <w:fldChar w:fldCharType="end"/>
      </w:r>
    </w:p>
    <w:p w:rsidR="00A05BE3" w:rsidRDefault="007E04BE">
      <w:pPr>
        <w:pStyle w:val="PURBody-Indented"/>
      </w:pPr>
      <w:r>
        <w:t xml:space="preserve">Lai instalētu dažus produktus </w:t>
      </w:r>
      <w:proofErr w:type="gramStart"/>
      <w:r>
        <w:t>un</w:t>
      </w:r>
      <w:proofErr w:type="gramEnd"/>
      <w:r>
        <w:t xml:space="preserve"> tiešsaistes pakalpojumus vai piekļūtu tiem, ir jāveic aktivizācija, kā arī ir nepieciešama lielapjoma licences produkta atslēga, jo tie ir aizsargāti ar tehnoloģiskiem līdzekļiem. Aktivizēšana programmatūras izmantošanu saista ar noteiktu ierīci. Papildinformāciju par to, kādos gadījumos ir nepieciešama aktivizācija vai produkta atslēga, skatiet vietnes </w:t>
      </w:r>
      <w:hyperlink r:id="rId24">
        <w:r>
          <w:rPr>
            <w:color w:val="00467F"/>
            <w:u w:val="single"/>
          </w:rPr>
          <w:t>http://www.microsoft.com/licensing/activation</w:t>
        </w:r>
      </w:hyperlink>
      <w:r>
        <w:t xml:space="preserve"> sadaļā “Produkta aktivizēšana”. Jūs atbildat gan par jums piešķirto produktu atslēgu lietošanu, gan par produktu aktivizēšanu, izmantojot šifratslēgu pārvaldības pakalpojuma (KMS) ierīces. Lielapjoma licenču produktu atslēgas ir konfidenciālas, </w:t>
      </w:r>
      <w:proofErr w:type="gramStart"/>
      <w:r>
        <w:t>un</w:t>
      </w:r>
      <w:proofErr w:type="gramEnd"/>
      <w:r>
        <w:t xml:space="preserve"> uz tām attiecas noteikumi par personas datu aizsardzību, kas ir ietverti jūsu un korporācijas Microsoft lielapjoma licencēšanas līgumā. Produktu atslēgas nekādā gadījumā nedrīkst izpaust trešajām personām — pat tad, kad beidzas jūsu </w:t>
      </w:r>
      <w:proofErr w:type="gramStart"/>
      <w:r>
        <w:t>un</w:t>
      </w:r>
      <w:proofErr w:type="gramEnd"/>
      <w:r>
        <w:t xml:space="preserve"> korporācijas Microsoft lielapjoma licencēšanas līguma termiņš vai tas tiek pārtraukts, un neraugoties uz jebkuriem citādi noteiktiem laika ierobežojumiem.</w:t>
      </w:r>
    </w:p>
    <w:p w:rsidR="00A05BE3" w:rsidRDefault="007E04BE">
      <w:pPr>
        <w:pStyle w:val="PURBlueStrong-Indented"/>
      </w:pPr>
      <w:r>
        <w:t>KMS un aktivizēšana ar vairākkārtējas aktivizēšanas atslēgu (Multiple Activation Key — MAK)</w:t>
      </w:r>
    </w:p>
    <w:p w:rsidR="00A05BE3" w:rsidRDefault="007E04BE">
      <w:pPr>
        <w:pStyle w:val="PURBody-Indented"/>
      </w:pPr>
      <w:r>
        <w:t xml:space="preserve">Veicot aktivizēšanu ar vairākkārtējas aktivizēšanas atslēgu (Multiple Activation Key — MAK), programmatūra nosūta informāciju par šo programmatūru </w:t>
      </w:r>
      <w:proofErr w:type="gramStart"/>
      <w:r>
        <w:t>un</w:t>
      </w:r>
      <w:proofErr w:type="gramEnd"/>
      <w:r>
        <w:t xml:space="preserve"> ierīci korporācijai Microsoft. Aktivizēšanas laikā programmatūra, izmantojot atslēgu pārvaldības pakalpojuma (Key Management Service (KMS) resursdatoru, nosūta informāciju par KMS resursdatora programmatūru </w:t>
      </w:r>
      <w:proofErr w:type="gramStart"/>
      <w:r>
        <w:t>un</w:t>
      </w:r>
      <w:proofErr w:type="gramEnd"/>
      <w:r>
        <w:t xml:space="preserve"> resursdatora ierīci korporācijai Microsoft. KMS klientu ierīces, kas aktivizētas, izmantojot KMS, nesūta informāciju korporācijai Microsoft. Taču </w:t>
      </w:r>
      <w:proofErr w:type="gramStart"/>
      <w:r>
        <w:t>tās</w:t>
      </w:r>
      <w:proofErr w:type="gramEnd"/>
      <w:r>
        <w:t xml:space="preserve"> ir regulāri atkārtoti jāaktivizē KMS resursdatorā. Informācija, kas tiek nosūtīta korporācijai Microsoft MAK vai KMS resursdatora aktivizēšanas laikā, ir šāda: </w:t>
      </w:r>
    </w:p>
    <w:p w:rsidR="00A05BE3" w:rsidRDefault="007E04BE">
      <w:pPr>
        <w:pStyle w:val="PURBullet-Indented"/>
        <w:numPr>
          <w:ilvl w:val="1"/>
          <w:numId w:val="15"/>
        </w:numPr>
      </w:pPr>
      <w:r>
        <w:t xml:space="preserve">programmatūras versija, valoda un produkta atslēga, </w:t>
      </w:r>
    </w:p>
    <w:p w:rsidR="00A05BE3" w:rsidRDefault="007E04BE">
      <w:pPr>
        <w:pStyle w:val="PURBullet-Indented"/>
        <w:numPr>
          <w:ilvl w:val="1"/>
          <w:numId w:val="15"/>
        </w:numPr>
      </w:pPr>
      <w:r>
        <w:t xml:space="preserve">ierīces interneta protokola adrese, </w:t>
      </w:r>
    </w:p>
    <w:p w:rsidR="00A05BE3" w:rsidRDefault="007E04BE">
      <w:pPr>
        <w:pStyle w:val="PURBullet-Indented"/>
        <w:numPr>
          <w:ilvl w:val="1"/>
          <w:numId w:val="15"/>
        </w:numPr>
      </w:pPr>
      <w:proofErr w:type="gramStart"/>
      <w:r>
        <w:t>informācija</w:t>
      </w:r>
      <w:proofErr w:type="gramEnd"/>
      <w:r>
        <w:t xml:space="preserve"> par ierīces aparatūras konfigurāciju. </w:t>
      </w:r>
    </w:p>
    <w:p w:rsidR="00A05BE3" w:rsidRDefault="007E04BE">
      <w:pPr>
        <w:pStyle w:val="PURBody-Indented"/>
      </w:pPr>
      <w:r>
        <w:t xml:space="preserve">Papildinformāciju skatiet vietnē </w:t>
      </w:r>
      <w:hyperlink r:id="rId25">
        <w:r>
          <w:rPr>
            <w:color w:val="00467F"/>
            <w:u w:val="single"/>
          </w:rPr>
          <w:t>www.microsoft.com/licensing/existing-customers/product-activation.aspx</w:t>
        </w:r>
      </w:hyperlink>
      <w:r>
        <w:t xml:space="preserve">. Lietojot programmatūru, jūs piekrītat šīs informācijas pārraidīšanai. Pirms aktivizēšanas jums ir tiesības izmantot instalēšanas laikā instalēto programmatūras versiju. </w:t>
      </w:r>
      <w:proofErr w:type="gramStart"/>
      <w:r>
        <w:t>Ja</w:t>
      </w:r>
      <w:proofErr w:type="gramEnd"/>
      <w:r>
        <w:t xml:space="preserve"> programmatūra netiek aktivizēta, jūsu tiesības izmantot to pēc instalācijas procesā norādītā laika perioda tiek ierobežotas. </w:t>
      </w:r>
      <w:proofErr w:type="gramStart"/>
      <w:r>
        <w:t>Tas</w:t>
      </w:r>
      <w:proofErr w:type="gramEnd"/>
      <w:r>
        <w:t xml:space="preserve"> tiek darīts tādēļ, lai novērstu nelicencētu izmantošanu. Pēc šī laika perioda jums nav atļauts turpināt izmantot programmatūru, </w:t>
      </w:r>
      <w:proofErr w:type="gramStart"/>
      <w:r>
        <w:t>ja</w:t>
      </w:r>
      <w:proofErr w:type="gramEnd"/>
      <w:r>
        <w:t xml:space="preserve"> tā netiek aktivizēta. </w:t>
      </w:r>
      <w:proofErr w:type="gramStart"/>
      <w:r>
        <w:t>Ja</w:t>
      </w:r>
      <w:proofErr w:type="gramEnd"/>
      <w:r>
        <w:t xml:space="preserve"> ierīce ir savienota ar internetu, programmatūra var automātiski izveidot savienojumu ar Microsoft, lai veiktu aktivizēšanu. Programmatūru var aktivizēt arī manuāli, izmantojot internetu vai tālruni. To darot, par interneta </w:t>
      </w:r>
      <w:proofErr w:type="gramStart"/>
      <w:r>
        <w:t>un</w:t>
      </w:r>
      <w:proofErr w:type="gramEnd"/>
      <w:r>
        <w:t xml:space="preserve"> tālruņa lietošanu, iespējams, būs jāmaksā saskaņā ar tarifiem. Veicot dažas datora komponentu vai programmatūras izmaiņas, iespējams, būs jāveic atkārtota programmatūras aktivizēšana. Programmatūra rādīs atgādinājumus par aktivizēšanu, līdz to izdarīsit.</w:t>
      </w:r>
    </w:p>
    <w:p w:rsidR="00A05BE3" w:rsidRDefault="007E04BE">
      <w:pPr>
        <w:pStyle w:val="PURBlueStrong-Indented"/>
      </w:pPr>
      <w:r>
        <w:t>KMS pareiza lietošana</w:t>
      </w:r>
    </w:p>
    <w:p w:rsidR="00A05BE3" w:rsidRDefault="007E04BE">
      <w:pPr>
        <w:pStyle w:val="PURBody-Indented"/>
      </w:pPr>
      <w:r>
        <w:t>Jūs nedrīkstat nodrošināt nedrošu piekļuvi savām KMS iekārtām, izmantojot nekontrolētu tīklu, piemēram, internetu.</w:t>
      </w:r>
    </w:p>
    <w:p w:rsidR="00A05BE3" w:rsidRDefault="007E04BE">
      <w:pPr>
        <w:pStyle w:val="PURBlueStrong-Indented"/>
      </w:pPr>
      <w:r>
        <w:t>MAK vai KMS atslēgu nesankcionēta lietošana</w:t>
      </w:r>
    </w:p>
    <w:p w:rsidR="00A05BE3" w:rsidRDefault="007E04BE">
      <w:pPr>
        <w:pStyle w:val="PURBody-Indented"/>
      </w:pPr>
      <w:r>
        <w:t xml:space="preserve">Ja MAK vai KMS atslēgas tiek izmantotas vai izpaustas nesankcionētā veidā, Microsoft var veikt jebkuru no šīm darbībām: novērst turpmāku aktivizēšanu, deaktivizēt vai kā citādi bloķēt iespējas ar produktu atslēgu veikt aktivizēšanu vai validēšanu. </w:t>
      </w:r>
    </w:p>
    <w:p w:rsidR="00A05BE3" w:rsidRDefault="007E04BE">
      <w:pPr>
        <w:pStyle w:val="PURBody-Indented"/>
      </w:pPr>
      <w:proofErr w:type="gramStart"/>
      <w:r>
        <w:t>Ja</w:t>
      </w:r>
      <w:proofErr w:type="gramEnd"/>
      <w:r>
        <w:t xml:space="preserve"> atslēga tiek deaktivizēta, klientam, iespējams, būs jāiegādājas jauna produkta atslēga no korporācijas Microsoft.</w:t>
      </w:r>
    </w:p>
    <w:p w:rsidR="00A05BE3" w:rsidRDefault="007E04BE">
      <w:pPr>
        <w:pStyle w:val="PURHeading2"/>
      </w:pPr>
      <w:r>
        <w:t>Papildu funkcionalitāte/izvēles pakalpojums</w:t>
      </w:r>
      <w:r>
        <w:fldChar w:fldCharType="begin"/>
      </w:r>
      <w:r>
        <w:instrText xml:space="preserve"> TC "</w:instrText>
      </w:r>
      <w:bookmarkStart w:id="19" w:name="_Toc414965837"/>
      <w:r>
        <w:instrText>Papildu funkcionalitāte/izvēles pakalpojums</w:instrText>
      </w:r>
      <w:bookmarkEnd w:id="19"/>
      <w:r>
        <w:instrText>" \l 2</w:instrText>
      </w:r>
      <w:r>
        <w:fldChar w:fldCharType="end"/>
      </w:r>
    </w:p>
    <w:p w:rsidR="00A05BE3" w:rsidRDefault="007E04BE">
      <w:pPr>
        <w:pStyle w:val="PURBody-Indented"/>
      </w:pPr>
      <w:r>
        <w:t>Iespējams, mēs produktiem nodrošināsim papildu funkcionalitāti vai izvēles papildinājuma pakalpojumu. Iespējams, ka uz to attiecas citi licences vai lietošanas noteikumi, kā arī maksas.</w:t>
      </w:r>
    </w:p>
    <w:p w:rsidR="00A05BE3" w:rsidRDefault="007E04BE">
      <w:pPr>
        <w:pStyle w:val="PURHeading2"/>
      </w:pPr>
      <w:r>
        <w:t>Vairāku produktu vai funkcionālo risinājumu izmantošana kopā</w:t>
      </w:r>
      <w:r>
        <w:fldChar w:fldCharType="begin"/>
      </w:r>
      <w:r>
        <w:instrText xml:space="preserve"> TC "</w:instrText>
      </w:r>
      <w:bookmarkStart w:id="20" w:name="_Toc414965838"/>
      <w:r>
        <w:instrText>Vairāku produktu vai funkcionālo risinājumu izmantošana kopā</w:instrText>
      </w:r>
      <w:bookmarkEnd w:id="20"/>
      <w:r>
        <w:instrText>" \l 2</w:instrText>
      </w:r>
      <w:r>
        <w:fldChar w:fldCharType="end"/>
      </w:r>
    </w:p>
    <w:p w:rsidR="00A05BE3" w:rsidRDefault="007E04BE">
      <w:pPr>
        <w:pStyle w:val="PURBody-Indented"/>
      </w:pPr>
      <w:r>
        <w:t xml:space="preserve">Katram produktam </w:t>
      </w:r>
      <w:proofErr w:type="gramStart"/>
      <w:r>
        <w:t>un</w:t>
      </w:r>
      <w:proofErr w:type="gramEnd"/>
      <w:r>
        <w:t xml:space="preserve"> atsevišķi licencējamai funkcionalitātei ir nepieciešama licence katrai ierīcei vai lietotājam, kas to izmanto. Piemēram, </w:t>
      </w:r>
      <w:proofErr w:type="gramStart"/>
      <w:r>
        <w:t>ja</w:t>
      </w:r>
      <w:proofErr w:type="gramEnd"/>
      <w:r>
        <w:t xml:space="preserve"> izmantojat Office operētājsistēmā Windows, jums ir nepieciešama gan Office, gan Windows licence. Līdzīgi, lai, izmantojot Windows Server, piekļūtu attālās darbvirsmas pakalpojumiem, ir vajadzīga gan Windows Server CAL, gan attālās darbvirsmas pakalpojumu CAL.</w:t>
      </w:r>
    </w:p>
    <w:p w:rsidR="00A05BE3" w:rsidRDefault="007E04BE">
      <w:pPr>
        <w:pStyle w:val="PURHeading2"/>
      </w:pPr>
      <w:r>
        <w:t>Fontu komponenti,</w:t>
      </w:r>
      <w:r>
        <w:fldChar w:fldCharType="begin"/>
      </w:r>
      <w:r>
        <w:instrText xml:space="preserve"> TC "</w:instrText>
      </w:r>
      <w:bookmarkStart w:id="21" w:name="_Toc414965839"/>
      <w:r>
        <w:instrText>Fontu komponenti,</w:instrText>
      </w:r>
      <w:bookmarkEnd w:id="21"/>
      <w:r>
        <w:instrText>" \l 2</w:instrText>
      </w:r>
      <w:r>
        <w:fldChar w:fldCharType="end"/>
      </w:r>
    </w:p>
    <w:p w:rsidR="00A05BE3" w:rsidRDefault="007E04BE">
      <w:pPr>
        <w:pStyle w:val="PURBody-Indented"/>
      </w:pPr>
      <w:r>
        <w:t xml:space="preserve">Darbinot programmatūru vai izmantojot Microsoft sniegto tiešsaistes pakalpojumu, satura skatīšanai </w:t>
      </w:r>
      <w:proofErr w:type="gramStart"/>
      <w:r>
        <w:t>un</w:t>
      </w:r>
      <w:proofErr w:type="gramEnd"/>
      <w:r>
        <w:t xml:space="preserve"> drukāšanai jūs drīkstat lietot fontus, kas ir iekļauti programmatūrā vai kurus instalēja programmatūra vai tiešsaistes pakalpojums. Fontus drīkstat iegult saturā tikai veidā, kā atļauts ar fontu iegulšanas ierobežojumiem; </w:t>
      </w:r>
      <w:proofErr w:type="gramStart"/>
      <w:r>
        <w:t>un</w:t>
      </w:r>
      <w:proofErr w:type="gramEnd"/>
      <w:r>
        <w:t xml:space="preserve"> tos drīkstat īslaicīgi lejupielādēt printerī vai citā izvades ierīcē, lai drukātu saturu.</w:t>
      </w:r>
    </w:p>
    <w:p w:rsidR="00A05BE3" w:rsidRDefault="007E04BE">
      <w:pPr>
        <w:pStyle w:val="PURHeading2"/>
      </w:pPr>
      <w:r>
        <w:t>Windows programmatūras komponenti</w:t>
      </w:r>
      <w:r>
        <w:fldChar w:fldCharType="begin"/>
      </w:r>
      <w:r>
        <w:instrText xml:space="preserve"> TC "</w:instrText>
      </w:r>
      <w:bookmarkStart w:id="22" w:name="_Toc414965840"/>
      <w:r>
        <w:instrText>Windows programmatūras komponenti</w:instrText>
      </w:r>
      <w:bookmarkEnd w:id="22"/>
      <w:r>
        <w:instrText xml:space="preserve"> " \l 2</w:instrText>
      </w:r>
      <w:r>
        <w:fldChar w:fldCharType="end"/>
      </w:r>
    </w:p>
    <w:p w:rsidR="00A05BE3" w:rsidRDefault="007E04BE">
      <w:pPr>
        <w:pStyle w:val="PURBody-Indented"/>
      </w:pPr>
      <w:r>
        <w:t>Programmatūra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Visi šie faili ir Windows programmatūras daļa. Izņemot zemāk sadaļā “Salīdzinošā testēšana” noteikto, komponentu lietošanā jums jāievēro Microsoft Windows licences noteikumi.</w:t>
      </w:r>
    </w:p>
    <w:p w:rsidR="00A05BE3" w:rsidRDefault="007E04BE">
      <w:pPr>
        <w:pStyle w:val="PURHeading2"/>
      </w:pPr>
      <w:r>
        <w:t>Salīdzinošā testēšana</w:t>
      </w:r>
      <w:r>
        <w:fldChar w:fldCharType="begin"/>
      </w:r>
      <w:r>
        <w:instrText xml:space="preserve"> TC "</w:instrText>
      </w:r>
      <w:bookmarkStart w:id="23" w:name="_Toc414965841"/>
      <w:r>
        <w:instrText>Salīdzinošā testēšana</w:instrText>
      </w:r>
      <w:bookmarkEnd w:id="23"/>
      <w:r>
        <w:instrText>" \l 2</w:instrText>
      </w:r>
      <w:r>
        <w:fldChar w:fldCharType="end"/>
      </w:r>
    </w:p>
    <w:p w:rsidR="00A05BE3" w:rsidRDefault="007E04BE">
      <w:pPr>
        <w:pStyle w:val="PURBlueStrong-Indented"/>
      </w:pPr>
      <w:r>
        <w:t>Programmatūra</w:t>
      </w:r>
    </w:p>
    <w:p w:rsidR="00A05BE3" w:rsidRDefault="007E04BE">
      <w:pPr>
        <w:pStyle w:val="PURBody-Indented"/>
      </w:pPr>
      <w:r>
        <w:t xml:space="preserve">Pirms izpaust trešajai personai jebkādus servera programmatūras vai </w:t>
      </w:r>
      <w:proofErr w:type="gramStart"/>
      <w:r>
        <w:t>tai</w:t>
      </w:r>
      <w:proofErr w:type="gramEnd"/>
      <w:r>
        <w:t xml:space="preserve"> pievienotās papildu programmatūras salīdzinošās testēšanas rezultātus, jāsaņem rakstiska atļauja no korporācijas Microsoft. </w:t>
      </w:r>
      <w:proofErr w:type="gramStart"/>
      <w:r>
        <w:t>Tas</w:t>
      </w:r>
      <w:proofErr w:type="gramEnd"/>
      <w:r>
        <w:t xml:space="preserve"> attiecas uz produktiem, kas licencēti saskaņā ar Microsoft serveru vai Microsoft izstrādātāju rīku licencēšanas modeli (skatiet satura rādītāju). </w:t>
      </w:r>
      <w:proofErr w:type="gramStart"/>
      <w:r>
        <w:t>Tas</w:t>
      </w:r>
      <w:proofErr w:type="gramEnd"/>
      <w:r>
        <w:t xml:space="preserve"> neattiecas uz programmatūru .NET Framework (skatīt tālāk) vai operētājsistēmu Windows Server. Taču </w:t>
      </w:r>
      <w:proofErr w:type="gramStart"/>
      <w:r>
        <w:t>tas</w:t>
      </w:r>
      <w:proofErr w:type="gramEnd"/>
      <w:r>
        <w:t xml:space="preserve"> neattiecas uz SQL Technology, ja tāda ir licencēta ar šiem produktiem.</w:t>
      </w:r>
    </w:p>
    <w:p w:rsidR="00A05BE3" w:rsidRDefault="007E04BE">
      <w:pPr>
        <w:pStyle w:val="PURBlueStrong-Indented"/>
      </w:pPr>
      <w:r>
        <w:t>Microsoft .NET Framework</w:t>
      </w:r>
    </w:p>
    <w:p w:rsidR="00A05BE3" w:rsidRDefault="007E04BE">
      <w:pPr>
        <w:pStyle w:val="PURBody-Indented"/>
      </w:pPr>
      <w:r>
        <w:t xml:space="preserve">Programmatūra var ietvert vienu vai vairākus.NET Framework komponentus (“.NET komponenti”). </w:t>
      </w:r>
      <w:proofErr w:type="gramStart"/>
      <w:r>
        <w:t>Ja</w:t>
      </w:r>
      <w:proofErr w:type="gramEnd"/>
      <w:r>
        <w:t xml:space="preserve"> tā ir, jūs drīkstat veikt iekšēju šo komponentu salīdzinošo testēšanu. Drīkst izpaust jebkuras šo komponentu salīdzinošās testēšanas rezultātus, </w:t>
      </w:r>
      <w:proofErr w:type="gramStart"/>
      <w:r>
        <w:t>ja</w:t>
      </w:r>
      <w:proofErr w:type="gramEnd"/>
      <w:r>
        <w:t xml:space="preserve"> tiek ievēroti nosacījumi, kas ir izklāstīti vietnē </w:t>
      </w:r>
      <w:hyperlink r:id="rId26">
        <w:r>
          <w:rPr>
            <w:color w:val="00467F"/>
            <w:u w:val="single"/>
          </w:rPr>
          <w:t>http://go.microsoft.com/fwlink/?LinkID=66406</w:t>
        </w:r>
      </w:hyperlink>
      <w:r>
        <w:t xml:space="preserve">. Neraugoties uz jebkādu citu līgumu, kas jums ir noslēgts ar Microsoft, kad publicējat šādus salīdzinošās testēšanas rezultātus, korporācijai Microsoft ir tiesības publicēt jūsu produktiem veiktās salīdzinošās testēšanas rezultātus, ja šie produkti konkurē ar atbilstošo .NET komponentu un rezultāti atbilst visiem nosacījumiem, kas minēti vietnē </w:t>
      </w:r>
      <w:hyperlink r:id="rId27">
        <w:r>
          <w:rPr>
            <w:color w:val="00467F"/>
            <w:u w:val="single"/>
          </w:rPr>
          <w:t>go.microsoft.com/fwlink/?LinkID=66406</w:t>
        </w:r>
      </w:hyperlink>
      <w:r>
        <w:rPr>
          <w:u w:val="single"/>
        </w:rPr>
        <w:t>.</w:t>
      </w:r>
    </w:p>
    <w:p w:rsidR="00A05BE3" w:rsidRDefault="007E04BE">
      <w:pPr>
        <w:pStyle w:val="PURHeading2"/>
      </w:pPr>
      <w:r>
        <w:t>Produkti, kas ietver SQL Server Technology</w:t>
      </w:r>
      <w:r>
        <w:fldChar w:fldCharType="begin"/>
      </w:r>
      <w:r>
        <w:instrText xml:space="preserve"> TC "</w:instrText>
      </w:r>
      <w:bookmarkStart w:id="24" w:name="_Toc414965842"/>
      <w:r>
        <w:instrText>Produkti, kas ietver SQL Server Technology</w:instrText>
      </w:r>
      <w:bookmarkEnd w:id="24"/>
      <w:r>
        <w:instrText>" \l 2</w:instrText>
      </w:r>
      <w:r>
        <w:fldChar w:fldCharType="end"/>
      </w:r>
    </w:p>
    <w:p w:rsidR="00A05BE3" w:rsidRDefault="007E04BE">
      <w:pPr>
        <w:pStyle w:val="PURBody-Indented"/>
      </w:pPr>
      <w:r>
        <w:t>Ja jūsu programmatūras izdevumā ir ietverts SQL Server datu bāzes programmatūras produkts, kas licencēts saskaņā ar konkrētā produkta licences nosacījumiem (“SQL Server datu bāze”), jūs jebkurā savā serverī drīkstat vienā vai vairākās fiziskajās vai virtuālajās operētājsistēmas vidēs izmantot šo SQL Server datu bāzi konkrētās programmatūras atbalsta nolūkos. Tās pašas SQL Server datu bāzes instances drīkstat izmantot arī, lai nodrošinātu atbalstu citiem produktiem, kuros ir ietverta jebkura SQL Server datu bāzes versija. Šim nolūkam SQL Server CAL nav nepieciešamas.</w:t>
      </w:r>
    </w:p>
    <w:p w:rsidR="00A05BE3" w:rsidRDefault="007E04BE">
      <w:pPr>
        <w:pStyle w:val="PURBody-Indented"/>
      </w:pPr>
      <w:r>
        <w:t>Jūs nedrīkstat kopīgot šo gadījumu, lai nodrošinātu atbalstu produktam, kas nav licencēts kopā ar SQL Server datu bāzi.</w:t>
      </w:r>
    </w:p>
    <w:p w:rsidR="00A05BE3" w:rsidRDefault="007E04BE">
      <w:pPr>
        <w:pStyle w:val="PURBody-Indented"/>
      </w:pPr>
      <w:r>
        <w:t>Ja jūsu programmatūras izdevumā ietilpst SQL Server zīmola komponenti, kas nav SQL Server datu bāze, šie komponenti ir jums licencēti saskaņā ar to attiecīgajiem licenču noteikumiem. Šādas licences ir pieejamas:</w:t>
      </w:r>
    </w:p>
    <w:p w:rsidR="00A05BE3" w:rsidRDefault="007E04BE">
      <w:pPr>
        <w:pStyle w:val="PURBullet-Indented"/>
        <w:numPr>
          <w:ilvl w:val="0"/>
          <w:numId w:val="16"/>
        </w:numPr>
      </w:pPr>
      <w:r>
        <w:t>programmatūras instalācijas direktorija mapē “juridiskā informācija”, “licences” vai mapē ar tamlīdzīgu nosaukumu — tās var ietilpt savrupos licenču līgumos vai būt pievienotas programmatūras licences līgumam; vai</w:t>
      </w:r>
    </w:p>
    <w:p w:rsidR="00A05BE3" w:rsidRDefault="007E04BE">
      <w:pPr>
        <w:pStyle w:val="PURBullet-Indented"/>
        <w:numPr>
          <w:ilvl w:val="0"/>
          <w:numId w:val="16"/>
        </w:numPr>
      </w:pPr>
      <w:proofErr w:type="gramStart"/>
      <w:r>
        <w:t>ar</w:t>
      </w:r>
      <w:proofErr w:type="gramEnd"/>
      <w:r>
        <w:t xml:space="preserve"> programmatūras vienoto instalēšanas programmu.</w:t>
      </w:r>
    </w:p>
    <w:p w:rsidR="00A05BE3" w:rsidRDefault="007E04BE">
      <w:pPr>
        <w:pStyle w:val="PURBody-Indented"/>
      </w:pPr>
      <w:proofErr w:type="gramStart"/>
      <w:r>
        <w:t>Ja</w:t>
      </w:r>
      <w:proofErr w:type="gramEnd"/>
      <w:r>
        <w:t xml:space="preserve"> nepiekrītat SQL Server zīmola komponenta licences noteikumiem, jūs nedrīkstat izmantot šo komponentu.</w:t>
      </w:r>
    </w:p>
    <w:p w:rsidR="00A05BE3" w:rsidRDefault="007E04BE">
      <w:pPr>
        <w:pStyle w:val="PURHeading2"/>
      </w:pPr>
      <w:r>
        <w:t>SQL Server Reporting Services Map Report Item</w:t>
      </w:r>
      <w:r>
        <w:fldChar w:fldCharType="begin"/>
      </w:r>
      <w:r>
        <w:instrText xml:space="preserve"> TC "</w:instrText>
      </w:r>
      <w:bookmarkStart w:id="25" w:name="_Toc414965843"/>
      <w:r>
        <w:instrText>SQL Server Reporting Services Map Report Item</w:instrText>
      </w:r>
      <w:bookmarkEnd w:id="25"/>
      <w:r>
        <w:instrText>" \l 2</w:instrText>
      </w:r>
      <w:r>
        <w:fldChar w:fldCharType="end"/>
      </w:r>
    </w:p>
    <w:p w:rsidR="00A05BE3" w:rsidRDefault="007E04BE">
      <w:pPr>
        <w:pStyle w:val="PURBody-Indented"/>
      </w:pPr>
      <w:r>
        <w:t xml:space="preserve">Līdzeklī Power View </w:t>
      </w:r>
      <w:proofErr w:type="gramStart"/>
      <w:r>
        <w:t>un</w:t>
      </w:r>
      <w:proofErr w:type="gramEnd"/>
      <w:r>
        <w:t xml:space="preserve"> līdzeklī SQL Reporting Services Map Item tiek izmantots pakalpojums Bing kartes, tostarp ģeokodi. Pakalpojuma Bing kartes lietošana tiek regulēta saskaņā ar pakalpojuma Bing kartes lietošanas nosacījumiem, kas ir pieejami vietnē </w:t>
      </w:r>
      <w:hyperlink r:id="rId28">
        <w:r>
          <w:rPr>
            <w:color w:val="00467F"/>
            <w:u w:val="single"/>
          </w:rPr>
          <w:t>go.microsoft.com/?linkid=9710837</w:t>
        </w:r>
      </w:hyperlink>
      <w:r>
        <w:t xml:space="preserve">, </w:t>
      </w:r>
      <w:proofErr w:type="gramStart"/>
      <w:r>
        <w:t>un</w:t>
      </w:r>
      <w:proofErr w:type="gramEnd"/>
      <w:r>
        <w:t xml:space="preserve"> pakalpojuma Bing kartes personas datu aizsardzības paziņojumu, kas ir pieejams vietnē </w:t>
      </w:r>
      <w:hyperlink r:id="rId29">
        <w:r>
          <w:rPr>
            <w:color w:val="00467F"/>
            <w:u w:val="single"/>
          </w:rPr>
          <w:t>go.microsoft.com/fwlink/?LinkID=248686</w:t>
        </w:r>
      </w:hyperlink>
      <w:r>
        <w:t>.</w:t>
      </w:r>
    </w:p>
    <w:p w:rsidR="00A05BE3" w:rsidRDefault="007E04BE">
      <w:pPr>
        <w:pStyle w:val="PURHeading2"/>
      </w:pPr>
      <w:r>
        <w:t>Multipleksēšana</w:t>
      </w:r>
      <w:r>
        <w:fldChar w:fldCharType="begin"/>
      </w:r>
      <w:r>
        <w:instrText xml:space="preserve"> TC "</w:instrText>
      </w:r>
      <w:bookmarkStart w:id="26" w:name="_Toc414965844"/>
      <w:r>
        <w:instrText>Multipleksēšana</w:instrText>
      </w:r>
      <w:bookmarkEnd w:id="26"/>
      <w:r>
        <w:instrText>" \l 2</w:instrText>
      </w:r>
      <w:r>
        <w:fldChar w:fldCharType="end"/>
      </w:r>
    </w:p>
    <w:p w:rsidR="00A05BE3" w:rsidRDefault="007E04BE">
      <w:pPr>
        <w:pStyle w:val="PURBody-Indented"/>
      </w:pPr>
      <w:r>
        <w:t>Aparatūra vai programmatūra, ko izmantojat, lai apkopotu savienojumus, pārmaršrutētu informāciju, mazinātu ierīču vai lietotāju skaitu, kuri tieši piekļūst produktam vai to izmanto, vai mazinātu skaitu operētājsistēmu vidēm (jeb OSE), ierīcēm vai lietotājiem, ko tieši pārvalda produkts (dažkārt tiek dēvēta par “multipleksēšanu” vai “pūlošanu”), nemazina neviena veida jums nepieciešamo licenču skaitu.</w:t>
      </w:r>
    </w:p>
    <w:p w:rsidR="00A05BE3" w:rsidRDefault="007E04BE">
      <w:pPr>
        <w:pStyle w:val="PURHeading2"/>
      </w:pPr>
      <w:r>
        <w:t>System Center pakotnes</w:t>
      </w:r>
      <w:r>
        <w:fldChar w:fldCharType="begin"/>
      </w:r>
      <w:r>
        <w:instrText xml:space="preserve"> TC "</w:instrText>
      </w:r>
      <w:bookmarkStart w:id="27" w:name="_Toc414965845"/>
      <w:r>
        <w:instrText>System Center pakotnes</w:instrText>
      </w:r>
      <w:bookmarkEnd w:id="27"/>
      <w:r>
        <w:instrText>" \l 2</w:instrText>
      </w:r>
      <w:r>
        <w:fldChar w:fldCharType="end"/>
      </w:r>
    </w:p>
    <w:p w:rsidR="00A05BE3" w:rsidRDefault="007E04BE">
      <w:pPr>
        <w:pStyle w:val="PURBody-Indented"/>
      </w:pPr>
      <w:r>
        <w:t xml:space="preserve">Uz programmatūrā ietverto pārvaldības pakotņu, konfigurācijas pakotņu, procesa pakotņu </w:t>
      </w:r>
      <w:proofErr w:type="gramStart"/>
      <w:r>
        <w:t>un</w:t>
      </w:r>
      <w:proofErr w:type="gramEnd"/>
      <w:r>
        <w:t xml:space="preserve"> integrēšanas pakotņu lietošanu attiecas atbilstošo System Center produktu licences noteikumi.</w:t>
      </w:r>
    </w:p>
    <w:p w:rsidR="00A05BE3" w:rsidRDefault="007E04BE">
      <w:pPr>
        <w:pStyle w:val="PURHeading2"/>
      </w:pPr>
      <w:r>
        <w:t>Izplatāms kods</w:t>
      </w:r>
      <w:r>
        <w:fldChar w:fldCharType="begin"/>
      </w:r>
      <w:r>
        <w:instrText xml:space="preserve"> TC "</w:instrText>
      </w:r>
      <w:bookmarkStart w:id="28" w:name="_Toc414965846"/>
      <w:r>
        <w:instrText>Izplatāms kods</w:instrText>
      </w:r>
      <w:bookmarkEnd w:id="28"/>
      <w:r>
        <w:instrText>" \l 2</w:instrText>
      </w:r>
      <w:r>
        <w:fldChar w:fldCharType="end"/>
      </w:r>
    </w:p>
    <w:p w:rsidR="00A05BE3" w:rsidRDefault="007E04BE">
      <w:pPr>
        <w:pStyle w:val="PURBody-Indented"/>
      </w:pPr>
      <w:r>
        <w:t xml:space="preserve">Programmatūra vai tiešsaistes pakalpojums var ietvert kodu, </w:t>
      </w:r>
      <w:proofErr w:type="gramStart"/>
      <w:r>
        <w:t>ko</w:t>
      </w:r>
      <w:proofErr w:type="gramEnd"/>
      <w:r>
        <w:t xml:space="preserve"> jūs drīkstat izplatīt jūsu izstrādātajās programmās, ja ievērojat tālākos norādījumus. </w:t>
      </w:r>
    </w:p>
    <w:p w:rsidR="00A05BE3" w:rsidRDefault="007E04BE">
      <w:pPr>
        <w:pStyle w:val="PURBlueStrong-Indented"/>
      </w:pPr>
      <w:r>
        <w:t>Lietošanas un izplatīšanas tiesības</w:t>
      </w:r>
    </w:p>
    <w:p w:rsidR="00A05BE3" w:rsidRDefault="007E04BE">
      <w:pPr>
        <w:pStyle w:val="PURBody-Indented"/>
      </w:pPr>
      <w:r>
        <w:t xml:space="preserve">Turpinājumā norādītais kods </w:t>
      </w:r>
      <w:proofErr w:type="gramStart"/>
      <w:r>
        <w:t>un</w:t>
      </w:r>
      <w:proofErr w:type="gramEnd"/>
      <w:r>
        <w:t xml:space="preserve"> teksta faili ir “izplatāmais kods”. Šie produktu lietošanas noteikumi var piešķirt tiesības uz citu izplatāmo kodu.</w:t>
      </w:r>
    </w:p>
    <w:p w:rsidR="00A05BE3" w:rsidRDefault="007E04BE">
      <w:pPr>
        <w:pStyle w:val="PURBullet-Indented"/>
        <w:numPr>
          <w:ilvl w:val="0"/>
          <w:numId w:val="17"/>
        </w:numPr>
      </w:pPr>
      <w:r>
        <w:rPr>
          <w:b/>
        </w:rPr>
        <w:t>REDIST.TXT faili</w:t>
      </w:r>
      <w:r>
        <w:t xml:space="preserve">. Drīkstat kopēt </w:t>
      </w:r>
      <w:proofErr w:type="gramStart"/>
      <w:r>
        <w:t>un</w:t>
      </w:r>
      <w:proofErr w:type="gramEnd"/>
      <w:r>
        <w:t xml:space="preserve"> izplatīt REDIST.TXT failos uzskaitītā koda objektkoda formu.</w:t>
      </w:r>
    </w:p>
    <w:p w:rsidR="00A05BE3" w:rsidRDefault="007E04BE">
      <w:pPr>
        <w:pStyle w:val="PURBullet-Indented"/>
        <w:numPr>
          <w:ilvl w:val="0"/>
          <w:numId w:val="17"/>
        </w:numPr>
      </w:pPr>
      <w:r>
        <w:rPr>
          <w:b/>
        </w:rPr>
        <w:t>Parauga kods.</w:t>
      </w:r>
      <w:r>
        <w:t xml:space="preserve"> Jūs drīkstat modificēt, kopēt </w:t>
      </w:r>
      <w:proofErr w:type="gramStart"/>
      <w:r>
        <w:t>un</w:t>
      </w:r>
      <w:proofErr w:type="gramEnd"/>
      <w:r>
        <w:t xml:space="preserve"> izplatīt koda, kas apzīmēts ar “sample”, pirmkoda un objektkoda formas.</w:t>
      </w:r>
    </w:p>
    <w:p w:rsidR="00A05BE3" w:rsidRDefault="007E04BE">
      <w:pPr>
        <w:pStyle w:val="PURBullet-Indented"/>
        <w:numPr>
          <w:ilvl w:val="0"/>
          <w:numId w:val="17"/>
        </w:numPr>
      </w:pPr>
      <w:r>
        <w:rPr>
          <w:b/>
        </w:rPr>
        <w:t>OTHER-DIST.TXT faili</w:t>
      </w:r>
      <w:r>
        <w:t xml:space="preserve">. Jūs drīkstat kopēt </w:t>
      </w:r>
      <w:proofErr w:type="gramStart"/>
      <w:r>
        <w:t>un</w:t>
      </w:r>
      <w:proofErr w:type="gramEnd"/>
      <w:r>
        <w:t xml:space="preserve"> izplatīt </w:t>
      </w:r>
      <w:r>
        <w:br/>
        <w:t>OTHER-DIST.TXT failos uzskaitītā koda objektkoda formu.</w:t>
      </w:r>
    </w:p>
    <w:p w:rsidR="00A05BE3" w:rsidRDefault="007E04BE">
      <w:pPr>
        <w:pStyle w:val="PURBullet-Indented"/>
        <w:numPr>
          <w:ilvl w:val="0"/>
          <w:numId w:val="17"/>
        </w:numPr>
      </w:pPr>
      <w:r>
        <w:rPr>
          <w:b/>
        </w:rPr>
        <w:t>Izplatīšana trešajām personām</w:t>
      </w:r>
      <w:r>
        <w:t xml:space="preserve">. Savu programmu drīkstat atļaut izplatītājiem kopēt </w:t>
      </w:r>
      <w:proofErr w:type="gramStart"/>
      <w:r>
        <w:t>un</w:t>
      </w:r>
      <w:proofErr w:type="gramEnd"/>
      <w:r>
        <w:t xml:space="preserve"> izplatāmo kodu izplatīt kā šo programmu komponentu.</w:t>
      </w:r>
    </w:p>
    <w:p w:rsidR="00A05BE3" w:rsidRDefault="007E04BE">
      <w:pPr>
        <w:pStyle w:val="PURBullet-Indented"/>
        <w:numPr>
          <w:ilvl w:val="0"/>
          <w:numId w:val="17"/>
        </w:numPr>
      </w:pPr>
      <w:r>
        <w:rPr>
          <w:b/>
        </w:rPr>
        <w:t xml:space="preserve">Silverlight bibliotēkas. </w:t>
      </w:r>
      <w:r>
        <w:t xml:space="preserve">Kopējiet </w:t>
      </w:r>
      <w:proofErr w:type="gramStart"/>
      <w:r>
        <w:t>un</w:t>
      </w:r>
      <w:proofErr w:type="gramEnd"/>
      <w:r>
        <w:t xml:space="preserve"> izplatiet tā koda objektkoda formu, kas apzīmēts ar “Silverlight bibliotēkas”, “Klienta bibliotēkas” un Silverlight “Servera bibliotēkas”.</w:t>
      </w:r>
    </w:p>
    <w:p w:rsidR="00A05BE3" w:rsidRDefault="007E04BE">
      <w:pPr>
        <w:pStyle w:val="PURBody-Indented"/>
      </w:pPr>
      <w:r>
        <w:rPr>
          <w:b/>
        </w:rPr>
        <w:t>Papildu licences noteikumi šo Produktu lietošanas noteikumu izstrādātāju rīku sadaļā minētajiem produktiem.</w:t>
      </w:r>
      <w:r>
        <w:t xml:space="preserve"> Programmatūra var ietvert arī šādu izplatāmu kodu. Jūs drīkstat:</w:t>
      </w:r>
    </w:p>
    <w:p w:rsidR="00A05BE3" w:rsidRDefault="007E04BE">
      <w:pPr>
        <w:pStyle w:val="PURBullet-Indented"/>
        <w:numPr>
          <w:ilvl w:val="0"/>
          <w:numId w:val="18"/>
        </w:numPr>
      </w:pPr>
      <w:r>
        <w:rPr>
          <w:b/>
        </w:rPr>
        <w:t xml:space="preserve">REDIST.TXT faili. </w:t>
      </w:r>
      <w:r>
        <w:t xml:space="preserve">Kopēt </w:t>
      </w:r>
      <w:proofErr w:type="gramStart"/>
      <w:r>
        <w:t>un</w:t>
      </w:r>
      <w:proofErr w:type="gramEnd"/>
      <w:r>
        <w:t xml:space="preserve"> izplatīt failus, kuri ir minēti sarakstā REDIST, kas atrodas vietnē </w:t>
      </w:r>
      <w:hyperlink r:id="rId30">
        <w:r>
          <w:rPr>
            <w:color w:val="00467F"/>
            <w:u w:val="single"/>
          </w:rPr>
          <w:t>http://go.microsoft.com/fwlink/?LinkId=286955</w:t>
        </w:r>
      </w:hyperlink>
      <w:r>
        <w:t xml:space="preserve">. </w:t>
      </w:r>
    </w:p>
    <w:p w:rsidR="00A05BE3" w:rsidRDefault="007E04BE">
      <w:pPr>
        <w:pStyle w:val="PURBullet-Indented"/>
        <w:numPr>
          <w:ilvl w:val="0"/>
          <w:numId w:val="18"/>
        </w:numPr>
      </w:pPr>
      <w:r>
        <w:rPr>
          <w:b/>
        </w:rPr>
        <w:t xml:space="preserve">Parauga kods. </w:t>
      </w:r>
      <w:r>
        <w:t xml:space="preserve">Modificēt, kopēt </w:t>
      </w:r>
      <w:proofErr w:type="gramStart"/>
      <w:r>
        <w:t>un</w:t>
      </w:r>
      <w:proofErr w:type="gramEnd"/>
      <w:r>
        <w:t xml:space="preserve"> izplatīt tā koda pirmkoda un objektkoda formas, kas apzīmēts kā “Koda fragments”.</w:t>
      </w:r>
    </w:p>
    <w:p w:rsidR="00A05BE3" w:rsidRDefault="007E04BE">
      <w:pPr>
        <w:pStyle w:val="PURBullet-Indented"/>
        <w:numPr>
          <w:ilvl w:val="0"/>
          <w:numId w:val="18"/>
        </w:numPr>
      </w:pPr>
      <w:r>
        <w:rPr>
          <w:b/>
        </w:rPr>
        <w:t>Attēlu bibliotēka</w:t>
      </w:r>
      <w:r>
        <w:t xml:space="preserve">. Kopēt </w:t>
      </w:r>
      <w:proofErr w:type="gramStart"/>
      <w:r>
        <w:t>un</w:t>
      </w:r>
      <w:proofErr w:type="gramEnd"/>
      <w:r>
        <w:t xml:space="preserve"> izplatīt attēlu bibliotēkā Image Library pieejamos attēlus un animācijas, kā aprakstīts programmatūras dokumentācijā. Šo saturu drīkst arī modificēt. </w:t>
      </w:r>
      <w:proofErr w:type="gramStart"/>
      <w:r>
        <w:t>Ja</w:t>
      </w:r>
      <w:proofErr w:type="gramEnd"/>
      <w:r>
        <w:t xml:space="preserve"> saturs tiek modificēts, tā izmantošanas nolūkam ir jāatbilst atļautajam nemodificētā satura izmantošanas nolūkam.</w:t>
      </w:r>
    </w:p>
    <w:p w:rsidR="00A05BE3" w:rsidRDefault="007E04BE">
      <w:pPr>
        <w:pStyle w:val="PURBullet-Indented"/>
        <w:numPr>
          <w:ilvl w:val="0"/>
          <w:numId w:val="18"/>
        </w:numPr>
      </w:pPr>
      <w:r>
        <w:rPr>
          <w:b/>
        </w:rPr>
        <w:t xml:space="preserve">Veidnes, vietņu veidnes </w:t>
      </w:r>
      <w:proofErr w:type="gramStart"/>
      <w:r>
        <w:rPr>
          <w:b/>
        </w:rPr>
        <w:t>un</w:t>
      </w:r>
      <w:proofErr w:type="gramEnd"/>
      <w:r>
        <w:rPr>
          <w:b/>
        </w:rPr>
        <w:t xml:space="preserve"> Blend vietņu veidnes videi Visual Studio.</w:t>
      </w:r>
      <w:r>
        <w:t xml:space="preserve"> Modificēt, kopēt, izvietot </w:t>
      </w:r>
      <w:proofErr w:type="gramStart"/>
      <w:r>
        <w:t>un</w:t>
      </w:r>
      <w:proofErr w:type="gramEnd"/>
      <w:r>
        <w:t xml:space="preserve"> izplatīt to veidņu un koda pirmkoda un objektkoda formas, kas apzīmēti ar “vietņu veidnes”.</w:t>
      </w:r>
    </w:p>
    <w:p w:rsidR="00A05BE3" w:rsidRDefault="007E04BE">
      <w:pPr>
        <w:pStyle w:val="PURBullet-Indented"/>
        <w:numPr>
          <w:ilvl w:val="0"/>
          <w:numId w:val="18"/>
        </w:numPr>
      </w:pPr>
      <w:r>
        <w:rPr>
          <w:b/>
        </w:rPr>
        <w:t xml:space="preserve">Fonti </w:t>
      </w:r>
      <w:proofErr w:type="gramStart"/>
      <w:r>
        <w:rPr>
          <w:b/>
        </w:rPr>
        <w:t>un</w:t>
      </w:r>
      <w:proofErr w:type="gramEnd"/>
      <w:r>
        <w:rPr>
          <w:b/>
        </w:rPr>
        <w:t xml:space="preserve"> Blend fonti videi Visual Studio.</w:t>
      </w:r>
      <w:r>
        <w:t xml:space="preserve"> Izplatīt nemodificētas fontu Buxton Sketch, SketchFlow Print </w:t>
      </w:r>
      <w:proofErr w:type="gramStart"/>
      <w:r>
        <w:t>un</w:t>
      </w:r>
      <w:proofErr w:type="gramEnd"/>
      <w:r>
        <w:t xml:space="preserve"> SegoeMarker kopijas.</w:t>
      </w:r>
    </w:p>
    <w:p w:rsidR="00A05BE3" w:rsidRDefault="007E04BE">
      <w:pPr>
        <w:pStyle w:val="PURBullet-Indented"/>
        <w:numPr>
          <w:ilvl w:val="0"/>
          <w:numId w:val="18"/>
        </w:numPr>
      </w:pPr>
      <w:r>
        <w:rPr>
          <w:b/>
        </w:rPr>
        <w:t xml:space="preserve">Stili </w:t>
      </w:r>
      <w:proofErr w:type="gramStart"/>
      <w:r>
        <w:rPr>
          <w:b/>
        </w:rPr>
        <w:t>un</w:t>
      </w:r>
      <w:proofErr w:type="gramEnd"/>
      <w:r>
        <w:rPr>
          <w:b/>
        </w:rPr>
        <w:t xml:space="preserve"> Blend stili videi Visual Studio.</w:t>
      </w:r>
      <w:r>
        <w:t xml:space="preserve"> Kopēt, modificēt </w:t>
      </w:r>
      <w:proofErr w:type="gramStart"/>
      <w:r>
        <w:t>un</w:t>
      </w:r>
      <w:proofErr w:type="gramEnd"/>
      <w:r>
        <w:t xml:space="preserve"> izplatīt tā koda objektkoda formu, kas apzīmēts ar “X stili”.</w:t>
      </w:r>
    </w:p>
    <w:p w:rsidR="00A05BE3" w:rsidRDefault="007E04BE">
      <w:pPr>
        <w:pStyle w:val="PURBullet-Indented"/>
        <w:numPr>
          <w:ilvl w:val="0"/>
          <w:numId w:val="18"/>
        </w:numPr>
      </w:pPr>
      <w:r>
        <w:rPr>
          <w:b/>
        </w:rPr>
        <w:t>Ikonas.</w:t>
      </w:r>
      <w:r>
        <w:t xml:space="preserve"> Izplatīt nemodificētas tā koda kopijas, kas apzīmēts ar “ikonas”.</w:t>
      </w:r>
    </w:p>
    <w:p w:rsidR="00A05BE3" w:rsidRDefault="007E04BE">
      <w:pPr>
        <w:pStyle w:val="PURBullet-Indented"/>
        <w:numPr>
          <w:ilvl w:val="0"/>
          <w:numId w:val="18"/>
        </w:numPr>
      </w:pPr>
      <w:r>
        <w:rPr>
          <w:b/>
        </w:rPr>
        <w:t xml:space="preserve">ASP.NET MVC </w:t>
      </w:r>
      <w:proofErr w:type="gramStart"/>
      <w:r>
        <w:rPr>
          <w:b/>
        </w:rPr>
        <w:t>un</w:t>
      </w:r>
      <w:proofErr w:type="gramEnd"/>
      <w:r>
        <w:rPr>
          <w:b/>
        </w:rPr>
        <w:t xml:space="preserve"> Web Tooling Extensions. </w:t>
      </w:r>
      <w:r>
        <w:t xml:space="preserve">Modificēt, kopēt un izplatīt vai izvietot jebkurus .js failus, kas ietilpst platformā ASP.NET Model View Controller, ASP.NET Web Pages vai Web Tooling Extensions kā daļa no ASP.NET programmām. </w:t>
      </w:r>
    </w:p>
    <w:p w:rsidR="00A05BE3" w:rsidRDefault="007E04BE">
      <w:pPr>
        <w:pStyle w:val="PURBullet-Indented"/>
        <w:numPr>
          <w:ilvl w:val="0"/>
          <w:numId w:val="18"/>
        </w:numPr>
      </w:pPr>
      <w:r>
        <w:rPr>
          <w:b/>
        </w:rPr>
        <w:t xml:space="preserve">Visual Studio LightSwitch projektu veidnes: </w:t>
      </w:r>
      <w:r>
        <w:t xml:space="preserve">modificēt, kopēt </w:t>
      </w:r>
      <w:proofErr w:type="gramStart"/>
      <w:r>
        <w:t>un</w:t>
      </w:r>
      <w:proofErr w:type="gramEnd"/>
      <w:r>
        <w:t xml:space="preserve"> izplatīt vai izvietot .js failus, kas ietilpst Visual Studio LightSwitch projektu veidnēs kā daļa no LightSwitch programmām. </w:t>
      </w:r>
    </w:p>
    <w:p w:rsidR="00A05BE3" w:rsidRDefault="007E04BE">
      <w:pPr>
        <w:pStyle w:val="PURBullet-Indented"/>
        <w:numPr>
          <w:ilvl w:val="0"/>
          <w:numId w:val="18"/>
        </w:numPr>
      </w:pPr>
      <w:r>
        <w:rPr>
          <w:b/>
        </w:rPr>
        <w:t xml:space="preserve">Valodai JavaScript paredzētā Windows bibliotēka. </w:t>
      </w:r>
      <w:r>
        <w:t xml:space="preserve">Kopēt </w:t>
      </w:r>
      <w:proofErr w:type="gramStart"/>
      <w:r>
        <w:t>un</w:t>
      </w:r>
      <w:proofErr w:type="gramEnd"/>
      <w:r>
        <w:t xml:space="preserve"> lietot valodai JavaScript paredzēto WIndows bibliotēku, bez modifikācijām, programmās, ko izstrādājat iekšējai lietošanai, vai programmās, ko izstrādājat un izplatāt trešām personām. Tālāk aprakstītie noteikumi attiecas arī uz programmām, kas tiek izmantoti kopā ar valodai JavaScript paredzēto Windows bibliotēku. Valodai JavaScript paredzētās Windows bibliotēkas failu lietošana programmās veicina Windows noformējuma veidnes ieviešanu </w:t>
      </w:r>
      <w:proofErr w:type="gramStart"/>
      <w:r>
        <w:t>un</w:t>
      </w:r>
      <w:proofErr w:type="gramEnd"/>
      <w:r>
        <w:t xml:space="preserve"> uzlabo lietotāja interfeisa izskatu un darbību. Programmas, kurās ir ietverta valodai JavaScript paredzētā Windows bibliotēka, drīkstat izplatīt tikai vietnē Windows veikals </w:t>
      </w:r>
      <w:proofErr w:type="gramStart"/>
      <w:r>
        <w:t>un</w:t>
      </w:r>
      <w:proofErr w:type="gramEnd"/>
      <w:r>
        <w:t xml:space="preserve"> nekādā citā veidā. </w:t>
      </w:r>
    </w:p>
    <w:p w:rsidR="00A05BE3" w:rsidRDefault="007E04BE">
      <w:pPr>
        <w:pStyle w:val="PURBullet-Indented"/>
        <w:numPr>
          <w:ilvl w:val="0"/>
          <w:numId w:val="18"/>
        </w:numPr>
      </w:pPr>
      <w:r>
        <w:rPr>
          <w:b/>
        </w:rPr>
        <w:t>Iestatīšanas programma.</w:t>
      </w:r>
      <w:r>
        <w:t xml:space="preserve"> Izplatīt iestatīšanas programmā ietverto izplatāmo kodu tikai kā šīs iestatīšanas programmas daļu. To nedrīkst modificēt.</w:t>
      </w:r>
    </w:p>
    <w:p w:rsidR="00A05BE3" w:rsidRDefault="007E04BE">
      <w:pPr>
        <w:pStyle w:val="PURBullet-Indented"/>
        <w:numPr>
          <w:ilvl w:val="0"/>
          <w:numId w:val="18"/>
        </w:numPr>
      </w:pPr>
      <w:r>
        <w:rPr>
          <w:b/>
        </w:rPr>
        <w:t xml:space="preserve">PAPLAŠINĀŠANAS KOMPLEKTS — faili, kas ir paredzēti platformas Microsoft Commerce Server 2009 izdevumiem Standard </w:t>
      </w:r>
      <w:proofErr w:type="gramStart"/>
      <w:r>
        <w:rPr>
          <w:b/>
        </w:rPr>
        <w:t>un</w:t>
      </w:r>
      <w:proofErr w:type="gramEnd"/>
      <w:r>
        <w:rPr>
          <w:b/>
        </w:rPr>
        <w:t xml:space="preserve"> Enterprise:</w:t>
      </w:r>
      <w:r>
        <w:t xml:space="preserve"> Kopēt un izplatīt tā koda pirmkoda un objektkoda formas, kas ir apzīmēts ar “Paplašinājuma komplekts”. </w:t>
      </w:r>
    </w:p>
    <w:p w:rsidR="00A05BE3" w:rsidRDefault="007E04BE">
      <w:pPr>
        <w:pStyle w:val="PURBullet-Indented"/>
        <w:numPr>
          <w:ilvl w:val="0"/>
          <w:numId w:val="18"/>
        </w:numPr>
      </w:pPr>
      <w:r>
        <w:rPr>
          <w:b/>
        </w:rPr>
        <w:t>Access izpildlaika faili.</w:t>
      </w:r>
      <w:r>
        <w:t xml:space="preserve"> Kopēt un izplatīt objektkoda formu, kas ietverts programmatūras Microsoft Office Professional Plus 2013 vai Microsoft Office Access 2010 licencētas kopijas failā SETUP.EXE, ACCESSRT.MSI un ACCESSRT.CAB. Jūs </w:t>
      </w:r>
      <w:proofErr w:type="gramStart"/>
      <w:r>
        <w:t>un</w:t>
      </w:r>
      <w:proofErr w:type="gramEnd"/>
      <w:r>
        <w:t xml:space="preserve"> jūsu lietotāji drīkst izmantot šos failus vienīgi, lai nodrošinātu datu bāzes līdzekļus programmām, kas nav datu bāzes pārvaldības programmas.</w:t>
      </w:r>
    </w:p>
    <w:p w:rsidR="00A05BE3" w:rsidRDefault="007E04BE">
      <w:pPr>
        <w:pStyle w:val="PURBlueStrong-Indented"/>
      </w:pPr>
      <w:r>
        <w:t>Izplatīšanas prasības</w:t>
      </w:r>
    </w:p>
    <w:p w:rsidR="00A05BE3" w:rsidRDefault="007E04BE">
      <w:pPr>
        <w:pStyle w:val="PURBody-Indented"/>
      </w:pPr>
      <w:r>
        <w:t>Lai varētu izplatīt jebkuru izplatāmo kodu, jums ir jāveic šādas darbības:</w:t>
      </w:r>
    </w:p>
    <w:p w:rsidR="00A05BE3" w:rsidRDefault="007E04BE">
      <w:pPr>
        <w:pStyle w:val="PURBullet-Indented"/>
        <w:numPr>
          <w:ilvl w:val="0"/>
          <w:numId w:val="19"/>
        </w:numPr>
      </w:pPr>
      <w:r>
        <w:t>savās programmās kodam jāpievieno nozīmīga primārā funkcionalitāte;</w:t>
      </w:r>
    </w:p>
    <w:p w:rsidR="00A05BE3" w:rsidRDefault="007E04BE">
      <w:pPr>
        <w:pStyle w:val="PURBullet-Indented"/>
        <w:numPr>
          <w:ilvl w:val="0"/>
          <w:numId w:val="19"/>
        </w:numPr>
      </w:pPr>
      <w:r>
        <w:t xml:space="preserve">saistībā ar jebkuru izplatāmo kodu ar faila nosaukuma paplašinājumu .lib jāizplata tikai rezultāti par šāda izplatāmā koda darbināšanu, izmantojot saistītāju ar jūsu programmu; </w:t>
      </w:r>
    </w:p>
    <w:p w:rsidR="00A05BE3" w:rsidRDefault="007E04BE">
      <w:pPr>
        <w:pStyle w:val="PURBullet-Indented"/>
        <w:numPr>
          <w:ilvl w:val="0"/>
          <w:numId w:val="19"/>
        </w:numPr>
      </w:pPr>
      <w:r>
        <w:t>iestatīšanas programmā ietverto Izplatāmo kodu jāizplata tikai kā šīs iestatīšanas programmas daļa bez modifikācijām;</w:t>
      </w:r>
    </w:p>
    <w:p w:rsidR="00A05BE3" w:rsidRDefault="007E04BE">
      <w:pPr>
        <w:pStyle w:val="PURBullet-Indented"/>
        <w:numPr>
          <w:ilvl w:val="0"/>
          <w:numId w:val="19"/>
        </w:numPr>
      </w:pPr>
      <w:r>
        <w:t xml:space="preserve">jāpieprasa, lai izplatītāji un ārējie lietotāji piekristu noteikumiem, kas aizsargā kodu vismaz tādā līmenī, kāds minēts jūsu lielapjoma licencēšanas līgumā, tostarp šajos Produktu lietošanas noteikumos un Produktu sarakstā; </w:t>
      </w:r>
    </w:p>
    <w:p w:rsidR="00A05BE3" w:rsidRDefault="007E04BE">
      <w:pPr>
        <w:pStyle w:val="PURBullet-Indented"/>
        <w:numPr>
          <w:ilvl w:val="0"/>
          <w:numId w:val="19"/>
        </w:numPr>
      </w:pPr>
      <w:r>
        <w:t>savām programmām jāpievieno derīga informācija par autortiesībām;</w:t>
      </w:r>
    </w:p>
    <w:p w:rsidR="00A05BE3" w:rsidRDefault="007E04BE">
      <w:pPr>
        <w:pStyle w:val="PURBullet-Indented"/>
        <w:numPr>
          <w:ilvl w:val="0"/>
          <w:numId w:val="19"/>
        </w:numPr>
      </w:pPr>
      <w:proofErr w:type="gramStart"/>
      <w:r>
        <w:t>jānodrošina</w:t>
      </w:r>
      <w:proofErr w:type="gramEnd"/>
      <w:r>
        <w:t>, jāaizsargā un jāaizstāv Microsoft pret jebkādām pretenzijām, ieskaitot advokātu honorārus, saistībā ar jūsu programmas izplatīšanu vai lietošanu.</w:t>
      </w:r>
    </w:p>
    <w:p w:rsidR="00A05BE3" w:rsidRDefault="007E04BE">
      <w:pPr>
        <w:pStyle w:val="PURBlueStrong-Indented"/>
      </w:pPr>
      <w:r>
        <w:t>Izplatīšanas ierobežojumi</w:t>
      </w:r>
    </w:p>
    <w:p w:rsidR="00A05BE3" w:rsidRDefault="007E04BE">
      <w:pPr>
        <w:pStyle w:val="PURBody-Indented"/>
      </w:pPr>
      <w:r>
        <w:t>Jūs nedrīkstat:</w:t>
      </w:r>
    </w:p>
    <w:p w:rsidR="00A05BE3" w:rsidRDefault="007E04BE">
      <w:pPr>
        <w:pStyle w:val="PURBullet-Indented"/>
        <w:numPr>
          <w:ilvl w:val="0"/>
          <w:numId w:val="20"/>
        </w:numPr>
      </w:pPr>
      <w:r>
        <w:t xml:space="preserve">mainīt izplatāmajā kodā informāciju par autortiesībām, preču zīmēm vai patentiem; </w:t>
      </w:r>
    </w:p>
    <w:p w:rsidR="00A05BE3" w:rsidRDefault="007E04BE">
      <w:pPr>
        <w:pStyle w:val="PURBullet-Indented"/>
        <w:numPr>
          <w:ilvl w:val="0"/>
          <w:numId w:val="20"/>
        </w:numPr>
      </w:pPr>
      <w:r>
        <w:t xml:space="preserve">izmantot Microsoft preču zīmes savu programmu nosaukumos vai veidā, kas liek domāt, ka jūsu programmas nodrošina vai apstiprina Microsoft; </w:t>
      </w:r>
    </w:p>
    <w:p w:rsidR="00A05BE3" w:rsidRDefault="007E04BE">
      <w:pPr>
        <w:pStyle w:val="PURBullet-Indented"/>
        <w:numPr>
          <w:ilvl w:val="0"/>
          <w:numId w:val="20"/>
        </w:numPr>
      </w:pPr>
      <w:r>
        <w:t>izplatīt izplatāmo kodu; darbināt platformā ārpus Microsoft operētājsistēmas; darbināt izpildlaika tehnoloģijas vai lietojumprogrammu platformas, izņemot vietnēs un tīmekļa lietojumprogrammās (atšķirībā no valodai JavaScript paredzētās Windows bibliotēkas) izmantotos JavaScript, CSS un HTML failus, ko var izplatīt, lai darbinātu jebkuru platformu;</w:t>
      </w:r>
    </w:p>
    <w:p w:rsidR="00A05BE3" w:rsidRDefault="007E04BE">
      <w:pPr>
        <w:pStyle w:val="PURBullet-Indented"/>
        <w:numPr>
          <w:ilvl w:val="0"/>
          <w:numId w:val="20"/>
        </w:numPr>
      </w:pPr>
      <w:r>
        <w:t>iekļaut izplatāmo kodu ļaunprātīgās, maldinošās vai pretlikumīgās programmās;</w:t>
      </w:r>
    </w:p>
    <w:p w:rsidR="00A05BE3" w:rsidRDefault="007E04BE">
      <w:pPr>
        <w:pStyle w:val="PURBullet-Indented"/>
        <w:numPr>
          <w:ilvl w:val="0"/>
          <w:numId w:val="20"/>
        </w:numPr>
      </w:pPr>
      <w:proofErr w:type="gramStart"/>
      <w:r>
        <w:t>pārveidot</w:t>
      </w:r>
      <w:proofErr w:type="gramEnd"/>
      <w:r>
        <w:t xml:space="preserve">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w:t>
      </w:r>
    </w:p>
    <w:p w:rsidR="00A05BE3" w:rsidRDefault="007E04BE">
      <w:pPr>
        <w:pStyle w:val="PURHeading2"/>
      </w:pPr>
      <w:r>
        <w:t xml:space="preserve">Programmatūra </w:t>
      </w:r>
      <w:proofErr w:type="gramStart"/>
      <w:r>
        <w:t>un</w:t>
      </w:r>
      <w:proofErr w:type="gramEnd"/>
      <w:r>
        <w:t xml:space="preserve"> pakalpojumi</w:t>
      </w:r>
      <w:r>
        <w:fldChar w:fldCharType="begin"/>
      </w:r>
      <w:r>
        <w:instrText xml:space="preserve"> TC "</w:instrText>
      </w:r>
      <w:bookmarkStart w:id="29" w:name="_Toc414965847"/>
      <w:r>
        <w:instrText>Programmatūra un pakalpojumi</w:instrText>
      </w:r>
      <w:bookmarkEnd w:id="29"/>
      <w:r>
        <w:instrText>" \l 2</w:instrText>
      </w:r>
      <w:r>
        <w:fldChar w:fldCharType="end"/>
      </w:r>
    </w:p>
    <w:p w:rsidR="00A05BE3" w:rsidRDefault="007E04BE">
      <w:pPr>
        <w:pStyle w:val="PURBody-Indented"/>
      </w:pPr>
      <w:r>
        <w:t xml:space="preserve">Microsoft var sniegt pakalpojumus kopā ar produktiem, izmantojot programmatūras līdzekļus, kas internetā veido savienojumu ar Microsoft vai pakalpojuma sniedzēja datorsistēmām. Microsoft var šos pakalpojumus jebkurā brīdī mainīt vai atcelt. Šos pakalpojumus nedrīkstat izmantot veidā, kas tiem varētu kaitēt vai citiem lietotājiem varētu traucēt tos izmantot. Šos pakalpojumus nedrīkstat izmantot, lai jebkādā veidā mēģinātu iegūt nepilnvarotu piekļuvi jebkādiem pakalpojumiem, datiem, kontiem </w:t>
      </w:r>
      <w:proofErr w:type="gramStart"/>
      <w:r>
        <w:t>un</w:t>
      </w:r>
      <w:proofErr w:type="gramEnd"/>
      <w:r>
        <w:t xml:space="preserve"> tīkliem.</w:t>
      </w:r>
    </w:p>
    <w:p w:rsidR="00A05BE3" w:rsidRDefault="007E04BE">
      <w:pPr>
        <w:pStyle w:val="PURHeading2"/>
      </w:pPr>
      <w:r>
        <w:t xml:space="preserve">Gadījumu izveidošana </w:t>
      </w:r>
      <w:proofErr w:type="gramStart"/>
      <w:r>
        <w:t>un</w:t>
      </w:r>
      <w:proofErr w:type="gramEnd"/>
      <w:r>
        <w:t xml:space="preserve"> saglabāšana</w:t>
      </w:r>
      <w:r>
        <w:fldChar w:fldCharType="begin"/>
      </w:r>
      <w:r>
        <w:instrText xml:space="preserve"> TC "</w:instrText>
      </w:r>
      <w:bookmarkStart w:id="30" w:name="_Toc414965848"/>
      <w:r>
        <w:instrText>Gadījumu izveidošana un saglabāšana</w:instrText>
      </w:r>
      <w:bookmarkEnd w:id="30"/>
      <w:r>
        <w:instrText>" \l 2</w:instrText>
      </w:r>
      <w:r>
        <w:fldChar w:fldCharType="end"/>
      </w:r>
    </w:p>
    <w:p w:rsidR="00A05BE3" w:rsidRDefault="007E04BE">
      <w:pPr>
        <w:pStyle w:val="PURBody-Indented"/>
      </w:pPr>
      <w:r>
        <w:t xml:space="preserve">Neierobežotu skaitu programmatūras gadījumu drīkstat izveidot </w:t>
      </w:r>
      <w:proofErr w:type="gramStart"/>
      <w:r>
        <w:t>un</w:t>
      </w:r>
      <w:proofErr w:type="gramEnd"/>
      <w:r>
        <w:t xml:space="preserve"> glabāt jebkurā no serveriem vai datu nesējiem vienīgi, lai īstenotu savas tiesības darbināt šīs programmatūras gadījumus saskaņā ar savām servera licencēm vai Windows Enterprise licences nosacījumiem.</w:t>
      </w:r>
    </w:p>
    <w:p w:rsidR="00A05BE3" w:rsidRDefault="007E04BE">
      <w:pPr>
        <w:pStyle w:val="PURHeading2"/>
      </w:pPr>
      <w:r>
        <w:t>Programmatūras atdalīšanas aizliegums</w:t>
      </w:r>
      <w:r>
        <w:fldChar w:fldCharType="begin"/>
      </w:r>
      <w:r>
        <w:instrText xml:space="preserve"> TC "</w:instrText>
      </w:r>
      <w:bookmarkStart w:id="31" w:name="_Toc414965849"/>
      <w:r>
        <w:instrText>Programmatūras atdalīšanas aizliegums</w:instrText>
      </w:r>
      <w:bookmarkEnd w:id="31"/>
      <w:r>
        <w:instrText>" \l 2</w:instrText>
      </w:r>
      <w:r>
        <w:fldChar w:fldCharType="end"/>
      </w:r>
    </w:p>
    <w:p w:rsidR="00A05BE3" w:rsidRDefault="007E04BE">
      <w:pPr>
        <w:pStyle w:val="PURBody-Indented"/>
      </w:pPr>
      <w:r>
        <w:t xml:space="preserve">Programmatūru nedrīkst atdalīt izmantošanai vairākās OSE ar to pašu licenci, </w:t>
      </w:r>
      <w:proofErr w:type="gramStart"/>
      <w:r>
        <w:t>ja</w:t>
      </w:r>
      <w:proofErr w:type="gramEnd"/>
      <w:r>
        <w:t xml:space="preserve"> vien tas nav nepārprotami atļauts. Šis aizliegums ir spēkā pat tad, </w:t>
      </w:r>
      <w:proofErr w:type="gramStart"/>
      <w:r>
        <w:t>ja</w:t>
      </w:r>
      <w:proofErr w:type="gramEnd"/>
      <w:r>
        <w:t xml:space="preserve"> OSE vides ir vienā un tajā pašā fiziskajā aparatūras sistēmā.</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A05BE3">
      <w:pPr>
        <w:sectPr w:rsidR="00A05BE3">
          <w:headerReference w:type="default" r:id="rId31"/>
          <w:footerReference w:type="default" r:id="rId32"/>
          <w:type w:val="continuous"/>
          <w:pgSz w:w="12240" w:h="15840" w:code="1"/>
          <w:pgMar w:top="1170" w:right="720" w:bottom="720" w:left="720" w:header="432" w:footer="288" w:gutter="0"/>
          <w:cols w:space="360"/>
        </w:sectPr>
      </w:pPr>
    </w:p>
    <w:p w:rsidR="00A05BE3" w:rsidRDefault="007E04BE">
      <w:pPr>
        <w:pStyle w:val="PURSectionHeading"/>
        <w:pageBreakBefore/>
      </w:pPr>
      <w:bookmarkStart w:id="32" w:name="_Sec7"/>
      <w:bookmarkEnd w:id="4"/>
      <w:r>
        <w:t>Darbstacijas lietojumprogrammas (licencētas ierīcei)</w:t>
      </w:r>
      <w:r>
        <w:fldChar w:fldCharType="begin"/>
      </w:r>
      <w:r>
        <w:instrText xml:space="preserve"> TC "</w:instrText>
      </w:r>
      <w:bookmarkStart w:id="33" w:name="_Toc414965850"/>
      <w:r>
        <w:instrText>Darbstacijas lietojumprogrammas (licencētas ierīcei)</w:instrText>
      </w:r>
      <w:bookmarkEnd w:id="33"/>
      <w:r>
        <w:instrText>" \l 1</w:instrText>
      </w:r>
      <w:r>
        <w:fldChar w:fldCharType="end"/>
      </w:r>
    </w:p>
    <w:p w:rsidR="00A05BE3" w:rsidRDefault="00A05BE3">
      <w:pPr>
        <w:pStyle w:val="PURBody-Indented"/>
      </w:pPr>
    </w:p>
    <w:p w:rsidR="00A05BE3" w:rsidRDefault="00A05BE3">
      <w:pPr>
        <w:sectPr w:rsidR="00A05BE3">
          <w:headerReference w:type="default" r:id="rId33"/>
          <w:footerReference w:type="default" r:id="rId34"/>
          <w:type w:val="continuous"/>
          <w:pgSz w:w="12240" w:h="15840" w:code="1"/>
          <w:pgMar w:top="1170" w:right="720" w:bottom="720" w:left="720" w:header="432" w:footer="288" w:gutter="0"/>
          <w:cols w:space="360"/>
        </w:sectPr>
      </w:pPr>
    </w:p>
    <w:p w:rsidR="007E04BE" w:rsidRDefault="007E04BE">
      <w:pPr>
        <w:pStyle w:val="TOC2"/>
        <w:rPr>
          <w:rFonts w:eastAsiaTheme="minorEastAsia"/>
          <w:noProof/>
          <w:color w:val="auto"/>
          <w:sz w:val="22"/>
        </w:rPr>
      </w:pPr>
      <w:r>
        <w:fldChar w:fldCharType="begin"/>
      </w:r>
      <w:r>
        <w:instrText xml:space="preserve"> TOC \b _Sec7 \f \h \l 2-2 </w:instrText>
      </w:r>
      <w:r>
        <w:fldChar w:fldCharType="separate"/>
      </w:r>
      <w:hyperlink w:anchor="_Toc414965798" w:history="1">
        <w:r w:rsidRPr="0025264C">
          <w:rPr>
            <w:rStyle w:val="Hyperlink"/>
            <w:noProof/>
          </w:rPr>
          <w:t>Access 2013</w:t>
        </w:r>
        <w:r>
          <w:rPr>
            <w:noProof/>
          </w:rPr>
          <w:tab/>
        </w:r>
        <w:r>
          <w:rPr>
            <w:noProof/>
          </w:rPr>
          <w:fldChar w:fldCharType="begin"/>
        </w:r>
        <w:r>
          <w:rPr>
            <w:noProof/>
          </w:rPr>
          <w:instrText xml:space="preserve"> PAGEREF _Toc414965798 \h </w:instrText>
        </w:r>
        <w:r>
          <w:rPr>
            <w:noProof/>
          </w:rPr>
        </w:r>
        <w:r>
          <w:rPr>
            <w:noProof/>
          </w:rPr>
          <w:fldChar w:fldCharType="separate"/>
        </w:r>
        <w:r>
          <w:rPr>
            <w:noProof/>
          </w:rPr>
          <w:t>15</w:t>
        </w:r>
        <w:r>
          <w:rPr>
            <w:noProof/>
          </w:rPr>
          <w:fldChar w:fldCharType="end"/>
        </w:r>
      </w:hyperlink>
    </w:p>
    <w:p w:rsidR="007E04BE" w:rsidRDefault="00511555">
      <w:pPr>
        <w:pStyle w:val="TOC2"/>
        <w:rPr>
          <w:rFonts w:eastAsiaTheme="minorEastAsia"/>
          <w:noProof/>
          <w:color w:val="auto"/>
          <w:sz w:val="22"/>
        </w:rPr>
      </w:pPr>
      <w:hyperlink w:anchor="_Toc414965799" w:history="1">
        <w:r w:rsidR="007E04BE" w:rsidRPr="0025264C">
          <w:rPr>
            <w:rStyle w:val="Hyperlink"/>
            <w:noProof/>
          </w:rPr>
          <w:t>Excel 2013</w:t>
        </w:r>
        <w:r w:rsidR="007E04BE">
          <w:rPr>
            <w:noProof/>
          </w:rPr>
          <w:tab/>
        </w:r>
        <w:r w:rsidR="007E04BE">
          <w:rPr>
            <w:noProof/>
          </w:rPr>
          <w:fldChar w:fldCharType="begin"/>
        </w:r>
        <w:r w:rsidR="007E04BE">
          <w:rPr>
            <w:noProof/>
          </w:rPr>
          <w:instrText xml:space="preserve"> PAGEREF _Toc414965799 \h </w:instrText>
        </w:r>
        <w:r w:rsidR="007E04BE">
          <w:rPr>
            <w:noProof/>
          </w:rPr>
        </w:r>
        <w:r w:rsidR="007E04BE">
          <w:rPr>
            <w:noProof/>
          </w:rPr>
          <w:fldChar w:fldCharType="separate"/>
        </w:r>
        <w:r w:rsidR="007E04BE">
          <w:rPr>
            <w:noProof/>
          </w:rPr>
          <w:t>15</w:t>
        </w:r>
        <w:r w:rsidR="007E04BE">
          <w:rPr>
            <w:noProof/>
          </w:rPr>
          <w:fldChar w:fldCharType="end"/>
        </w:r>
      </w:hyperlink>
    </w:p>
    <w:p w:rsidR="007E04BE" w:rsidRDefault="00511555">
      <w:pPr>
        <w:pStyle w:val="TOC2"/>
        <w:rPr>
          <w:rFonts w:eastAsiaTheme="minorEastAsia"/>
          <w:noProof/>
          <w:color w:val="auto"/>
          <w:sz w:val="22"/>
        </w:rPr>
      </w:pPr>
      <w:hyperlink w:anchor="_Toc414965800" w:history="1">
        <w:r w:rsidR="007E04BE" w:rsidRPr="0025264C">
          <w:rPr>
            <w:rStyle w:val="Hyperlink"/>
            <w:noProof/>
          </w:rPr>
          <w:t>Excel for Mac 2011</w:t>
        </w:r>
        <w:r w:rsidR="007E04BE">
          <w:rPr>
            <w:noProof/>
          </w:rPr>
          <w:tab/>
        </w:r>
        <w:r w:rsidR="007E04BE">
          <w:rPr>
            <w:noProof/>
          </w:rPr>
          <w:fldChar w:fldCharType="begin"/>
        </w:r>
        <w:r w:rsidR="007E04BE">
          <w:rPr>
            <w:noProof/>
          </w:rPr>
          <w:instrText xml:space="preserve"> PAGEREF _Toc414965800 \h </w:instrText>
        </w:r>
        <w:r w:rsidR="007E04BE">
          <w:rPr>
            <w:noProof/>
          </w:rPr>
        </w:r>
        <w:r w:rsidR="007E04BE">
          <w:rPr>
            <w:noProof/>
          </w:rPr>
          <w:fldChar w:fldCharType="separate"/>
        </w:r>
        <w:r w:rsidR="007E04BE">
          <w:rPr>
            <w:noProof/>
          </w:rPr>
          <w:t>15</w:t>
        </w:r>
        <w:r w:rsidR="007E04BE">
          <w:rPr>
            <w:noProof/>
          </w:rPr>
          <w:fldChar w:fldCharType="end"/>
        </w:r>
      </w:hyperlink>
    </w:p>
    <w:p w:rsidR="007E04BE" w:rsidRDefault="00511555">
      <w:pPr>
        <w:pStyle w:val="TOC2"/>
        <w:rPr>
          <w:rFonts w:eastAsiaTheme="minorEastAsia"/>
          <w:noProof/>
          <w:color w:val="auto"/>
          <w:sz w:val="22"/>
        </w:rPr>
      </w:pPr>
      <w:hyperlink w:anchor="_Toc414965801" w:history="1">
        <w:r w:rsidR="007E04BE" w:rsidRPr="0025264C">
          <w:rPr>
            <w:rStyle w:val="Hyperlink"/>
            <w:noProof/>
          </w:rPr>
          <w:t>InfoPath 2013</w:t>
        </w:r>
        <w:r w:rsidR="007E04BE">
          <w:rPr>
            <w:noProof/>
          </w:rPr>
          <w:tab/>
        </w:r>
        <w:r w:rsidR="007E04BE">
          <w:rPr>
            <w:noProof/>
          </w:rPr>
          <w:fldChar w:fldCharType="begin"/>
        </w:r>
        <w:r w:rsidR="007E04BE">
          <w:rPr>
            <w:noProof/>
          </w:rPr>
          <w:instrText xml:space="preserve"> PAGEREF _Toc414965801 \h </w:instrText>
        </w:r>
        <w:r w:rsidR="007E04BE">
          <w:rPr>
            <w:noProof/>
          </w:rPr>
        </w:r>
        <w:r w:rsidR="007E04BE">
          <w:rPr>
            <w:noProof/>
          </w:rPr>
          <w:fldChar w:fldCharType="separate"/>
        </w:r>
        <w:r w:rsidR="007E04BE">
          <w:rPr>
            <w:noProof/>
          </w:rPr>
          <w:t>15</w:t>
        </w:r>
        <w:r w:rsidR="007E04BE">
          <w:rPr>
            <w:noProof/>
          </w:rPr>
          <w:fldChar w:fldCharType="end"/>
        </w:r>
      </w:hyperlink>
    </w:p>
    <w:p w:rsidR="007E04BE" w:rsidRDefault="00511555">
      <w:pPr>
        <w:pStyle w:val="TOC2"/>
        <w:rPr>
          <w:rFonts w:eastAsiaTheme="minorEastAsia"/>
          <w:noProof/>
          <w:color w:val="auto"/>
          <w:sz w:val="22"/>
        </w:rPr>
      </w:pPr>
      <w:hyperlink w:anchor="_Toc414965802" w:history="1">
        <w:r w:rsidR="007E04BE" w:rsidRPr="0025264C">
          <w:rPr>
            <w:rStyle w:val="Hyperlink"/>
            <w:noProof/>
          </w:rPr>
          <w:t>Lync for Mac 2011</w:t>
        </w:r>
        <w:r w:rsidR="007E04BE">
          <w:rPr>
            <w:noProof/>
          </w:rPr>
          <w:tab/>
        </w:r>
        <w:r w:rsidR="007E04BE">
          <w:rPr>
            <w:noProof/>
          </w:rPr>
          <w:fldChar w:fldCharType="begin"/>
        </w:r>
        <w:r w:rsidR="007E04BE">
          <w:rPr>
            <w:noProof/>
          </w:rPr>
          <w:instrText xml:space="preserve"> PAGEREF _Toc414965802 \h </w:instrText>
        </w:r>
        <w:r w:rsidR="007E04BE">
          <w:rPr>
            <w:noProof/>
          </w:rPr>
        </w:r>
        <w:r w:rsidR="007E04BE">
          <w:rPr>
            <w:noProof/>
          </w:rPr>
          <w:fldChar w:fldCharType="separate"/>
        </w:r>
        <w:r w:rsidR="007E04BE">
          <w:rPr>
            <w:noProof/>
          </w:rPr>
          <w:t>15</w:t>
        </w:r>
        <w:r w:rsidR="007E04BE">
          <w:rPr>
            <w:noProof/>
          </w:rPr>
          <w:fldChar w:fldCharType="end"/>
        </w:r>
      </w:hyperlink>
    </w:p>
    <w:p w:rsidR="007E04BE" w:rsidRDefault="00511555">
      <w:pPr>
        <w:pStyle w:val="TOC2"/>
        <w:rPr>
          <w:rFonts w:eastAsiaTheme="minorEastAsia"/>
          <w:noProof/>
          <w:color w:val="auto"/>
          <w:sz w:val="22"/>
        </w:rPr>
      </w:pPr>
      <w:hyperlink w:anchor="_Toc414965803" w:history="1">
        <w:r w:rsidR="007E04BE" w:rsidRPr="0025264C">
          <w:rPr>
            <w:rStyle w:val="Hyperlink"/>
            <w:noProof/>
          </w:rPr>
          <w:t>Office for Mac Standard 2011</w:t>
        </w:r>
        <w:r w:rsidR="007E04BE">
          <w:rPr>
            <w:noProof/>
          </w:rPr>
          <w:tab/>
        </w:r>
        <w:r w:rsidR="007E04BE">
          <w:rPr>
            <w:noProof/>
          </w:rPr>
          <w:fldChar w:fldCharType="begin"/>
        </w:r>
        <w:r w:rsidR="007E04BE">
          <w:rPr>
            <w:noProof/>
          </w:rPr>
          <w:instrText xml:space="preserve"> PAGEREF _Toc414965803 \h </w:instrText>
        </w:r>
        <w:r w:rsidR="007E04BE">
          <w:rPr>
            <w:noProof/>
          </w:rPr>
        </w:r>
        <w:r w:rsidR="007E04BE">
          <w:rPr>
            <w:noProof/>
          </w:rPr>
          <w:fldChar w:fldCharType="separate"/>
        </w:r>
        <w:r w:rsidR="007E04BE">
          <w:rPr>
            <w:noProof/>
          </w:rPr>
          <w:t>15</w:t>
        </w:r>
        <w:r w:rsidR="007E04BE">
          <w:rPr>
            <w:noProof/>
          </w:rPr>
          <w:fldChar w:fldCharType="end"/>
        </w:r>
      </w:hyperlink>
    </w:p>
    <w:p w:rsidR="007E04BE" w:rsidRDefault="00511555">
      <w:pPr>
        <w:pStyle w:val="TOC2"/>
        <w:rPr>
          <w:rFonts w:eastAsiaTheme="minorEastAsia"/>
          <w:noProof/>
          <w:color w:val="auto"/>
          <w:sz w:val="22"/>
        </w:rPr>
      </w:pPr>
      <w:hyperlink w:anchor="_Toc414965804" w:history="1">
        <w:r w:rsidR="007E04BE" w:rsidRPr="0025264C">
          <w:rPr>
            <w:rStyle w:val="Hyperlink"/>
            <w:noProof/>
          </w:rPr>
          <w:t>Office Home &amp; Student 2013 RT komerciālās lietošanas tiesības</w:t>
        </w:r>
        <w:r w:rsidR="007E04BE">
          <w:rPr>
            <w:noProof/>
          </w:rPr>
          <w:tab/>
        </w:r>
        <w:r w:rsidR="007E04BE">
          <w:rPr>
            <w:noProof/>
          </w:rPr>
          <w:fldChar w:fldCharType="begin"/>
        </w:r>
        <w:r w:rsidR="007E04BE">
          <w:rPr>
            <w:noProof/>
          </w:rPr>
          <w:instrText xml:space="preserve"> PAGEREF _Toc414965804 \h </w:instrText>
        </w:r>
        <w:r w:rsidR="007E04BE">
          <w:rPr>
            <w:noProof/>
          </w:rPr>
        </w:r>
        <w:r w:rsidR="007E04BE">
          <w:rPr>
            <w:noProof/>
          </w:rPr>
          <w:fldChar w:fldCharType="separate"/>
        </w:r>
        <w:r w:rsidR="007E04BE">
          <w:rPr>
            <w:noProof/>
          </w:rPr>
          <w:t>16</w:t>
        </w:r>
        <w:r w:rsidR="007E04BE">
          <w:rPr>
            <w:noProof/>
          </w:rPr>
          <w:fldChar w:fldCharType="end"/>
        </w:r>
      </w:hyperlink>
    </w:p>
    <w:p w:rsidR="007E04BE" w:rsidRDefault="00511555">
      <w:pPr>
        <w:pStyle w:val="TOC2"/>
        <w:rPr>
          <w:rFonts w:eastAsiaTheme="minorEastAsia"/>
          <w:noProof/>
          <w:color w:val="auto"/>
          <w:sz w:val="22"/>
        </w:rPr>
      </w:pPr>
      <w:hyperlink w:anchor="_Toc414965805" w:history="1">
        <w:r w:rsidR="007E04BE" w:rsidRPr="0025264C">
          <w:rPr>
            <w:rStyle w:val="Hyperlink"/>
            <w:noProof/>
          </w:rPr>
          <w:t>Office Multi Language Pack 2013</w:t>
        </w:r>
        <w:r w:rsidR="007E04BE">
          <w:rPr>
            <w:noProof/>
          </w:rPr>
          <w:tab/>
        </w:r>
        <w:r w:rsidR="007E04BE">
          <w:rPr>
            <w:noProof/>
          </w:rPr>
          <w:fldChar w:fldCharType="begin"/>
        </w:r>
        <w:r w:rsidR="007E04BE">
          <w:rPr>
            <w:noProof/>
          </w:rPr>
          <w:instrText xml:space="preserve"> PAGEREF _Toc414965805 \h </w:instrText>
        </w:r>
        <w:r w:rsidR="007E04BE">
          <w:rPr>
            <w:noProof/>
          </w:rPr>
        </w:r>
        <w:r w:rsidR="007E04BE">
          <w:rPr>
            <w:noProof/>
          </w:rPr>
          <w:fldChar w:fldCharType="separate"/>
        </w:r>
        <w:r w:rsidR="007E04BE">
          <w:rPr>
            <w:noProof/>
          </w:rPr>
          <w:t>16</w:t>
        </w:r>
        <w:r w:rsidR="007E04BE">
          <w:rPr>
            <w:noProof/>
          </w:rPr>
          <w:fldChar w:fldCharType="end"/>
        </w:r>
      </w:hyperlink>
    </w:p>
    <w:p w:rsidR="007E04BE" w:rsidRDefault="00511555">
      <w:pPr>
        <w:pStyle w:val="TOC2"/>
        <w:rPr>
          <w:rFonts w:eastAsiaTheme="minorEastAsia"/>
          <w:noProof/>
          <w:color w:val="auto"/>
          <w:sz w:val="22"/>
        </w:rPr>
      </w:pPr>
      <w:hyperlink w:anchor="_Toc414965806" w:history="1">
        <w:r w:rsidR="007E04BE" w:rsidRPr="0025264C">
          <w:rPr>
            <w:rStyle w:val="Hyperlink"/>
            <w:noProof/>
          </w:rPr>
          <w:t>Office Professional Plus 2013</w:t>
        </w:r>
        <w:r w:rsidR="007E04BE">
          <w:rPr>
            <w:noProof/>
          </w:rPr>
          <w:tab/>
        </w:r>
        <w:r w:rsidR="007E04BE">
          <w:rPr>
            <w:noProof/>
          </w:rPr>
          <w:fldChar w:fldCharType="begin"/>
        </w:r>
        <w:r w:rsidR="007E04BE">
          <w:rPr>
            <w:noProof/>
          </w:rPr>
          <w:instrText xml:space="preserve"> PAGEREF _Toc414965806 \h </w:instrText>
        </w:r>
        <w:r w:rsidR="007E04BE">
          <w:rPr>
            <w:noProof/>
          </w:rPr>
        </w:r>
        <w:r w:rsidR="007E04BE">
          <w:rPr>
            <w:noProof/>
          </w:rPr>
          <w:fldChar w:fldCharType="separate"/>
        </w:r>
        <w:r w:rsidR="007E04BE">
          <w:rPr>
            <w:noProof/>
          </w:rPr>
          <w:t>16</w:t>
        </w:r>
        <w:r w:rsidR="007E04BE">
          <w:rPr>
            <w:noProof/>
          </w:rPr>
          <w:fldChar w:fldCharType="end"/>
        </w:r>
      </w:hyperlink>
    </w:p>
    <w:p w:rsidR="007E04BE" w:rsidRDefault="00511555">
      <w:pPr>
        <w:pStyle w:val="TOC2"/>
        <w:rPr>
          <w:rFonts w:eastAsiaTheme="minorEastAsia"/>
          <w:noProof/>
          <w:color w:val="auto"/>
          <w:sz w:val="22"/>
        </w:rPr>
      </w:pPr>
      <w:hyperlink w:anchor="_Toc414965807" w:history="1">
        <w:r w:rsidR="007E04BE" w:rsidRPr="0025264C">
          <w:rPr>
            <w:rStyle w:val="Hyperlink"/>
            <w:noProof/>
          </w:rPr>
          <w:t>Office Standard 2013</w:t>
        </w:r>
        <w:r w:rsidR="007E04BE">
          <w:rPr>
            <w:noProof/>
          </w:rPr>
          <w:tab/>
        </w:r>
        <w:r w:rsidR="007E04BE">
          <w:rPr>
            <w:noProof/>
          </w:rPr>
          <w:fldChar w:fldCharType="begin"/>
        </w:r>
        <w:r w:rsidR="007E04BE">
          <w:rPr>
            <w:noProof/>
          </w:rPr>
          <w:instrText xml:space="preserve"> PAGEREF _Toc414965807 \h </w:instrText>
        </w:r>
        <w:r w:rsidR="007E04BE">
          <w:rPr>
            <w:noProof/>
          </w:rPr>
        </w:r>
        <w:r w:rsidR="007E04BE">
          <w:rPr>
            <w:noProof/>
          </w:rPr>
          <w:fldChar w:fldCharType="separate"/>
        </w:r>
        <w:r w:rsidR="007E04BE">
          <w:rPr>
            <w:noProof/>
          </w:rPr>
          <w:t>17</w:t>
        </w:r>
        <w:r w:rsidR="007E04BE">
          <w:rPr>
            <w:noProof/>
          </w:rPr>
          <w:fldChar w:fldCharType="end"/>
        </w:r>
      </w:hyperlink>
    </w:p>
    <w:p w:rsidR="007E04BE" w:rsidRDefault="00511555">
      <w:pPr>
        <w:pStyle w:val="TOC2"/>
        <w:rPr>
          <w:rFonts w:eastAsiaTheme="minorEastAsia"/>
          <w:noProof/>
          <w:color w:val="auto"/>
          <w:sz w:val="22"/>
        </w:rPr>
      </w:pPr>
      <w:hyperlink w:anchor="_Toc414965808" w:history="1">
        <w:r w:rsidR="007E04BE" w:rsidRPr="0025264C">
          <w:rPr>
            <w:rStyle w:val="Hyperlink"/>
            <w:noProof/>
          </w:rPr>
          <w:t>OneNote 2013</w:t>
        </w:r>
        <w:r w:rsidR="007E04BE">
          <w:rPr>
            <w:noProof/>
          </w:rPr>
          <w:tab/>
        </w:r>
        <w:r w:rsidR="007E04BE">
          <w:rPr>
            <w:noProof/>
          </w:rPr>
          <w:fldChar w:fldCharType="begin"/>
        </w:r>
        <w:r w:rsidR="007E04BE">
          <w:rPr>
            <w:noProof/>
          </w:rPr>
          <w:instrText xml:space="preserve"> PAGEREF _Toc414965808 \h </w:instrText>
        </w:r>
        <w:r w:rsidR="007E04BE">
          <w:rPr>
            <w:noProof/>
          </w:rPr>
        </w:r>
        <w:r w:rsidR="007E04BE">
          <w:rPr>
            <w:noProof/>
          </w:rPr>
          <w:fldChar w:fldCharType="separate"/>
        </w:r>
        <w:r w:rsidR="007E04BE">
          <w:rPr>
            <w:noProof/>
          </w:rPr>
          <w:t>17</w:t>
        </w:r>
        <w:r w:rsidR="007E04BE">
          <w:rPr>
            <w:noProof/>
          </w:rPr>
          <w:fldChar w:fldCharType="end"/>
        </w:r>
      </w:hyperlink>
    </w:p>
    <w:p w:rsidR="007E04BE" w:rsidRDefault="00511555">
      <w:pPr>
        <w:pStyle w:val="TOC2"/>
        <w:rPr>
          <w:rFonts w:eastAsiaTheme="minorEastAsia"/>
          <w:noProof/>
          <w:color w:val="auto"/>
          <w:sz w:val="22"/>
        </w:rPr>
      </w:pPr>
      <w:hyperlink w:anchor="_Toc414965809" w:history="1">
        <w:r w:rsidR="007E04BE" w:rsidRPr="0025264C">
          <w:rPr>
            <w:rStyle w:val="Hyperlink"/>
            <w:noProof/>
          </w:rPr>
          <w:t>Outlook 2013</w:t>
        </w:r>
        <w:r w:rsidR="007E04BE">
          <w:rPr>
            <w:noProof/>
          </w:rPr>
          <w:tab/>
        </w:r>
        <w:r w:rsidR="007E04BE">
          <w:rPr>
            <w:noProof/>
          </w:rPr>
          <w:fldChar w:fldCharType="begin"/>
        </w:r>
        <w:r w:rsidR="007E04BE">
          <w:rPr>
            <w:noProof/>
          </w:rPr>
          <w:instrText xml:space="preserve"> PAGEREF _Toc414965809 \h </w:instrText>
        </w:r>
        <w:r w:rsidR="007E04BE">
          <w:rPr>
            <w:noProof/>
          </w:rPr>
        </w:r>
        <w:r w:rsidR="007E04BE">
          <w:rPr>
            <w:noProof/>
          </w:rPr>
          <w:fldChar w:fldCharType="separate"/>
        </w:r>
        <w:r w:rsidR="007E04BE">
          <w:rPr>
            <w:noProof/>
          </w:rPr>
          <w:t>17</w:t>
        </w:r>
        <w:r w:rsidR="007E04BE">
          <w:rPr>
            <w:noProof/>
          </w:rPr>
          <w:fldChar w:fldCharType="end"/>
        </w:r>
      </w:hyperlink>
    </w:p>
    <w:p w:rsidR="007E04BE" w:rsidRDefault="00511555">
      <w:pPr>
        <w:pStyle w:val="TOC2"/>
        <w:rPr>
          <w:rFonts w:eastAsiaTheme="minorEastAsia"/>
          <w:noProof/>
          <w:color w:val="auto"/>
          <w:sz w:val="22"/>
        </w:rPr>
      </w:pPr>
      <w:hyperlink w:anchor="_Toc414965810" w:history="1">
        <w:r w:rsidR="007E04BE" w:rsidRPr="0025264C">
          <w:rPr>
            <w:rStyle w:val="Hyperlink"/>
            <w:noProof/>
          </w:rPr>
          <w:t>Outlook for Mac 2011</w:t>
        </w:r>
        <w:r w:rsidR="007E04BE">
          <w:rPr>
            <w:noProof/>
          </w:rPr>
          <w:tab/>
        </w:r>
        <w:r w:rsidR="007E04BE">
          <w:rPr>
            <w:noProof/>
          </w:rPr>
          <w:fldChar w:fldCharType="begin"/>
        </w:r>
        <w:r w:rsidR="007E04BE">
          <w:rPr>
            <w:noProof/>
          </w:rPr>
          <w:instrText xml:space="preserve"> PAGEREF _Toc414965810 \h </w:instrText>
        </w:r>
        <w:r w:rsidR="007E04BE">
          <w:rPr>
            <w:noProof/>
          </w:rPr>
        </w:r>
        <w:r w:rsidR="007E04BE">
          <w:rPr>
            <w:noProof/>
          </w:rPr>
          <w:fldChar w:fldCharType="separate"/>
        </w:r>
        <w:r w:rsidR="007E04BE">
          <w:rPr>
            <w:noProof/>
          </w:rPr>
          <w:t>17</w:t>
        </w:r>
        <w:r w:rsidR="007E04BE">
          <w:rPr>
            <w:noProof/>
          </w:rPr>
          <w:fldChar w:fldCharType="end"/>
        </w:r>
      </w:hyperlink>
    </w:p>
    <w:p w:rsidR="007E04BE" w:rsidRDefault="00511555">
      <w:pPr>
        <w:pStyle w:val="TOC2"/>
        <w:rPr>
          <w:rFonts w:eastAsiaTheme="minorEastAsia"/>
          <w:noProof/>
          <w:color w:val="auto"/>
          <w:sz w:val="22"/>
        </w:rPr>
      </w:pPr>
      <w:hyperlink w:anchor="_Toc414965811" w:history="1">
        <w:r w:rsidR="007E04BE" w:rsidRPr="0025264C">
          <w:rPr>
            <w:rStyle w:val="Hyperlink"/>
            <w:noProof/>
          </w:rPr>
          <w:t>PowerPoint 2013</w:t>
        </w:r>
        <w:r w:rsidR="007E04BE">
          <w:rPr>
            <w:noProof/>
          </w:rPr>
          <w:tab/>
        </w:r>
        <w:r w:rsidR="007E04BE">
          <w:rPr>
            <w:noProof/>
          </w:rPr>
          <w:fldChar w:fldCharType="begin"/>
        </w:r>
        <w:r w:rsidR="007E04BE">
          <w:rPr>
            <w:noProof/>
          </w:rPr>
          <w:instrText xml:space="preserve"> PAGEREF _Toc414965811 \h </w:instrText>
        </w:r>
        <w:r w:rsidR="007E04BE">
          <w:rPr>
            <w:noProof/>
          </w:rPr>
        </w:r>
        <w:r w:rsidR="007E04BE">
          <w:rPr>
            <w:noProof/>
          </w:rPr>
          <w:fldChar w:fldCharType="separate"/>
        </w:r>
        <w:r w:rsidR="007E04BE">
          <w:rPr>
            <w:noProof/>
          </w:rPr>
          <w:t>17</w:t>
        </w:r>
        <w:r w:rsidR="007E04BE">
          <w:rPr>
            <w:noProof/>
          </w:rPr>
          <w:fldChar w:fldCharType="end"/>
        </w:r>
      </w:hyperlink>
    </w:p>
    <w:p w:rsidR="007E04BE" w:rsidRDefault="00511555">
      <w:pPr>
        <w:pStyle w:val="TOC2"/>
        <w:rPr>
          <w:rFonts w:eastAsiaTheme="minorEastAsia"/>
          <w:noProof/>
          <w:color w:val="auto"/>
          <w:sz w:val="22"/>
        </w:rPr>
      </w:pPr>
      <w:hyperlink w:anchor="_Toc414965812" w:history="1">
        <w:r w:rsidR="007E04BE" w:rsidRPr="0025264C">
          <w:rPr>
            <w:rStyle w:val="Hyperlink"/>
            <w:noProof/>
          </w:rPr>
          <w:t>PowerPoint for Mac 2011</w:t>
        </w:r>
        <w:r w:rsidR="007E04BE">
          <w:rPr>
            <w:noProof/>
          </w:rPr>
          <w:tab/>
        </w:r>
        <w:r w:rsidR="007E04BE">
          <w:rPr>
            <w:noProof/>
          </w:rPr>
          <w:fldChar w:fldCharType="begin"/>
        </w:r>
        <w:r w:rsidR="007E04BE">
          <w:rPr>
            <w:noProof/>
          </w:rPr>
          <w:instrText xml:space="preserve"> PAGEREF _Toc414965812 \h </w:instrText>
        </w:r>
        <w:r w:rsidR="007E04BE">
          <w:rPr>
            <w:noProof/>
          </w:rPr>
        </w:r>
        <w:r w:rsidR="007E04BE">
          <w:rPr>
            <w:noProof/>
          </w:rPr>
          <w:fldChar w:fldCharType="separate"/>
        </w:r>
        <w:r w:rsidR="007E04BE">
          <w:rPr>
            <w:noProof/>
          </w:rPr>
          <w:t>18</w:t>
        </w:r>
        <w:r w:rsidR="007E04BE">
          <w:rPr>
            <w:noProof/>
          </w:rPr>
          <w:fldChar w:fldCharType="end"/>
        </w:r>
      </w:hyperlink>
    </w:p>
    <w:p w:rsidR="007E04BE" w:rsidRDefault="00511555">
      <w:pPr>
        <w:pStyle w:val="TOC2"/>
        <w:rPr>
          <w:rFonts w:eastAsiaTheme="minorEastAsia"/>
          <w:noProof/>
          <w:color w:val="auto"/>
          <w:sz w:val="22"/>
        </w:rPr>
      </w:pPr>
      <w:hyperlink w:anchor="_Toc414965813" w:history="1">
        <w:r w:rsidR="007E04BE" w:rsidRPr="0025264C">
          <w:rPr>
            <w:rStyle w:val="Hyperlink"/>
            <w:noProof/>
          </w:rPr>
          <w:t>Project Professional 2013</w:t>
        </w:r>
        <w:r w:rsidR="007E04BE">
          <w:rPr>
            <w:noProof/>
          </w:rPr>
          <w:tab/>
        </w:r>
        <w:r w:rsidR="007E04BE">
          <w:rPr>
            <w:noProof/>
          </w:rPr>
          <w:fldChar w:fldCharType="begin"/>
        </w:r>
        <w:r w:rsidR="007E04BE">
          <w:rPr>
            <w:noProof/>
          </w:rPr>
          <w:instrText xml:space="preserve"> PAGEREF _Toc414965813 \h </w:instrText>
        </w:r>
        <w:r w:rsidR="007E04BE">
          <w:rPr>
            <w:noProof/>
          </w:rPr>
        </w:r>
        <w:r w:rsidR="007E04BE">
          <w:rPr>
            <w:noProof/>
          </w:rPr>
          <w:fldChar w:fldCharType="separate"/>
        </w:r>
        <w:r w:rsidR="007E04BE">
          <w:rPr>
            <w:noProof/>
          </w:rPr>
          <w:t>18</w:t>
        </w:r>
        <w:r w:rsidR="007E04BE">
          <w:rPr>
            <w:noProof/>
          </w:rPr>
          <w:fldChar w:fldCharType="end"/>
        </w:r>
      </w:hyperlink>
    </w:p>
    <w:p w:rsidR="007E04BE" w:rsidRDefault="00511555">
      <w:pPr>
        <w:pStyle w:val="TOC2"/>
        <w:rPr>
          <w:rFonts w:eastAsiaTheme="minorEastAsia"/>
          <w:noProof/>
          <w:color w:val="auto"/>
          <w:sz w:val="22"/>
        </w:rPr>
      </w:pPr>
      <w:hyperlink w:anchor="_Toc414965814" w:history="1">
        <w:r w:rsidR="007E04BE" w:rsidRPr="0025264C">
          <w:rPr>
            <w:rStyle w:val="Hyperlink"/>
            <w:noProof/>
          </w:rPr>
          <w:t>Project Standard 2013</w:t>
        </w:r>
        <w:r w:rsidR="007E04BE">
          <w:rPr>
            <w:noProof/>
          </w:rPr>
          <w:tab/>
        </w:r>
        <w:r w:rsidR="007E04BE">
          <w:rPr>
            <w:noProof/>
          </w:rPr>
          <w:fldChar w:fldCharType="begin"/>
        </w:r>
        <w:r w:rsidR="007E04BE">
          <w:rPr>
            <w:noProof/>
          </w:rPr>
          <w:instrText xml:space="preserve"> PAGEREF _Toc414965814 \h </w:instrText>
        </w:r>
        <w:r w:rsidR="007E04BE">
          <w:rPr>
            <w:noProof/>
          </w:rPr>
        </w:r>
        <w:r w:rsidR="007E04BE">
          <w:rPr>
            <w:noProof/>
          </w:rPr>
          <w:fldChar w:fldCharType="separate"/>
        </w:r>
        <w:r w:rsidR="007E04BE">
          <w:rPr>
            <w:noProof/>
          </w:rPr>
          <w:t>18</w:t>
        </w:r>
        <w:r w:rsidR="007E04BE">
          <w:rPr>
            <w:noProof/>
          </w:rPr>
          <w:fldChar w:fldCharType="end"/>
        </w:r>
      </w:hyperlink>
    </w:p>
    <w:p w:rsidR="007E04BE" w:rsidRDefault="00511555">
      <w:pPr>
        <w:pStyle w:val="TOC2"/>
        <w:rPr>
          <w:rFonts w:eastAsiaTheme="minorEastAsia"/>
          <w:noProof/>
          <w:color w:val="auto"/>
          <w:sz w:val="22"/>
        </w:rPr>
      </w:pPr>
      <w:hyperlink w:anchor="_Toc414965815" w:history="1">
        <w:r w:rsidR="007E04BE" w:rsidRPr="0025264C">
          <w:rPr>
            <w:rStyle w:val="Hyperlink"/>
            <w:noProof/>
          </w:rPr>
          <w:t>Publisher 2013</w:t>
        </w:r>
        <w:r w:rsidR="007E04BE">
          <w:rPr>
            <w:noProof/>
          </w:rPr>
          <w:tab/>
        </w:r>
        <w:r w:rsidR="007E04BE">
          <w:rPr>
            <w:noProof/>
          </w:rPr>
          <w:fldChar w:fldCharType="begin"/>
        </w:r>
        <w:r w:rsidR="007E04BE">
          <w:rPr>
            <w:noProof/>
          </w:rPr>
          <w:instrText xml:space="preserve"> PAGEREF _Toc414965815 \h </w:instrText>
        </w:r>
        <w:r w:rsidR="007E04BE">
          <w:rPr>
            <w:noProof/>
          </w:rPr>
        </w:r>
        <w:r w:rsidR="007E04BE">
          <w:rPr>
            <w:noProof/>
          </w:rPr>
          <w:fldChar w:fldCharType="separate"/>
        </w:r>
        <w:r w:rsidR="007E04BE">
          <w:rPr>
            <w:noProof/>
          </w:rPr>
          <w:t>18</w:t>
        </w:r>
        <w:r w:rsidR="007E04BE">
          <w:rPr>
            <w:noProof/>
          </w:rPr>
          <w:fldChar w:fldCharType="end"/>
        </w:r>
      </w:hyperlink>
    </w:p>
    <w:p w:rsidR="007E04BE" w:rsidRDefault="00511555">
      <w:pPr>
        <w:pStyle w:val="TOC2"/>
        <w:rPr>
          <w:rFonts w:eastAsiaTheme="minorEastAsia"/>
          <w:noProof/>
          <w:color w:val="auto"/>
          <w:sz w:val="22"/>
        </w:rPr>
      </w:pPr>
      <w:hyperlink w:anchor="_Toc414965816" w:history="1">
        <w:r w:rsidR="007E04BE" w:rsidRPr="0025264C">
          <w:rPr>
            <w:rStyle w:val="Hyperlink"/>
            <w:noProof/>
          </w:rPr>
          <w:t>Produkta Office īres tiesības</w:t>
        </w:r>
        <w:r w:rsidR="007E04BE">
          <w:rPr>
            <w:noProof/>
          </w:rPr>
          <w:tab/>
        </w:r>
        <w:r w:rsidR="007E04BE">
          <w:rPr>
            <w:noProof/>
          </w:rPr>
          <w:fldChar w:fldCharType="begin"/>
        </w:r>
        <w:r w:rsidR="007E04BE">
          <w:rPr>
            <w:noProof/>
          </w:rPr>
          <w:instrText xml:space="preserve"> PAGEREF _Toc414965816 \h </w:instrText>
        </w:r>
        <w:r w:rsidR="007E04BE">
          <w:rPr>
            <w:noProof/>
          </w:rPr>
        </w:r>
        <w:r w:rsidR="007E04BE">
          <w:rPr>
            <w:noProof/>
          </w:rPr>
          <w:fldChar w:fldCharType="separate"/>
        </w:r>
        <w:r w:rsidR="007E04BE">
          <w:rPr>
            <w:noProof/>
          </w:rPr>
          <w:t>18</w:t>
        </w:r>
        <w:r w:rsidR="007E04BE">
          <w:rPr>
            <w:noProof/>
          </w:rPr>
          <w:fldChar w:fldCharType="end"/>
        </w:r>
      </w:hyperlink>
    </w:p>
    <w:p w:rsidR="007E04BE" w:rsidRDefault="00511555">
      <w:pPr>
        <w:pStyle w:val="TOC2"/>
        <w:rPr>
          <w:rFonts w:eastAsiaTheme="minorEastAsia"/>
          <w:noProof/>
          <w:color w:val="auto"/>
          <w:sz w:val="22"/>
        </w:rPr>
      </w:pPr>
      <w:hyperlink w:anchor="_Toc414965817" w:history="1">
        <w:r w:rsidR="007E04BE" w:rsidRPr="0025264C">
          <w:rPr>
            <w:rStyle w:val="Hyperlink"/>
            <w:noProof/>
          </w:rPr>
          <w:t>Skype darbam 2015</w:t>
        </w:r>
        <w:r w:rsidR="007E04BE">
          <w:rPr>
            <w:noProof/>
          </w:rPr>
          <w:tab/>
        </w:r>
        <w:r w:rsidR="007E04BE">
          <w:rPr>
            <w:noProof/>
          </w:rPr>
          <w:fldChar w:fldCharType="begin"/>
        </w:r>
        <w:r w:rsidR="007E04BE">
          <w:rPr>
            <w:noProof/>
          </w:rPr>
          <w:instrText xml:space="preserve"> PAGEREF _Toc414965817 \h </w:instrText>
        </w:r>
        <w:r w:rsidR="007E04BE">
          <w:rPr>
            <w:noProof/>
          </w:rPr>
        </w:r>
        <w:r w:rsidR="007E04BE">
          <w:rPr>
            <w:noProof/>
          </w:rPr>
          <w:fldChar w:fldCharType="separate"/>
        </w:r>
        <w:r w:rsidR="007E04BE">
          <w:rPr>
            <w:noProof/>
          </w:rPr>
          <w:t>18</w:t>
        </w:r>
        <w:r w:rsidR="007E04BE">
          <w:rPr>
            <w:noProof/>
          </w:rPr>
          <w:fldChar w:fldCharType="end"/>
        </w:r>
      </w:hyperlink>
    </w:p>
    <w:p w:rsidR="007E04BE" w:rsidRDefault="00511555">
      <w:pPr>
        <w:pStyle w:val="TOC2"/>
        <w:rPr>
          <w:rFonts w:eastAsiaTheme="minorEastAsia"/>
          <w:noProof/>
          <w:color w:val="auto"/>
          <w:sz w:val="22"/>
        </w:rPr>
      </w:pPr>
      <w:hyperlink w:anchor="_Toc414965818" w:history="1">
        <w:r w:rsidR="007E04BE" w:rsidRPr="0025264C">
          <w:rPr>
            <w:rStyle w:val="Hyperlink"/>
            <w:noProof/>
          </w:rPr>
          <w:t>Visio 2013 Professional</w:t>
        </w:r>
        <w:r w:rsidR="007E04BE">
          <w:rPr>
            <w:noProof/>
          </w:rPr>
          <w:tab/>
        </w:r>
        <w:r w:rsidR="007E04BE">
          <w:rPr>
            <w:noProof/>
          </w:rPr>
          <w:fldChar w:fldCharType="begin"/>
        </w:r>
        <w:r w:rsidR="007E04BE">
          <w:rPr>
            <w:noProof/>
          </w:rPr>
          <w:instrText xml:space="preserve"> PAGEREF _Toc414965818 \h </w:instrText>
        </w:r>
        <w:r w:rsidR="007E04BE">
          <w:rPr>
            <w:noProof/>
          </w:rPr>
        </w:r>
        <w:r w:rsidR="007E04BE">
          <w:rPr>
            <w:noProof/>
          </w:rPr>
          <w:fldChar w:fldCharType="separate"/>
        </w:r>
        <w:r w:rsidR="007E04BE">
          <w:rPr>
            <w:noProof/>
          </w:rPr>
          <w:t>19</w:t>
        </w:r>
        <w:r w:rsidR="007E04BE">
          <w:rPr>
            <w:noProof/>
          </w:rPr>
          <w:fldChar w:fldCharType="end"/>
        </w:r>
      </w:hyperlink>
    </w:p>
    <w:p w:rsidR="007E04BE" w:rsidRDefault="00511555">
      <w:pPr>
        <w:pStyle w:val="TOC2"/>
        <w:rPr>
          <w:rFonts w:eastAsiaTheme="minorEastAsia"/>
          <w:noProof/>
          <w:color w:val="auto"/>
          <w:sz w:val="22"/>
        </w:rPr>
      </w:pPr>
      <w:hyperlink w:anchor="_Toc414965819" w:history="1">
        <w:r w:rsidR="007E04BE" w:rsidRPr="0025264C">
          <w:rPr>
            <w:rStyle w:val="Hyperlink"/>
            <w:noProof/>
          </w:rPr>
          <w:t>Visio 2013 Standard</w:t>
        </w:r>
        <w:r w:rsidR="007E04BE">
          <w:rPr>
            <w:noProof/>
          </w:rPr>
          <w:tab/>
        </w:r>
        <w:r w:rsidR="007E04BE">
          <w:rPr>
            <w:noProof/>
          </w:rPr>
          <w:fldChar w:fldCharType="begin"/>
        </w:r>
        <w:r w:rsidR="007E04BE">
          <w:rPr>
            <w:noProof/>
          </w:rPr>
          <w:instrText xml:space="preserve"> PAGEREF _Toc414965819 \h </w:instrText>
        </w:r>
        <w:r w:rsidR="007E04BE">
          <w:rPr>
            <w:noProof/>
          </w:rPr>
        </w:r>
        <w:r w:rsidR="007E04BE">
          <w:rPr>
            <w:noProof/>
          </w:rPr>
          <w:fldChar w:fldCharType="separate"/>
        </w:r>
        <w:r w:rsidR="007E04BE">
          <w:rPr>
            <w:noProof/>
          </w:rPr>
          <w:t>19</w:t>
        </w:r>
        <w:r w:rsidR="007E04BE">
          <w:rPr>
            <w:noProof/>
          </w:rPr>
          <w:fldChar w:fldCharType="end"/>
        </w:r>
      </w:hyperlink>
    </w:p>
    <w:p w:rsidR="007E04BE" w:rsidRDefault="00511555">
      <w:pPr>
        <w:pStyle w:val="TOC2"/>
        <w:rPr>
          <w:rFonts w:eastAsiaTheme="minorEastAsia"/>
          <w:noProof/>
          <w:color w:val="auto"/>
          <w:sz w:val="22"/>
        </w:rPr>
      </w:pPr>
      <w:hyperlink w:anchor="_Toc414965820" w:history="1">
        <w:r w:rsidR="007E04BE" w:rsidRPr="0025264C">
          <w:rPr>
            <w:rStyle w:val="Hyperlink"/>
            <w:noProof/>
          </w:rPr>
          <w:t>Word 2013</w:t>
        </w:r>
        <w:r w:rsidR="007E04BE">
          <w:rPr>
            <w:noProof/>
          </w:rPr>
          <w:tab/>
        </w:r>
        <w:r w:rsidR="007E04BE">
          <w:rPr>
            <w:noProof/>
          </w:rPr>
          <w:fldChar w:fldCharType="begin"/>
        </w:r>
        <w:r w:rsidR="007E04BE">
          <w:rPr>
            <w:noProof/>
          </w:rPr>
          <w:instrText xml:space="preserve"> PAGEREF _Toc414965820 \h </w:instrText>
        </w:r>
        <w:r w:rsidR="007E04BE">
          <w:rPr>
            <w:noProof/>
          </w:rPr>
        </w:r>
        <w:r w:rsidR="007E04BE">
          <w:rPr>
            <w:noProof/>
          </w:rPr>
          <w:fldChar w:fldCharType="separate"/>
        </w:r>
        <w:r w:rsidR="007E04BE">
          <w:rPr>
            <w:noProof/>
          </w:rPr>
          <w:t>19</w:t>
        </w:r>
        <w:r w:rsidR="007E04BE">
          <w:rPr>
            <w:noProof/>
          </w:rPr>
          <w:fldChar w:fldCharType="end"/>
        </w:r>
      </w:hyperlink>
    </w:p>
    <w:p w:rsidR="007E04BE" w:rsidRDefault="00511555">
      <w:pPr>
        <w:pStyle w:val="TOC2"/>
        <w:rPr>
          <w:rFonts w:eastAsiaTheme="minorEastAsia"/>
          <w:noProof/>
          <w:color w:val="auto"/>
          <w:sz w:val="22"/>
        </w:rPr>
      </w:pPr>
      <w:hyperlink w:anchor="_Toc414965821" w:history="1">
        <w:r w:rsidR="007E04BE" w:rsidRPr="0025264C">
          <w:rPr>
            <w:rStyle w:val="Hyperlink"/>
            <w:noProof/>
          </w:rPr>
          <w:t>Word for Mac 2011</w:t>
        </w:r>
        <w:r w:rsidR="007E04BE">
          <w:rPr>
            <w:noProof/>
          </w:rPr>
          <w:tab/>
        </w:r>
        <w:r w:rsidR="007E04BE">
          <w:rPr>
            <w:noProof/>
          </w:rPr>
          <w:fldChar w:fldCharType="begin"/>
        </w:r>
        <w:r w:rsidR="007E04BE">
          <w:rPr>
            <w:noProof/>
          </w:rPr>
          <w:instrText xml:space="preserve"> PAGEREF _Toc414965821 \h </w:instrText>
        </w:r>
        <w:r w:rsidR="007E04BE">
          <w:rPr>
            <w:noProof/>
          </w:rPr>
        </w:r>
        <w:r w:rsidR="007E04BE">
          <w:rPr>
            <w:noProof/>
          </w:rPr>
          <w:fldChar w:fldCharType="separate"/>
        </w:r>
        <w:r w:rsidR="007E04BE">
          <w:rPr>
            <w:noProof/>
          </w:rPr>
          <w:t>19</w:t>
        </w:r>
        <w:r w:rsidR="007E04BE">
          <w:rPr>
            <w:noProof/>
          </w:rPr>
          <w:fldChar w:fldCharType="end"/>
        </w:r>
      </w:hyperlink>
    </w:p>
    <w:p w:rsidR="00A05BE3" w:rsidRDefault="007E04BE">
      <w:pPr>
        <w:pStyle w:val="PURBody-Indented"/>
        <w:sectPr w:rsidR="00A05BE3">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A05BE3" w:rsidRDefault="00A05BE3">
      <w:pPr>
        <w:pStyle w:val="PURBody-Indented"/>
      </w:pPr>
    </w:p>
    <w:p w:rsidR="00A05BE3" w:rsidRDefault="00A05BE3">
      <w:pPr>
        <w:pStyle w:val="PURBody-Indented"/>
      </w:pP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34" w:name="_Sec8"/>
      <w:r>
        <w:t>Vispārīgie licences noteikumi</w:t>
      </w:r>
      <w:bookmarkEnd w:id="34"/>
    </w:p>
    <w:p w:rsidR="00A05BE3" w:rsidRDefault="007E04BE">
      <w:pPr>
        <w:pStyle w:val="PURBlueStrong-Indented"/>
      </w:pPr>
      <w:r>
        <w:t>Šajā licences modelī definētie termini (skatīt sadaļu “Universālie licences nosacījumi”)</w:t>
      </w:r>
    </w:p>
    <w:p w:rsidR="00A05BE3" w:rsidRDefault="007E04BE">
      <w:pPr>
        <w:pStyle w:val="PURBody-Indented"/>
      </w:pPr>
      <w:r>
        <w:t>Licencētā ierīce, serveris</w:t>
      </w:r>
    </w:p>
    <w:p w:rsidR="00A05BE3" w:rsidRDefault="007E04BE">
      <w:pPr>
        <w:pStyle w:val="PURBody-Indented"/>
      </w:pPr>
      <w:r>
        <w:t xml:space="preserve">Katra iegādātā licence jums </w:t>
      </w:r>
      <w:proofErr w:type="gramStart"/>
      <w:r>
        <w:t>dod</w:t>
      </w:r>
      <w:proofErr w:type="gramEnd"/>
      <w:r>
        <w:t xml:space="preserve"> šādas tiesības.</w:t>
      </w:r>
    </w:p>
    <w:p w:rsidR="00A05BE3" w:rsidRDefault="007E04BE">
      <w:pPr>
        <w:pStyle w:val="PURBullet-Indented"/>
        <w:numPr>
          <w:ilvl w:val="0"/>
          <w:numId w:val="21"/>
        </w:numPr>
      </w:pPr>
      <w:r>
        <w:t xml:space="preserve">Katra licence ir jāpiešķir vienai ierīcei. </w:t>
      </w:r>
    </w:p>
    <w:p w:rsidR="00A05BE3" w:rsidRDefault="007E04BE">
      <w:pPr>
        <w:pStyle w:val="PURBullet-Indented"/>
        <w:numPr>
          <w:ilvl w:val="0"/>
          <w:numId w:val="21"/>
        </w:numPr>
      </w:pPr>
      <w:r>
        <w:t xml:space="preserve">Programmatūru drīkstat instalēt licencētajā ierīcē </w:t>
      </w:r>
      <w:proofErr w:type="gramStart"/>
      <w:r>
        <w:t>un</w:t>
      </w:r>
      <w:proofErr w:type="gramEnd"/>
      <w:r>
        <w:t xml:space="preserve"> tīkla serverī. </w:t>
      </w:r>
    </w:p>
    <w:p w:rsidR="00A05BE3" w:rsidRDefault="007E04BE">
      <w:pPr>
        <w:pStyle w:val="PURBullet-Indented"/>
        <w:numPr>
          <w:ilvl w:val="0"/>
          <w:numId w:val="21"/>
        </w:numPr>
      </w:pPr>
      <w:r>
        <w:t xml:space="preserve">Izņemot gadījumus, kad programmatūru licencējat kā uzņēmuma produktu vai visam uzņēmumam, šo programmatūru drīkstat instalēt arī vienā portatīvā ierīcē. </w:t>
      </w:r>
    </w:p>
    <w:p w:rsidR="00A05BE3" w:rsidRDefault="007E04BE">
      <w:pPr>
        <w:pStyle w:val="PURBullet-Indented"/>
        <w:numPr>
          <w:ilvl w:val="0"/>
          <w:numId w:val="21"/>
        </w:numPr>
      </w:pPr>
      <w:r>
        <w:t xml:space="preserve">Jūs drīkstat izmantot neierobežotu programmatūras kopiju skaitu. </w:t>
      </w:r>
    </w:p>
    <w:p w:rsidR="00A05BE3" w:rsidRDefault="007E04BE">
      <w:pPr>
        <w:pStyle w:val="PURBullet-Indented"/>
        <w:numPr>
          <w:ilvl w:val="0"/>
          <w:numId w:val="21"/>
        </w:numPr>
      </w:pPr>
      <w:r>
        <w:t xml:space="preserve">Katra licence ļauj piekļūt programmatūrai </w:t>
      </w:r>
      <w:proofErr w:type="gramStart"/>
      <w:r>
        <w:t>un</w:t>
      </w:r>
      <w:proofErr w:type="gramEnd"/>
      <w:r>
        <w:t xml:space="preserve"> to lietot tikai vienam lietotājam. </w:t>
      </w:r>
    </w:p>
    <w:p w:rsidR="00A05BE3" w:rsidRDefault="007E04BE">
      <w:pPr>
        <w:pStyle w:val="PURBullet-Indented"/>
        <w:numPr>
          <w:ilvl w:val="0"/>
          <w:numId w:val="21"/>
        </w:numPr>
      </w:pPr>
      <w:r>
        <w:t xml:space="preserve">Jebkuram lietotājam ir atļauts lokāli lietot programmatūru, kas darbojas licencētajā ierīcē. </w:t>
      </w:r>
    </w:p>
    <w:p w:rsidR="00A05BE3" w:rsidRDefault="007E04BE">
      <w:pPr>
        <w:pStyle w:val="PURBullet-Indented"/>
        <w:numPr>
          <w:ilvl w:val="0"/>
          <w:numId w:val="21"/>
        </w:numPr>
      </w:pPr>
      <w:r>
        <w:t xml:space="preserve">Licencētās ierīces primārajam lietotājam ir atļauts lokāli lietot programmatūru, kas darbojas portatīvā ierīcē. </w:t>
      </w:r>
    </w:p>
    <w:p w:rsidR="00A05BE3" w:rsidRDefault="007E04BE">
      <w:pPr>
        <w:pStyle w:val="PURBullet-Indented"/>
        <w:numPr>
          <w:ilvl w:val="0"/>
          <w:numId w:val="21"/>
        </w:numPr>
      </w:pPr>
      <w:r>
        <w:t xml:space="preserve">Attālināti lietot programmatūru, kas darbojas licencētajā ierīcē, ir atļauts primārajam attiecīgās ierīces lietotājam, strādājot no jebkuras ierīces, vai jebkuram citam lietotājam, strādājot no citas licencētās ierīces. </w:t>
      </w:r>
    </w:p>
    <w:p w:rsidR="00A05BE3" w:rsidRDefault="007E04BE">
      <w:pPr>
        <w:pStyle w:val="PURBullet-Indented"/>
        <w:numPr>
          <w:ilvl w:val="0"/>
          <w:numId w:val="21"/>
        </w:numPr>
      </w:pPr>
      <w:r>
        <w:t>Jebkuram lietotājam no licencētās ierīces ir atļauts attālināti lietot programmatūru, kas darbojas tīkla serverī.</w:t>
      </w:r>
    </w:p>
    <w:p w:rsidR="00A05BE3" w:rsidRDefault="007E04BE">
      <w:pPr>
        <w:pStyle w:val="PURBlueStrong-Indented"/>
      </w:pPr>
      <w:r>
        <w:t>Multivides elementi un veidnes</w:t>
      </w:r>
    </w:p>
    <w:p w:rsidR="00A05BE3" w:rsidRDefault="007E04BE">
      <w:pPr>
        <w:pStyle w:val="PURBody-Indented"/>
      </w:pPr>
      <w:r>
        <w:t>Korporācija Microsoft piešķir jums licenci kopēt, izplatīt, izpildīt un attēlot programmatūrā un Office Web Apps ietvertos multivides elementus (attēlus, klipkopas, animācijas, skaņas, mūziku, videoklipus, veidnes un citas satura formas) projektos un dokumentos, bet jūs nedrīkstat: (i) pārdot, licencēt vai izplatīt multivides elementu kopijas atsevišķi vai kā produktu, ja produkta primārā vērtība ir multivides elementi; (ii) piešķirt klientiem tiesības turpmākai multivides elementu licencēšanai vai izplatīšanai; (iii) komerciālos nolūkos licencēt vai izplatīt tādus multivides elementus, kuros ir ietverti identificējami personu, valdību, logotipu, preču zīmju vai emblēmu atveidojumi vai kuros šādi attēli tiek izmantoti veidā, kas varētu norādīt uz atbalstu jūsu produktam, iestādei vai darbībai vai saistību ar to; vai (iv) veidot nepiedienīgus vai apmelojošus darbus, izmantojot multivides elementus. Uz citiem multivides elementiem, kuriem var piekļūt vietnē Office.com vai citās vietnēs, izmantojot Office līdzekļus, attiecas attiecīgo vietņu nosacījumi.</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35" w:name="_Sec9"/>
      <w:r>
        <w:t>Konkrēta produkta licences noteikumi</w:t>
      </w:r>
      <w:bookmarkEnd w:id="35"/>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5798"/>
      <w:bookmarkStart w:id="38" w:name="_Toc414965851"/>
      <w:r>
        <w:instrText>Access 2013</w:instrText>
      </w:r>
      <w:bookmarkEnd w:id="37"/>
      <w:bookmarkEnd w:id="38"/>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5799"/>
      <w:bookmarkStart w:id="41" w:name="_Toc414965852"/>
      <w:r>
        <w:instrText>Excel 2013</w:instrText>
      </w:r>
      <w:bookmarkEnd w:id="40"/>
      <w:bookmarkEnd w:id="41"/>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Bing kartes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42" w:name="_Sec356"/>
      <w:r>
        <w:t>Excel for Mac 2011</w:t>
      </w:r>
      <w:bookmarkEnd w:id="42"/>
      <w:r>
        <w:fldChar w:fldCharType="begin"/>
      </w:r>
      <w:r>
        <w:instrText xml:space="preserve"> XE "Excel for Mac 2011 " </w:instrText>
      </w:r>
      <w:r>
        <w:fldChar w:fldCharType="end"/>
      </w:r>
      <w:r>
        <w:fldChar w:fldCharType="begin"/>
      </w:r>
      <w:r>
        <w:instrText xml:space="preserve"> TC "</w:instrText>
      </w:r>
      <w:bookmarkStart w:id="43" w:name="_Toc414965800"/>
      <w:bookmarkStart w:id="44" w:name="_Toc414965853"/>
      <w:r>
        <w:instrText>Excel for Mac 2011</w:instrText>
      </w:r>
      <w:bookmarkEnd w:id="43"/>
      <w:bookmarkEnd w:id="44"/>
      <w:r>
        <w:instrText xml:space="preserve"> "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5801"/>
      <w:bookmarkStart w:id="47" w:name="_Toc414965854"/>
      <w:r>
        <w:instrText>InfoPath 2013</w:instrText>
      </w:r>
      <w:bookmarkEnd w:id="46"/>
      <w:bookmarkEnd w:id="47"/>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48" w:name="_Sec57"/>
      <w:r>
        <w:t>Lync for Mac 2011</w:t>
      </w:r>
      <w:bookmarkEnd w:id="48"/>
      <w:r>
        <w:fldChar w:fldCharType="begin"/>
      </w:r>
      <w:r>
        <w:instrText xml:space="preserve"> XE "Lync for Mac 2011 " </w:instrText>
      </w:r>
      <w:r>
        <w:fldChar w:fldCharType="end"/>
      </w:r>
      <w:r>
        <w:fldChar w:fldCharType="begin"/>
      </w:r>
      <w:r>
        <w:instrText xml:space="preserve"> TC "</w:instrText>
      </w:r>
      <w:bookmarkStart w:id="49" w:name="_Toc414965802"/>
      <w:bookmarkStart w:id="50" w:name="_Toc414965855"/>
      <w:r>
        <w:instrText>Lync for Mac 2011</w:instrText>
      </w:r>
      <w:bookmarkEnd w:id="49"/>
      <w:bookmarkEnd w:id="50"/>
      <w:r>
        <w:instrText xml:space="preserve"> "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51" w:name="_Sec157"/>
      <w: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5803"/>
      <w:bookmarkStart w:id="53" w:name="_Toc414965856"/>
      <w:r>
        <w:instrText>Office for Mac Standard 2011</w:instrText>
      </w:r>
      <w:bookmarkEnd w:id="52"/>
      <w:bookmarkEnd w:id="53"/>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7E04BE">
      <w:pPr>
        <w:pStyle w:val="PURBlueBGHeader"/>
      </w:pPr>
      <w:r>
        <w:t>Papildu noteikumi</w:t>
      </w:r>
    </w:p>
    <w:p w:rsidR="00A05BE3" w:rsidRDefault="007E04BE">
      <w:pPr>
        <w:pStyle w:val="PURBlueStrong-Indented"/>
      </w:pPr>
      <w:r>
        <w:t>Office Web Apps Server 2013 licences nosacījumi</w:t>
      </w:r>
    </w:p>
    <w:p w:rsidR="00A05BE3" w:rsidRDefault="007E04BE">
      <w:pPr>
        <w:pStyle w:val="PURBody-Indented"/>
      </w:pPr>
      <w:proofErr w:type="gramStart"/>
      <w:r>
        <w:t>Ja</w:t>
      </w:r>
      <w:proofErr w:type="gramEnd"/>
      <w:r>
        <w:t xml:space="preserve"> programmatūra ietver produktu Office Web Apps Server 2013, to lietojot, ir jāievēro noteikumi, kas attiecas uz programmatūru Office Web Apps Server 2013. Lai lietotu programmatūru, jums ir jāpiekrīt šiem licences nosacījumiem.</w:t>
      </w:r>
    </w:p>
    <w:p w:rsidR="00A05BE3" w:rsidRDefault="007E04BE">
      <w:pPr>
        <w:pStyle w:val="PURBlueStrong-Indented"/>
      </w:pPr>
      <w:r>
        <w:t>Office Home &amp; Student 2013 RT komerciālā lietošana</w:t>
      </w:r>
    </w:p>
    <w:p w:rsidR="00A05BE3" w:rsidRDefault="007E04BE">
      <w:pPr>
        <w:pStyle w:val="PURBullet-Indented"/>
        <w:numPr>
          <w:ilvl w:val="0"/>
          <w:numId w:val="22"/>
        </w:numPr>
      </w:pPr>
      <w:r>
        <w:t xml:space="preserve">Jūsu Office for Mac Standard 2011 licence** maina jūsu tiesības lietot programmatūru saskaņā ar atsevišķi iegūto Office Home &amp; Student 2013 RT licenci, atceļot šīs programmatūras komerciālās lietošanas aizliegumu. </w:t>
      </w:r>
    </w:p>
    <w:p w:rsidR="00A05BE3" w:rsidRDefault="007E04BE">
      <w:pPr>
        <w:pStyle w:val="PURBullet-Indented"/>
        <w:numPr>
          <w:ilvl w:val="0"/>
          <w:numId w:val="22"/>
        </w:numPr>
      </w:pPr>
      <w:r>
        <w:t>Atbilstoši Office for Mac Standard 2011 licencei jūs varat licencētās ierīces primārajam lietotājam ļaut izmantot atsevišķi licencētu Office Home &amp; Student 2013 RT kopiju, kā aprakstīts šeit.</w:t>
      </w:r>
    </w:p>
    <w:p w:rsidR="00A05BE3" w:rsidRDefault="007E04BE">
      <w:pPr>
        <w:pStyle w:val="PURBullet-Indented"/>
        <w:numPr>
          <w:ilvl w:val="0"/>
          <w:numId w:val="22"/>
        </w:numPr>
      </w:pPr>
      <w:r>
        <w:t xml:space="preserve">Izņemot programmatūras komerciālās lietošanas atļauju, visai lietošanai joprojām ir spēkā Office Home &amp; Student 2013 RT licencē minētie nosacījumi </w:t>
      </w:r>
      <w:proofErr w:type="gramStart"/>
      <w:r>
        <w:t>un</w:t>
      </w:r>
      <w:proofErr w:type="gramEnd"/>
      <w:r>
        <w:t xml:space="preserve"> lietošanas noteikumi. </w:t>
      </w:r>
    </w:p>
    <w:p w:rsidR="00A05BE3" w:rsidRDefault="007E04BE">
      <w:pPr>
        <w:pStyle w:val="PURBullet-Indented"/>
        <w:numPr>
          <w:ilvl w:val="0"/>
          <w:numId w:val="22"/>
        </w:numPr>
      </w:pPr>
      <w:r>
        <w:t xml:space="preserve">Office for Mac Standard 2011 licences iegūšana nerada </w:t>
      </w:r>
      <w:proofErr w:type="gramStart"/>
      <w:r>
        <w:t>un</w:t>
      </w:r>
      <w:proofErr w:type="gramEnd"/>
      <w:r>
        <w:t xml:space="preserve"> nepaplašina nekādu Office Home &amp; Student 2013 RT licencē noteikto garantiju vai atbalsta sniegšanas pienākumus.</w:t>
      </w:r>
    </w:p>
    <w:p w:rsidR="00A05BE3" w:rsidRDefault="007E04BE">
      <w:pPr>
        <w:pStyle w:val="PURBody-Indented"/>
      </w:pPr>
      <w:r>
        <w:t>** Skatiet produktu sarakstu — Office for Mac Standard 2011 licence iekļauj Office Home and Student RT 2013 licenci komerciālai lietošanai.</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54" w:name="_Sec489"/>
      <w:r>
        <w:t>Office Home &amp; Student 2013 RT komerciālās lietošanas tiesības</w:t>
      </w:r>
      <w:bookmarkEnd w:id="54"/>
      <w:r>
        <w:fldChar w:fldCharType="begin"/>
      </w:r>
      <w:r>
        <w:instrText xml:space="preserve"> XE "Office Home &amp; Student 2013 RT komerciālās lietošanas tiesības" </w:instrText>
      </w:r>
      <w:r>
        <w:fldChar w:fldCharType="end"/>
      </w:r>
      <w:r>
        <w:fldChar w:fldCharType="begin"/>
      </w:r>
      <w:r>
        <w:instrText xml:space="preserve"> TC "</w:instrText>
      </w:r>
      <w:bookmarkStart w:id="55" w:name="_Toc414965804"/>
      <w:bookmarkStart w:id="56" w:name="_Toc414965857"/>
      <w:r>
        <w:instrText>Office Home &amp; Student 2013 RT komerciālās lietošanas tiesības</w:instrText>
      </w:r>
      <w:bookmarkEnd w:id="55"/>
      <w:bookmarkEnd w:id="56"/>
      <w:r>
        <w:instrText>" \l 2</w:instrText>
      </w:r>
      <w:r>
        <w:fldChar w:fldCharType="end"/>
      </w:r>
    </w:p>
    <w:p w:rsidR="00A05BE3" w:rsidRDefault="007E04BE">
      <w:pPr>
        <w:pStyle w:val="PURLicenseTerm"/>
      </w:pPr>
      <w:r>
        <w:t>Uz šī produkta lietošanu attiecināmie licences noteikumi ir minēti tālāk.</w:t>
      </w:r>
    </w:p>
    <w:p w:rsidR="00A05BE3" w:rsidRDefault="007E04BE">
      <w:pPr>
        <w:pStyle w:val="PURBlueBGHeader"/>
      </w:pPr>
      <w:r>
        <w:t>Papildu noteikumi</w:t>
      </w:r>
    </w:p>
    <w:p w:rsidR="00A05BE3" w:rsidRDefault="007E04BE">
      <w:pPr>
        <w:pStyle w:val="PURBullet-Indented"/>
        <w:numPr>
          <w:ilvl w:val="0"/>
          <w:numId w:val="23"/>
        </w:numPr>
      </w:pPr>
      <w:r>
        <w:t>Jums jāpiešķir katra Office Home &amp; Student 2013 RT komerciālās lietošanas licence konkrētai ierīcei, kas ir atsevišķi licencēta darboties ar Office Home &amp; Student 2013 RT.</w:t>
      </w:r>
    </w:p>
    <w:p w:rsidR="00A05BE3" w:rsidRDefault="007E04BE">
      <w:pPr>
        <w:pStyle w:val="PURBullet-Indented"/>
        <w:numPr>
          <w:ilvl w:val="0"/>
          <w:numId w:val="23"/>
        </w:numPr>
      </w:pPr>
      <w:r>
        <w:t>Šī licence maina jūsu tiesības lietot programmatūru saskaņā ar atsevišķi iegūto Office Home &amp; Student 2013 RT licenci, atceļot šīs programmatūras komerciālās lietošanas aizliegumu.</w:t>
      </w:r>
    </w:p>
    <w:p w:rsidR="00A05BE3" w:rsidRDefault="007E04BE">
      <w:pPr>
        <w:pStyle w:val="PURBullet-Indented"/>
        <w:numPr>
          <w:ilvl w:val="0"/>
          <w:numId w:val="23"/>
        </w:numPr>
      </w:pPr>
      <w:r>
        <w:t xml:space="preserve">Izņemot programmatūras komerciālās lietošanas atļauju, visai lietošanai joprojām ir spēkā Office Home &amp; Student 2013 RT licencē minētie nosacījumi </w:t>
      </w:r>
      <w:proofErr w:type="gramStart"/>
      <w:r>
        <w:t>un</w:t>
      </w:r>
      <w:proofErr w:type="gramEnd"/>
      <w:r>
        <w:t xml:space="preserve"> lietošanas noteikumi.</w:t>
      </w:r>
    </w:p>
    <w:p w:rsidR="00A05BE3" w:rsidRDefault="007E04BE">
      <w:pPr>
        <w:pStyle w:val="PURBullet-Indented"/>
        <w:numPr>
          <w:ilvl w:val="0"/>
          <w:numId w:val="23"/>
        </w:numPr>
      </w:pPr>
      <w:r>
        <w:t xml:space="preserve">Office Home &amp; Student 2013 RT komerciālās lietošanas licence nerada </w:t>
      </w:r>
      <w:proofErr w:type="gramStart"/>
      <w:r>
        <w:t>un</w:t>
      </w:r>
      <w:proofErr w:type="gramEnd"/>
      <w:r>
        <w:t xml:space="preserve"> nepaplašina nekādu Office Home &amp; Student 2013 RT licencē noteikto garantiju vai atbalsta sniegšanas pienākumus.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5805"/>
      <w:bookmarkStart w:id="59" w:name="_Toc414965858"/>
      <w:r>
        <w:instrText>Office Multi Language Pack 2013</w:instrText>
      </w:r>
      <w:bookmarkEnd w:id="58"/>
      <w:bookmarkEnd w:id="59"/>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5806"/>
      <w:bookmarkStart w:id="62" w:name="_Toc414965859"/>
      <w:r>
        <w:instrText>Office Professional Plus 2013</w:instrText>
      </w:r>
      <w:bookmarkEnd w:id="61"/>
      <w:bookmarkEnd w:id="62"/>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Bing kartes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7E04BE">
      <w:pPr>
        <w:pStyle w:val="PURBlueBGHeader"/>
      </w:pPr>
      <w:r>
        <w:t>Papildu noteikumi</w:t>
      </w:r>
    </w:p>
    <w:p w:rsidR="00A05BE3" w:rsidRDefault="007E04BE">
      <w:pPr>
        <w:pStyle w:val="PURBlueStrong-Indented"/>
      </w:pPr>
      <w:r>
        <w:t>Office Web Apps Server 2013 licences nosacījumi</w:t>
      </w:r>
    </w:p>
    <w:p w:rsidR="00A05BE3" w:rsidRDefault="007E04BE">
      <w:pPr>
        <w:pStyle w:val="PURBody-Indented"/>
      </w:pPr>
      <w:proofErr w:type="gramStart"/>
      <w:r>
        <w:t>Ja</w:t>
      </w:r>
      <w:proofErr w:type="gramEnd"/>
      <w:r>
        <w:t xml:space="preserve"> programmatūra ietver produktu Office Web Apps Server 2013, to lietojot, ir jāievēro noteikumi, kas attiecas uz programmatūru Office Web Apps Server 2013. Lai lietotu programmatūru, jums ir jāpiekrīt šiem licences nosacījumiem.</w:t>
      </w:r>
    </w:p>
    <w:p w:rsidR="00A05BE3" w:rsidRDefault="007E04BE">
      <w:pPr>
        <w:pStyle w:val="PURBlueStrong-Indented"/>
      </w:pPr>
      <w:r>
        <w:t>Office Home &amp; Student 2013 RT komerciālā lietošana</w:t>
      </w:r>
    </w:p>
    <w:p w:rsidR="00A05BE3" w:rsidRDefault="007E04BE">
      <w:pPr>
        <w:pStyle w:val="PURBullet-Indented"/>
        <w:numPr>
          <w:ilvl w:val="0"/>
          <w:numId w:val="24"/>
        </w:numPr>
      </w:pPr>
      <w:r>
        <w:t>Jūsu Office Professional Plus 2013 licence** maina jūsu tiesības lietot programmatūru saskaņā ar atsevišķi iegūto Office Home &amp; Student 2013 RT licenci, atceļot šīs programmatūras komerciālās lietošanas aizliegumu.</w:t>
      </w:r>
    </w:p>
    <w:p w:rsidR="00A05BE3" w:rsidRDefault="007E04BE">
      <w:pPr>
        <w:pStyle w:val="PURBullet-Indented"/>
        <w:numPr>
          <w:ilvl w:val="0"/>
          <w:numId w:val="24"/>
        </w:numPr>
      </w:pPr>
      <w:r>
        <w:t>Atbilstoši Office Professional Plus 2013 licencei jūs varat licencētās ierīces primārajam lietotājam ļaut izmantot atsevišķi licencētu Office Home &amp; Student 2013 RT kopiju, kā aprakstīts šeit.</w:t>
      </w:r>
    </w:p>
    <w:p w:rsidR="00A05BE3" w:rsidRDefault="007E04BE">
      <w:pPr>
        <w:pStyle w:val="PURBullet-Indented"/>
        <w:numPr>
          <w:ilvl w:val="0"/>
          <w:numId w:val="24"/>
        </w:numPr>
      </w:pPr>
      <w:r>
        <w:t xml:space="preserve">Izņemot programmatūras komerciālās lietošanas atļauju, visai lietošanai joprojām ir spēkā Office Home &amp; Student 2013 RT licencē minētie nosacījumi </w:t>
      </w:r>
      <w:proofErr w:type="gramStart"/>
      <w:r>
        <w:t>un</w:t>
      </w:r>
      <w:proofErr w:type="gramEnd"/>
      <w:r>
        <w:t xml:space="preserve"> lietošanas noteikumi.</w:t>
      </w:r>
    </w:p>
    <w:p w:rsidR="00A05BE3" w:rsidRDefault="007E04BE">
      <w:pPr>
        <w:pStyle w:val="PURBullet-Indented"/>
        <w:numPr>
          <w:ilvl w:val="0"/>
          <w:numId w:val="24"/>
        </w:numPr>
      </w:pPr>
      <w:r>
        <w:t xml:space="preserve">Office Professional Plus 2013 licences iegūšana nerada </w:t>
      </w:r>
      <w:proofErr w:type="gramStart"/>
      <w:r>
        <w:t>un</w:t>
      </w:r>
      <w:proofErr w:type="gramEnd"/>
      <w:r>
        <w:t xml:space="preserve"> nepaplašina nekādu Office Home &amp;Student 2013 RT licencē noteikto garantiju vai atbalsta sniegšanas pienākumus.</w:t>
      </w:r>
    </w:p>
    <w:p w:rsidR="00A05BE3" w:rsidRDefault="007E04BE">
      <w:pPr>
        <w:pStyle w:val="PURBody-Indented"/>
      </w:pPr>
      <w:r>
        <w:t>** Skatiet produktu sarakstu — Office Professional Plus 2013 licence iekļauj Office Home and Student RT 2013 licenci komerciālai lietošanai.</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5807"/>
      <w:bookmarkStart w:id="65" w:name="_Toc414965860"/>
      <w:r>
        <w:instrText>Office Standard 2013</w:instrText>
      </w:r>
      <w:bookmarkEnd w:id="64"/>
      <w:bookmarkEnd w:id="65"/>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7E04BE">
      <w:pPr>
        <w:pStyle w:val="PURBlueBGHeader"/>
      </w:pPr>
      <w:r>
        <w:t>Papildu noteikumi</w:t>
      </w:r>
    </w:p>
    <w:p w:rsidR="00A05BE3" w:rsidRDefault="007E04BE">
      <w:pPr>
        <w:pStyle w:val="PURBlueStrong-Indented"/>
      </w:pPr>
      <w:r>
        <w:t>Office Web Apps Server 2013 licences nosacījumi</w:t>
      </w:r>
    </w:p>
    <w:p w:rsidR="00A05BE3" w:rsidRDefault="007E04BE">
      <w:pPr>
        <w:pStyle w:val="PURBody-Indented"/>
      </w:pPr>
      <w:proofErr w:type="gramStart"/>
      <w:r>
        <w:t>Ja</w:t>
      </w:r>
      <w:proofErr w:type="gramEnd"/>
      <w:r>
        <w:t xml:space="preserve"> programmatūra ietver produktu Office Web Apps Server 2013, to lietojot, ir jāievēro noteikumi, kas attiecas uz programmatūru Office Web Apps Server 2013. Lai lietotu programmatūru, jums ir jāpiekrīt šiem licences nosacījumiem.</w:t>
      </w:r>
    </w:p>
    <w:p w:rsidR="00A05BE3" w:rsidRDefault="007E04BE">
      <w:pPr>
        <w:pStyle w:val="PURBlueStrong-Indented"/>
      </w:pPr>
      <w:r>
        <w:t>Office Home &amp; Student 2013 RT komerciālā lietošana</w:t>
      </w:r>
    </w:p>
    <w:p w:rsidR="00A05BE3" w:rsidRDefault="007E04BE">
      <w:pPr>
        <w:pStyle w:val="PURBullet-Indented"/>
        <w:numPr>
          <w:ilvl w:val="0"/>
          <w:numId w:val="25"/>
        </w:numPr>
      </w:pPr>
      <w:r>
        <w:t xml:space="preserve">Jūsu Office Standard 2013 licence** maina jūsu tiesības lietot programmatūru saskaņā ar atsevišķi iegūto Office Home &amp; Student 2013 RT licenci, atceļot šīs programmatūras komerciālās lietošanas aizliegumu. </w:t>
      </w:r>
    </w:p>
    <w:p w:rsidR="00A05BE3" w:rsidRDefault="007E04BE">
      <w:pPr>
        <w:pStyle w:val="PURBullet-Indented"/>
        <w:numPr>
          <w:ilvl w:val="0"/>
          <w:numId w:val="25"/>
        </w:numPr>
      </w:pPr>
      <w:r>
        <w:t xml:space="preserve">Atbilstoši Office Standard 2013 licencei jūs varat licencētās ierīces primārajam lietotājam ļaut izmantot atsevišķi licencētu Office Home &amp; Student 2013 RT kopiju, kā aprakstīts šeit. </w:t>
      </w:r>
    </w:p>
    <w:p w:rsidR="00A05BE3" w:rsidRDefault="007E04BE">
      <w:pPr>
        <w:pStyle w:val="PURBullet-Indented"/>
        <w:numPr>
          <w:ilvl w:val="0"/>
          <w:numId w:val="25"/>
        </w:numPr>
      </w:pPr>
      <w:r>
        <w:t xml:space="preserve">Izņemot programmatūras komerciālās lietošanas atļauju, visai lietošanai joprojām ir spēkā Office Home &amp; Student 2013 RT licencē minētie nosacījumi </w:t>
      </w:r>
      <w:proofErr w:type="gramStart"/>
      <w:r>
        <w:t>un</w:t>
      </w:r>
      <w:proofErr w:type="gramEnd"/>
      <w:r>
        <w:t xml:space="preserve"> lietošanas noteikumi.</w:t>
      </w:r>
    </w:p>
    <w:p w:rsidR="00A05BE3" w:rsidRDefault="007E04BE">
      <w:pPr>
        <w:pStyle w:val="PURBullet-Indented"/>
        <w:numPr>
          <w:ilvl w:val="0"/>
          <w:numId w:val="25"/>
        </w:numPr>
      </w:pPr>
      <w:r>
        <w:t xml:space="preserve">Office Standard 2013 licences iegūšana nerada </w:t>
      </w:r>
      <w:proofErr w:type="gramStart"/>
      <w:r>
        <w:t>un</w:t>
      </w:r>
      <w:proofErr w:type="gramEnd"/>
      <w:r>
        <w:t xml:space="preserve"> nepaplašina nekādu Office Home &amp; Student 2013 RT licencē noteikto garantiju vai atbalsta sniegšanas pienākumus.</w:t>
      </w:r>
    </w:p>
    <w:p w:rsidR="00A05BE3" w:rsidRDefault="007E04BE">
      <w:pPr>
        <w:pStyle w:val="PURBody-Indented"/>
      </w:pPr>
      <w:r>
        <w:t>** Skatiet produktu sarakstu — Office Standard 2013 licence iekļauj Office Home and Student RT 2013 licenci komerciālai lietošanai.</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5808"/>
      <w:bookmarkStart w:id="68" w:name="_Toc414965861"/>
      <w:r>
        <w:instrText>OneNote 2013</w:instrText>
      </w:r>
      <w:bookmarkEnd w:id="67"/>
      <w:bookmarkEnd w:id="68"/>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5809"/>
      <w:bookmarkStart w:id="71" w:name="_Toc414965862"/>
      <w:r>
        <w:instrText>Outlook 2013</w:instrText>
      </w:r>
      <w:bookmarkEnd w:id="70"/>
      <w:bookmarkEnd w:id="71"/>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72" w:name="_Sec389"/>
      <w:r>
        <w:t>Outlook for Mac 2011</w:t>
      </w:r>
      <w:bookmarkEnd w:id="72"/>
      <w:r>
        <w:fldChar w:fldCharType="begin"/>
      </w:r>
      <w:r>
        <w:instrText xml:space="preserve"> XE "Outlook for Mac 2011 " </w:instrText>
      </w:r>
      <w:r>
        <w:fldChar w:fldCharType="end"/>
      </w:r>
      <w:r>
        <w:fldChar w:fldCharType="begin"/>
      </w:r>
      <w:r>
        <w:instrText xml:space="preserve"> TC "</w:instrText>
      </w:r>
      <w:bookmarkStart w:id="73" w:name="_Toc414965810"/>
      <w:bookmarkStart w:id="74" w:name="_Toc414965863"/>
      <w:r>
        <w:instrText>Outlook for Mac 2011</w:instrText>
      </w:r>
      <w:bookmarkEnd w:id="73"/>
      <w:bookmarkEnd w:id="74"/>
      <w:r>
        <w:instrText xml:space="preserve"> "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5811"/>
      <w:bookmarkStart w:id="77" w:name="_Toc414965864"/>
      <w:r>
        <w:instrText>PowerPoint 2013</w:instrText>
      </w:r>
      <w:bookmarkEnd w:id="76"/>
      <w:bookmarkEnd w:id="77"/>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78" w:name="_Sec192"/>
      <w:r>
        <w:t>PowerPoint for Mac 2011</w:t>
      </w:r>
      <w:bookmarkEnd w:id="78"/>
      <w:r>
        <w:fldChar w:fldCharType="begin"/>
      </w:r>
      <w:r>
        <w:instrText xml:space="preserve"> XE "PowerPoint for Mac 2011" </w:instrText>
      </w:r>
      <w:r>
        <w:fldChar w:fldCharType="end"/>
      </w:r>
      <w:r>
        <w:fldChar w:fldCharType="begin"/>
      </w:r>
      <w:r>
        <w:instrText xml:space="preserve"> TC "</w:instrText>
      </w:r>
      <w:bookmarkStart w:id="79" w:name="_Toc414965812"/>
      <w:bookmarkStart w:id="80" w:name="_Toc414965865"/>
      <w:r>
        <w:instrText>PowerPoint for Mac 2011</w:instrText>
      </w:r>
      <w:bookmarkEnd w:id="79"/>
      <w:bookmarkEnd w:id="80"/>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5813"/>
      <w:bookmarkStart w:id="83" w:name="_Toc414965866"/>
      <w:r>
        <w:instrText>Project Professional 2013</w:instrText>
      </w:r>
      <w:bookmarkEnd w:id="82"/>
      <w:bookmarkEnd w:id="83"/>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5814"/>
      <w:bookmarkStart w:id="86" w:name="_Toc414965867"/>
      <w:r>
        <w:instrText>Project Standard 2013</w:instrText>
      </w:r>
      <w:bookmarkEnd w:id="85"/>
      <w:bookmarkEnd w:id="86"/>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5815"/>
      <w:bookmarkStart w:id="89" w:name="_Toc414965868"/>
      <w:r>
        <w:instrText>Publisher 2013</w:instrText>
      </w:r>
      <w:bookmarkEnd w:id="88"/>
      <w:bookmarkEnd w:id="89"/>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90" w:name="_Sec182"/>
      <w:r>
        <w:t>Produkta Office īres tiesības</w:t>
      </w:r>
      <w:bookmarkEnd w:id="90"/>
      <w:r>
        <w:fldChar w:fldCharType="begin"/>
      </w:r>
      <w:r>
        <w:instrText xml:space="preserve"> XE "Produkta Office īres tiesības" </w:instrText>
      </w:r>
      <w:r>
        <w:fldChar w:fldCharType="end"/>
      </w:r>
      <w:r>
        <w:fldChar w:fldCharType="begin"/>
      </w:r>
      <w:r>
        <w:instrText xml:space="preserve"> TC "</w:instrText>
      </w:r>
      <w:bookmarkStart w:id="91" w:name="_Toc414965816"/>
      <w:bookmarkStart w:id="92" w:name="_Toc414965869"/>
      <w:r>
        <w:instrText>Produkta Office īres tiesības</w:instrText>
      </w:r>
      <w:bookmarkEnd w:id="91"/>
      <w:bookmarkEnd w:id="92"/>
      <w:r>
        <w:instrText>" \l 2</w:instrText>
      </w:r>
      <w:r>
        <w:fldChar w:fldCharType="end"/>
      </w:r>
    </w:p>
    <w:p w:rsidR="00A05BE3" w:rsidRDefault="007E04BE">
      <w:pPr>
        <w:pStyle w:val="PURLicenseTerm"/>
      </w:pPr>
      <w:r>
        <w:t>Uz šī produkta lietošanu attiecināmie licences noteikumi ir minēti tālāk.</w:t>
      </w:r>
    </w:p>
    <w:p w:rsidR="00A05BE3" w:rsidRDefault="007E04BE">
      <w:pPr>
        <w:pStyle w:val="PURBlueBGHeader"/>
      </w:pPr>
      <w:r>
        <w:t>Papildu noteikumi</w:t>
      </w:r>
    </w:p>
    <w:p w:rsidR="00A05BE3" w:rsidRDefault="007E04BE">
      <w:pPr>
        <w:pStyle w:val="PURBullet-Indented"/>
        <w:numPr>
          <w:ilvl w:val="0"/>
          <w:numId w:val="26"/>
        </w:numPr>
      </w:pPr>
      <w:r>
        <w:t>Īres tiesības groza kvalificētās programmatūras lietošanas tiesības</w:t>
      </w:r>
      <w:r>
        <w:rPr>
          <w:vertAlign w:val="superscript"/>
        </w:rPr>
        <w:t>1</w:t>
      </w:r>
      <w:r>
        <w:t>, kas ir paredzētas pašreizējā licencē.</w:t>
      </w:r>
    </w:p>
    <w:p w:rsidR="00A05BE3" w:rsidRDefault="007E04BE">
      <w:pPr>
        <w:pStyle w:val="PURBullet-Indented"/>
        <w:numPr>
          <w:ilvl w:val="0"/>
          <w:numId w:val="26"/>
        </w:numPr>
      </w:pPr>
      <w:r>
        <w:t>Īres tiesības atceļ aizliegumu īrēt, nomāt vai aizdot programmatūru.</w:t>
      </w:r>
    </w:p>
    <w:p w:rsidR="00A05BE3" w:rsidRDefault="007E04BE">
      <w:pPr>
        <w:pStyle w:val="PURBullet-Indented"/>
        <w:numPr>
          <w:ilvl w:val="0"/>
          <w:numId w:val="26"/>
        </w:numPr>
      </w:pPr>
      <w:proofErr w:type="gramStart"/>
      <w:r>
        <w:t>Ja</w:t>
      </w:r>
      <w:proofErr w:type="gramEnd"/>
      <w:r>
        <w:t xml:space="preserve"> vēlaties īrēt ierīci, ir pastāvīgi jāpiešķir īres tiesības katrai ierīcei, kurai licencējat programmatūru.</w:t>
      </w:r>
    </w:p>
    <w:p w:rsidR="00A05BE3" w:rsidRDefault="007E04BE">
      <w:pPr>
        <w:pStyle w:val="PURBullet-Indented"/>
        <w:numPr>
          <w:ilvl w:val="0"/>
          <w:numId w:val="26"/>
        </w:numPr>
      </w:pPr>
      <w:r>
        <w:t>Jums ir jāpieprasa lietotāju rakstiska vai elektroniska piekrišana programmatūras licences nosacījumiem.</w:t>
      </w:r>
    </w:p>
    <w:p w:rsidR="00A05BE3" w:rsidRDefault="007E04BE">
      <w:pPr>
        <w:pStyle w:val="PURBullet-Indented"/>
        <w:numPr>
          <w:ilvl w:val="0"/>
          <w:numId w:val="26"/>
        </w:numPr>
      </w:pPr>
      <w:r>
        <w:t xml:space="preserve">Jums ir jāpaziņo lietotājiem, ka korporācija Microsoft nesniedz garantiju programmatūrām, neaizsargā lietotājus pret trešās personas prasībām </w:t>
      </w:r>
      <w:proofErr w:type="gramStart"/>
      <w:r>
        <w:t>un</w:t>
      </w:r>
      <w:proofErr w:type="gramEnd"/>
      <w:r>
        <w:t xml:space="preserve"> neatbild par zaudējumiem, kas radās programmatūras lietošanas rezultātā.</w:t>
      </w:r>
    </w:p>
    <w:p w:rsidR="00A05BE3" w:rsidRDefault="007E04BE">
      <w:pPr>
        <w:pStyle w:val="PURBullet-Indented"/>
        <w:numPr>
          <w:ilvl w:val="0"/>
          <w:numId w:val="26"/>
        </w:numPr>
      </w:pPr>
      <w:proofErr w:type="gramStart"/>
      <w:r>
        <w:t>Ja</w:t>
      </w:r>
      <w:proofErr w:type="gramEnd"/>
      <w:r>
        <w:t xml:space="preserve"> lietojat programmatūru saskaņā ar īres tiesībām, jūs piekrītat atlīdzināt korporācijai Microsoft zaudējumus, nodrošināt korporācijas tiesisko aizsardzību un atbrīvot korporāciju no atbildības, tostarp par advokātu honorāriem un prasībām saistībā ar kvalificētas programmatūras lietošanu.</w:t>
      </w:r>
    </w:p>
    <w:p w:rsidR="00A05BE3" w:rsidRDefault="007E04BE">
      <w:pPr>
        <w:pStyle w:val="PURBullet-Indented"/>
        <w:numPr>
          <w:ilvl w:val="0"/>
          <w:numId w:val="26"/>
        </w:numPr>
      </w:pPr>
      <w:r>
        <w:t>Programmatūru nedrīkst izmantot virtuālā vidē.</w:t>
      </w:r>
    </w:p>
    <w:p w:rsidR="00A05BE3" w:rsidRDefault="007E04BE">
      <w:pPr>
        <w:pStyle w:val="PURBullet-Indented"/>
        <w:numPr>
          <w:ilvl w:val="0"/>
          <w:numId w:val="26"/>
        </w:numPr>
      </w:pPr>
      <w:r>
        <w:t>Programmatūrai nedrīkst piekļūt attāli, izņemot tehniskā atbalsta sniegšanas nolūkā, izmantojot attālo palīdzību vai līdzīgu tehnoloģiju.</w:t>
      </w:r>
    </w:p>
    <w:p w:rsidR="00A05BE3" w:rsidRDefault="007E04BE">
      <w:pPr>
        <w:pStyle w:val="PURBullet-Indented"/>
        <w:numPr>
          <w:ilvl w:val="0"/>
          <w:numId w:val="26"/>
        </w:numPr>
      </w:pPr>
      <w:r>
        <w:t>Īres tiesības beidzas, kad beidzas pamata licences termiņš, pēc pamata licences atkārtotas piešķiršanas vai licencētās ierīces neatgriezeniska bojājuma.</w:t>
      </w:r>
    </w:p>
    <w:p w:rsidR="00A05BE3" w:rsidRDefault="007E04BE">
      <w:pPr>
        <w:pStyle w:val="PURBody-Indented"/>
      </w:pPr>
      <w:r>
        <w:rPr>
          <w:vertAlign w:val="superscript"/>
        </w:rPr>
        <w:t xml:space="preserve">1 </w:t>
      </w:r>
      <w:r>
        <w:t>Kvalificētās programmatūras īres tiesības skatiet sadaļā Produktu saraksts.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93" w:name="_Sec467"/>
      <w:r>
        <w:t>Skype darbam 2015</w:t>
      </w:r>
      <w:bookmarkEnd w:id="93"/>
      <w:r>
        <w:fldChar w:fldCharType="begin"/>
      </w:r>
      <w:r>
        <w:instrText xml:space="preserve"> XE "Skype darbam 2015" </w:instrText>
      </w:r>
      <w:r>
        <w:fldChar w:fldCharType="end"/>
      </w:r>
      <w:r>
        <w:fldChar w:fldCharType="begin"/>
      </w:r>
      <w:r>
        <w:instrText xml:space="preserve"> TC "</w:instrText>
      </w:r>
      <w:bookmarkStart w:id="94" w:name="_Toc414965817"/>
      <w:bookmarkStart w:id="95" w:name="_Toc414965870"/>
      <w:r>
        <w:instrText>Skype darbam 2015</w:instrText>
      </w:r>
      <w:bookmarkEnd w:id="94"/>
      <w:bookmarkEnd w:id="95"/>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H.264/MPEG-4 un/vai VC-1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5818"/>
      <w:bookmarkStart w:id="98" w:name="_Toc414965871"/>
      <w:r>
        <w:instrText>Visio 2013 Professional</w:instrText>
      </w:r>
      <w:bookmarkEnd w:id="97"/>
      <w:bookmarkEnd w:id="98"/>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5819"/>
      <w:bookmarkStart w:id="101" w:name="_Toc414965872"/>
      <w:r>
        <w:instrText>Visio 2013 Standard</w:instrText>
      </w:r>
      <w:bookmarkEnd w:id="100"/>
      <w:bookmarkEnd w:id="101"/>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5820"/>
      <w:bookmarkStart w:id="104" w:name="_Toc414965873"/>
      <w:r>
        <w:instrText>Word 2013</w:instrText>
      </w:r>
      <w:bookmarkEnd w:id="103"/>
      <w:bookmarkEnd w:id="104"/>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05" w:name="_Sec180"/>
      <w:r>
        <w:t>Word for Mac 2011</w:t>
      </w:r>
      <w:bookmarkEnd w:id="105"/>
      <w:r>
        <w:fldChar w:fldCharType="begin"/>
      </w:r>
      <w:r>
        <w:instrText xml:space="preserve"> XE "Word for Mac 2011" </w:instrText>
      </w:r>
      <w:r>
        <w:fldChar w:fldCharType="end"/>
      </w:r>
      <w:r>
        <w:fldChar w:fldCharType="begin"/>
      </w:r>
      <w:r>
        <w:instrText xml:space="preserve"> TC "</w:instrText>
      </w:r>
      <w:bookmarkStart w:id="106" w:name="_Toc414965821"/>
      <w:bookmarkStart w:id="107" w:name="_Toc414965874"/>
      <w:r>
        <w:instrText>Word for Mac 2011</w:instrText>
      </w:r>
      <w:bookmarkEnd w:id="106"/>
      <w:bookmarkEnd w:id="107"/>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A05BE3">
      <w:pPr>
        <w:sectPr w:rsidR="00A05BE3">
          <w:headerReference w:type="default" r:id="rId37"/>
          <w:footerReference w:type="default" r:id="rId38"/>
          <w:type w:val="continuous"/>
          <w:pgSz w:w="12240" w:h="15840" w:code="1"/>
          <w:pgMar w:top="1170" w:right="720" w:bottom="720" w:left="720" w:header="432" w:footer="288" w:gutter="0"/>
          <w:cols w:space="360"/>
        </w:sectPr>
      </w:pPr>
    </w:p>
    <w:p w:rsidR="00A05BE3" w:rsidRDefault="007E04BE">
      <w:pPr>
        <w:pStyle w:val="PURSectionHeading"/>
        <w:pageBreakBefore/>
      </w:pPr>
      <w:bookmarkStart w:id="108" w:name="_Sec34"/>
      <w:bookmarkEnd w:id="32"/>
      <w:r>
        <w:t xml:space="preserve">Darbstaciju operētājsistēmas (licencētas ierīcei </w:t>
      </w:r>
      <w:proofErr w:type="gramStart"/>
      <w:r>
        <w:t>un</w:t>
      </w:r>
      <w:proofErr w:type="gramEnd"/>
      <w:r>
        <w:t xml:space="preserve"> kopijai)</w:t>
      </w:r>
      <w:r>
        <w:fldChar w:fldCharType="begin"/>
      </w:r>
      <w:r>
        <w:instrText xml:space="preserve"> TC "</w:instrText>
      </w:r>
      <w:bookmarkStart w:id="109" w:name="_Toc414965875"/>
      <w:r>
        <w:instrText>Darbstaciju operētājsistēmas (licencētas ierīcei un kopijai)</w:instrText>
      </w:r>
      <w:bookmarkEnd w:id="109"/>
      <w:r>
        <w:instrText>" \l 1</w:instrText>
      </w:r>
      <w:r>
        <w:fldChar w:fldCharType="end"/>
      </w:r>
    </w:p>
    <w:p w:rsidR="00A05BE3" w:rsidRDefault="00A05BE3">
      <w:pPr>
        <w:pStyle w:val="PURBody-Indented"/>
      </w:pPr>
    </w:p>
    <w:p w:rsidR="00A05BE3" w:rsidRDefault="00A05BE3">
      <w:pPr>
        <w:sectPr w:rsidR="00A05BE3">
          <w:headerReference w:type="default" r:id="rId39"/>
          <w:footerReference w:type="default" r:id="rId40"/>
          <w:type w:val="continuous"/>
          <w:pgSz w:w="12240" w:h="15840" w:code="1"/>
          <w:pgMar w:top="1170" w:right="720" w:bottom="720" w:left="720" w:header="432" w:footer="288" w:gutter="0"/>
          <w:cols w:space="360"/>
        </w:sectPr>
      </w:pPr>
    </w:p>
    <w:p w:rsidR="007E04BE" w:rsidRDefault="007E04BE">
      <w:pPr>
        <w:pStyle w:val="TOC2"/>
        <w:rPr>
          <w:rFonts w:eastAsiaTheme="minorEastAsia"/>
          <w:noProof/>
          <w:color w:val="auto"/>
          <w:sz w:val="22"/>
        </w:rPr>
      </w:pPr>
      <w:r>
        <w:fldChar w:fldCharType="begin"/>
      </w:r>
      <w:r>
        <w:instrText xml:space="preserve"> TOC \b _Sec34 \f \h \l 2-2 </w:instrText>
      </w:r>
      <w:r>
        <w:fldChar w:fldCharType="separate"/>
      </w:r>
      <w:hyperlink w:anchor="_Toc414965795" w:history="1">
        <w:r w:rsidRPr="003718FD">
          <w:rPr>
            <w:rStyle w:val="Hyperlink"/>
            <w:noProof/>
          </w:rPr>
          <w:t>Produkta Windows īres tiesības</w:t>
        </w:r>
        <w:r>
          <w:rPr>
            <w:noProof/>
          </w:rPr>
          <w:tab/>
        </w:r>
        <w:r>
          <w:rPr>
            <w:noProof/>
          </w:rPr>
          <w:fldChar w:fldCharType="begin"/>
        </w:r>
        <w:r>
          <w:rPr>
            <w:noProof/>
          </w:rPr>
          <w:instrText xml:space="preserve"> PAGEREF _Toc414965795 \h </w:instrText>
        </w:r>
        <w:r>
          <w:rPr>
            <w:noProof/>
          </w:rPr>
        </w:r>
        <w:r>
          <w:rPr>
            <w:noProof/>
          </w:rPr>
          <w:fldChar w:fldCharType="separate"/>
        </w:r>
        <w:r>
          <w:rPr>
            <w:noProof/>
          </w:rPr>
          <w:t>21</w:t>
        </w:r>
        <w:r>
          <w:rPr>
            <w:noProof/>
          </w:rPr>
          <w:fldChar w:fldCharType="end"/>
        </w:r>
      </w:hyperlink>
    </w:p>
    <w:p w:rsidR="007E04BE" w:rsidRDefault="00511555">
      <w:pPr>
        <w:pStyle w:val="TOC2"/>
        <w:rPr>
          <w:rFonts w:eastAsiaTheme="minorEastAsia"/>
          <w:noProof/>
          <w:color w:val="auto"/>
          <w:sz w:val="22"/>
        </w:rPr>
      </w:pPr>
      <w:hyperlink w:anchor="_Toc414965796" w:history="1">
        <w:r w:rsidR="007E04BE" w:rsidRPr="003718FD">
          <w:rPr>
            <w:rStyle w:val="Hyperlink"/>
            <w:noProof/>
          </w:rPr>
          <w:t>Windows 8.1 Pro un Enterprise</w:t>
        </w:r>
        <w:r w:rsidR="007E04BE">
          <w:rPr>
            <w:noProof/>
          </w:rPr>
          <w:tab/>
        </w:r>
        <w:r w:rsidR="007E04BE">
          <w:rPr>
            <w:noProof/>
          </w:rPr>
          <w:fldChar w:fldCharType="begin"/>
        </w:r>
        <w:r w:rsidR="007E04BE">
          <w:rPr>
            <w:noProof/>
          </w:rPr>
          <w:instrText xml:space="preserve"> PAGEREF _Toc414965796 \h </w:instrText>
        </w:r>
        <w:r w:rsidR="007E04BE">
          <w:rPr>
            <w:noProof/>
          </w:rPr>
        </w:r>
        <w:r w:rsidR="007E04BE">
          <w:rPr>
            <w:noProof/>
          </w:rPr>
          <w:fldChar w:fldCharType="separate"/>
        </w:r>
        <w:r w:rsidR="007E04BE">
          <w:rPr>
            <w:noProof/>
          </w:rPr>
          <w:t>21</w:t>
        </w:r>
        <w:r w:rsidR="007E04BE">
          <w:rPr>
            <w:noProof/>
          </w:rPr>
          <w:fldChar w:fldCharType="end"/>
        </w:r>
      </w:hyperlink>
    </w:p>
    <w:p w:rsidR="007E04BE" w:rsidRDefault="00511555">
      <w:pPr>
        <w:pStyle w:val="TOC2"/>
        <w:rPr>
          <w:rFonts w:eastAsiaTheme="minorEastAsia"/>
          <w:noProof/>
          <w:color w:val="auto"/>
          <w:sz w:val="22"/>
        </w:rPr>
      </w:pPr>
      <w:hyperlink w:anchor="_Toc414965797" w:history="1">
        <w:r w:rsidR="007E04BE" w:rsidRPr="003718FD">
          <w:rPr>
            <w:rStyle w:val="Hyperlink"/>
            <w:noProof/>
          </w:rPr>
          <w:t>Windows Embedded 8.1 Industry Pro un Enterprise</w:t>
        </w:r>
        <w:r w:rsidR="007E04BE">
          <w:rPr>
            <w:noProof/>
          </w:rPr>
          <w:tab/>
        </w:r>
        <w:r w:rsidR="007E04BE">
          <w:rPr>
            <w:noProof/>
          </w:rPr>
          <w:fldChar w:fldCharType="begin"/>
        </w:r>
        <w:r w:rsidR="007E04BE">
          <w:rPr>
            <w:noProof/>
          </w:rPr>
          <w:instrText xml:space="preserve"> PAGEREF _Toc414965797 \h </w:instrText>
        </w:r>
        <w:r w:rsidR="007E04BE">
          <w:rPr>
            <w:noProof/>
          </w:rPr>
        </w:r>
        <w:r w:rsidR="007E04BE">
          <w:rPr>
            <w:noProof/>
          </w:rPr>
          <w:fldChar w:fldCharType="separate"/>
        </w:r>
        <w:r w:rsidR="007E04BE">
          <w:rPr>
            <w:noProof/>
          </w:rPr>
          <w:t>22</w:t>
        </w:r>
        <w:r w:rsidR="007E04BE">
          <w:rPr>
            <w:noProof/>
          </w:rPr>
          <w:fldChar w:fldCharType="end"/>
        </w:r>
      </w:hyperlink>
    </w:p>
    <w:p w:rsidR="00A05BE3" w:rsidRDefault="007E04BE">
      <w:pPr>
        <w:pStyle w:val="PURBody-Indented"/>
        <w:sectPr w:rsidR="00A05BE3">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A05BE3" w:rsidRDefault="00A05BE3">
      <w:pPr>
        <w:pStyle w:val="PURBody-Indented"/>
      </w:pP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110" w:name="_Sec46"/>
      <w:r>
        <w:t>Vispārīgie licences noteikumi</w:t>
      </w:r>
      <w:bookmarkEnd w:id="110"/>
    </w:p>
    <w:p w:rsidR="00A05BE3" w:rsidRDefault="007E04BE">
      <w:pPr>
        <w:pStyle w:val="PURBlueStrong-Indented"/>
      </w:pPr>
      <w:r>
        <w:t>Šajā licences modelī definētie termini (skatiet sadaļu Universālie licences noteikumi)</w:t>
      </w:r>
    </w:p>
    <w:p w:rsidR="00A05BE3" w:rsidRDefault="007E04BE">
      <w:pPr>
        <w:pStyle w:val="PURBody-Indented"/>
      </w:pPr>
      <w:r>
        <w:t>Licencētā ierīce</w:t>
      </w:r>
    </w:p>
    <w:p w:rsidR="00A05BE3" w:rsidRDefault="007E04BE">
      <w:pPr>
        <w:pStyle w:val="PURBody-Indented"/>
      </w:pPr>
      <w:r>
        <w:t xml:space="preserve">“Primārais lietotājs” šīs sadaļas izpratnē ir lietotājs, kurš jebkurā 90 dienu periodā izmanto ierīci vairāk nekā 50 % laika no šī perioda. </w:t>
      </w:r>
    </w:p>
    <w:p w:rsidR="00A05BE3" w:rsidRDefault="007E04BE">
      <w:pPr>
        <w:pStyle w:val="PURBullet-Indented"/>
        <w:numPr>
          <w:ilvl w:val="0"/>
          <w:numId w:val="27"/>
        </w:numPr>
      </w:pPr>
      <w:r>
        <w:t xml:space="preserve">Katra licence ir jāpiešķir vienai ierīcei pastāvīgi. </w:t>
      </w:r>
    </w:p>
    <w:p w:rsidR="00A05BE3" w:rsidRDefault="007E04BE">
      <w:pPr>
        <w:pStyle w:val="PURBullet-Indented"/>
        <w:numPr>
          <w:ilvl w:val="0"/>
          <w:numId w:val="27"/>
        </w:numPr>
      </w:pPr>
      <w:r>
        <w:t xml:space="preserve">Licencētajā ierīcē vai lokālā virtuālā aparatūras sistēmā, kas atrodas licencētajā ierīcē, drīkstat instalēt vienu programmatūras kopiju. </w:t>
      </w:r>
    </w:p>
    <w:p w:rsidR="00A05BE3" w:rsidRDefault="007E04BE">
      <w:pPr>
        <w:pStyle w:val="PURBullet-Indented"/>
        <w:numPr>
          <w:ilvl w:val="0"/>
          <w:numId w:val="27"/>
        </w:numPr>
      </w:pPr>
      <w:r>
        <w:t xml:space="preserve">Programmatūru vienlaikus drīkst izmantot ne vairāk kā divos procesoros. </w:t>
      </w:r>
    </w:p>
    <w:p w:rsidR="00A05BE3" w:rsidRDefault="007E04BE">
      <w:pPr>
        <w:pStyle w:val="PURBullet-Indented"/>
        <w:numPr>
          <w:ilvl w:val="0"/>
          <w:numId w:val="27"/>
        </w:numPr>
      </w:pPr>
      <w:r>
        <w:t xml:space="preserve">Jebkurš lietotājs drīkst lietot programmatūru lokālā datorā. </w:t>
      </w:r>
    </w:p>
    <w:p w:rsidR="00A05BE3" w:rsidRDefault="007E04BE">
      <w:pPr>
        <w:pStyle w:val="PURBullet-Indented"/>
        <w:numPr>
          <w:ilvl w:val="0"/>
          <w:numId w:val="27"/>
        </w:numPr>
      </w:pPr>
      <w:r>
        <w:t xml:space="preserve">Programmatūru attāli drīkst lietot licencētās ierīces primārais lietotājs </w:t>
      </w:r>
      <w:proofErr w:type="gramStart"/>
      <w:r>
        <w:t>un</w:t>
      </w:r>
      <w:proofErr w:type="gramEnd"/>
      <w:r>
        <w:t xml:space="preserve"> jebkurš cits lietotājs, izmantojot citu licencēto ierīci vai Windows VDA licencēto ierīci. </w:t>
      </w:r>
    </w:p>
    <w:p w:rsidR="00A05BE3" w:rsidRDefault="007E04BE">
      <w:pPr>
        <w:pStyle w:val="PURBullet-Indented"/>
        <w:numPr>
          <w:ilvl w:val="0"/>
          <w:numId w:val="27"/>
        </w:numPr>
      </w:pPr>
      <w:r>
        <w:t xml:space="preserve">Tikai viens lietotājs vienlaicīgi drīkst piekļūt programmatūrai </w:t>
      </w:r>
      <w:proofErr w:type="gramStart"/>
      <w:r>
        <w:t>un</w:t>
      </w:r>
      <w:proofErr w:type="gramEnd"/>
      <w:r>
        <w:t xml:space="preserve"> lietot to. </w:t>
      </w:r>
    </w:p>
    <w:p w:rsidR="00A05BE3" w:rsidRDefault="007E04BE">
      <w:pPr>
        <w:pStyle w:val="PURBullet-Indented"/>
        <w:numPr>
          <w:ilvl w:val="0"/>
          <w:numId w:val="27"/>
        </w:numPr>
      </w:pPr>
      <w:r>
        <w:t xml:space="preserve">Cits lietotājs drīkst vienlaicīgi piekļūt programmatūrai, izmantojot attālo palīdzību vai citu tehnoloģiju </w:t>
      </w:r>
      <w:proofErr w:type="gramStart"/>
      <w:r>
        <w:t>un</w:t>
      </w:r>
      <w:proofErr w:type="gramEnd"/>
      <w:r>
        <w:t xml:space="preserve"> vienīgi tehniskā atbalsta sniegšanas nolūkā. </w:t>
      </w:r>
    </w:p>
    <w:p w:rsidR="00A05BE3" w:rsidRDefault="007E04BE">
      <w:pPr>
        <w:pStyle w:val="PURBullet-Indented"/>
        <w:numPr>
          <w:ilvl w:val="0"/>
          <w:numId w:val="27"/>
        </w:numPr>
      </w:pPr>
      <w:r>
        <w:t xml:space="preserve">Licencētajai ierīcei jūs drīkstat pievienot ne vairāk kā 20 ierīču, lai kopīgotu </w:t>
      </w:r>
      <w:proofErr w:type="gramStart"/>
      <w:r>
        <w:t>un</w:t>
      </w:r>
      <w:proofErr w:type="gramEnd"/>
      <w:r>
        <w:t xml:space="preserve"> drukātu failus, izmantotu interneta informācijas pakalpojumus, kā arī interneta savienojuma koplietošanas un telefonijas pakalpojumus. </w:t>
      </w:r>
    </w:p>
    <w:p w:rsidR="00A05BE3" w:rsidRDefault="007E04BE">
      <w:pPr>
        <w:pStyle w:val="PURBullet-Indented"/>
        <w:numPr>
          <w:ilvl w:val="0"/>
          <w:numId w:val="27"/>
        </w:numPr>
      </w:pPr>
      <w:proofErr w:type="gramStart"/>
      <w:r>
        <w:t>Ja</w:t>
      </w:r>
      <w:proofErr w:type="gramEnd"/>
      <w:r>
        <w:t xml:space="preserve"> izmantojat KMS aktivizāciju vai līdzīgu tehnoloģiju, izveidojamo savienojumu skaits nav ierobežots.</w:t>
      </w:r>
    </w:p>
    <w:p w:rsidR="00A05BE3" w:rsidRDefault="007E04BE">
      <w:pPr>
        <w:pStyle w:val="PURBlueStrong-Indented"/>
      </w:pPr>
      <w:r>
        <w:t>Validācija</w:t>
      </w:r>
    </w:p>
    <w:p w:rsidR="00A05BE3" w:rsidRDefault="007E04BE">
      <w:pPr>
        <w:pStyle w:val="PURBody-Indented"/>
      </w:pPr>
      <w:r>
        <w:t xml:space="preserve">Validācijas laikā tiek pārbaudīts, vai programmatūra ir aktivizēta </w:t>
      </w:r>
      <w:proofErr w:type="gramStart"/>
      <w:r>
        <w:t>un</w:t>
      </w:r>
      <w:proofErr w:type="gramEnd"/>
      <w:r>
        <w:t xml:space="preserve"> pareizi licencēta. Tāpat tiek pārbaudīts, vai programmatūras validācijas, licencēšanas vai aktivizēšanas funkcijām nav veiktas neautorizētas izmaiņas. Validācijas laikā var tikt pārbaudīta arī noteikta ļaunprātīga vai neautorizēta programmatūra, kas attiecas uz šīm neautorizētajām izmaiņām. Validācijas pārbaude, kas apliecina, ka jums ir pareiza licencēšanas programma, ļauj turpināt lietot programmatūru vai iegūt papildu priekšrocības. Validāciju nedrīkst apiet. </w:t>
      </w:r>
      <w:proofErr w:type="gramStart"/>
      <w:r>
        <w:t>Tas</w:t>
      </w:r>
      <w:proofErr w:type="gramEnd"/>
      <w:r>
        <w:t xml:space="preserve"> tiek darīts tādēļ, lai novērstu programmatūras nelicencētu izmantošanu. Papildinformāciju skatiet vietnē </w:t>
      </w:r>
      <w:hyperlink r:id="rId43">
        <w:r>
          <w:rPr>
            <w:color w:val="00467F"/>
            <w:u w:val="single"/>
          </w:rPr>
          <w:t>http://windows.microsoft.com/en-US/windows/help/genuine/faq</w:t>
        </w:r>
      </w:hyperlink>
      <w:r>
        <w:t>.</w:t>
      </w:r>
    </w:p>
    <w:p w:rsidR="00A05BE3" w:rsidRDefault="007E04BE">
      <w:pPr>
        <w:pStyle w:val="PURBody-Indented"/>
      </w:pPr>
      <w:r>
        <w:t xml:space="preserve">Programmatūra periodiski veiks programmatūras validācijas pārbaudi. Pārbaudi var uzsākt programmatūra vai Microsoft. Lai iespējotu aktivizēšanas funkciju </w:t>
      </w:r>
      <w:proofErr w:type="gramStart"/>
      <w:r>
        <w:t>un</w:t>
      </w:r>
      <w:proofErr w:type="gramEnd"/>
      <w:r>
        <w:t xml:space="preserve"> validācijas pārbaudes, programmatūra periodiski var pieprasīt veikt programmatūras validācijas, licencēšanas vai aktivizēšanas funkciju atjaunināšanu vai papildu lejupielādes. Jauninājumi vai lejupielādes nepieciešami, lai programmatūra pareizi darbotos, </w:t>
      </w:r>
      <w:proofErr w:type="gramStart"/>
      <w:r>
        <w:t>un</w:t>
      </w:r>
      <w:proofErr w:type="gramEnd"/>
      <w:r>
        <w:t xml:space="preserve"> tie var tikt lejupielādēti un instalēti bez iepriekšēja paziņojuma. Validācijas pārbaudes laikā vai pēc </w:t>
      </w:r>
      <w:proofErr w:type="gramStart"/>
      <w:r>
        <w:t>tās</w:t>
      </w:r>
      <w:proofErr w:type="gramEnd"/>
      <w:r>
        <w:t xml:space="preserve"> programmatūra var nosūtīt Microsoft informāciju par programmatūru, datoru un validācijas pārbaudes rezultātiem. Šī informācija ietver, piemēram, programmatūras versiju un produkta atslēgu, datus par validācijai veiktajām neautorizētajām izmaiņām, datus par programmatūras licencēšanas vai aktivizēšanas funkcijām, datus par atklāto saistīto ļaunprātīgu vai neautorizētu programmatūru, kā arī datora interneta protokola adresi. Korporācija Microsoft neizmanto šo informāciju, lai jūs identificētu vai sazinātos ar jums; tomēr korporācija Microsoft šo informāciju var izmantot </w:t>
      </w:r>
      <w:proofErr w:type="gramStart"/>
      <w:r>
        <w:t>un</w:t>
      </w:r>
      <w:proofErr w:type="gramEnd"/>
      <w:r>
        <w:t xml:space="preserve"> koplietot, lai novērstu nelicencētu programmatūras lietošanu. Lietojot programmatūru, jūs piekrītat šīs informācijas pārraidīšanai. Papildinformāciju par validāciju </w:t>
      </w:r>
      <w:proofErr w:type="gramStart"/>
      <w:r>
        <w:t>un</w:t>
      </w:r>
      <w:proofErr w:type="gramEnd"/>
      <w:r>
        <w:t xml:space="preserve"> validācijas pārbaudes laikā vai pēc tās nosūtīto informāciju skatiet vietnē </w:t>
      </w:r>
      <w:hyperlink r:id="rId44">
        <w:r>
          <w:rPr>
            <w:color w:val="00467F"/>
            <w:u w:val="single"/>
          </w:rPr>
          <w:t>http://windows.microsoft.com/en-US/windows/genuine/privacy-statement</w:t>
        </w:r>
      </w:hyperlink>
      <w:r>
        <w:t>.</w:t>
      </w:r>
    </w:p>
    <w:p w:rsidR="00A05BE3" w:rsidRDefault="007E04BE">
      <w:pPr>
        <w:pStyle w:val="PURBody-Indented"/>
      </w:pPr>
      <w:proofErr w:type="gramStart"/>
      <w:r>
        <w:t>Ja</w:t>
      </w:r>
      <w:proofErr w:type="gramEnd"/>
      <w:r>
        <w:t xml:space="preserve"> pēc validācijas pārbaudes tiek atklāts, ka programmatūra ir viltota, nepareizi licencēta, ka tā ir viltots Windows produkts vai ietver neautorizētas izmaiņas, tas ietekmēs programmatūras funkcionalitāti un lietošanu, piemēram:</w:t>
      </w:r>
    </w:p>
    <w:p w:rsidR="00A05BE3" w:rsidRDefault="007E04BE">
      <w:pPr>
        <w:pStyle w:val="PURBody-Indented"/>
      </w:pPr>
      <w:r>
        <w:t>Korporācijai Microsoft ir tiesības labot programmatūru, kā arī noņemt, ievietot karantīnā vai atspējot visas neautorizētās izmaiņas, kas var ietekmēt pareizu programmatūras lietošanu, tostarp programmatūras aktivizēšanas vai validēšanas funkciju apiešanu, vai pārbaudīt un noņemt ļaunprātīgu vai neautorizētu programmatūru, par kuru ir zināms, ka tā attiecas uz šīm neautorizētajām izmaiņām, vai sūtīt jums paziņojumus, ka programmatūra ir nepareizi licencēta vai ir viltots Windows produkts, un sūtīt jums atgādinājumus iegādāties pareizi licencētu programmatūras kopiju, vai arī jums būs jāievēro Microsoft norādījumi, lai saņemtu programmatūras lietošanas licenci un tiesības to atkārtoti aktivizēt, un, iespējams, nevarēsit iegūt noteiktus Microsoft jauninājumus vai atjauninājumus.</w:t>
      </w:r>
    </w:p>
    <w:p w:rsidR="00A05BE3" w:rsidRDefault="007E04BE">
      <w:pPr>
        <w:pStyle w:val="PURBlueStrong-Indented"/>
      </w:pPr>
      <w:r>
        <w:t>Ikonas, attēli un skaņas</w:t>
      </w:r>
    </w:p>
    <w:p w:rsidR="00A05BE3" w:rsidRDefault="007E04BE">
      <w:pPr>
        <w:pStyle w:val="PURBody-Indented"/>
      </w:pPr>
      <w:r>
        <w:t xml:space="preserve">Kamēr programmatūra darbojas, jūs drīkstat piekļūt </w:t>
      </w:r>
      <w:proofErr w:type="gramStart"/>
      <w:r>
        <w:t>tās</w:t>
      </w:r>
      <w:proofErr w:type="gramEnd"/>
      <w:r>
        <w:t xml:space="preserve"> ikonām, attēliem, skaņām un multividei un izmantot to visu tikai no licencēta datora. Jūs nedrīkstat kopīgot vai izmantot kādam citam mērķim programmatūrā ietvertos attēlu, skaņu </w:t>
      </w:r>
      <w:proofErr w:type="gramStart"/>
      <w:r>
        <w:t>un</w:t>
      </w:r>
      <w:proofErr w:type="gramEnd"/>
      <w:r>
        <w:t xml:space="preserve"> multivides paraugus.</w:t>
      </w:r>
    </w:p>
    <w:p w:rsidR="00A05BE3" w:rsidRDefault="007E04BE">
      <w:pPr>
        <w:pStyle w:val="PURBlueStrong-Indented"/>
      </w:pPr>
      <w:r>
        <w:t>Adobe Flash Player</w:t>
      </w:r>
    </w:p>
    <w:p w:rsidR="00A05BE3" w:rsidRDefault="007E04BE">
      <w:pPr>
        <w:pStyle w:val="PURBody-Indented"/>
      </w:pPr>
      <w:r>
        <w:t xml:space="preserve">Programmatūrā var būt ietverta Adobe Flash Player versija. Jūs piekrītat lietot programmu Adobe Flash Player saskaņā ar Adobe Systems Incorporated licences noteikumiem, kas ir pieejami vietnē </w:t>
      </w:r>
      <w:hyperlink r:id="rId45">
        <w:r>
          <w:rPr>
            <w:color w:val="00467F"/>
            <w:u w:val="single"/>
          </w:rPr>
          <w:t>http://go.microsoft.com/fwlink/?linkid=248532</w:t>
        </w:r>
      </w:hyperlink>
      <w:r>
        <w:t xml:space="preserve">. Adobe </w:t>
      </w:r>
      <w:proofErr w:type="gramStart"/>
      <w:r>
        <w:t>un</w:t>
      </w:r>
      <w:proofErr w:type="gramEnd"/>
      <w:r>
        <w:t xml:space="preserve"> Flash ir Adobe Systems Incorporated reģistrētas preču zīmes vai preču zīmes Amerikas Savienotajās Valstīs un/vai citās valstīs.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111" w:name="_Sec58"/>
      <w:r>
        <w:t>Konkrēta produkta licences noteikumi</w:t>
      </w:r>
      <w:bookmarkEnd w:id="111"/>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12" w:name="_Sec210"/>
      <w:r>
        <w:t xml:space="preserve">Produkta </w:t>
      </w:r>
      <w:proofErr w:type="gramStart"/>
      <w:r>
        <w:t>Windows</w:t>
      </w:r>
      <w:proofErr w:type="gramEnd"/>
      <w:r>
        <w:t xml:space="preserve"> īres tiesības</w:t>
      </w:r>
      <w:bookmarkEnd w:id="112"/>
      <w:r>
        <w:fldChar w:fldCharType="begin"/>
      </w:r>
      <w:r>
        <w:instrText xml:space="preserve"> XE "Produkta Windows īres tiesības" </w:instrText>
      </w:r>
      <w:r>
        <w:fldChar w:fldCharType="end"/>
      </w:r>
      <w:r>
        <w:fldChar w:fldCharType="begin"/>
      </w:r>
      <w:r>
        <w:instrText xml:space="preserve"> TC "</w:instrText>
      </w:r>
      <w:bookmarkStart w:id="113" w:name="_Toc414965795"/>
      <w:bookmarkStart w:id="114" w:name="_Toc414965876"/>
      <w:r>
        <w:instrText>Produkta Windows īres tiesības</w:instrText>
      </w:r>
      <w:bookmarkEnd w:id="113"/>
      <w:bookmarkEnd w:id="114"/>
      <w:r>
        <w:instrText>" \l 2</w:instrText>
      </w:r>
      <w:r>
        <w:fldChar w:fldCharType="end"/>
      </w:r>
    </w:p>
    <w:p w:rsidR="00A05BE3" w:rsidRDefault="007E04BE">
      <w:pPr>
        <w:pStyle w:val="PURLicenseTerm"/>
      </w:pPr>
      <w:r>
        <w:t>Uz šī produkta lietošanu attiecināmie licences noteikumi ir minēti tālāk.</w:t>
      </w:r>
    </w:p>
    <w:p w:rsidR="00A05BE3" w:rsidRDefault="007E04BE">
      <w:pPr>
        <w:pStyle w:val="PURBlueBGHeader"/>
      </w:pPr>
      <w:r>
        <w:t>Papildu noteikumi</w:t>
      </w:r>
    </w:p>
    <w:p w:rsidR="00A05BE3" w:rsidRDefault="007E04BE">
      <w:pPr>
        <w:pStyle w:val="PURBullet-Indented"/>
        <w:numPr>
          <w:ilvl w:val="0"/>
          <w:numId w:val="28"/>
        </w:numPr>
      </w:pPr>
      <w:r>
        <w:t>Īres tiesības groza kvalificētās programmatūras lietošanas tiesības</w:t>
      </w:r>
      <w:r>
        <w:rPr>
          <w:vertAlign w:val="superscript"/>
        </w:rPr>
        <w:t>1</w:t>
      </w:r>
      <w:r>
        <w:t xml:space="preserve">, kas ir paredzētas pašreizējā licencē. </w:t>
      </w:r>
    </w:p>
    <w:p w:rsidR="00A05BE3" w:rsidRDefault="007E04BE">
      <w:pPr>
        <w:pStyle w:val="PURBullet-Indented"/>
        <w:numPr>
          <w:ilvl w:val="0"/>
          <w:numId w:val="28"/>
        </w:numPr>
      </w:pPr>
      <w:r>
        <w:t xml:space="preserve">Īres tiesības atceļ aizliegumu īrēt, nomāt vai aizdot programmatūru. </w:t>
      </w:r>
    </w:p>
    <w:p w:rsidR="00A05BE3" w:rsidRDefault="007E04BE">
      <w:pPr>
        <w:pStyle w:val="PURBullet-Indented"/>
        <w:numPr>
          <w:ilvl w:val="0"/>
          <w:numId w:val="28"/>
        </w:numPr>
      </w:pPr>
      <w:proofErr w:type="gramStart"/>
      <w:r>
        <w:t>Ja</w:t>
      </w:r>
      <w:proofErr w:type="gramEnd"/>
      <w:r>
        <w:t xml:space="preserve"> vēlaties īrēt ierīci, ir pastāvīgi jāpiešķir īres tiesības katrai ierīcei, kurai licencējat programmatūru.</w:t>
      </w:r>
    </w:p>
    <w:p w:rsidR="00A05BE3" w:rsidRDefault="007E04BE">
      <w:pPr>
        <w:pStyle w:val="PURBullet-Indented"/>
        <w:numPr>
          <w:ilvl w:val="0"/>
          <w:numId w:val="28"/>
        </w:numPr>
      </w:pPr>
      <w:r>
        <w:t xml:space="preserve">Jums ir jāpieprasa lietotāju rakstiska vai elektroniska piekrišana programmatūras licences noteikumiem. </w:t>
      </w:r>
    </w:p>
    <w:p w:rsidR="00A05BE3" w:rsidRDefault="007E04BE">
      <w:pPr>
        <w:pStyle w:val="PURBullet-Indented"/>
        <w:numPr>
          <w:ilvl w:val="0"/>
          <w:numId w:val="28"/>
        </w:numPr>
      </w:pPr>
      <w:r>
        <w:t xml:space="preserve">Jums ir jāpaziņo lietotājiem, ka korporācija Microsoft nesniedz garantiju programmatūrām, neaizsargā lietotājus pret trešās personas prasībām </w:t>
      </w:r>
      <w:proofErr w:type="gramStart"/>
      <w:r>
        <w:t>un</w:t>
      </w:r>
      <w:proofErr w:type="gramEnd"/>
      <w:r>
        <w:t xml:space="preserve"> neatbild par zaudējumiem, kas radās programmatūras lietošanas rezultātā.</w:t>
      </w:r>
    </w:p>
    <w:p w:rsidR="00A05BE3" w:rsidRDefault="007E04BE">
      <w:pPr>
        <w:pStyle w:val="PURBullet-Indented"/>
        <w:numPr>
          <w:ilvl w:val="0"/>
          <w:numId w:val="28"/>
        </w:numPr>
      </w:pPr>
      <w:proofErr w:type="gramStart"/>
      <w:r>
        <w:t>Ja</w:t>
      </w:r>
      <w:proofErr w:type="gramEnd"/>
      <w:r>
        <w:t xml:space="preserve"> lietojat programmatūru saskaņā ar īres tiesībām, jūs piekrītat atlīdzināt korporācijai Microsoft zaudējumus, nodrošināt korporācijas tiesisko aizsardzību un atbrīvot korporāciju no atbildības, tostarp par advokātu honorāriem un prasībām saistībā ar kvalificētas programmatūras lietošanu. </w:t>
      </w:r>
    </w:p>
    <w:p w:rsidR="00A05BE3" w:rsidRDefault="007E04BE">
      <w:pPr>
        <w:pStyle w:val="PURBullet-Indented"/>
        <w:numPr>
          <w:ilvl w:val="0"/>
          <w:numId w:val="28"/>
        </w:numPr>
      </w:pPr>
      <w:r>
        <w:t>Programmatūru nedrīkst izmantot virtuālā vidē.</w:t>
      </w:r>
    </w:p>
    <w:p w:rsidR="00A05BE3" w:rsidRDefault="007E04BE">
      <w:pPr>
        <w:pStyle w:val="PURBullet-Indented"/>
        <w:numPr>
          <w:ilvl w:val="0"/>
          <w:numId w:val="28"/>
        </w:numPr>
      </w:pPr>
      <w:r>
        <w:t>Programmatūrai nedrīkst piekļūt attāli, izņemot tehniskā atbalsta sniegšanas nolūkā, izmantojot attālo palīdzību vai līdzīgu tehnoloģiju.</w:t>
      </w:r>
    </w:p>
    <w:p w:rsidR="00A05BE3" w:rsidRDefault="007E04BE">
      <w:pPr>
        <w:pStyle w:val="PURBullet-Indented"/>
        <w:numPr>
          <w:ilvl w:val="0"/>
          <w:numId w:val="28"/>
        </w:numPr>
      </w:pPr>
      <w:r>
        <w:t>Īres tiesības beidzas, kad beidzas pamata licences termiņš, pēc pamata licences atkārtotas piešķiršanas vai licencētās ierīces neatgriezeniska bojājuma.</w:t>
      </w:r>
    </w:p>
    <w:p w:rsidR="00A05BE3" w:rsidRDefault="007E04BE">
      <w:pPr>
        <w:pStyle w:val="PURBody-Indented"/>
      </w:pPr>
      <w:r>
        <w:rPr>
          <w:vertAlign w:val="superscript"/>
        </w:rPr>
        <w:t xml:space="preserve">1 </w:t>
      </w:r>
      <w:r>
        <w:t>Kvalificētās programmatūras īres tiesības skatiet sadaļā Produktu saraksts.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15" w:name="_Sec462"/>
      <w:r>
        <w:t xml:space="preserve">Windows 8.1 Pro </w:t>
      </w:r>
      <w:proofErr w:type="gramStart"/>
      <w:r>
        <w:t>un</w:t>
      </w:r>
      <w:proofErr w:type="gramEnd"/>
      <w:r>
        <w:t xml:space="preserve"> Enterprise</w:t>
      </w:r>
      <w:bookmarkEnd w:id="115"/>
      <w:r>
        <w:fldChar w:fldCharType="begin"/>
      </w:r>
      <w:r>
        <w:instrText xml:space="preserve"> XE "Windows 8.1 Pro un Enterprise" </w:instrText>
      </w:r>
      <w:r>
        <w:fldChar w:fldCharType="end"/>
      </w:r>
      <w:r>
        <w:fldChar w:fldCharType="begin"/>
      </w:r>
      <w:r>
        <w:instrText xml:space="preserve"> TC "</w:instrText>
      </w:r>
      <w:bookmarkStart w:id="116" w:name="_Toc414965796"/>
      <w:bookmarkStart w:id="117" w:name="_Toc414965877"/>
      <w:r>
        <w:instrText>Windows 8.1 Pro un Enterprise</w:instrText>
      </w:r>
      <w:bookmarkEnd w:id="116"/>
      <w:bookmarkEnd w:id="117"/>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10800"/>
      </w:tblGrid>
      <w:tr w:rsidR="00A05BE3">
        <w:tc>
          <w:tcPr>
            <w:tcW w:w="12240" w:type="dxa"/>
          </w:tcPr>
          <w:p w:rsidR="00A05BE3" w:rsidRDefault="007E04BE">
            <w:pPr>
              <w:pStyle w:val="PURBody"/>
            </w:pPr>
            <w:r>
              <w:t xml:space="preserve">Skatīt piemērojamos paziņojumus: </w:t>
            </w:r>
            <w:r>
              <w:rPr>
                <w:b/>
              </w:rPr>
              <w:t xml:space="preserve">Datu pārsūtīšana, H.264/AVC, VC-1 un MPEG-4 Part 2, Potenciāli nevēlama programmatūra </w:t>
            </w:r>
            <w:r>
              <w:t xml:space="preserve">(I paziņojums) (skatīt </w:t>
            </w:r>
            <w:hyperlink w:anchor="_Sec10">
              <w:r>
                <w:rPr>
                  <w:color w:val="00467F"/>
                  <w:u w:val="single"/>
                </w:rPr>
                <w:t>1. pielikumu</w:t>
              </w:r>
            </w:hyperlink>
            <w:r>
              <w:t>)</w:t>
            </w:r>
          </w:p>
        </w:tc>
      </w:tr>
    </w:tbl>
    <w:p w:rsidR="00A05BE3" w:rsidRDefault="007E04BE">
      <w:pPr>
        <w:pStyle w:val="PURBlueBGHeader"/>
      </w:pPr>
      <w:r>
        <w:t>Papildu noteikumi</w:t>
      </w:r>
    </w:p>
    <w:p w:rsidR="00A05BE3" w:rsidRDefault="007E04BE">
      <w:pPr>
        <w:pStyle w:val="PURBlueStrong-Indented"/>
      </w:pPr>
      <w:r>
        <w:t>Windows lietojumprogrammas</w:t>
      </w:r>
    </w:p>
    <w:p w:rsidR="00A05BE3" w:rsidRDefault="007E04BE">
      <w:pPr>
        <w:pStyle w:val="PURBody-Indented"/>
      </w:pPr>
      <w:r>
        <w:t xml:space="preserve">Windows lietojumprogrammas (piemēram, Pasts, Kalendārs </w:t>
      </w:r>
      <w:proofErr w:type="gramStart"/>
      <w:r>
        <w:t>un</w:t>
      </w:r>
      <w:proofErr w:type="gramEnd"/>
      <w:r>
        <w:t xml:space="preserve"> Personas) ir Microsoft izstrādātās lietojumprogrammas, kas ir ietvertas Windows komplektā un ir licencētas jūsu lietošanai saskaņā ar šo līgumu. Jūs varat piekļūt katrai Windows lietojumprogrammai no attiecīgā elementa izvēlnē Sākt. Dažas Windows lietojumprogrammas nodrošina piekļuves punktu tiešsaistes pakalpojumiem, </w:t>
      </w:r>
      <w:proofErr w:type="gramStart"/>
      <w:r>
        <w:t>un</w:t>
      </w:r>
      <w:proofErr w:type="gramEnd"/>
      <w:r>
        <w:t xml:space="preserve"> šo pakalpojumu lietošana, iespējams, ir noteikta atsevišķos noteikumos un konfidencialitātes politikā. Šos noteikumus </w:t>
      </w:r>
      <w:proofErr w:type="gramStart"/>
      <w:r>
        <w:t>un</w:t>
      </w:r>
      <w:proofErr w:type="gramEnd"/>
      <w:r>
        <w:t xml:space="preserve"> politiku skatiet lietojumprogrammas iestatījumos. Ja vien jums netiek parādīti vai lietojumprogrammas iestatījumos nav norādīti citi nosacījumi, jūs piekrītat, ka pakalpojumus, kuriem piekļūstat Windows lietojumprogrammās, regulē Microsoft pakalpojumu līgums, kas ir pieejams vietnē </w:t>
      </w:r>
      <w:hyperlink r:id="rId46">
        <w:r>
          <w:rPr>
            <w:color w:val="00467F"/>
            <w:u w:val="single"/>
          </w:rPr>
          <w:t>http://go.microsoft.com/fwlink/?linkid=246338</w:t>
        </w:r>
      </w:hyperlink>
      <w:r>
        <w:t xml:space="preserve">, savukārt tad, ja lietojat Windows lietojumprogrammas, kas piekļūst Xbox pakalpojumiem, jums ir saistoši nosacījumi, kas pieejami vietnē </w:t>
      </w:r>
      <w:hyperlink r:id="rId47">
        <w:r>
          <w:rPr>
            <w:color w:val="00467F"/>
            <w:u w:val="single"/>
          </w:rPr>
          <w:t>http://xbox.com/legal/livetou</w:t>
        </w:r>
      </w:hyperlink>
      <w:r>
        <w:t xml:space="preserve">. Mēs nepārtraukti strādājam, lai uzlabotu pakalpojumus, </w:t>
      </w:r>
      <w:proofErr w:type="gramStart"/>
      <w:r>
        <w:t>un</w:t>
      </w:r>
      <w:proofErr w:type="gramEnd"/>
      <w:r>
        <w:t xml:space="preserve"> jebkurā laikā varam ieviest izmaiņas pakalpojumos. Dažās valstīs pakalpojumi, iespējams, nav pieejami. Jūs jebkurā laikā varat atinstalēt jebkuru Windows lietojumprogrammu </w:t>
      </w:r>
      <w:proofErr w:type="gramStart"/>
      <w:r>
        <w:t>un</w:t>
      </w:r>
      <w:proofErr w:type="gramEnd"/>
      <w:r>
        <w:t xml:space="preserve"> atkārtoti instalēt jebkuru Windows lietojumprogrammu, lejupielādējot to vietnē Windows Store. Dažās </w:t>
      </w:r>
      <w:proofErr w:type="gramStart"/>
      <w:r>
        <w:t>Windows</w:t>
      </w:r>
      <w:proofErr w:type="gramEnd"/>
      <w:r>
        <w:t xml:space="preserve"> lietojumprogrammās ir ietverta reklāma. Jūs varat atslēgt personalizēto reklamēšanu, apmeklējot vietni </w:t>
      </w:r>
      <w:hyperlink r:id="rId48">
        <w:r>
          <w:rPr>
            <w:color w:val="00467F"/>
            <w:u w:val="single"/>
          </w:rPr>
          <w:t>http://choice.live.com</w:t>
        </w:r>
      </w:hyperlink>
      <w:r>
        <w:t>.</w:t>
      </w:r>
    </w:p>
    <w:p w:rsidR="00A05BE3" w:rsidRDefault="007E04BE">
      <w:pPr>
        <w:pStyle w:val="PURBlueStrong-Indented"/>
      </w:pPr>
      <w:r>
        <w:t xml:space="preserve">Windows 8.1, Windows 8.1 K, </w:t>
      </w:r>
      <w:proofErr w:type="gramStart"/>
      <w:r>
        <w:t>Windows</w:t>
      </w:r>
      <w:proofErr w:type="gramEnd"/>
      <w:r>
        <w:t xml:space="preserve"> 8.1 KN:</w:t>
      </w:r>
    </w:p>
    <w:p w:rsidR="00A05BE3" w:rsidRDefault="007E04BE">
      <w:pPr>
        <w:pStyle w:val="PURBody-Indented"/>
      </w:pPr>
      <w:r>
        <w:t xml:space="preserve">Sistēmas Windows 8.1 </w:t>
      </w:r>
      <w:proofErr w:type="gramStart"/>
      <w:r>
        <w:t>un</w:t>
      </w:r>
      <w:proofErr w:type="gramEnd"/>
      <w:r>
        <w:t xml:space="preserve"> Windows 8.1 K ietver lietojumprogrammu Windows Media Player un saistītās tehnoloģijas, kā to ir noteikusi Korejas Godīgas tirdzniecības komisija (Korean Fair Trade Commission — KFTC), kā arī saiti uz Windows Live Messenger lejupielādi. Windows 8.1 KN neietver lietojumprogrammu Windows Media Player vai saistītās tehnoloģijas, kuras noteikusi KFTC. Informāciju par to, kādas valodu versijas </w:t>
      </w:r>
      <w:proofErr w:type="gramStart"/>
      <w:r>
        <w:t>un</w:t>
      </w:r>
      <w:proofErr w:type="gramEnd"/>
      <w:r>
        <w:t xml:space="preserve"> multivides piegādes iespējas ir pieejamas katrā no šiem izdevumiem, skatiet Microsoft produktu sarakstā, kas ir pieejams vietnē </w:t>
      </w:r>
      <w:hyperlink r:id="rId49">
        <w:r>
          <w:rPr>
            <w:color w:val="00467F"/>
            <w:u w:val="single"/>
          </w:rPr>
          <w:t>http://go.microsoft.com/?linkid=983920</w:t>
        </w:r>
      </w:hyperlink>
      <w:r>
        <w:rPr>
          <w:u w:val="single"/>
        </w:rPr>
        <w:t>7</w:t>
      </w:r>
      <w:r>
        <w:t>.</w:t>
      </w:r>
    </w:p>
    <w:p w:rsidR="00A05BE3" w:rsidRDefault="007E04BE">
      <w:pPr>
        <w:pStyle w:val="PURBlueStrong-Indented"/>
      </w:pPr>
      <w:r>
        <w:t>Windows 8.1 K</w:t>
      </w:r>
    </w:p>
    <w:p w:rsidR="00A05BE3" w:rsidRDefault="007E04BE">
      <w:pPr>
        <w:pStyle w:val="PURBody-Indented"/>
      </w:pPr>
      <w:r>
        <w:t xml:space="preserve">Saskaņā ar KTFC prasībām programmatūrā ir jāietver saites uz vietni Media Player Center un vietni Messenger Center, kas ietver saites uz trešās personas vietnēm, kurās varat lejupielādēt un instalēt trešās personas multivides atskaņotājus un tūlītējās ziņojumapmaiņas programmatūru. Microsoft nekontrolē šīs trešās personas vietnes </w:t>
      </w:r>
      <w:proofErr w:type="gramStart"/>
      <w:r>
        <w:t>un</w:t>
      </w:r>
      <w:proofErr w:type="gramEnd"/>
      <w:r>
        <w:t xml:space="preserve"> neatbild par tajās esošo programmatūru, saturu un tajās iekļautajām saitēm, kā arī jebkādām trešās personas programmatūras vai vietņu izmaiņām un atjauninājumiem. Šīs saites iekļaujot Media Player Center Web vietnē vai Messenger Center Web vietnē, Microsoft nesniedz nekāda veida netiešas norādes uz trešās personas programmatūru, Web vietnēm vai to saturu.</w:t>
      </w:r>
    </w:p>
    <w:p w:rsidR="00A05BE3" w:rsidRDefault="007E04BE">
      <w:pPr>
        <w:pStyle w:val="PURBody-Indented"/>
      </w:pPr>
      <w:r>
        <w:rPr>
          <w:b/>
        </w:rPr>
        <w:t>Papildu atteikšanās sniegt garantijas.</w:t>
      </w:r>
      <w:r>
        <w:t xml:space="preserve"> Korporācija Microsoft nesniedz garantijas saistībā ar iepriekš minētās trešās personas programmatūru.</w:t>
      </w:r>
    </w:p>
    <w:p w:rsidR="00A05BE3" w:rsidRDefault="007E04BE">
      <w:pPr>
        <w:pStyle w:val="PURBlueStrong-Indented"/>
      </w:pPr>
      <w:r>
        <w:t>Windows 8.1 KN</w:t>
      </w:r>
    </w:p>
    <w:p w:rsidR="00A05BE3" w:rsidRDefault="007E04BE">
      <w:pPr>
        <w:pStyle w:val="PURBody-Indented"/>
      </w:pPr>
      <w:r>
        <w:rPr>
          <w:b/>
        </w:rPr>
        <w:t>Neattiecināmie Windows Media Player lietošanas noteikumi.</w:t>
      </w:r>
      <w:r>
        <w:t xml:space="preserve"> Uz šīs programmatūras izmantošanu nav attiecināmi Windows digitālā satura tiesību pārvaldības </w:t>
      </w:r>
      <w:proofErr w:type="gramStart"/>
      <w:r>
        <w:t>un</w:t>
      </w:r>
      <w:proofErr w:type="gramEnd"/>
      <w:r>
        <w:t xml:space="preserve"> Windows Media Player noteikumi.</w:t>
      </w:r>
    </w:p>
    <w:p w:rsidR="00A05BE3" w:rsidRDefault="007E04BE">
      <w:pPr>
        <w:pStyle w:val="PURBody-Indented"/>
      </w:pPr>
      <w:r>
        <w:rPr>
          <w:b/>
        </w:rPr>
        <w:t>Paziņojums attiecībā uz Windows Media Player neesamību.</w:t>
      </w:r>
      <w:r>
        <w:t xml:space="preserve"> Šī programmatūra neietver lietojumprogrammu Windows Media Player (kā to ir noteikusi Korejas Godīgas tirdzniecības komisija) vai ar Windows Media Player saistītās tehnoloģijas, piemēram, Windows Media Center. Līdz ar to jums būs nepieciešama programmatūra no korporācijas Microsoft vai trešās personas, lai varētu atskaņot vai izveidot audio kompaktdiskus, multivides failus un video DVD, kārtot saturu multivides bibliotēkā, veidot atskaņošanas sarakstus, pārvērst audio kompaktdiskus multivides failos, skatīt informāciju par multivides failu izpildītājiem un nosaukumiem, skatīt mūzikas failu albumu noformējumu, pārsūtīt mūziku uz personiskajiem mūzikas atskaņotājiem vai ierakstīt un atskaņot TV apraides.</w:t>
      </w:r>
    </w:p>
    <w:p w:rsidR="00A05BE3" w:rsidRDefault="007E04BE">
      <w:pPr>
        <w:pStyle w:val="PURBody-Indented"/>
      </w:pPr>
      <w:r>
        <w:rPr>
          <w:b/>
        </w:rPr>
        <w:t xml:space="preserve">Papildu atteikšanās sniegt garantijas. </w:t>
      </w:r>
      <w:r>
        <w:t xml:space="preserve">Korporācija Microsoft nesniedz garantijas attiecībā uz Windows multivides funkcionalitāti — pat gadījumā, </w:t>
      </w:r>
      <w:proofErr w:type="gramStart"/>
      <w:r>
        <w:t>ja</w:t>
      </w:r>
      <w:proofErr w:type="gramEnd"/>
      <w:r>
        <w:t xml:space="preserve"> lielapjoma licencēšanas līgumā ir noteikts citādi.</w:t>
      </w:r>
    </w:p>
    <w:p w:rsidR="00A05BE3" w:rsidRDefault="007E04BE">
      <w:pPr>
        <w:pStyle w:val="PURBlueStrong-Indented"/>
      </w:pPr>
      <w:r>
        <w:t>Windows 8.1 N</w:t>
      </w:r>
    </w:p>
    <w:p w:rsidR="00A05BE3" w:rsidRDefault="007E04BE">
      <w:pPr>
        <w:pStyle w:val="PURBody-Indented"/>
      </w:pPr>
      <w:r>
        <w:rPr>
          <w:b/>
        </w:rPr>
        <w:t>Neattiecināmie Windows Media Player lietošanas noteikumi</w:t>
      </w:r>
      <w:r>
        <w:t xml:space="preserve">. Uz šīs programmatūras izmantošanu nav attiecināmi Windows digitālā satura tiesību pārvaldības </w:t>
      </w:r>
      <w:proofErr w:type="gramStart"/>
      <w:r>
        <w:t>un</w:t>
      </w:r>
      <w:proofErr w:type="gramEnd"/>
      <w:r>
        <w:t xml:space="preserve"> Windows Media Player noteikumi.</w:t>
      </w:r>
    </w:p>
    <w:p w:rsidR="00A05BE3" w:rsidRDefault="007E04BE">
      <w:pPr>
        <w:pStyle w:val="PURBody-Indented"/>
      </w:pPr>
      <w:r>
        <w:rPr>
          <w:b/>
        </w:rPr>
        <w:t xml:space="preserve">Paziņojums attiecībā uz Windows Media funkcionalitātes neesamību. </w:t>
      </w:r>
      <w:r>
        <w:t>Šī programmatūra neietver lietojumprogrammu Windows Media Player (kā to ir noteikusi Eiropas Komisija) vai ar Windows Media Player saistītās tehnoloģijas, piemēram, Windows Media Center. Līdz ar to jums būs nepieciešama programmatūra no korporācijas Microsoft vai trešās personas, lai varētu atskaņot vai izveidot audio kompaktdiskus, multivides failus un video DVD, kārtot saturu multivides bibliotēkā, veidot atskaņošanas sarakstus, pārvērst audio kompaktdiskus multivides failos, skatīt informāciju par multivides failu izpildītājiem un nosaukumiem, skatīt mūzikas failu albumu noformējumu, pārsūtīt mūziku uz personiskajiem mūzikas atskaņotājiem vai ierakstīt un atskaņot TV apraides.</w:t>
      </w:r>
    </w:p>
    <w:p w:rsidR="00A05BE3" w:rsidRDefault="007E04BE">
      <w:pPr>
        <w:pStyle w:val="PURBody-Indented"/>
      </w:pPr>
      <w:r>
        <w:rPr>
          <w:b/>
        </w:rPr>
        <w:t xml:space="preserve">Papildu atteikšanās sniegt garantijas. </w:t>
      </w:r>
      <w:r>
        <w:t xml:space="preserve">Korporācija Microsoft nesniedz garantijas attiecībā uz Windows multivides funkcionalitāti — pat gadījumā, </w:t>
      </w:r>
      <w:proofErr w:type="gramStart"/>
      <w:r>
        <w:t>ja</w:t>
      </w:r>
      <w:proofErr w:type="gramEnd"/>
      <w:r>
        <w:t xml:space="preserve"> lielapjoma licencēšanas līgumā ir noteikts citādi.</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18" w:name="_Sec519"/>
      <w:r>
        <w:t xml:space="preserve">Windows Embedded 8.1 Industry Pro </w:t>
      </w:r>
      <w:proofErr w:type="gramStart"/>
      <w:r>
        <w:t>un</w:t>
      </w:r>
      <w:proofErr w:type="gramEnd"/>
      <w:r>
        <w:t xml:space="preserve"> Enterprise</w:t>
      </w:r>
      <w:bookmarkEnd w:id="118"/>
      <w:r>
        <w:fldChar w:fldCharType="begin"/>
      </w:r>
      <w:r>
        <w:instrText xml:space="preserve"> XE "Windows Embedded 8.1 Industry Pro un Enterprise" </w:instrText>
      </w:r>
      <w:r>
        <w:fldChar w:fldCharType="end"/>
      </w:r>
      <w:r>
        <w:fldChar w:fldCharType="begin"/>
      </w:r>
      <w:r>
        <w:instrText xml:space="preserve"> TC "</w:instrText>
      </w:r>
      <w:bookmarkStart w:id="119" w:name="_Toc414965797"/>
      <w:bookmarkStart w:id="120" w:name="_Toc414965878"/>
      <w:r>
        <w:instrText>Windows Embedded 8.1 Industry Pro un Enterprise</w:instrText>
      </w:r>
      <w:bookmarkEnd w:id="119"/>
      <w:bookmarkEnd w:id="120"/>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10800"/>
      </w:tblGrid>
      <w:tr w:rsidR="00A05BE3">
        <w:tc>
          <w:tcPr>
            <w:tcW w:w="12240" w:type="dxa"/>
          </w:tcPr>
          <w:p w:rsidR="00A05BE3" w:rsidRDefault="007E04BE">
            <w:pPr>
              <w:pStyle w:val="PURBody"/>
            </w:pPr>
            <w:r>
              <w:t xml:space="preserve">Skatīt piemērojamos paziņojumus: </w:t>
            </w:r>
            <w:r>
              <w:rPr>
                <w:b/>
              </w:rPr>
              <w:t xml:space="preserve">Datu pārsūtīšana, vizuālo un audio datu kodēšanas standarti, Potenciāli nevēlama programmatūra </w:t>
            </w:r>
            <w:r>
              <w:t xml:space="preserve">(I paziņojums) (skatīt </w:t>
            </w:r>
            <w:hyperlink w:anchor="_Sec10">
              <w:r>
                <w:rPr>
                  <w:color w:val="00467F"/>
                  <w:u w:val="single"/>
                </w:rPr>
                <w:t>1. pielikumu</w:t>
              </w:r>
            </w:hyperlink>
            <w:r>
              <w:t>)</w:t>
            </w: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A05BE3">
      <w:pPr>
        <w:sectPr w:rsidR="00A05BE3">
          <w:headerReference w:type="default" r:id="rId50"/>
          <w:footerReference w:type="default" r:id="rId51"/>
          <w:type w:val="continuous"/>
          <w:pgSz w:w="12240" w:h="15840" w:code="1"/>
          <w:pgMar w:top="1170" w:right="720" w:bottom="720" w:left="720" w:header="432" w:footer="288" w:gutter="0"/>
          <w:cols w:space="360"/>
        </w:sectPr>
      </w:pPr>
    </w:p>
    <w:p w:rsidR="00A05BE3" w:rsidRDefault="007E04BE">
      <w:pPr>
        <w:pStyle w:val="PURSectionHeading"/>
        <w:pageBreakBefore/>
      </w:pPr>
      <w:bookmarkStart w:id="121" w:name="_Sec437"/>
      <w:bookmarkEnd w:id="108"/>
      <w:r>
        <w:t>Serveri. Procesors/CAL (procesora licence + CAL + papildu ārējā piekļuve)</w:t>
      </w:r>
      <w:r>
        <w:fldChar w:fldCharType="begin"/>
      </w:r>
      <w:r>
        <w:instrText xml:space="preserve"> TC "</w:instrText>
      </w:r>
      <w:bookmarkStart w:id="122" w:name="_Toc414965879"/>
      <w:r>
        <w:instrText>Serveri. Procesors/CAL (procesora licence + CAL + papildu ārējā piekļuve)</w:instrText>
      </w:r>
      <w:bookmarkEnd w:id="122"/>
      <w:r>
        <w:instrText>" \l 1</w:instrText>
      </w:r>
      <w:r>
        <w:fldChar w:fldCharType="end"/>
      </w:r>
    </w:p>
    <w:p w:rsidR="00A05BE3" w:rsidRDefault="00A05BE3">
      <w:pPr>
        <w:pStyle w:val="PURBody-Indented"/>
      </w:pPr>
    </w:p>
    <w:p w:rsidR="00A05BE3" w:rsidRDefault="00A05BE3">
      <w:pPr>
        <w:sectPr w:rsidR="00A05BE3">
          <w:headerReference w:type="default" r:id="rId52"/>
          <w:footerReference w:type="default" r:id="rId53"/>
          <w:type w:val="continuous"/>
          <w:pgSz w:w="12240" w:h="15840" w:code="1"/>
          <w:pgMar w:top="1170" w:right="720" w:bottom="720" w:left="720" w:header="432" w:footer="288" w:gutter="0"/>
          <w:cols w:space="360"/>
        </w:sectPr>
      </w:pPr>
    </w:p>
    <w:p w:rsidR="007E04BE" w:rsidRDefault="007E04BE">
      <w:pPr>
        <w:pStyle w:val="TOC2"/>
        <w:rPr>
          <w:rFonts w:eastAsiaTheme="minorEastAsia"/>
          <w:noProof/>
          <w:color w:val="auto"/>
          <w:sz w:val="22"/>
        </w:rPr>
      </w:pPr>
      <w:r>
        <w:fldChar w:fldCharType="begin"/>
      </w:r>
      <w:r>
        <w:instrText xml:space="preserve"> TOC \b _Sec437 \f \h \l 2-2 </w:instrText>
      </w:r>
      <w:r>
        <w:fldChar w:fldCharType="separate"/>
      </w:r>
      <w:hyperlink w:anchor="_Toc414965793" w:history="1">
        <w:r w:rsidRPr="003B0A31">
          <w:rPr>
            <w:rStyle w:val="Hyperlink"/>
            <w:noProof/>
          </w:rPr>
          <w:t>Windows Server 2012 R2 Datacenter</w:t>
        </w:r>
        <w:r>
          <w:rPr>
            <w:noProof/>
          </w:rPr>
          <w:tab/>
        </w:r>
        <w:r>
          <w:rPr>
            <w:noProof/>
          </w:rPr>
          <w:fldChar w:fldCharType="begin"/>
        </w:r>
        <w:r>
          <w:rPr>
            <w:noProof/>
          </w:rPr>
          <w:instrText xml:space="preserve"> PAGEREF _Toc414965793 \h </w:instrText>
        </w:r>
        <w:r>
          <w:rPr>
            <w:noProof/>
          </w:rPr>
        </w:r>
        <w:r>
          <w:rPr>
            <w:noProof/>
          </w:rPr>
          <w:fldChar w:fldCharType="separate"/>
        </w:r>
        <w:r>
          <w:rPr>
            <w:noProof/>
          </w:rPr>
          <w:t>24</w:t>
        </w:r>
        <w:r>
          <w:rPr>
            <w:noProof/>
          </w:rPr>
          <w:fldChar w:fldCharType="end"/>
        </w:r>
      </w:hyperlink>
    </w:p>
    <w:p w:rsidR="007E04BE" w:rsidRDefault="00511555">
      <w:pPr>
        <w:pStyle w:val="TOC2"/>
        <w:rPr>
          <w:rFonts w:eastAsiaTheme="minorEastAsia"/>
          <w:noProof/>
          <w:color w:val="auto"/>
          <w:sz w:val="22"/>
        </w:rPr>
      </w:pPr>
      <w:hyperlink w:anchor="_Toc414965794" w:history="1">
        <w:r w:rsidR="007E04BE" w:rsidRPr="003B0A31">
          <w:rPr>
            <w:rStyle w:val="Hyperlink"/>
            <w:noProof/>
          </w:rPr>
          <w:t>Windows Server 2012 R2 Standard</w:t>
        </w:r>
        <w:r w:rsidR="007E04BE">
          <w:rPr>
            <w:noProof/>
          </w:rPr>
          <w:tab/>
        </w:r>
        <w:r w:rsidR="007E04BE">
          <w:rPr>
            <w:noProof/>
          </w:rPr>
          <w:fldChar w:fldCharType="begin"/>
        </w:r>
        <w:r w:rsidR="007E04BE">
          <w:rPr>
            <w:noProof/>
          </w:rPr>
          <w:instrText xml:space="preserve"> PAGEREF _Toc414965794 \h </w:instrText>
        </w:r>
        <w:r w:rsidR="007E04BE">
          <w:rPr>
            <w:noProof/>
          </w:rPr>
        </w:r>
        <w:r w:rsidR="007E04BE">
          <w:rPr>
            <w:noProof/>
          </w:rPr>
          <w:fldChar w:fldCharType="separate"/>
        </w:r>
        <w:r w:rsidR="007E04BE">
          <w:rPr>
            <w:noProof/>
          </w:rPr>
          <w:t>26</w:t>
        </w:r>
        <w:r w:rsidR="007E04BE">
          <w:rPr>
            <w:noProof/>
          </w:rPr>
          <w:fldChar w:fldCharType="end"/>
        </w:r>
      </w:hyperlink>
    </w:p>
    <w:p w:rsidR="00A05BE3" w:rsidRDefault="007E04BE">
      <w:pPr>
        <w:pStyle w:val="PURBody-Indented"/>
        <w:sectPr w:rsidR="00A05BE3">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A05BE3" w:rsidRDefault="00A05BE3">
      <w:pPr>
        <w:pStyle w:val="PURBody-Indented"/>
      </w:pP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123" w:name="_Sec439"/>
      <w:r>
        <w:t>Vispārīgie licences noteikumi</w:t>
      </w:r>
      <w:bookmarkEnd w:id="123"/>
    </w:p>
    <w:p w:rsidR="00A05BE3" w:rsidRDefault="007E04BE">
      <w:pPr>
        <w:pStyle w:val="PURBlueStrong-Indented"/>
      </w:pPr>
      <w:r>
        <w:t>Šajā licences modelī definētie termini (skatīt sadaļu “Universālie licences noteikumi, Definīcijas)</w:t>
      </w:r>
    </w:p>
    <w:p w:rsidR="00A05BE3" w:rsidRDefault="007E04BE">
      <w:pPr>
        <w:pStyle w:val="PURBody-Indented"/>
      </w:pPr>
      <w:r>
        <w:t>CAL, ārējās piekļuves licence, HPC noslodze, gadījums, licencētais serveris, OSE, fiziskā OSE, darbinātais gadījums, serveris, serveru ferma, virtuālā OSE un tīkla noslodze</w:t>
      </w:r>
    </w:p>
    <w:p w:rsidR="00A05BE3" w:rsidRDefault="007E04BE">
      <w:pPr>
        <w:pStyle w:val="PURBlueStrong-Indented"/>
      </w:pPr>
      <w:r>
        <w:t>Serveru licences</w:t>
      </w:r>
    </w:p>
    <w:p w:rsidR="00A05BE3" w:rsidRDefault="007E04BE">
      <w:pPr>
        <w:pStyle w:val="PURBody-Indented"/>
      </w:pPr>
      <w:r>
        <w:t>Attiecībā uz katru pareizi licencētu serveri jums ir šādas tiesības.</w:t>
      </w:r>
    </w:p>
    <w:p w:rsidR="00A05BE3" w:rsidRDefault="007E04BE">
      <w:pPr>
        <w:pStyle w:val="PURBullet-Indented"/>
        <w:numPr>
          <w:ilvl w:val="0"/>
          <w:numId w:val="29"/>
        </w:numPr>
      </w:pPr>
      <w:r>
        <w:t xml:space="preserve">Katra licence ir jāpiešķir vienam serverim. </w:t>
      </w:r>
    </w:p>
    <w:p w:rsidR="00A05BE3" w:rsidRDefault="007E04BE">
      <w:pPr>
        <w:pStyle w:val="PURBullet-Indented"/>
        <w:numPr>
          <w:ilvl w:val="0"/>
          <w:numId w:val="29"/>
        </w:numPr>
      </w:pPr>
      <w:r>
        <w:t xml:space="preserve">Katriem diviem servera fiziskajiem procesoriem ir nepieciešama viena licence. </w:t>
      </w:r>
    </w:p>
    <w:p w:rsidR="00A05BE3" w:rsidRDefault="007E04BE">
      <w:pPr>
        <w:pStyle w:val="PURBullet-Indented"/>
        <w:numPr>
          <w:ilvl w:val="0"/>
          <w:numId w:val="29"/>
        </w:numPr>
      </w:pPr>
      <w:r>
        <w:t xml:space="preserve">Licencēm Standard varat izmantot vienu servera programmatūras darbināto gadījumu fiziskajā OSE, </w:t>
      </w:r>
      <w:proofErr w:type="gramStart"/>
      <w:r>
        <w:t>un</w:t>
      </w:r>
      <w:proofErr w:type="gramEnd"/>
      <w:r>
        <w:t xml:space="preserve"> katrai piešķirtajai licencei — vienu darbināto gadījumu ne vairāk kā divās virtuālajās OSE licencētajā serverī. </w:t>
      </w:r>
    </w:p>
    <w:p w:rsidR="00A05BE3" w:rsidRDefault="007E04BE">
      <w:pPr>
        <w:pStyle w:val="PURBullet-Indented"/>
        <w:numPr>
          <w:ilvl w:val="0"/>
          <w:numId w:val="29"/>
        </w:numPr>
      </w:pPr>
      <w:proofErr w:type="gramStart"/>
      <w:r>
        <w:t>Ja</w:t>
      </w:r>
      <w:proofErr w:type="gramEnd"/>
      <w:r>
        <w:t xml:space="preserve"> tiek izmantoti visi atļautie virtuālo OSE gadījumi, licencēm Standard gadījumu fiziskajā OSE varat izmantot vienīgi, lai viesotu un pārvaldītu virtuālās OSE. </w:t>
      </w:r>
    </w:p>
    <w:p w:rsidR="00A05BE3" w:rsidRDefault="007E04BE">
      <w:pPr>
        <w:pStyle w:val="PURBullet-Indented"/>
        <w:numPr>
          <w:ilvl w:val="0"/>
          <w:numId w:val="29"/>
        </w:numPr>
      </w:pPr>
      <w:r>
        <w:t xml:space="preserve">Izmantojot licences Datacenter, virtuālo OSE skaits nav ierobežots, </w:t>
      </w:r>
      <w:proofErr w:type="gramStart"/>
      <w:r>
        <w:t>un</w:t>
      </w:r>
      <w:proofErr w:type="gramEnd"/>
      <w:r>
        <w:t xml:space="preserve"> lietošana fiziskajā OSE nav ierobežota ar viesošanu un pārvaldību. </w:t>
      </w:r>
    </w:p>
    <w:p w:rsidR="00A05BE3" w:rsidRDefault="007E04BE">
      <w:pPr>
        <w:pStyle w:val="PURBullet-Indented"/>
        <w:numPr>
          <w:ilvl w:val="0"/>
          <w:numId w:val="29"/>
        </w:numPr>
      </w:pPr>
      <w:r>
        <w:t>Ja pirms atkārtotas nodalījumu izveides katrs aparatūras nodalījums ir pilnībā licencēts un pēc nodalījumu atkārtotas izveides kopējais licenču un fizisko procesoru skaits nemainās, licences atkārtota piešķiršana ir atļauta jebkurā laikā, kad (i) fiziskie procesori tiek pārvietoti no viena licencētās aparatūras nodalījuma uz citu, (ii) no viena licencētās aparatūras nodalījuma tiek izveidoti divi nodalījumi vai vairāk vai (iii) no diviem vai vairākiem licencētās aparatūras nodalījumiem tiek izveidots viens nodalījums.</w:t>
      </w:r>
    </w:p>
    <w:p w:rsidR="00A05BE3" w:rsidRDefault="007E04BE">
      <w:pPr>
        <w:pStyle w:val="PURBullet-Indented"/>
        <w:numPr>
          <w:ilvl w:val="0"/>
          <w:numId w:val="29"/>
        </w:numPr>
      </w:pPr>
      <w:r>
        <w:t xml:space="preserve">Kopā ar servera programmatūru drīkstat lietot </w:t>
      </w:r>
      <w:hyperlink w:anchor="_Sec37">
        <w:r>
          <w:rPr>
            <w:color w:val="00467F"/>
            <w:u w:val="single"/>
          </w:rPr>
          <w:t xml:space="preserve">3. </w:t>
        </w:r>
        <w:proofErr w:type="gramStart"/>
        <w:r>
          <w:rPr>
            <w:color w:val="00467F"/>
            <w:u w:val="single"/>
          </w:rPr>
          <w:t>pielikumā</w:t>
        </w:r>
        <w:proofErr w:type="gramEnd"/>
      </w:hyperlink>
      <w:r>
        <w:t xml:space="preserve"> uzskaitīto papildu programmatūru. </w:t>
      </w:r>
    </w:p>
    <w:p w:rsidR="00A05BE3" w:rsidRDefault="007E04BE">
      <w:pPr>
        <w:pStyle w:val="PURBullet-Indented"/>
        <w:numPr>
          <w:ilvl w:val="0"/>
          <w:numId w:val="29"/>
        </w:numPr>
      </w:pPr>
      <w:r>
        <w:t>Vairākas pamata CAL var piešķirt servera programmatūras gadījumam vienā serverī (licencēšana serverim), atļaujot tādam pašam lietotāju vai ierīču skaitam vienlaicīgi piekļūt atbilstošajam gadījumam; šī ir vienreizēja alternatīva pamata CAL piešķiršanai lietotājam vai ierīcei.</w:t>
      </w:r>
    </w:p>
    <w:p w:rsidR="00A05BE3" w:rsidRDefault="007E04BE">
      <w:pPr>
        <w:pStyle w:val="PURBlueStrong-Indented"/>
      </w:pPr>
      <w:r>
        <w:t>Piekļuves licences</w:t>
      </w:r>
    </w:p>
    <w:p w:rsidR="00A05BE3" w:rsidRDefault="007E04BE">
      <w:pPr>
        <w:pStyle w:val="PURBullet-Indented"/>
        <w:numPr>
          <w:ilvl w:val="0"/>
          <w:numId w:val="30"/>
        </w:numPr>
      </w:pPr>
      <w:r>
        <w:t xml:space="preserve">Katra CAL jums ir attiecīgi jāpiešķir lietotājam vai ierīcei, </w:t>
      </w:r>
      <w:proofErr w:type="gramStart"/>
      <w:r>
        <w:t>un</w:t>
      </w:r>
      <w:proofErr w:type="gramEnd"/>
      <w:r>
        <w:t xml:space="preserve"> katra ārējās piekļuves licence ir jāpiešķir licencētajam serverim.</w:t>
      </w:r>
    </w:p>
    <w:p w:rsidR="00A05BE3" w:rsidRDefault="007E04BE">
      <w:pPr>
        <w:pStyle w:val="PURBullet-Indented"/>
        <w:numPr>
          <w:ilvl w:val="0"/>
          <w:numId w:val="30"/>
        </w:numPr>
      </w:pPr>
      <w:r>
        <w:t>CAL vai ārējās piekļuves licences ir nepieciešamas, lai piekļūtu servera programmatūrai.</w:t>
      </w:r>
    </w:p>
    <w:p w:rsidR="00A05BE3" w:rsidRDefault="007E04BE">
      <w:pPr>
        <w:pStyle w:val="PURBullet-Indented"/>
        <w:numPr>
          <w:ilvl w:val="0"/>
          <w:numId w:val="30"/>
        </w:numPr>
      </w:pPr>
      <w:r>
        <w:t xml:space="preserve">CAL </w:t>
      </w:r>
      <w:proofErr w:type="gramStart"/>
      <w:r>
        <w:t>un</w:t>
      </w:r>
      <w:proofErr w:type="gramEnd"/>
      <w:r>
        <w:t xml:space="preserve"> ārējās piekļuves licenču izmantošana nodrošina piekļuvi atbilstošajai servera programmatūras versijai (tostarp vecākām versijām saskaņā ar vecākas versijas izmantošanas tiesībām) vai vecākām tās versijām.</w:t>
      </w:r>
    </w:p>
    <w:p w:rsidR="00A05BE3" w:rsidRDefault="007E04BE">
      <w:pPr>
        <w:pStyle w:val="PURBullet-Indented"/>
        <w:numPr>
          <w:ilvl w:val="0"/>
          <w:numId w:val="30"/>
        </w:numPr>
      </w:pPr>
      <w:r>
        <w:t xml:space="preserve">CAL nav nepieciešamas, lai cits licencētais serveris vai ne vairāk kā divi lietotāji vai ierīces varētu piekļūt programmatūrai </w:t>
      </w:r>
      <w:proofErr w:type="gramStart"/>
      <w:r>
        <w:t>tās</w:t>
      </w:r>
      <w:proofErr w:type="gramEnd"/>
      <w:r>
        <w:t xml:space="preserve"> administrēšanas nolūkā. </w:t>
      </w:r>
    </w:p>
    <w:p w:rsidR="00A05BE3" w:rsidRDefault="007E04BE">
      <w:pPr>
        <w:pStyle w:val="PURBullet-Indented"/>
        <w:numPr>
          <w:ilvl w:val="0"/>
          <w:numId w:val="30"/>
        </w:numPr>
      </w:pPr>
      <w:r>
        <w:t xml:space="preserve">CAL nav nepieciešamas, lai piekļūtu servera programmatūrai, </w:t>
      </w:r>
      <w:proofErr w:type="gramStart"/>
      <w:r>
        <w:t>kurā</w:t>
      </w:r>
      <w:proofErr w:type="gramEnd"/>
      <w:r>
        <w:t xml:space="preserve"> darbojas tīmekļa vai HPC noslodze.</w:t>
      </w:r>
    </w:p>
    <w:p w:rsidR="00A05BE3" w:rsidRDefault="007E04BE">
      <w:pPr>
        <w:pStyle w:val="PURBullet-Indented"/>
        <w:numPr>
          <w:ilvl w:val="0"/>
          <w:numId w:val="30"/>
        </w:numPr>
      </w:pPr>
      <w:r>
        <w:t xml:space="preserve">CAL nav nepieciešamas, lai piekļūtu fiziskajai OSE, </w:t>
      </w:r>
      <w:proofErr w:type="gramStart"/>
      <w:r>
        <w:t>ko</w:t>
      </w:r>
      <w:proofErr w:type="gramEnd"/>
      <w:r>
        <w:t xml:space="preserve"> izmanto tikai virtuālu OSE viesošanai un pārvaldīšanai.</w:t>
      </w:r>
    </w:p>
    <w:p w:rsidR="00A05BE3" w:rsidRDefault="007E04BE">
      <w:pPr>
        <w:pStyle w:val="PURBullet-Indented"/>
        <w:numPr>
          <w:ilvl w:val="0"/>
          <w:numId w:val="30"/>
        </w:numPr>
      </w:pPr>
      <w:r>
        <w:t xml:space="preserve">Jūsu CAL </w:t>
      </w:r>
      <w:proofErr w:type="gramStart"/>
      <w:r>
        <w:t>un</w:t>
      </w:r>
      <w:proofErr w:type="gramEnd"/>
      <w:r>
        <w:t xml:space="preserve"> ārējās piekļuves licences nodrošina piekļuvi vienīgi jūsu (nevis trešo personu) licencētajiem serveriem.</w:t>
      </w:r>
    </w:p>
    <w:p w:rsidR="00A05BE3" w:rsidRDefault="007E04BE">
      <w:pPr>
        <w:pStyle w:val="PURHeading2"/>
      </w:pPr>
      <w:r>
        <w:t>Licencēšanas papildu prasības un/vai lietošanas noteikumi</w:t>
      </w:r>
    </w:p>
    <w:p w:rsidR="00A05BE3" w:rsidRDefault="007E04BE">
      <w:pPr>
        <w:pStyle w:val="PURBlueStrong-Indented"/>
      </w:pPr>
      <w:r>
        <w:t>Licences mobilitāte — ārējās piekļuves licenču piešķiršana un programmatūras lietošana serveru fermās un to ietvaros</w:t>
      </w:r>
    </w:p>
    <w:p w:rsidR="00A05BE3" w:rsidRDefault="007E04BE">
      <w:pPr>
        <w:pStyle w:val="PURBody-Indented"/>
      </w:pPr>
      <w:r>
        <w:t>Ārējās piekļuves licences ar aktīvu Software Assurance segumu varat atkārtoti piešķirt jebkuram serverim, kas atrodas tajā pašā serveru fermā, tik bieži, cik nepieciešams. Varat atkārtoti piešķirt ārējās piekļuves licences no vienas serveru fermas citai, bet ne īstermiņā (t.i., kopš iepriekšējās piešķiršanas ir jāpaiet 90 dienām).</w:t>
      </w:r>
    </w:p>
    <w:p w:rsidR="00A05BE3" w:rsidRDefault="007E04BE">
      <w:pPr>
        <w:pStyle w:val="PURHeading2"/>
      </w:pPr>
      <w:r>
        <w:t>Validācija</w:t>
      </w:r>
    </w:p>
    <w:p w:rsidR="00A05BE3" w:rsidRDefault="007E04BE">
      <w:pPr>
        <w:pStyle w:val="PURBody-Indented"/>
      </w:pPr>
      <w:r>
        <w:t xml:space="preserve">Programmatūra periodiski atjauninās vai pieprasīs lejupielādēt programmatūras validācijas līdzekli. Validācijas laikā tiek pārbaudīts, vai programmatūra ir aktivizēta </w:t>
      </w:r>
      <w:proofErr w:type="gramStart"/>
      <w:r>
        <w:t>un</w:t>
      </w:r>
      <w:proofErr w:type="gramEnd"/>
      <w:r>
        <w:t xml:space="preserve"> pareizi licencēta. Validācija arī piešķir jums tiesības lietot noteiktus programmatūras līdzekļus vai iegūt papildu priekšrocības. Papildinformāciju skatiet vietnē </w:t>
      </w:r>
      <w:hyperlink r:id="rId56">
        <w:r>
          <w:rPr>
            <w:color w:val="00467F"/>
            <w:u w:val="single"/>
          </w:rPr>
          <w:t>go.microsoft.com/fwlink/?linkid=39157</w:t>
        </w:r>
      </w:hyperlink>
      <w:r>
        <w:t>.</w:t>
      </w:r>
    </w:p>
    <w:p w:rsidR="00A05BE3" w:rsidRDefault="007E04BE">
      <w:pPr>
        <w:pStyle w:val="PURBody-Indented"/>
      </w:pPr>
      <w:r>
        <w:t xml:space="preserve">Validācijas pārbaudes laikā programmatūra nosūtīs korporācijai Microsoft informāciju par programmatūru </w:t>
      </w:r>
      <w:proofErr w:type="gramStart"/>
      <w:r>
        <w:t>un</w:t>
      </w:r>
      <w:proofErr w:type="gramEnd"/>
      <w:r>
        <w:t xml:space="preserve"> ierīci. Tiek nosūtīta informācija par programmatūras versiju </w:t>
      </w:r>
      <w:proofErr w:type="gramStart"/>
      <w:r>
        <w:t>un</w:t>
      </w:r>
      <w:proofErr w:type="gramEnd"/>
      <w:r>
        <w:t xml:space="preserve"> produkta atslēgu, kā arī par ierīces interneta protokola adresi. Korporācija Microsoft neizmanto šo informāciju, lai jūs identificētu vai sazinātos ar jums; tomēr korporācija Microsoft šo informāciju var izmantot </w:t>
      </w:r>
      <w:proofErr w:type="gramStart"/>
      <w:r>
        <w:t>un</w:t>
      </w:r>
      <w:proofErr w:type="gramEnd"/>
      <w:r>
        <w:t xml:space="preserve"> koplietot, lai novērstu nelicencētu programmatūras lietošanu. Lietojot programmatūru, jūs piekrītat šīs informācijas pārraidīšanai. Papildinformāciju par validāciju </w:t>
      </w:r>
      <w:proofErr w:type="gramStart"/>
      <w:r>
        <w:t>un</w:t>
      </w:r>
      <w:proofErr w:type="gramEnd"/>
      <w:r>
        <w:t xml:space="preserve"> validācijas pārbaudes ietvaros nosūtīto informāciju skatiet </w:t>
      </w:r>
      <w:hyperlink r:id="rId57">
        <w:r>
          <w:rPr>
            <w:color w:val="00467F"/>
            <w:u w:val="single"/>
          </w:rPr>
          <w:t>http://go.microsoft.com/fwlink/?linkid=96551</w:t>
        </w:r>
      </w:hyperlink>
      <w:r>
        <w:t xml:space="preserve">. </w:t>
      </w:r>
      <w:proofErr w:type="gramStart"/>
      <w:r>
        <w:t>Ja</w:t>
      </w:r>
      <w:proofErr w:type="gramEnd"/>
      <w:r>
        <w:t xml:space="preserve"> programmatūra netiek pareizi licencēta, iespējams, tiks ietekmēta tās funkcionalitāte. Piemēram, iespējams:</w:t>
      </w:r>
    </w:p>
    <w:p w:rsidR="00A05BE3" w:rsidRDefault="007E04BE">
      <w:pPr>
        <w:pStyle w:val="PURBullet-Indented"/>
        <w:numPr>
          <w:ilvl w:val="0"/>
          <w:numId w:val="31"/>
        </w:numPr>
      </w:pPr>
      <w:r>
        <w:t xml:space="preserve">būs atkārtoti jāaktivizē programmatūra vai </w:t>
      </w:r>
    </w:p>
    <w:p w:rsidR="00A05BE3" w:rsidRDefault="007E04BE">
      <w:pPr>
        <w:pStyle w:val="PURBullet-Indented"/>
        <w:numPr>
          <w:ilvl w:val="0"/>
          <w:numId w:val="31"/>
        </w:numPr>
      </w:pPr>
      <w:r>
        <w:t>tiks saņemti atgādinājumi iegādāties pareizi licencētu programmatūras kopiju,</w:t>
      </w:r>
    </w:p>
    <w:p w:rsidR="00A05BE3" w:rsidRDefault="007E04BE">
      <w:pPr>
        <w:pStyle w:val="PURBody-Indented"/>
      </w:pPr>
      <w:proofErr w:type="gramStart"/>
      <w:r>
        <w:t>iespējams</w:t>
      </w:r>
      <w:proofErr w:type="gramEnd"/>
      <w:r>
        <w:t>, no Microsoft nevarēsit iegūt noteiktus jauninājumus vai atjauninājumus.</w:t>
      </w:r>
    </w:p>
    <w:p w:rsidR="00A05BE3" w:rsidRDefault="007E04BE">
      <w:pPr>
        <w:pStyle w:val="PURBody-Indented"/>
      </w:pPr>
      <w:r>
        <w:t xml:space="preserve">Programmatūras atjauninājumus </w:t>
      </w:r>
      <w:proofErr w:type="gramStart"/>
      <w:r>
        <w:t>un</w:t>
      </w:r>
      <w:proofErr w:type="gramEnd"/>
      <w:r>
        <w:t xml:space="preserve"> jauninājumus var iegūt tikai no Microsoft vai pilnvarotiem avotiem. Papildinformāciju par atjauninājumu iegūšanu no pilnvarotiem avotiem skatiet vietnē </w:t>
      </w:r>
      <w:hyperlink r:id="rId58">
        <w:r>
          <w:rPr>
            <w:color w:val="00467F"/>
            <w:u w:val="single"/>
          </w:rPr>
          <w:t>http://go.microsoft.com/fwlink/?linkid=96552</w:t>
        </w:r>
      </w:hyperlink>
      <w:r>
        <w:t>.</w:t>
      </w:r>
    </w:p>
    <w:p w:rsidR="00A05BE3" w:rsidRDefault="007E04BE">
      <w:pPr>
        <w:pStyle w:val="PURHeading2"/>
      </w:pPr>
      <w:r>
        <w:t>Datu glabāšanas tehnoloģija</w:t>
      </w:r>
    </w:p>
    <w:p w:rsidR="00A05BE3" w:rsidRDefault="007E04BE">
      <w:pPr>
        <w:pStyle w:val="PURBody-Indented"/>
      </w:pPr>
      <w:r>
        <w:t>Servera programmatūrā var ietilpt datu glabāšanas tehnoloģija Windows Internal Database vai Microsoft SQL Server Desktop Engine for Windows. Servera programmatūras komponenti izmanto šīs tehnoloģijas datu glabāšanai. Saskaņā ar šiem Produktu lietošanas noteikumiem jūs nedrīkstat lietot šīs tehnoloģijas citādi vai citādi piekļūt tām.</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124" w:name="_Sec442"/>
      <w:r>
        <w:t>Konkrēta produkta licences noteikumi</w:t>
      </w:r>
      <w:bookmarkEnd w:id="124"/>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5793"/>
      <w:bookmarkStart w:id="127" w:name="_Toc414965880"/>
      <w:r>
        <w:instrText>Windows Server 2012 R2 Datacenter</w:instrText>
      </w:r>
      <w:bookmarkEnd w:id="126"/>
      <w:bookmarkEnd w:id="127"/>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Skatīt piemērojamos paziņojumus: </w:t>
            </w:r>
            <w:r>
              <w:rPr>
                <w:b/>
              </w:rPr>
              <w:t xml:space="preserve">Datu pārsūtīšana, MPEG-4, VC-1 </w:t>
            </w:r>
            <w:r>
              <w:t xml:space="preserve">(skatīt </w:t>
            </w:r>
            <w:hyperlink w:anchor="_Sec10">
              <w:r>
                <w:rPr>
                  <w:color w:val="00467F"/>
                  <w:u w:val="single"/>
                </w:rPr>
                <w:t>1. pielikumu</w:t>
              </w:r>
            </w:hyperlink>
            <w:r>
              <w:t>)</w:t>
            </w:r>
          </w:p>
        </w:tc>
        <w:tc>
          <w:tcPr>
            <w:tcW w:w="6120" w:type="dxa"/>
          </w:tcPr>
          <w:p w:rsidR="00A05BE3" w:rsidRDefault="007E04BE">
            <w:pPr>
              <w:pStyle w:val="PURBody"/>
            </w:pPr>
            <w:r>
              <w:t xml:space="preserve">Licences mobilitāte serveru fermu ietvaros: </w:t>
            </w:r>
            <w:r>
              <w:rPr>
                <w:b/>
              </w:rPr>
              <w:t xml:space="preserve">Nē </w:t>
            </w:r>
            <w:r>
              <w:t>(izņemot ārējās piekļuves licences; skatiet sadaļu Vispārīgie licences noteikumi)</w:t>
            </w:r>
          </w:p>
        </w:tc>
      </w:tr>
      <w:tr w:rsidR="00A05BE3">
        <w:tc>
          <w:tcPr>
            <w:tcW w:w="6120" w:type="dxa"/>
          </w:tcPr>
          <w:p w:rsidR="00A05BE3" w:rsidRDefault="00A05BE3">
            <w:pPr>
              <w:pStyle w:val="PURBody"/>
            </w:pPr>
          </w:p>
        </w:tc>
        <w:tc>
          <w:tcPr>
            <w:tcW w:w="6120" w:type="dxa"/>
          </w:tcPr>
          <w:p w:rsidR="00A05BE3" w:rsidRDefault="007E04BE">
            <w:pPr>
              <w:pStyle w:val="PURBody"/>
            </w:pPr>
            <w:r>
              <w:t xml:space="preserve">Ārējā lietotāja piekļuve : </w:t>
            </w:r>
            <w:r>
              <w:rPr>
                <w:b/>
              </w:rPr>
              <w:t>CAL vai ārējā piekļuve</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264"/>
        <w:gridCol w:w="5262"/>
      </w:tblGrid>
      <w:tr w:rsidR="00A05BE3">
        <w:trPr>
          <w:cnfStyle w:val="100000000000" w:firstRow="1" w:lastRow="0" w:firstColumn="0" w:lastColumn="0" w:oddVBand="0" w:evenVBand="0" w:oddHBand="0" w:evenHBand="0" w:firstRowFirstColumn="0" w:firstRowLastColumn="0" w:lastRowFirstColumn="0" w:lastRowLastColumn="0"/>
        </w:trPr>
        <w:tc>
          <w:tcPr>
            <w:tcW w:w="5340" w:type="dxa"/>
          </w:tcPr>
          <w:p w:rsidR="00A05BE3" w:rsidRDefault="007E04BE">
            <w:pPr>
              <w:pStyle w:val="PURBody"/>
            </w:pPr>
            <w:r>
              <w:rPr>
                <w:b/>
                <w:i/>
              </w:rPr>
              <w:t>Jums nepieciešams:</w:t>
            </w:r>
          </w:p>
          <w:p w:rsidR="00A05BE3" w:rsidRDefault="007E04BE">
            <w:pPr>
              <w:pStyle w:val="PURBullet"/>
              <w:numPr>
                <w:ilvl w:val="0"/>
                <w:numId w:val="32"/>
              </w:numPr>
            </w:pPr>
            <w:r>
              <w:t xml:space="preserve">Windows Server 2012 CAL, </w:t>
            </w:r>
            <w:r>
              <w:rPr>
                <w:b/>
              </w:rPr>
              <w:t>vai</w:t>
            </w:r>
          </w:p>
          <w:p w:rsidR="00A05BE3" w:rsidRDefault="007E04BE">
            <w:pPr>
              <w:pStyle w:val="PURBullet"/>
              <w:numPr>
                <w:ilvl w:val="0"/>
                <w:numId w:val="32"/>
              </w:numPr>
            </w:pPr>
            <w:r>
              <w:t>Core CAL Suite</w:t>
            </w:r>
            <w:r>
              <w:rPr>
                <w:vertAlign w:val="superscript"/>
              </w:rPr>
              <w:t>1</w:t>
            </w:r>
            <w:r>
              <w:t xml:space="preserve">, </w:t>
            </w:r>
            <w:r>
              <w:rPr>
                <w:b/>
              </w:rPr>
              <w:t>vai</w:t>
            </w:r>
          </w:p>
          <w:p w:rsidR="00A05BE3" w:rsidRDefault="007E04BE">
            <w:pPr>
              <w:pStyle w:val="PURBullet"/>
              <w:numPr>
                <w:ilvl w:val="0"/>
                <w:numId w:val="32"/>
              </w:numPr>
            </w:pPr>
            <w:r>
              <w:t>Core CAL Bridge for Office 365</w:t>
            </w:r>
            <w:r>
              <w:rPr>
                <w:vertAlign w:val="superscript"/>
              </w:rPr>
              <w:t>1</w:t>
            </w:r>
            <w:r>
              <w:t xml:space="preserve">, </w:t>
            </w:r>
            <w:r>
              <w:rPr>
                <w:b/>
              </w:rPr>
              <w:t>vai</w:t>
            </w:r>
          </w:p>
          <w:p w:rsidR="00A05BE3" w:rsidRDefault="007E04BE">
            <w:pPr>
              <w:pStyle w:val="PURBullet"/>
              <w:numPr>
                <w:ilvl w:val="0"/>
                <w:numId w:val="32"/>
              </w:numPr>
            </w:pPr>
            <w:r>
              <w:t xml:space="preserve">Core CAL Bridge for Office 365 lietotāja SL, </w:t>
            </w:r>
            <w:r>
              <w:rPr>
                <w:b/>
              </w:rPr>
              <w:t>vai</w:t>
            </w:r>
          </w:p>
          <w:p w:rsidR="00A05BE3" w:rsidRDefault="007E04BE">
            <w:pPr>
              <w:pStyle w:val="PURBullet"/>
              <w:numPr>
                <w:ilvl w:val="0"/>
                <w:numId w:val="32"/>
              </w:numPr>
            </w:pPr>
            <w:r>
              <w:t>Core CAL Bridge for Microsoft Intune</w:t>
            </w:r>
            <w:r>
              <w:rPr>
                <w:vertAlign w:val="superscript"/>
              </w:rPr>
              <w:t>1</w:t>
            </w:r>
            <w:r>
              <w:t xml:space="preserve">, </w:t>
            </w:r>
            <w:r>
              <w:rPr>
                <w:b/>
              </w:rPr>
              <w:t>vai</w:t>
            </w:r>
          </w:p>
          <w:p w:rsidR="00A05BE3" w:rsidRDefault="007E04BE">
            <w:pPr>
              <w:pStyle w:val="PURBullet"/>
              <w:numPr>
                <w:ilvl w:val="0"/>
                <w:numId w:val="32"/>
              </w:numPr>
            </w:pPr>
            <w:r>
              <w:t>Core CAL Bridge for Office 365 and Microsoft Intune</w:t>
            </w:r>
            <w:r>
              <w:rPr>
                <w:vertAlign w:val="superscript"/>
              </w:rPr>
              <w:t>1</w:t>
            </w:r>
            <w:r>
              <w:t xml:space="preserve">, </w:t>
            </w:r>
            <w:r>
              <w:rPr>
                <w:b/>
              </w:rPr>
              <w:t>vai</w:t>
            </w:r>
          </w:p>
          <w:p w:rsidR="00A05BE3" w:rsidRDefault="007E04BE">
            <w:pPr>
              <w:pStyle w:val="PURBullet"/>
              <w:numPr>
                <w:ilvl w:val="0"/>
                <w:numId w:val="32"/>
              </w:numPr>
            </w:pPr>
            <w:r>
              <w:t>Enterprise CAL Suite</w:t>
            </w:r>
            <w:r>
              <w:rPr>
                <w:vertAlign w:val="superscript"/>
              </w:rPr>
              <w:t>1</w:t>
            </w:r>
            <w:r>
              <w:t xml:space="preserve">, </w:t>
            </w:r>
            <w:r>
              <w:rPr>
                <w:b/>
              </w:rPr>
              <w:t>vai</w:t>
            </w:r>
          </w:p>
          <w:p w:rsidR="00A05BE3" w:rsidRDefault="007E04BE">
            <w:pPr>
              <w:pStyle w:val="PURBullet"/>
              <w:numPr>
                <w:ilvl w:val="0"/>
                <w:numId w:val="32"/>
              </w:numPr>
            </w:pPr>
            <w:r>
              <w:t>Enterprise CAL Bridge for Office 365</w:t>
            </w:r>
            <w:r>
              <w:rPr>
                <w:vertAlign w:val="superscript"/>
              </w:rPr>
              <w:t>1</w:t>
            </w:r>
            <w:r>
              <w:t xml:space="preserve">, </w:t>
            </w:r>
            <w:r>
              <w:rPr>
                <w:b/>
              </w:rPr>
              <w:t>vai</w:t>
            </w:r>
          </w:p>
          <w:p w:rsidR="00A05BE3" w:rsidRDefault="007E04BE">
            <w:pPr>
              <w:pStyle w:val="PURBullet"/>
              <w:numPr>
                <w:ilvl w:val="0"/>
                <w:numId w:val="32"/>
              </w:numPr>
            </w:pPr>
            <w:r>
              <w:t xml:space="preserve">Enterprise CAL Bridge for Office 365 lietotāja SL, </w:t>
            </w:r>
            <w:r>
              <w:rPr>
                <w:b/>
              </w:rPr>
              <w:t>vai</w:t>
            </w:r>
          </w:p>
          <w:p w:rsidR="00A05BE3" w:rsidRDefault="007E04BE">
            <w:pPr>
              <w:pStyle w:val="PURBullet"/>
              <w:numPr>
                <w:ilvl w:val="0"/>
                <w:numId w:val="32"/>
              </w:numPr>
            </w:pPr>
            <w:r>
              <w:t>Enterprise CAL Bridge for Microsoft Intune</w:t>
            </w:r>
            <w:r>
              <w:rPr>
                <w:vertAlign w:val="superscript"/>
              </w:rPr>
              <w:t>1</w:t>
            </w:r>
            <w:r>
              <w:t xml:space="preserve">, </w:t>
            </w:r>
            <w:r>
              <w:rPr>
                <w:b/>
              </w:rPr>
              <w:t>vai</w:t>
            </w:r>
          </w:p>
          <w:p w:rsidR="00A05BE3" w:rsidRDefault="007E04BE">
            <w:pPr>
              <w:pStyle w:val="PURBullet"/>
              <w:numPr>
                <w:ilvl w:val="0"/>
                <w:numId w:val="32"/>
              </w:numPr>
            </w:pPr>
            <w:r>
              <w:t>Enterprise CAL Bridge for Office 365 and Microsoft Intune</w:t>
            </w:r>
            <w:r>
              <w:rPr>
                <w:vertAlign w:val="superscript"/>
              </w:rPr>
              <w:t>1</w:t>
            </w:r>
            <w:r>
              <w:t xml:space="preserve">, </w:t>
            </w:r>
            <w:r>
              <w:rPr>
                <w:b/>
              </w:rPr>
              <w:t>vai</w:t>
            </w:r>
          </w:p>
          <w:p w:rsidR="00A05BE3" w:rsidRDefault="007E04BE">
            <w:pPr>
              <w:pStyle w:val="PURBullet"/>
              <w:numPr>
                <w:ilvl w:val="0"/>
                <w:numId w:val="32"/>
              </w:numPr>
            </w:pPr>
            <w:r>
              <w:t>Enterprise Mobility Suite lietotāja SL</w:t>
            </w:r>
            <w:r>
              <w:rPr>
                <w:vertAlign w:val="superscript"/>
              </w:rPr>
              <w:t>2</w:t>
            </w:r>
          </w:p>
        </w:tc>
        <w:tc>
          <w:tcPr>
            <w:tcW w:w="5340" w:type="dxa"/>
          </w:tcPr>
          <w:p w:rsidR="00A05BE3" w:rsidRDefault="007E04BE">
            <w:pPr>
              <w:pStyle w:val="PURBody"/>
            </w:pPr>
            <w:r>
              <w:rPr>
                <w:vertAlign w:val="superscript"/>
              </w:rPr>
              <w:t xml:space="preserve">1 </w:t>
            </w:r>
            <w:r>
              <w:t>ar aktīvu Software Assurance segumu, kas ir iegūts datumā, kad programmatūra ir kļuvusi pieejama lejupielādei lielapjoma licencēšanā, vai pēc šī datuma</w:t>
            </w:r>
          </w:p>
          <w:p w:rsidR="00A05BE3" w:rsidRDefault="007E04BE">
            <w:pPr>
              <w:pStyle w:val="PURBody"/>
            </w:pPr>
            <w:r>
              <w:rPr>
                <w:vertAlign w:val="superscript"/>
              </w:rPr>
              <w:t xml:space="preserve">2 </w:t>
            </w:r>
            <w:r>
              <w:t>Tikai pilna lietotāja SL nodrošina atbilstību piekļuves prasībām</w:t>
            </w:r>
          </w:p>
        </w:tc>
      </w:tr>
    </w:tbl>
    <w:p w:rsidR="00A05BE3" w:rsidRDefault="007E04BE">
      <w:pPr>
        <w:pStyle w:val="PURBlueBGHeader"/>
      </w:pPr>
      <w:r>
        <w:t>PAPILDU CAL</w:t>
      </w:r>
    </w:p>
    <w:tbl>
      <w:tblPr>
        <w:tblStyle w:val="PURTableNoVertical"/>
        <w:tblW w:w="0" w:type="auto"/>
        <w:tblLook w:val="04A0" w:firstRow="1" w:lastRow="0" w:firstColumn="1" w:lastColumn="0" w:noHBand="0" w:noVBand="1"/>
      </w:tblPr>
      <w:tblGrid>
        <w:gridCol w:w="5087"/>
        <w:gridCol w:w="5439"/>
      </w:tblGrid>
      <w:tr w:rsidR="00A05BE3">
        <w:trPr>
          <w:cnfStyle w:val="100000000000" w:firstRow="1" w:lastRow="0" w:firstColumn="0" w:lastColumn="0" w:oddVBand="0" w:evenVBand="0" w:oddHBand="0" w:evenHBand="0" w:firstRowFirstColumn="0" w:firstRowLastColumn="0" w:lastRowFirstColumn="0" w:lastRowLastColumn="0"/>
        </w:trPr>
        <w:tc>
          <w:tcPr>
            <w:tcW w:w="5340" w:type="dxa"/>
          </w:tcPr>
          <w:p w:rsidR="00A05BE3" w:rsidRDefault="007E04BE">
            <w:pPr>
              <w:pStyle w:val="PURBody"/>
            </w:pPr>
            <w:r>
              <w:rPr>
                <w:b/>
                <w:i/>
              </w:rPr>
              <w:t>Produkts vai funkcionalitāte.</w:t>
            </w:r>
          </w:p>
        </w:tc>
        <w:tc>
          <w:tcPr>
            <w:tcW w:w="5700" w:type="dxa"/>
          </w:tcPr>
          <w:p w:rsidR="00A05BE3" w:rsidRDefault="007E04BE">
            <w:pPr>
              <w:pStyle w:val="PURBody"/>
            </w:pPr>
            <w:r>
              <w:rPr>
                <w:b/>
                <w:i/>
              </w:rPr>
              <w:t>CAL.</w:t>
            </w:r>
          </w:p>
        </w:tc>
      </w:tr>
      <w:tr w:rsidR="00A05BE3">
        <w:tc>
          <w:tcPr>
            <w:tcW w:w="5340" w:type="dxa"/>
          </w:tcPr>
          <w:p w:rsidR="00A05BE3" w:rsidRDefault="007E04BE">
            <w:pPr>
              <w:pStyle w:val="PURBody"/>
            </w:pPr>
            <w:r>
              <w:t>Microsoft Application Virtualization for Remote Desktop Services</w:t>
            </w:r>
          </w:p>
        </w:tc>
        <w:tc>
          <w:tcPr>
            <w:tcW w:w="5700" w:type="dxa"/>
          </w:tcPr>
          <w:p w:rsidR="00A05BE3" w:rsidRDefault="007E04BE">
            <w:pPr>
              <w:pStyle w:val="PURBullet"/>
              <w:numPr>
                <w:ilvl w:val="0"/>
                <w:numId w:val="33"/>
              </w:numPr>
            </w:pPr>
            <w:r>
              <w:t>Windows Server 2012 Remote Desktop Services CAL,</w:t>
            </w:r>
            <w:r>
              <w:rPr>
                <w:b/>
              </w:rPr>
              <w:t xml:space="preserve"> vai</w:t>
            </w:r>
          </w:p>
          <w:p w:rsidR="00A05BE3" w:rsidRDefault="007E04BE">
            <w:pPr>
              <w:pStyle w:val="PURBullet"/>
              <w:numPr>
                <w:ilvl w:val="0"/>
                <w:numId w:val="33"/>
              </w:numPr>
            </w:pPr>
            <w:r>
              <w:t>Windows Server 2012 Remote Desktop Services lietotāja SL</w:t>
            </w:r>
          </w:p>
        </w:tc>
      </w:tr>
      <w:tr w:rsidR="00A05BE3">
        <w:tc>
          <w:tcPr>
            <w:tcW w:w="5340" w:type="dxa"/>
          </w:tcPr>
          <w:p w:rsidR="00A05BE3" w:rsidRDefault="007E04BE">
            <w:pPr>
              <w:pStyle w:val="PURBody"/>
            </w:pPr>
            <w:r>
              <w:t>Windows Server 2012 R2 Rights Management Services</w:t>
            </w:r>
          </w:p>
        </w:tc>
        <w:tc>
          <w:tcPr>
            <w:tcW w:w="5700" w:type="dxa"/>
          </w:tcPr>
          <w:p w:rsidR="00A05BE3" w:rsidRDefault="007E04BE">
            <w:pPr>
              <w:pStyle w:val="PURBullet"/>
              <w:numPr>
                <w:ilvl w:val="0"/>
                <w:numId w:val="34"/>
              </w:numPr>
            </w:pPr>
            <w:r>
              <w:t xml:space="preserve">Windows Server 2012 Active Directory Rights Management Services CAL, </w:t>
            </w:r>
            <w:r>
              <w:rPr>
                <w:b/>
              </w:rPr>
              <w:t>vai</w:t>
            </w:r>
          </w:p>
          <w:p w:rsidR="00A05BE3" w:rsidRDefault="007E04BE">
            <w:pPr>
              <w:pStyle w:val="PURBullet"/>
              <w:numPr>
                <w:ilvl w:val="0"/>
                <w:numId w:val="34"/>
              </w:numPr>
            </w:pPr>
            <w:r>
              <w:t xml:space="preserve">Azure Rights Management lietotāja SL, </w:t>
            </w:r>
            <w:r>
              <w:rPr>
                <w:b/>
              </w:rPr>
              <w:t>vai</w:t>
            </w:r>
          </w:p>
          <w:p w:rsidR="00A05BE3" w:rsidRDefault="007E04BE">
            <w:pPr>
              <w:pStyle w:val="PURBullet"/>
              <w:numPr>
                <w:ilvl w:val="0"/>
                <w:numId w:val="34"/>
              </w:numPr>
            </w:pPr>
            <w:r>
              <w:t xml:space="preserve">Azure Rights Management A lietotāja SL, </w:t>
            </w:r>
            <w:r>
              <w:rPr>
                <w:b/>
              </w:rPr>
              <w:t>vai</w:t>
            </w:r>
          </w:p>
          <w:p w:rsidR="00A05BE3" w:rsidRDefault="007E04BE">
            <w:pPr>
              <w:pStyle w:val="PURBullet"/>
              <w:numPr>
                <w:ilvl w:val="0"/>
                <w:numId w:val="34"/>
              </w:numPr>
            </w:pPr>
            <w:r>
              <w:t>Enterprise CAL Suite</w:t>
            </w:r>
            <w:r>
              <w:rPr>
                <w:vertAlign w:val="superscript"/>
              </w:rPr>
              <w:t>1</w:t>
            </w:r>
            <w:r>
              <w:t xml:space="preserve">, </w:t>
            </w:r>
            <w:r>
              <w:rPr>
                <w:b/>
              </w:rPr>
              <w:t>vai</w:t>
            </w:r>
          </w:p>
          <w:p w:rsidR="00A05BE3" w:rsidRDefault="007E04BE">
            <w:pPr>
              <w:pStyle w:val="PURBullet"/>
              <w:numPr>
                <w:ilvl w:val="0"/>
                <w:numId w:val="34"/>
              </w:numPr>
            </w:pPr>
            <w:r>
              <w:t>Enterprise CAL Bridge for Office 365</w:t>
            </w:r>
            <w:r>
              <w:rPr>
                <w:vertAlign w:val="superscript"/>
              </w:rPr>
              <w:t>1</w:t>
            </w:r>
            <w:r>
              <w:t xml:space="preserve">, </w:t>
            </w:r>
            <w:r>
              <w:rPr>
                <w:b/>
              </w:rPr>
              <w:t>vai</w:t>
            </w:r>
          </w:p>
          <w:p w:rsidR="00A05BE3" w:rsidRDefault="007E04BE">
            <w:pPr>
              <w:pStyle w:val="PURBullet"/>
              <w:numPr>
                <w:ilvl w:val="0"/>
                <w:numId w:val="34"/>
              </w:numPr>
            </w:pPr>
            <w:r>
              <w:t xml:space="preserve">Enterprise CAL Bridge for Office 365 lietotāja SL, </w:t>
            </w:r>
            <w:r>
              <w:rPr>
                <w:b/>
              </w:rPr>
              <w:t>vai</w:t>
            </w:r>
          </w:p>
          <w:p w:rsidR="00A05BE3" w:rsidRDefault="007E04BE">
            <w:pPr>
              <w:pStyle w:val="PURBullet"/>
              <w:numPr>
                <w:ilvl w:val="0"/>
                <w:numId w:val="34"/>
              </w:numPr>
            </w:pPr>
            <w:r>
              <w:t>Enterprise CAL Bridge for Microsoft Intune</w:t>
            </w:r>
            <w:r>
              <w:rPr>
                <w:vertAlign w:val="superscript"/>
              </w:rPr>
              <w:t>1</w:t>
            </w:r>
            <w:r>
              <w:t xml:space="preserve">, </w:t>
            </w:r>
            <w:r>
              <w:rPr>
                <w:b/>
              </w:rPr>
              <w:t>vai</w:t>
            </w:r>
          </w:p>
          <w:p w:rsidR="00A05BE3" w:rsidRDefault="007E04BE">
            <w:pPr>
              <w:pStyle w:val="PURBullet"/>
              <w:numPr>
                <w:ilvl w:val="0"/>
                <w:numId w:val="34"/>
              </w:numPr>
            </w:pPr>
            <w:r>
              <w:t>Enterprise CAL Bridge for Office 365 and Microsoft Intune</w:t>
            </w:r>
            <w:r>
              <w:rPr>
                <w:vertAlign w:val="superscript"/>
              </w:rPr>
              <w:t>1</w:t>
            </w:r>
            <w:r>
              <w:t xml:space="preserve">, </w:t>
            </w:r>
            <w:r>
              <w:rPr>
                <w:b/>
              </w:rPr>
              <w:t>vai</w:t>
            </w:r>
          </w:p>
          <w:p w:rsidR="00A05BE3" w:rsidRDefault="007E04BE">
            <w:pPr>
              <w:pStyle w:val="PURBullet"/>
              <w:numPr>
                <w:ilvl w:val="0"/>
                <w:numId w:val="34"/>
              </w:numPr>
            </w:pPr>
            <w:r>
              <w:t>Enterprise Mobility Suite lietotāja SL</w:t>
            </w:r>
          </w:p>
          <w:p w:rsidR="00A05BE3" w:rsidRDefault="007E04BE">
            <w:pPr>
              <w:pStyle w:val="PURBody"/>
            </w:pPr>
            <w:r>
              <w:rPr>
                <w:vertAlign w:val="superscript"/>
              </w:rPr>
              <w:t xml:space="preserve">1 </w:t>
            </w:r>
            <w:r>
              <w:t>ar aktīvu Software Assurance segumu, kas ir iegūts datumā, kad programmatūra ir kļuvusi pieejama lejupielādei lielapjoma licencēšanā, vai pēc šī datuma</w:t>
            </w:r>
          </w:p>
        </w:tc>
      </w:tr>
      <w:tr w:rsidR="00A05BE3">
        <w:tc>
          <w:tcPr>
            <w:tcW w:w="5340" w:type="dxa"/>
          </w:tcPr>
          <w:p w:rsidR="00A05BE3" w:rsidRDefault="007E04BE">
            <w:pPr>
              <w:pStyle w:val="PURBody"/>
            </w:pPr>
            <w:r>
              <w:t>Windows Server 2012 R2 Remote Desktop Services funkcionalitāte vai Windows Server 2012 R2 grafiska lietotāja interfeisa viesošanas nolūkiem (izmantojot Windows Server 2012 R2 Remote Desktop Services funkcionalitāti vai citu tehnoloģiju)</w:t>
            </w:r>
          </w:p>
        </w:tc>
        <w:tc>
          <w:tcPr>
            <w:tcW w:w="5700" w:type="dxa"/>
          </w:tcPr>
          <w:p w:rsidR="00A05BE3" w:rsidRDefault="007E04BE">
            <w:pPr>
              <w:pStyle w:val="PURBullet"/>
              <w:numPr>
                <w:ilvl w:val="0"/>
                <w:numId w:val="35"/>
              </w:numPr>
            </w:pPr>
            <w:r>
              <w:t>Windows Server 2012 Remote Desktop Services CAL,</w:t>
            </w:r>
            <w:r>
              <w:rPr>
                <w:b/>
              </w:rPr>
              <w:t xml:space="preserve"> vai</w:t>
            </w:r>
          </w:p>
          <w:p w:rsidR="00A05BE3" w:rsidRDefault="007E04BE">
            <w:pPr>
              <w:pStyle w:val="PURBullet"/>
              <w:numPr>
                <w:ilvl w:val="0"/>
                <w:numId w:val="35"/>
              </w:numPr>
            </w:pPr>
            <w:r>
              <w:t>Windows Server 2012 Remote Desktop Services lietotāja SL</w:t>
            </w:r>
          </w:p>
        </w:tc>
      </w:tr>
      <w:tr w:rsidR="00A05BE3">
        <w:tc>
          <w:tcPr>
            <w:tcW w:w="5340" w:type="dxa"/>
          </w:tcPr>
          <w:p w:rsidR="00A05BE3" w:rsidRDefault="007E04BE">
            <w:pPr>
              <w:pStyle w:val="PURBody"/>
            </w:pPr>
            <w:r>
              <w:t>Forefront Identity Manager 2010 R2 funkcionalitāte</w:t>
            </w:r>
          </w:p>
        </w:tc>
        <w:tc>
          <w:tcPr>
            <w:tcW w:w="5700" w:type="dxa"/>
          </w:tcPr>
          <w:p w:rsidR="00A05BE3" w:rsidRDefault="007E04BE">
            <w:pPr>
              <w:pStyle w:val="PURBullet"/>
              <w:numPr>
                <w:ilvl w:val="0"/>
                <w:numId w:val="36"/>
              </w:numPr>
            </w:pPr>
            <w:r>
              <w:t xml:space="preserve">Forefront Identity Manager 2010 R2 lietotāja CAL (ierīču CAL nav pieejamas), </w:t>
            </w:r>
            <w:r>
              <w:rPr>
                <w:b/>
              </w:rPr>
              <w:t>vai</w:t>
            </w:r>
          </w:p>
          <w:p w:rsidR="00A05BE3" w:rsidRDefault="007E04BE">
            <w:pPr>
              <w:pStyle w:val="PURBullet"/>
              <w:numPr>
                <w:ilvl w:val="0"/>
                <w:numId w:val="36"/>
              </w:numPr>
            </w:pPr>
            <w:r>
              <w:t xml:space="preserve">Enterprise Mobility Suite lietotāja SL </w:t>
            </w:r>
            <w:r>
              <w:rPr>
                <w:b/>
              </w:rPr>
              <w:t>vai</w:t>
            </w:r>
          </w:p>
          <w:p w:rsidR="00A05BE3" w:rsidRDefault="007E04BE">
            <w:pPr>
              <w:pStyle w:val="PURBullet"/>
              <w:numPr>
                <w:ilvl w:val="0"/>
                <w:numId w:val="36"/>
              </w:numPr>
            </w:pPr>
            <w:r>
              <w:t>Microsoft Azure Active Directory Premium.</w:t>
            </w:r>
          </w:p>
        </w:tc>
      </w:tr>
    </w:tbl>
    <w:p w:rsidR="00A05BE3" w:rsidRDefault="007E04BE">
      <w:pPr>
        <w:pStyle w:val="PURBlueBGHeader"/>
      </w:pPr>
      <w:r>
        <w:t>PAMATA ĀRĒJĀS PIEKĻUVES</w:t>
      </w:r>
    </w:p>
    <w:tbl>
      <w:tblPr>
        <w:tblStyle w:val="PURTableNoVertical"/>
        <w:tblW w:w="0" w:type="auto"/>
        <w:tblLook w:val="04A0" w:firstRow="1" w:lastRow="0" w:firstColumn="1" w:lastColumn="0" w:noHBand="0" w:noVBand="1"/>
      </w:tblPr>
      <w:tblGrid>
        <w:gridCol w:w="5274"/>
        <w:gridCol w:w="5252"/>
      </w:tblGrid>
      <w:tr w:rsidR="00A05BE3">
        <w:trPr>
          <w:cnfStyle w:val="100000000000" w:firstRow="1" w:lastRow="0" w:firstColumn="0" w:lastColumn="0" w:oddVBand="0" w:evenVBand="0" w:oddHBand="0" w:evenHBand="0" w:firstRowFirstColumn="0" w:firstRowLastColumn="0" w:lastRowFirstColumn="0" w:lastRowLastColumn="0"/>
        </w:trPr>
        <w:tc>
          <w:tcPr>
            <w:tcW w:w="5340" w:type="dxa"/>
          </w:tcPr>
          <w:p w:rsidR="00A05BE3" w:rsidRDefault="007E04BE">
            <w:pPr>
              <w:pStyle w:val="PURBullet"/>
              <w:numPr>
                <w:ilvl w:val="0"/>
                <w:numId w:val="37"/>
              </w:numPr>
            </w:pPr>
            <w:r>
              <w:t>Windows Server 2012 External Connector</w:t>
            </w:r>
          </w:p>
        </w:tc>
        <w:tc>
          <w:tcPr>
            <w:tcW w:w="5340" w:type="dxa"/>
          </w:tcPr>
          <w:p w:rsidR="00A05BE3" w:rsidRDefault="00A05BE3">
            <w:pPr>
              <w:pStyle w:val="PURBody"/>
            </w:pPr>
          </w:p>
        </w:tc>
      </w:tr>
    </w:tbl>
    <w:p w:rsidR="00A05BE3" w:rsidRDefault="007E04BE">
      <w:pPr>
        <w:pStyle w:val="PURBlueBGHeader"/>
      </w:pPr>
      <w:r>
        <w:t>PAPILDU ĀRĒJĀS PIEKĻUVES</w:t>
      </w:r>
    </w:p>
    <w:tbl>
      <w:tblPr>
        <w:tblStyle w:val="PURTableNoVertical"/>
        <w:tblW w:w="0" w:type="auto"/>
        <w:tblLook w:val="04A0" w:firstRow="1" w:lastRow="0" w:firstColumn="1" w:lastColumn="0" w:noHBand="0" w:noVBand="1"/>
      </w:tblPr>
      <w:tblGrid>
        <w:gridCol w:w="5261"/>
        <w:gridCol w:w="5265"/>
      </w:tblGrid>
      <w:tr w:rsidR="00A05BE3">
        <w:trPr>
          <w:cnfStyle w:val="100000000000" w:firstRow="1" w:lastRow="0" w:firstColumn="0" w:lastColumn="0" w:oddVBand="0" w:evenVBand="0" w:oddHBand="0" w:evenHBand="0" w:firstRowFirstColumn="0" w:firstRowLastColumn="0" w:lastRowFirstColumn="0" w:lastRowLastColumn="0"/>
        </w:trPr>
        <w:tc>
          <w:tcPr>
            <w:tcW w:w="5340" w:type="dxa"/>
          </w:tcPr>
          <w:p w:rsidR="00A05BE3" w:rsidRDefault="007E04BE">
            <w:pPr>
              <w:pStyle w:val="PURBody"/>
            </w:pPr>
            <w:r>
              <w:rPr>
                <w:b/>
                <w:i/>
              </w:rPr>
              <w:t>Produkts vai funkcionalitāte.</w:t>
            </w:r>
          </w:p>
        </w:tc>
        <w:tc>
          <w:tcPr>
            <w:tcW w:w="5340" w:type="dxa"/>
          </w:tcPr>
          <w:p w:rsidR="00A05BE3" w:rsidRDefault="007E04BE">
            <w:pPr>
              <w:pStyle w:val="PURBody"/>
            </w:pPr>
            <w:r>
              <w:rPr>
                <w:b/>
                <w:i/>
              </w:rPr>
              <w:t>Ārējās piekļuves licences.</w:t>
            </w:r>
          </w:p>
        </w:tc>
      </w:tr>
      <w:tr w:rsidR="00A05BE3">
        <w:tc>
          <w:tcPr>
            <w:tcW w:w="5340" w:type="dxa"/>
          </w:tcPr>
          <w:p w:rsidR="00A05BE3" w:rsidRDefault="007E04BE">
            <w:pPr>
              <w:pStyle w:val="PURBody"/>
            </w:pPr>
            <w:r>
              <w:t>Microsoft Application Virtualization for Remote Desktop Services</w:t>
            </w:r>
          </w:p>
        </w:tc>
        <w:tc>
          <w:tcPr>
            <w:tcW w:w="5340" w:type="dxa"/>
          </w:tcPr>
          <w:p w:rsidR="00A05BE3" w:rsidRDefault="007E04BE">
            <w:pPr>
              <w:pStyle w:val="PURBullet"/>
              <w:numPr>
                <w:ilvl w:val="0"/>
                <w:numId w:val="38"/>
              </w:numPr>
            </w:pPr>
            <w:r>
              <w:t>Windows Server 2012 Remote Desktop Services External Connector</w:t>
            </w:r>
          </w:p>
        </w:tc>
      </w:tr>
      <w:tr w:rsidR="00A05BE3">
        <w:tc>
          <w:tcPr>
            <w:tcW w:w="5340" w:type="dxa"/>
          </w:tcPr>
          <w:p w:rsidR="00A05BE3" w:rsidRDefault="007E04BE">
            <w:pPr>
              <w:pStyle w:val="PURBody"/>
            </w:pPr>
            <w:r>
              <w:t>Windows Server 2012 R2 Rights Management Services</w:t>
            </w:r>
          </w:p>
        </w:tc>
        <w:tc>
          <w:tcPr>
            <w:tcW w:w="5340" w:type="dxa"/>
          </w:tcPr>
          <w:p w:rsidR="00A05BE3" w:rsidRDefault="007E04BE">
            <w:pPr>
              <w:pStyle w:val="PURBullet"/>
              <w:numPr>
                <w:ilvl w:val="0"/>
                <w:numId w:val="39"/>
              </w:numPr>
            </w:pPr>
            <w:r>
              <w:t>Windows Server 2012 Active Directory Rights Management Services External Connector</w:t>
            </w:r>
          </w:p>
        </w:tc>
      </w:tr>
      <w:tr w:rsidR="00A05BE3">
        <w:tc>
          <w:tcPr>
            <w:tcW w:w="5340" w:type="dxa"/>
          </w:tcPr>
          <w:p w:rsidR="00A05BE3" w:rsidRDefault="007E04BE">
            <w:pPr>
              <w:pStyle w:val="PURBody"/>
            </w:pPr>
            <w:r>
              <w:t>Windows Server 2012 R2 Remote Desktop Services funkcionalitāte vai Windows Server 2012 R2 grafiska lietotāja interfeisa viesošanas nolūkiem (izmantojot Windows Server 2012 R2 Remote Desktop Services funkcionalitāti vai citu tehnoloģiju)</w:t>
            </w:r>
          </w:p>
        </w:tc>
        <w:tc>
          <w:tcPr>
            <w:tcW w:w="5340" w:type="dxa"/>
          </w:tcPr>
          <w:p w:rsidR="00A05BE3" w:rsidRDefault="007E04BE">
            <w:pPr>
              <w:pStyle w:val="PURBullet"/>
              <w:numPr>
                <w:ilvl w:val="0"/>
                <w:numId w:val="40"/>
              </w:numPr>
            </w:pPr>
            <w:r>
              <w:t>Windows Server 2012 Remote Desktop Services External Connector</w:t>
            </w:r>
          </w:p>
        </w:tc>
      </w:tr>
      <w:tr w:rsidR="00A05BE3">
        <w:tc>
          <w:tcPr>
            <w:tcW w:w="5340" w:type="dxa"/>
          </w:tcPr>
          <w:p w:rsidR="00A05BE3" w:rsidRDefault="007E04BE">
            <w:pPr>
              <w:pStyle w:val="PURBody"/>
            </w:pPr>
            <w:r>
              <w:t>Forefront Identity Manager 2010 R2 funkcionalitāte</w:t>
            </w:r>
          </w:p>
        </w:tc>
        <w:tc>
          <w:tcPr>
            <w:tcW w:w="5340" w:type="dxa"/>
          </w:tcPr>
          <w:p w:rsidR="00A05BE3" w:rsidRDefault="007E04BE">
            <w:pPr>
              <w:pStyle w:val="PURBullet"/>
              <w:numPr>
                <w:ilvl w:val="0"/>
                <w:numId w:val="41"/>
              </w:numPr>
            </w:pPr>
            <w:r>
              <w:t>Forefront Identity Manager 2010 R2 ārējā piekļuve</w:t>
            </w:r>
          </w:p>
        </w:tc>
      </w:tr>
    </w:tbl>
    <w:p w:rsidR="00A05BE3" w:rsidRDefault="007E04BE">
      <w:pPr>
        <w:pStyle w:val="PURBlueBGHeader"/>
      </w:pPr>
      <w:r>
        <w:t>Papildu noteikumi</w:t>
      </w:r>
    </w:p>
    <w:p w:rsidR="00A05BE3" w:rsidRDefault="007E04BE">
      <w:pPr>
        <w:pStyle w:val="PURBlueStrong-Indented"/>
      </w:pPr>
      <w:r>
        <w:t>Iepriekšēju izdevumu noteikumi</w:t>
      </w:r>
    </w:p>
    <w:p w:rsidR="00A05BE3" w:rsidRDefault="007E04BE">
      <w:pPr>
        <w:pStyle w:val="PURBody-Indented"/>
      </w:pPr>
      <w:r>
        <w:t>Versijas Datacenter vietā jebkurā OSE drīkstat darbināt versijas Windows Server Enterprise, Standard, Essentials, Web, HPC vai jebkuras kvalificēto izlaidumu vecākas versijas gadījumu.</w:t>
      </w:r>
    </w:p>
    <w:p w:rsidR="00A05BE3" w:rsidRDefault="007E04BE">
      <w:pPr>
        <w:pStyle w:val="PURBlueStrong-Indented"/>
      </w:pPr>
      <w:r>
        <w:t>Sertifikātu un identitātes pārvaldība</w:t>
      </w:r>
    </w:p>
    <w:p w:rsidR="00A05BE3" w:rsidRDefault="007E04BE">
      <w:pPr>
        <w:pStyle w:val="PURBody-Indented"/>
      </w:pPr>
      <w:r>
        <w:t>CAL ir nepieciešama arī ikvienai personai, kam programmatūra izsniedz vai pārvalda identitātes informāciju.</w:t>
      </w:r>
    </w:p>
    <w:p w:rsidR="00A05BE3" w:rsidRDefault="007E04BE">
      <w:pPr>
        <w:pStyle w:val="PURBlueStrong-Indented"/>
      </w:pPr>
      <w:r>
        <w:t>Sinhronizēšanas pakalpojums</w:t>
      </w:r>
    </w:p>
    <w:p w:rsidR="00A05BE3" w:rsidRDefault="007E04BE">
      <w:pPr>
        <w:pStyle w:val="PURBody-Indented"/>
      </w:pPr>
      <w:r>
        <w:t xml:space="preserve">CAL nav nepieciešama lietotājiem, kas izmanto tikai Forefront Identity Manager </w:t>
      </w:r>
      <w:proofErr w:type="gramStart"/>
      <w:r>
        <w:t>sinhronizēšanas</w:t>
      </w:r>
      <w:proofErr w:type="gramEnd"/>
      <w:r>
        <w:t xml:space="preserve"> pakalpojumu.</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5794"/>
      <w:bookmarkStart w:id="130" w:name="_Toc414965881"/>
      <w:r>
        <w:instrText>Windows Server 2012 R2 Standard</w:instrText>
      </w:r>
      <w:bookmarkEnd w:id="129"/>
      <w:bookmarkEnd w:id="130"/>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Skatīt piemērojamos paziņojumus: </w:t>
            </w:r>
            <w:r>
              <w:rPr>
                <w:b/>
              </w:rPr>
              <w:t xml:space="preserve">Datu pārsūtīšana, MPEG-4, VC-1 </w:t>
            </w:r>
            <w:r>
              <w:t xml:space="preserve">(skatīt </w:t>
            </w:r>
            <w:hyperlink w:anchor="_Sec10">
              <w:r>
                <w:rPr>
                  <w:color w:val="00467F"/>
                  <w:u w:val="single"/>
                </w:rPr>
                <w:t>1. pielikumu</w:t>
              </w:r>
            </w:hyperlink>
            <w:r>
              <w:t>)</w:t>
            </w:r>
          </w:p>
        </w:tc>
        <w:tc>
          <w:tcPr>
            <w:tcW w:w="6120" w:type="dxa"/>
          </w:tcPr>
          <w:p w:rsidR="00A05BE3" w:rsidRDefault="007E04BE">
            <w:pPr>
              <w:pStyle w:val="PURBody"/>
            </w:pPr>
            <w:r>
              <w:t xml:space="preserve">Licences mobilitāte serveru fermu ietvaros: </w:t>
            </w:r>
            <w:r>
              <w:rPr>
                <w:b/>
              </w:rPr>
              <w:t xml:space="preserve">Nē </w:t>
            </w:r>
            <w:r>
              <w:t>(izņemot ārējās piekļuves licences; skatiet sadaļu Vispārīgie licences noteikumi)</w:t>
            </w:r>
          </w:p>
        </w:tc>
      </w:tr>
      <w:tr w:rsidR="00A05BE3">
        <w:tc>
          <w:tcPr>
            <w:tcW w:w="6120" w:type="dxa"/>
          </w:tcPr>
          <w:p w:rsidR="00A05BE3" w:rsidRDefault="00A05BE3">
            <w:pPr>
              <w:pStyle w:val="PURBody"/>
            </w:pPr>
          </w:p>
        </w:tc>
        <w:tc>
          <w:tcPr>
            <w:tcW w:w="6120" w:type="dxa"/>
          </w:tcPr>
          <w:p w:rsidR="00A05BE3" w:rsidRDefault="007E04BE">
            <w:pPr>
              <w:pStyle w:val="PURBody"/>
            </w:pPr>
            <w:r>
              <w:t xml:space="preserve">Ārējā lietotāja piekļuve : </w:t>
            </w:r>
            <w:r>
              <w:rPr>
                <w:b/>
              </w:rPr>
              <w:t>CAL vai ārējā piekļuve</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264"/>
        <w:gridCol w:w="5262"/>
      </w:tblGrid>
      <w:tr w:rsidR="00A05BE3">
        <w:trPr>
          <w:cnfStyle w:val="100000000000" w:firstRow="1" w:lastRow="0" w:firstColumn="0" w:lastColumn="0" w:oddVBand="0" w:evenVBand="0" w:oddHBand="0" w:evenHBand="0" w:firstRowFirstColumn="0" w:firstRowLastColumn="0" w:lastRowFirstColumn="0" w:lastRowLastColumn="0"/>
        </w:trPr>
        <w:tc>
          <w:tcPr>
            <w:tcW w:w="5340" w:type="dxa"/>
          </w:tcPr>
          <w:p w:rsidR="00A05BE3" w:rsidRDefault="007E04BE">
            <w:pPr>
              <w:pStyle w:val="PURBody"/>
            </w:pPr>
            <w:r>
              <w:rPr>
                <w:b/>
                <w:i/>
              </w:rPr>
              <w:t>Jums nepieciešams:</w:t>
            </w:r>
          </w:p>
          <w:p w:rsidR="00A05BE3" w:rsidRDefault="007E04BE">
            <w:pPr>
              <w:pStyle w:val="PURBullet"/>
              <w:numPr>
                <w:ilvl w:val="0"/>
                <w:numId w:val="42"/>
              </w:numPr>
            </w:pPr>
            <w:r>
              <w:t xml:space="preserve">Windows Server 2012 CAL, </w:t>
            </w:r>
            <w:r>
              <w:rPr>
                <w:b/>
              </w:rPr>
              <w:t>vai</w:t>
            </w:r>
          </w:p>
          <w:p w:rsidR="00A05BE3" w:rsidRDefault="007E04BE">
            <w:pPr>
              <w:pStyle w:val="PURBullet"/>
              <w:numPr>
                <w:ilvl w:val="0"/>
                <w:numId w:val="42"/>
              </w:numPr>
            </w:pPr>
            <w:r>
              <w:t>Core CAL Suite</w:t>
            </w:r>
            <w:r>
              <w:rPr>
                <w:vertAlign w:val="superscript"/>
              </w:rPr>
              <w:t>1</w:t>
            </w:r>
            <w:r>
              <w:t xml:space="preserve">, </w:t>
            </w:r>
            <w:r>
              <w:rPr>
                <w:b/>
              </w:rPr>
              <w:t>vai</w:t>
            </w:r>
          </w:p>
          <w:p w:rsidR="00A05BE3" w:rsidRDefault="007E04BE">
            <w:pPr>
              <w:pStyle w:val="PURBullet"/>
              <w:numPr>
                <w:ilvl w:val="0"/>
                <w:numId w:val="42"/>
              </w:numPr>
            </w:pPr>
            <w:r>
              <w:t>Core CAL Bridge for Office 365</w:t>
            </w:r>
            <w:r>
              <w:rPr>
                <w:vertAlign w:val="superscript"/>
              </w:rPr>
              <w:t>1</w:t>
            </w:r>
            <w:r>
              <w:t xml:space="preserve">, </w:t>
            </w:r>
            <w:r>
              <w:rPr>
                <w:b/>
              </w:rPr>
              <w:t>vai</w:t>
            </w:r>
          </w:p>
          <w:p w:rsidR="00A05BE3" w:rsidRDefault="007E04BE">
            <w:pPr>
              <w:pStyle w:val="PURBullet"/>
              <w:numPr>
                <w:ilvl w:val="0"/>
                <w:numId w:val="42"/>
              </w:numPr>
            </w:pPr>
            <w:r>
              <w:t xml:space="preserve">Core CAL Bridge for Office 365 lietotāja SL, </w:t>
            </w:r>
            <w:r>
              <w:rPr>
                <w:b/>
              </w:rPr>
              <w:t>vai</w:t>
            </w:r>
          </w:p>
          <w:p w:rsidR="00A05BE3" w:rsidRDefault="007E04BE">
            <w:pPr>
              <w:pStyle w:val="PURBullet"/>
              <w:numPr>
                <w:ilvl w:val="0"/>
                <w:numId w:val="42"/>
              </w:numPr>
            </w:pPr>
            <w:r>
              <w:t>Core CAL Bridge for Microsoft Intune</w:t>
            </w:r>
            <w:r>
              <w:rPr>
                <w:vertAlign w:val="superscript"/>
              </w:rPr>
              <w:t>1</w:t>
            </w:r>
            <w:r>
              <w:t xml:space="preserve">, </w:t>
            </w:r>
            <w:r>
              <w:rPr>
                <w:b/>
              </w:rPr>
              <w:t>vai</w:t>
            </w:r>
          </w:p>
          <w:p w:rsidR="00A05BE3" w:rsidRDefault="007E04BE">
            <w:pPr>
              <w:pStyle w:val="PURBullet"/>
              <w:numPr>
                <w:ilvl w:val="0"/>
                <w:numId w:val="42"/>
              </w:numPr>
            </w:pPr>
            <w:r>
              <w:t>Core CAL Bridge for Office 365 and Microsoft Intune</w:t>
            </w:r>
            <w:r>
              <w:rPr>
                <w:vertAlign w:val="superscript"/>
              </w:rPr>
              <w:t>1</w:t>
            </w:r>
            <w:r>
              <w:t xml:space="preserve">, </w:t>
            </w:r>
            <w:r>
              <w:rPr>
                <w:b/>
              </w:rPr>
              <w:t>vai</w:t>
            </w:r>
          </w:p>
          <w:p w:rsidR="00A05BE3" w:rsidRDefault="007E04BE">
            <w:pPr>
              <w:pStyle w:val="PURBullet"/>
              <w:numPr>
                <w:ilvl w:val="0"/>
                <w:numId w:val="42"/>
              </w:numPr>
            </w:pPr>
            <w:r>
              <w:t>Enterprise CAL Suite</w:t>
            </w:r>
            <w:r>
              <w:rPr>
                <w:vertAlign w:val="superscript"/>
              </w:rPr>
              <w:t>1</w:t>
            </w:r>
            <w:r>
              <w:t xml:space="preserve">, </w:t>
            </w:r>
            <w:r>
              <w:rPr>
                <w:b/>
              </w:rPr>
              <w:t>vai</w:t>
            </w:r>
          </w:p>
          <w:p w:rsidR="00A05BE3" w:rsidRDefault="007E04BE">
            <w:pPr>
              <w:pStyle w:val="PURBullet"/>
              <w:numPr>
                <w:ilvl w:val="0"/>
                <w:numId w:val="42"/>
              </w:numPr>
            </w:pPr>
            <w:r>
              <w:t>Enterprise CAL Bridge for Office 365</w:t>
            </w:r>
            <w:r>
              <w:rPr>
                <w:vertAlign w:val="superscript"/>
              </w:rPr>
              <w:t>1</w:t>
            </w:r>
            <w:r>
              <w:t xml:space="preserve">, </w:t>
            </w:r>
            <w:r>
              <w:rPr>
                <w:b/>
              </w:rPr>
              <w:t>vai</w:t>
            </w:r>
          </w:p>
          <w:p w:rsidR="00A05BE3" w:rsidRDefault="007E04BE">
            <w:pPr>
              <w:pStyle w:val="PURBullet"/>
              <w:numPr>
                <w:ilvl w:val="0"/>
                <w:numId w:val="42"/>
              </w:numPr>
            </w:pPr>
            <w:r>
              <w:t xml:space="preserve">Enterprise CAL Bridge for Office 365 lietotāja SL, </w:t>
            </w:r>
            <w:r>
              <w:rPr>
                <w:b/>
              </w:rPr>
              <w:t>vai</w:t>
            </w:r>
          </w:p>
          <w:p w:rsidR="00A05BE3" w:rsidRDefault="007E04BE">
            <w:pPr>
              <w:pStyle w:val="PURBullet"/>
              <w:numPr>
                <w:ilvl w:val="0"/>
                <w:numId w:val="42"/>
              </w:numPr>
            </w:pPr>
            <w:r>
              <w:t>Enterprise CAL Bridge for Microsoft Intune</w:t>
            </w:r>
            <w:r>
              <w:rPr>
                <w:vertAlign w:val="superscript"/>
              </w:rPr>
              <w:t>1</w:t>
            </w:r>
            <w:r>
              <w:t xml:space="preserve">, </w:t>
            </w:r>
            <w:r>
              <w:rPr>
                <w:b/>
              </w:rPr>
              <w:t>vai</w:t>
            </w:r>
          </w:p>
          <w:p w:rsidR="00A05BE3" w:rsidRDefault="007E04BE">
            <w:pPr>
              <w:pStyle w:val="PURBullet"/>
              <w:numPr>
                <w:ilvl w:val="0"/>
                <w:numId w:val="42"/>
              </w:numPr>
            </w:pPr>
            <w:r>
              <w:t>Enterprise CAL Bridge for Office 365 and Microsoft Intune</w:t>
            </w:r>
            <w:r>
              <w:rPr>
                <w:vertAlign w:val="superscript"/>
              </w:rPr>
              <w:t>1</w:t>
            </w:r>
            <w:r>
              <w:t xml:space="preserve">, </w:t>
            </w:r>
            <w:r>
              <w:rPr>
                <w:b/>
              </w:rPr>
              <w:t>vai</w:t>
            </w:r>
          </w:p>
          <w:p w:rsidR="00A05BE3" w:rsidRDefault="007E04BE">
            <w:pPr>
              <w:pStyle w:val="PURBullet"/>
              <w:numPr>
                <w:ilvl w:val="0"/>
                <w:numId w:val="42"/>
              </w:numPr>
            </w:pPr>
            <w:r>
              <w:t>Enterprise Mobility Suite lietotāja SL</w:t>
            </w:r>
            <w:r>
              <w:rPr>
                <w:vertAlign w:val="superscript"/>
              </w:rPr>
              <w:t>2</w:t>
            </w:r>
          </w:p>
          <w:p w:rsidR="00A05BE3" w:rsidRDefault="00A05BE3">
            <w:pPr>
              <w:pStyle w:val="PURBody"/>
            </w:pPr>
          </w:p>
        </w:tc>
        <w:tc>
          <w:tcPr>
            <w:tcW w:w="5340" w:type="dxa"/>
          </w:tcPr>
          <w:p w:rsidR="00A05BE3" w:rsidRDefault="007E04BE">
            <w:pPr>
              <w:pStyle w:val="PURBody"/>
            </w:pPr>
            <w:r>
              <w:rPr>
                <w:vertAlign w:val="superscript"/>
              </w:rPr>
              <w:t xml:space="preserve">1 </w:t>
            </w:r>
            <w:r>
              <w:t>ar aktīvu Software Assurance segumu, kas ir iegūts datumā, kad programmatūra ir kļuvusi pieejama lejupielādei lielapjoma licencēšanā, vai pēc šī datuma</w:t>
            </w:r>
          </w:p>
          <w:p w:rsidR="00A05BE3" w:rsidRDefault="007E04BE">
            <w:pPr>
              <w:pStyle w:val="PURBody"/>
            </w:pPr>
            <w:r>
              <w:rPr>
                <w:vertAlign w:val="superscript"/>
              </w:rPr>
              <w:t>2</w:t>
            </w:r>
            <w:r>
              <w:t xml:space="preserve"> Tikai pilna lietotāja SL nodrošina atbilstību piekļuves prasībām</w:t>
            </w:r>
          </w:p>
        </w:tc>
      </w:tr>
    </w:tbl>
    <w:p w:rsidR="00A05BE3" w:rsidRDefault="007E04BE">
      <w:pPr>
        <w:pStyle w:val="PURBlueBGHeader"/>
      </w:pPr>
      <w:r>
        <w:t>PAPILDU CAL</w:t>
      </w:r>
    </w:p>
    <w:tbl>
      <w:tblPr>
        <w:tblStyle w:val="PURTableNoVertical"/>
        <w:tblW w:w="0" w:type="auto"/>
        <w:tblLook w:val="04A0" w:firstRow="1" w:lastRow="0" w:firstColumn="1" w:lastColumn="0" w:noHBand="0" w:noVBand="1"/>
      </w:tblPr>
      <w:tblGrid>
        <w:gridCol w:w="5201"/>
        <w:gridCol w:w="5325"/>
      </w:tblGrid>
      <w:tr w:rsidR="00A05BE3">
        <w:trPr>
          <w:cnfStyle w:val="100000000000" w:firstRow="1" w:lastRow="0" w:firstColumn="0" w:lastColumn="0" w:oddVBand="0" w:evenVBand="0" w:oddHBand="0" w:evenHBand="0" w:firstRowFirstColumn="0" w:firstRowLastColumn="0" w:lastRowFirstColumn="0" w:lastRowLastColumn="0"/>
        </w:trPr>
        <w:tc>
          <w:tcPr>
            <w:tcW w:w="5340" w:type="dxa"/>
          </w:tcPr>
          <w:p w:rsidR="00A05BE3" w:rsidRDefault="007E04BE">
            <w:pPr>
              <w:pStyle w:val="PURBody"/>
            </w:pPr>
            <w:r>
              <w:rPr>
                <w:b/>
                <w:i/>
              </w:rPr>
              <w:t>Produkts vai funkcionalitāte.</w:t>
            </w:r>
          </w:p>
        </w:tc>
        <w:tc>
          <w:tcPr>
            <w:tcW w:w="5460" w:type="dxa"/>
          </w:tcPr>
          <w:p w:rsidR="00A05BE3" w:rsidRDefault="007E04BE">
            <w:pPr>
              <w:pStyle w:val="PURBody"/>
            </w:pPr>
            <w:r>
              <w:rPr>
                <w:b/>
                <w:i/>
              </w:rPr>
              <w:t>CAL.</w:t>
            </w:r>
          </w:p>
        </w:tc>
      </w:tr>
      <w:tr w:rsidR="00A05BE3">
        <w:tc>
          <w:tcPr>
            <w:tcW w:w="5340" w:type="dxa"/>
          </w:tcPr>
          <w:p w:rsidR="00A05BE3" w:rsidRDefault="007E04BE">
            <w:pPr>
              <w:pStyle w:val="PURBody"/>
            </w:pPr>
            <w:r>
              <w:t>Microsoft Application Virtualization for Remote Desktop Services</w:t>
            </w:r>
          </w:p>
        </w:tc>
        <w:tc>
          <w:tcPr>
            <w:tcW w:w="5460" w:type="dxa"/>
          </w:tcPr>
          <w:p w:rsidR="00A05BE3" w:rsidRDefault="007E04BE">
            <w:pPr>
              <w:pStyle w:val="PURBullet"/>
              <w:numPr>
                <w:ilvl w:val="0"/>
                <w:numId w:val="43"/>
              </w:numPr>
            </w:pPr>
            <w:r>
              <w:t>Windows Server 2012 Remote Desktop Services CAL,</w:t>
            </w:r>
            <w:r>
              <w:rPr>
                <w:b/>
              </w:rPr>
              <w:t xml:space="preserve"> vai</w:t>
            </w:r>
          </w:p>
          <w:p w:rsidR="00A05BE3" w:rsidRDefault="007E04BE">
            <w:pPr>
              <w:pStyle w:val="PURBullet"/>
              <w:numPr>
                <w:ilvl w:val="0"/>
                <w:numId w:val="43"/>
              </w:numPr>
            </w:pPr>
            <w:r>
              <w:t>Windows Server 2012 Remote Desktop Services lietotāja SL</w:t>
            </w:r>
          </w:p>
        </w:tc>
      </w:tr>
      <w:tr w:rsidR="00A05BE3">
        <w:tc>
          <w:tcPr>
            <w:tcW w:w="5340" w:type="dxa"/>
          </w:tcPr>
          <w:p w:rsidR="00A05BE3" w:rsidRDefault="007E04BE">
            <w:pPr>
              <w:pStyle w:val="PURBody"/>
            </w:pPr>
            <w:r>
              <w:t>Windows Server 2012 R2 Rights Management Services</w:t>
            </w:r>
          </w:p>
        </w:tc>
        <w:tc>
          <w:tcPr>
            <w:tcW w:w="5460" w:type="dxa"/>
          </w:tcPr>
          <w:p w:rsidR="00A05BE3" w:rsidRDefault="007E04BE">
            <w:pPr>
              <w:pStyle w:val="PURBullet"/>
              <w:numPr>
                <w:ilvl w:val="0"/>
                <w:numId w:val="44"/>
              </w:numPr>
            </w:pPr>
            <w:r>
              <w:t xml:space="preserve">Windows Server 2012 Active Directory Rights Management Services CAL, </w:t>
            </w:r>
            <w:r>
              <w:rPr>
                <w:b/>
              </w:rPr>
              <w:t>vai</w:t>
            </w:r>
          </w:p>
          <w:p w:rsidR="00A05BE3" w:rsidRDefault="007E04BE">
            <w:pPr>
              <w:pStyle w:val="PURBullet"/>
              <w:numPr>
                <w:ilvl w:val="0"/>
                <w:numId w:val="44"/>
              </w:numPr>
            </w:pPr>
            <w:r>
              <w:t xml:space="preserve">Azure Rights Management lietotāja SL, </w:t>
            </w:r>
            <w:r>
              <w:rPr>
                <w:b/>
              </w:rPr>
              <w:t>vai</w:t>
            </w:r>
          </w:p>
          <w:p w:rsidR="00A05BE3" w:rsidRDefault="007E04BE">
            <w:pPr>
              <w:pStyle w:val="PURBullet"/>
              <w:numPr>
                <w:ilvl w:val="0"/>
                <w:numId w:val="44"/>
              </w:numPr>
            </w:pPr>
            <w:r>
              <w:t xml:space="preserve">Azure Rights Management A lietotāja SL, </w:t>
            </w:r>
            <w:r>
              <w:rPr>
                <w:b/>
              </w:rPr>
              <w:t>vai</w:t>
            </w:r>
          </w:p>
          <w:p w:rsidR="00A05BE3" w:rsidRDefault="007E04BE">
            <w:pPr>
              <w:pStyle w:val="PURBullet"/>
              <w:numPr>
                <w:ilvl w:val="0"/>
                <w:numId w:val="44"/>
              </w:numPr>
            </w:pPr>
            <w:r>
              <w:t>Enterprise CAL Suite</w:t>
            </w:r>
            <w:r>
              <w:rPr>
                <w:vertAlign w:val="superscript"/>
              </w:rPr>
              <w:t>1</w:t>
            </w:r>
            <w:r>
              <w:t xml:space="preserve">, </w:t>
            </w:r>
            <w:r>
              <w:rPr>
                <w:b/>
              </w:rPr>
              <w:t>vai</w:t>
            </w:r>
          </w:p>
          <w:p w:rsidR="00A05BE3" w:rsidRDefault="007E04BE">
            <w:pPr>
              <w:pStyle w:val="PURBullet"/>
              <w:numPr>
                <w:ilvl w:val="0"/>
                <w:numId w:val="44"/>
              </w:numPr>
            </w:pPr>
            <w:r>
              <w:t>Enterprise CAL Bridge for Office 365</w:t>
            </w:r>
            <w:r>
              <w:rPr>
                <w:vertAlign w:val="superscript"/>
              </w:rPr>
              <w:t>1</w:t>
            </w:r>
            <w:r>
              <w:t xml:space="preserve">, </w:t>
            </w:r>
            <w:r>
              <w:rPr>
                <w:b/>
              </w:rPr>
              <w:t>vai</w:t>
            </w:r>
          </w:p>
          <w:p w:rsidR="00A05BE3" w:rsidRDefault="007E04BE">
            <w:pPr>
              <w:pStyle w:val="PURBullet"/>
              <w:numPr>
                <w:ilvl w:val="0"/>
                <w:numId w:val="44"/>
              </w:numPr>
            </w:pPr>
            <w:r>
              <w:t xml:space="preserve">Enterprise CAL Bridge for Office 365 lietotāja SL, </w:t>
            </w:r>
            <w:r>
              <w:rPr>
                <w:b/>
              </w:rPr>
              <w:t>vai</w:t>
            </w:r>
          </w:p>
          <w:p w:rsidR="00A05BE3" w:rsidRDefault="007E04BE">
            <w:pPr>
              <w:pStyle w:val="PURBullet"/>
              <w:numPr>
                <w:ilvl w:val="0"/>
                <w:numId w:val="44"/>
              </w:numPr>
            </w:pPr>
            <w:r>
              <w:t>Enterprise CAL Bridge for Microsoft Intune</w:t>
            </w:r>
            <w:r>
              <w:rPr>
                <w:vertAlign w:val="superscript"/>
              </w:rPr>
              <w:t>1</w:t>
            </w:r>
            <w:r>
              <w:t xml:space="preserve">, </w:t>
            </w:r>
            <w:r>
              <w:rPr>
                <w:b/>
              </w:rPr>
              <w:t>vai</w:t>
            </w:r>
          </w:p>
          <w:p w:rsidR="00A05BE3" w:rsidRDefault="007E04BE">
            <w:pPr>
              <w:pStyle w:val="PURBullet"/>
              <w:numPr>
                <w:ilvl w:val="0"/>
                <w:numId w:val="44"/>
              </w:numPr>
            </w:pPr>
            <w:r>
              <w:t>Enterprise CAL Bridge for Office 365 and Microsoft Intune</w:t>
            </w:r>
            <w:r>
              <w:rPr>
                <w:vertAlign w:val="superscript"/>
              </w:rPr>
              <w:t>1</w:t>
            </w:r>
            <w:r>
              <w:t xml:space="preserve">, </w:t>
            </w:r>
            <w:r>
              <w:rPr>
                <w:b/>
              </w:rPr>
              <w:t>vai</w:t>
            </w:r>
          </w:p>
          <w:p w:rsidR="00A05BE3" w:rsidRDefault="007E04BE">
            <w:pPr>
              <w:pStyle w:val="PURBullet"/>
              <w:numPr>
                <w:ilvl w:val="0"/>
                <w:numId w:val="44"/>
              </w:numPr>
            </w:pPr>
            <w:r>
              <w:t>Enterprise Mobility Suite lietotāja SL</w:t>
            </w:r>
          </w:p>
          <w:p w:rsidR="00A05BE3" w:rsidRDefault="007E04BE">
            <w:pPr>
              <w:pStyle w:val="PURBody"/>
            </w:pPr>
            <w:r>
              <w:rPr>
                <w:vertAlign w:val="superscript"/>
              </w:rPr>
              <w:t xml:space="preserve">1 </w:t>
            </w:r>
            <w:r>
              <w:t>ar aktīvu Software Assurance segumu, kas ir iegūts datumā, kad programmatūra ir kļuvusi pieejama lejupielādei lielapjoma licencēšanā, vai pēc šī datuma</w:t>
            </w:r>
          </w:p>
        </w:tc>
      </w:tr>
      <w:tr w:rsidR="00A05BE3">
        <w:tc>
          <w:tcPr>
            <w:tcW w:w="5340" w:type="dxa"/>
          </w:tcPr>
          <w:p w:rsidR="00A05BE3" w:rsidRDefault="007E04BE">
            <w:pPr>
              <w:pStyle w:val="PURBody"/>
            </w:pPr>
            <w:r>
              <w:t>Windows Server 2012 R2 Remote Desktop Services funkcionalitāte vai Windows Server 2012 R2 grafiska lietotāja interfeisa viesošanas nolūkiem (izmantojot Windows Server 2012 R2 Remote Desktop Services funkcionalitāti vai citu tehnoloģiju)</w:t>
            </w:r>
          </w:p>
        </w:tc>
        <w:tc>
          <w:tcPr>
            <w:tcW w:w="5460" w:type="dxa"/>
          </w:tcPr>
          <w:p w:rsidR="00A05BE3" w:rsidRDefault="007E04BE">
            <w:pPr>
              <w:pStyle w:val="PURBullet"/>
              <w:numPr>
                <w:ilvl w:val="0"/>
                <w:numId w:val="45"/>
              </w:numPr>
            </w:pPr>
            <w:r>
              <w:t>Windows Server 2012 Remote Desktop Services CAL,</w:t>
            </w:r>
            <w:r>
              <w:rPr>
                <w:b/>
              </w:rPr>
              <w:t xml:space="preserve"> vai</w:t>
            </w:r>
          </w:p>
          <w:p w:rsidR="00A05BE3" w:rsidRDefault="007E04BE">
            <w:pPr>
              <w:pStyle w:val="PURBullet"/>
              <w:numPr>
                <w:ilvl w:val="0"/>
                <w:numId w:val="45"/>
              </w:numPr>
            </w:pPr>
            <w:r>
              <w:t>Windows Server 2012 Remote Desktop Services lietotāja SL</w:t>
            </w:r>
          </w:p>
        </w:tc>
      </w:tr>
      <w:tr w:rsidR="00A05BE3">
        <w:tc>
          <w:tcPr>
            <w:tcW w:w="5340" w:type="dxa"/>
          </w:tcPr>
          <w:p w:rsidR="00A05BE3" w:rsidRDefault="007E04BE">
            <w:pPr>
              <w:pStyle w:val="PURBody"/>
            </w:pPr>
            <w:r>
              <w:t>Forefront Identity Manager 2010 R2 funkcionalitāte</w:t>
            </w:r>
          </w:p>
        </w:tc>
        <w:tc>
          <w:tcPr>
            <w:tcW w:w="5460" w:type="dxa"/>
          </w:tcPr>
          <w:p w:rsidR="00A05BE3" w:rsidRDefault="007E04BE">
            <w:pPr>
              <w:pStyle w:val="PURBullet"/>
              <w:numPr>
                <w:ilvl w:val="0"/>
                <w:numId w:val="46"/>
              </w:numPr>
            </w:pPr>
            <w:r>
              <w:t xml:space="preserve">Forefront Identity Manager 2010 R2 lietotāja CAL (ierīču CAL nav pieejamas), </w:t>
            </w:r>
            <w:r>
              <w:rPr>
                <w:b/>
              </w:rPr>
              <w:t>vai</w:t>
            </w:r>
          </w:p>
          <w:p w:rsidR="00A05BE3" w:rsidRDefault="007E04BE">
            <w:pPr>
              <w:pStyle w:val="PURBullet"/>
              <w:numPr>
                <w:ilvl w:val="0"/>
                <w:numId w:val="46"/>
              </w:numPr>
            </w:pPr>
            <w:r>
              <w:t xml:space="preserve">Enterprise Mobility Suite lietotāja SL </w:t>
            </w:r>
            <w:r>
              <w:rPr>
                <w:b/>
              </w:rPr>
              <w:t>vai</w:t>
            </w:r>
          </w:p>
          <w:p w:rsidR="00A05BE3" w:rsidRDefault="007E04BE">
            <w:pPr>
              <w:pStyle w:val="PURBullet"/>
              <w:numPr>
                <w:ilvl w:val="0"/>
                <w:numId w:val="46"/>
              </w:numPr>
            </w:pPr>
            <w:r>
              <w:t>Microsoft Azure Active Directory Premium.</w:t>
            </w:r>
          </w:p>
        </w:tc>
      </w:tr>
    </w:tbl>
    <w:p w:rsidR="00A05BE3" w:rsidRDefault="007E04BE">
      <w:pPr>
        <w:pStyle w:val="PURBlueBGHeader"/>
      </w:pPr>
      <w:r>
        <w:t>PAMATA ĀRĒJĀS PIEKĻUVES</w:t>
      </w:r>
    </w:p>
    <w:tbl>
      <w:tblPr>
        <w:tblStyle w:val="PURTableNoVertical"/>
        <w:tblW w:w="0" w:type="auto"/>
        <w:tblLook w:val="04A0" w:firstRow="1" w:lastRow="0" w:firstColumn="1" w:lastColumn="0" w:noHBand="0" w:noVBand="1"/>
      </w:tblPr>
      <w:tblGrid>
        <w:gridCol w:w="5274"/>
        <w:gridCol w:w="5252"/>
      </w:tblGrid>
      <w:tr w:rsidR="00A05BE3">
        <w:trPr>
          <w:cnfStyle w:val="100000000000" w:firstRow="1" w:lastRow="0" w:firstColumn="0" w:lastColumn="0" w:oddVBand="0" w:evenVBand="0" w:oddHBand="0" w:evenHBand="0" w:firstRowFirstColumn="0" w:firstRowLastColumn="0" w:lastRowFirstColumn="0" w:lastRowLastColumn="0"/>
        </w:trPr>
        <w:tc>
          <w:tcPr>
            <w:tcW w:w="5340" w:type="dxa"/>
          </w:tcPr>
          <w:p w:rsidR="00A05BE3" w:rsidRDefault="007E04BE">
            <w:pPr>
              <w:pStyle w:val="PURBullet"/>
              <w:numPr>
                <w:ilvl w:val="0"/>
                <w:numId w:val="47"/>
              </w:numPr>
            </w:pPr>
            <w:r>
              <w:t>Windows Server 2012 External Connector</w:t>
            </w:r>
          </w:p>
        </w:tc>
        <w:tc>
          <w:tcPr>
            <w:tcW w:w="5340" w:type="dxa"/>
          </w:tcPr>
          <w:p w:rsidR="00A05BE3" w:rsidRDefault="00A05BE3">
            <w:pPr>
              <w:pStyle w:val="PURBody"/>
            </w:pPr>
          </w:p>
        </w:tc>
      </w:tr>
    </w:tbl>
    <w:p w:rsidR="00A05BE3" w:rsidRDefault="007E04BE">
      <w:pPr>
        <w:pStyle w:val="PURBlueBGHeader"/>
      </w:pPr>
      <w:r>
        <w:t>PAPILDU ĀRĒJĀS PIEKĻUVES</w:t>
      </w:r>
    </w:p>
    <w:tbl>
      <w:tblPr>
        <w:tblStyle w:val="PURTableNoVertical"/>
        <w:tblW w:w="0" w:type="auto"/>
        <w:tblLook w:val="04A0" w:firstRow="1" w:lastRow="0" w:firstColumn="1" w:lastColumn="0" w:noHBand="0" w:noVBand="1"/>
      </w:tblPr>
      <w:tblGrid>
        <w:gridCol w:w="5261"/>
        <w:gridCol w:w="5265"/>
      </w:tblGrid>
      <w:tr w:rsidR="00A05BE3">
        <w:trPr>
          <w:cnfStyle w:val="100000000000" w:firstRow="1" w:lastRow="0" w:firstColumn="0" w:lastColumn="0" w:oddVBand="0" w:evenVBand="0" w:oddHBand="0" w:evenHBand="0" w:firstRowFirstColumn="0" w:firstRowLastColumn="0" w:lastRowFirstColumn="0" w:lastRowLastColumn="0"/>
        </w:trPr>
        <w:tc>
          <w:tcPr>
            <w:tcW w:w="5340" w:type="dxa"/>
          </w:tcPr>
          <w:p w:rsidR="00A05BE3" w:rsidRDefault="007E04BE">
            <w:pPr>
              <w:pStyle w:val="PURBody"/>
            </w:pPr>
            <w:r>
              <w:rPr>
                <w:b/>
                <w:i/>
              </w:rPr>
              <w:t>Produkts vai funkcionalitāte.</w:t>
            </w:r>
          </w:p>
        </w:tc>
        <w:tc>
          <w:tcPr>
            <w:tcW w:w="5340" w:type="dxa"/>
          </w:tcPr>
          <w:p w:rsidR="00A05BE3" w:rsidRDefault="007E04BE">
            <w:pPr>
              <w:pStyle w:val="PURBody"/>
            </w:pPr>
            <w:r>
              <w:rPr>
                <w:b/>
                <w:i/>
              </w:rPr>
              <w:t>Ārējās piekļuves licences.</w:t>
            </w:r>
          </w:p>
        </w:tc>
      </w:tr>
      <w:tr w:rsidR="00A05BE3">
        <w:tc>
          <w:tcPr>
            <w:tcW w:w="5340" w:type="dxa"/>
          </w:tcPr>
          <w:p w:rsidR="00A05BE3" w:rsidRDefault="007E04BE">
            <w:pPr>
              <w:pStyle w:val="PURBody"/>
            </w:pPr>
            <w:r>
              <w:t>Microsoft Application Virtualization for Remote Desktop Services</w:t>
            </w:r>
          </w:p>
        </w:tc>
        <w:tc>
          <w:tcPr>
            <w:tcW w:w="5340" w:type="dxa"/>
          </w:tcPr>
          <w:p w:rsidR="00A05BE3" w:rsidRDefault="007E04BE">
            <w:pPr>
              <w:pStyle w:val="PURBullet"/>
              <w:numPr>
                <w:ilvl w:val="0"/>
                <w:numId w:val="48"/>
              </w:numPr>
            </w:pPr>
            <w:r>
              <w:t>Windows Server 2012 Remote Desktop Services External Connector</w:t>
            </w:r>
          </w:p>
        </w:tc>
      </w:tr>
      <w:tr w:rsidR="00A05BE3">
        <w:tc>
          <w:tcPr>
            <w:tcW w:w="5340" w:type="dxa"/>
          </w:tcPr>
          <w:p w:rsidR="00A05BE3" w:rsidRDefault="007E04BE">
            <w:pPr>
              <w:pStyle w:val="PURBody"/>
            </w:pPr>
            <w:r>
              <w:t>Windows Server 2012 Rights Management Services</w:t>
            </w:r>
          </w:p>
        </w:tc>
        <w:tc>
          <w:tcPr>
            <w:tcW w:w="5340" w:type="dxa"/>
          </w:tcPr>
          <w:p w:rsidR="00A05BE3" w:rsidRDefault="007E04BE">
            <w:pPr>
              <w:pStyle w:val="PURBullet"/>
              <w:numPr>
                <w:ilvl w:val="0"/>
                <w:numId w:val="49"/>
              </w:numPr>
            </w:pPr>
            <w:r>
              <w:t>Windows Server 2012 Active Directory Rights Management Services External Connector</w:t>
            </w:r>
          </w:p>
        </w:tc>
      </w:tr>
      <w:tr w:rsidR="00A05BE3">
        <w:tc>
          <w:tcPr>
            <w:tcW w:w="5340" w:type="dxa"/>
          </w:tcPr>
          <w:p w:rsidR="00A05BE3" w:rsidRDefault="007E04BE">
            <w:pPr>
              <w:pStyle w:val="PURBody"/>
            </w:pPr>
            <w:r>
              <w:t>Windows Server 2012 R2 Remote Desktop Services funkcionalitāte vai Windows Server 2012 R2 grafiska lietotāja interfeisa viesošanas nolūkiem (izmantojot Windows Server 2012 R2 Remote Desktop Services funkcionalitāti vai citu tehnoloģiju)</w:t>
            </w:r>
          </w:p>
        </w:tc>
        <w:tc>
          <w:tcPr>
            <w:tcW w:w="5340" w:type="dxa"/>
          </w:tcPr>
          <w:p w:rsidR="00A05BE3" w:rsidRDefault="007E04BE">
            <w:pPr>
              <w:pStyle w:val="PURBullet"/>
              <w:numPr>
                <w:ilvl w:val="0"/>
                <w:numId w:val="50"/>
              </w:numPr>
            </w:pPr>
            <w:r>
              <w:t>Windows Server 2012 Remote Desktop Services External Connector</w:t>
            </w:r>
          </w:p>
        </w:tc>
      </w:tr>
      <w:tr w:rsidR="00A05BE3">
        <w:tc>
          <w:tcPr>
            <w:tcW w:w="5340" w:type="dxa"/>
          </w:tcPr>
          <w:p w:rsidR="00A05BE3" w:rsidRDefault="007E04BE">
            <w:pPr>
              <w:pStyle w:val="PURBody"/>
            </w:pPr>
            <w:r>
              <w:t>Forefront Identity Manager 2010 R2 funkcionalitāte</w:t>
            </w:r>
          </w:p>
        </w:tc>
        <w:tc>
          <w:tcPr>
            <w:tcW w:w="5340" w:type="dxa"/>
          </w:tcPr>
          <w:p w:rsidR="00A05BE3" w:rsidRDefault="007E04BE">
            <w:pPr>
              <w:pStyle w:val="PURBullet"/>
              <w:numPr>
                <w:ilvl w:val="0"/>
                <w:numId w:val="51"/>
              </w:numPr>
            </w:pPr>
            <w:r>
              <w:t>Forefront Identity Manager 2010 R2 ārējā piekļuve</w:t>
            </w:r>
          </w:p>
        </w:tc>
      </w:tr>
    </w:tbl>
    <w:p w:rsidR="00A05BE3" w:rsidRDefault="007E04BE">
      <w:pPr>
        <w:pStyle w:val="PURBlueBGHeader"/>
      </w:pPr>
      <w:r>
        <w:t>Papildu noteikumi</w:t>
      </w:r>
    </w:p>
    <w:p w:rsidR="00A05BE3" w:rsidRDefault="007E04BE">
      <w:pPr>
        <w:pStyle w:val="PURBlueStrong-Indented"/>
      </w:pPr>
      <w:r>
        <w:t>Iepriekšēju izdevumu noteikumi</w:t>
      </w:r>
    </w:p>
    <w:p w:rsidR="00A05BE3" w:rsidRDefault="007E04BE">
      <w:pPr>
        <w:pStyle w:val="PURBody-Indented"/>
      </w:pPr>
      <w:r>
        <w:t>Versijas Standard vietā jebkurā OSE drīkstat darbināt versijas Windows Server Enterprise, Essentials, Web, HPC vai jebkuras kvalificēto izlaidumu vecākas versijas gadījumu.</w:t>
      </w:r>
    </w:p>
    <w:p w:rsidR="00A05BE3" w:rsidRDefault="007E04BE">
      <w:pPr>
        <w:pStyle w:val="PURBlueStrong-Indented"/>
      </w:pPr>
      <w:r>
        <w:t>Sertifikātu un identitātes pārvaldība</w:t>
      </w:r>
    </w:p>
    <w:p w:rsidR="00A05BE3" w:rsidRDefault="007E04BE">
      <w:pPr>
        <w:pStyle w:val="PURBody-Indented"/>
      </w:pPr>
      <w:r>
        <w:t>CAL ir nepieciešama arī ikvienai personai, kam programmatūra izsniedz vai pārvalda identitātes informāciju.</w:t>
      </w:r>
    </w:p>
    <w:p w:rsidR="00A05BE3" w:rsidRDefault="007E04BE">
      <w:pPr>
        <w:pStyle w:val="PURBlueStrong-Indented"/>
      </w:pPr>
      <w:r>
        <w:t>Sinhronizēšanas pakalpojums</w:t>
      </w:r>
    </w:p>
    <w:p w:rsidR="00A05BE3" w:rsidRDefault="007E04BE">
      <w:pPr>
        <w:pStyle w:val="PURBody-Indented"/>
      </w:pPr>
      <w:r>
        <w:t xml:space="preserve">CAL nav nepieciešama lietotājiem, kas izmanto tikai Forefront Identity Manager </w:t>
      </w:r>
      <w:proofErr w:type="gramStart"/>
      <w:r>
        <w:t>sinhronizēšanas</w:t>
      </w:r>
      <w:proofErr w:type="gramEnd"/>
      <w:r>
        <w:t xml:space="preserve"> pakalpojumu.</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A05BE3">
      <w:pPr>
        <w:sectPr w:rsidR="00A05BE3">
          <w:headerReference w:type="default" r:id="rId59"/>
          <w:footerReference w:type="default" r:id="rId60"/>
          <w:type w:val="continuous"/>
          <w:pgSz w:w="12240" w:h="15840" w:code="1"/>
          <w:pgMar w:top="1170" w:right="720" w:bottom="720" w:left="720" w:header="432" w:footer="288" w:gutter="0"/>
          <w:cols w:space="360"/>
        </w:sectPr>
      </w:pPr>
    </w:p>
    <w:p w:rsidR="00A05BE3" w:rsidRDefault="007E04BE">
      <w:pPr>
        <w:pStyle w:val="PURSectionHeading"/>
        <w:pageBreakBefore/>
      </w:pPr>
      <w:bookmarkStart w:id="131" w:name="_Sec38"/>
      <w:bookmarkEnd w:id="121"/>
      <w:r>
        <w:t>Serveri. Serveris/CAL (Servera licence + CAL + papildu ārējā piekļuve)</w:t>
      </w:r>
      <w:r>
        <w:fldChar w:fldCharType="begin"/>
      </w:r>
      <w:r>
        <w:instrText xml:space="preserve"> TC "</w:instrText>
      </w:r>
      <w:bookmarkStart w:id="132" w:name="_Toc414965882"/>
      <w:r>
        <w:instrText>Serveri. Serveris/CAL (Servera licence + CAL + papildu ārējā piekļuve)</w:instrText>
      </w:r>
      <w:bookmarkEnd w:id="132"/>
      <w:r>
        <w:instrText>" \l 1</w:instrText>
      </w:r>
      <w:r>
        <w:fldChar w:fldCharType="end"/>
      </w:r>
    </w:p>
    <w:p w:rsidR="00A05BE3" w:rsidRDefault="00A05BE3">
      <w:pPr>
        <w:pStyle w:val="PURBody-Indented"/>
      </w:pPr>
    </w:p>
    <w:p w:rsidR="00A05BE3" w:rsidRDefault="00A05BE3">
      <w:pPr>
        <w:sectPr w:rsidR="00A05BE3">
          <w:headerReference w:type="default" r:id="rId61"/>
          <w:footerReference w:type="default" r:id="rId62"/>
          <w:type w:val="continuous"/>
          <w:pgSz w:w="12240" w:h="15840" w:code="1"/>
          <w:pgMar w:top="1170" w:right="720" w:bottom="720" w:left="720" w:header="432" w:footer="288" w:gutter="0"/>
          <w:cols w:space="360"/>
        </w:sectPr>
      </w:pPr>
    </w:p>
    <w:p w:rsidR="007E04BE" w:rsidRDefault="007E04BE">
      <w:pPr>
        <w:pStyle w:val="TOC2"/>
        <w:rPr>
          <w:rFonts w:eastAsiaTheme="minorEastAsia"/>
          <w:noProof/>
          <w:color w:val="auto"/>
          <w:sz w:val="22"/>
        </w:rPr>
      </w:pPr>
      <w:r>
        <w:fldChar w:fldCharType="begin"/>
      </w:r>
      <w:r>
        <w:instrText xml:space="preserve"> TOC \b _Sec38 \f \h \l 2-2 </w:instrText>
      </w:r>
      <w:r>
        <w:fldChar w:fldCharType="separate"/>
      </w:r>
      <w:hyperlink w:anchor="_Toc414965778" w:history="1">
        <w:r w:rsidRPr="00C01F97">
          <w:rPr>
            <w:rStyle w:val="Hyperlink"/>
            <w:noProof/>
          </w:rPr>
          <w:t>Exchange Server 2013 Enterprise</w:t>
        </w:r>
        <w:r>
          <w:rPr>
            <w:noProof/>
          </w:rPr>
          <w:tab/>
        </w:r>
        <w:r>
          <w:rPr>
            <w:noProof/>
          </w:rPr>
          <w:fldChar w:fldCharType="begin"/>
        </w:r>
        <w:r>
          <w:rPr>
            <w:noProof/>
          </w:rPr>
          <w:instrText xml:space="preserve"> PAGEREF _Toc414965778 \h </w:instrText>
        </w:r>
        <w:r>
          <w:rPr>
            <w:noProof/>
          </w:rPr>
        </w:r>
        <w:r>
          <w:rPr>
            <w:noProof/>
          </w:rPr>
          <w:fldChar w:fldCharType="separate"/>
        </w:r>
        <w:r>
          <w:rPr>
            <w:noProof/>
          </w:rPr>
          <w:t>29</w:t>
        </w:r>
        <w:r>
          <w:rPr>
            <w:noProof/>
          </w:rPr>
          <w:fldChar w:fldCharType="end"/>
        </w:r>
      </w:hyperlink>
    </w:p>
    <w:p w:rsidR="007E04BE" w:rsidRDefault="00511555">
      <w:pPr>
        <w:pStyle w:val="TOC2"/>
        <w:rPr>
          <w:rFonts w:eastAsiaTheme="minorEastAsia"/>
          <w:noProof/>
          <w:color w:val="auto"/>
          <w:sz w:val="22"/>
        </w:rPr>
      </w:pPr>
      <w:hyperlink w:anchor="_Toc414965779" w:history="1">
        <w:r w:rsidR="007E04BE" w:rsidRPr="00C01F97">
          <w:rPr>
            <w:rStyle w:val="Hyperlink"/>
            <w:noProof/>
          </w:rPr>
          <w:t>Exchange Server 2013 Standard</w:t>
        </w:r>
        <w:r w:rsidR="007E04BE">
          <w:rPr>
            <w:noProof/>
          </w:rPr>
          <w:tab/>
        </w:r>
        <w:r w:rsidR="007E04BE">
          <w:rPr>
            <w:noProof/>
          </w:rPr>
          <w:fldChar w:fldCharType="begin"/>
        </w:r>
        <w:r w:rsidR="007E04BE">
          <w:rPr>
            <w:noProof/>
          </w:rPr>
          <w:instrText xml:space="preserve"> PAGEREF _Toc414965779 \h </w:instrText>
        </w:r>
        <w:r w:rsidR="007E04BE">
          <w:rPr>
            <w:noProof/>
          </w:rPr>
        </w:r>
        <w:r w:rsidR="007E04BE">
          <w:rPr>
            <w:noProof/>
          </w:rPr>
          <w:fldChar w:fldCharType="separate"/>
        </w:r>
        <w:r w:rsidR="007E04BE">
          <w:rPr>
            <w:noProof/>
          </w:rPr>
          <w:t>30</w:t>
        </w:r>
        <w:r w:rsidR="007E04BE">
          <w:rPr>
            <w:noProof/>
          </w:rPr>
          <w:fldChar w:fldCharType="end"/>
        </w:r>
      </w:hyperlink>
    </w:p>
    <w:p w:rsidR="007E04BE" w:rsidRDefault="00511555">
      <w:pPr>
        <w:pStyle w:val="TOC2"/>
        <w:rPr>
          <w:rFonts w:eastAsiaTheme="minorEastAsia"/>
          <w:noProof/>
          <w:color w:val="auto"/>
          <w:sz w:val="22"/>
        </w:rPr>
      </w:pPr>
      <w:hyperlink w:anchor="_Toc414965780" w:history="1">
        <w:r w:rsidR="007E04BE" w:rsidRPr="00C01F97">
          <w:rPr>
            <w:rStyle w:val="Hyperlink"/>
            <w:noProof/>
          </w:rPr>
          <w:t>Microsoft Dynamics AX 2012 R3 Server</w:t>
        </w:r>
        <w:r w:rsidR="007E04BE">
          <w:rPr>
            <w:noProof/>
          </w:rPr>
          <w:tab/>
        </w:r>
        <w:r w:rsidR="007E04BE">
          <w:rPr>
            <w:noProof/>
          </w:rPr>
          <w:fldChar w:fldCharType="begin"/>
        </w:r>
        <w:r w:rsidR="007E04BE">
          <w:rPr>
            <w:noProof/>
          </w:rPr>
          <w:instrText xml:space="preserve"> PAGEREF _Toc414965780 \h </w:instrText>
        </w:r>
        <w:r w:rsidR="007E04BE">
          <w:rPr>
            <w:noProof/>
          </w:rPr>
        </w:r>
        <w:r w:rsidR="007E04BE">
          <w:rPr>
            <w:noProof/>
          </w:rPr>
          <w:fldChar w:fldCharType="separate"/>
        </w:r>
        <w:r w:rsidR="007E04BE">
          <w:rPr>
            <w:noProof/>
          </w:rPr>
          <w:t>31</w:t>
        </w:r>
        <w:r w:rsidR="007E04BE">
          <w:rPr>
            <w:noProof/>
          </w:rPr>
          <w:fldChar w:fldCharType="end"/>
        </w:r>
      </w:hyperlink>
    </w:p>
    <w:p w:rsidR="007E04BE" w:rsidRDefault="00511555">
      <w:pPr>
        <w:pStyle w:val="TOC2"/>
        <w:rPr>
          <w:rFonts w:eastAsiaTheme="minorEastAsia"/>
          <w:noProof/>
          <w:color w:val="auto"/>
          <w:sz w:val="22"/>
        </w:rPr>
      </w:pPr>
      <w:hyperlink w:anchor="_Toc414965781" w:history="1">
        <w:r w:rsidR="007E04BE" w:rsidRPr="00C01F97">
          <w:rPr>
            <w:rStyle w:val="Hyperlink"/>
            <w:noProof/>
          </w:rPr>
          <w:t>Microsoft Dynamics AX 2012 R3 Store Server</w:t>
        </w:r>
        <w:r w:rsidR="007E04BE">
          <w:rPr>
            <w:noProof/>
          </w:rPr>
          <w:tab/>
        </w:r>
        <w:r w:rsidR="007E04BE">
          <w:rPr>
            <w:noProof/>
          </w:rPr>
          <w:fldChar w:fldCharType="begin"/>
        </w:r>
        <w:r w:rsidR="007E04BE">
          <w:rPr>
            <w:noProof/>
          </w:rPr>
          <w:instrText xml:space="preserve"> PAGEREF _Toc414965781 \h </w:instrText>
        </w:r>
        <w:r w:rsidR="007E04BE">
          <w:rPr>
            <w:noProof/>
          </w:rPr>
        </w:r>
        <w:r w:rsidR="007E04BE">
          <w:rPr>
            <w:noProof/>
          </w:rPr>
          <w:fldChar w:fldCharType="separate"/>
        </w:r>
        <w:r w:rsidR="007E04BE">
          <w:rPr>
            <w:noProof/>
          </w:rPr>
          <w:t>32</w:t>
        </w:r>
        <w:r w:rsidR="007E04BE">
          <w:rPr>
            <w:noProof/>
          </w:rPr>
          <w:fldChar w:fldCharType="end"/>
        </w:r>
      </w:hyperlink>
    </w:p>
    <w:p w:rsidR="007E04BE" w:rsidRDefault="00511555">
      <w:pPr>
        <w:pStyle w:val="TOC2"/>
        <w:rPr>
          <w:rFonts w:eastAsiaTheme="minorEastAsia"/>
          <w:noProof/>
          <w:color w:val="auto"/>
          <w:sz w:val="22"/>
        </w:rPr>
      </w:pPr>
      <w:hyperlink w:anchor="_Toc414965782" w:history="1">
        <w:r w:rsidR="007E04BE" w:rsidRPr="00C01F97">
          <w:rPr>
            <w:rStyle w:val="Hyperlink"/>
            <w:noProof/>
          </w:rPr>
          <w:t>Microsoft Dynamics CRM 2015 Server</w:t>
        </w:r>
        <w:r w:rsidR="007E04BE">
          <w:rPr>
            <w:noProof/>
          </w:rPr>
          <w:tab/>
        </w:r>
        <w:r w:rsidR="007E04BE">
          <w:rPr>
            <w:noProof/>
          </w:rPr>
          <w:fldChar w:fldCharType="begin"/>
        </w:r>
        <w:r w:rsidR="007E04BE">
          <w:rPr>
            <w:noProof/>
          </w:rPr>
          <w:instrText xml:space="preserve"> PAGEREF _Toc414965782 \h </w:instrText>
        </w:r>
        <w:r w:rsidR="007E04BE">
          <w:rPr>
            <w:noProof/>
          </w:rPr>
        </w:r>
        <w:r w:rsidR="007E04BE">
          <w:rPr>
            <w:noProof/>
          </w:rPr>
          <w:fldChar w:fldCharType="separate"/>
        </w:r>
        <w:r w:rsidR="007E04BE">
          <w:rPr>
            <w:noProof/>
          </w:rPr>
          <w:t>32</w:t>
        </w:r>
        <w:r w:rsidR="007E04BE">
          <w:rPr>
            <w:noProof/>
          </w:rPr>
          <w:fldChar w:fldCharType="end"/>
        </w:r>
      </w:hyperlink>
    </w:p>
    <w:p w:rsidR="007E04BE" w:rsidRDefault="00511555">
      <w:pPr>
        <w:pStyle w:val="TOC2"/>
        <w:rPr>
          <w:rFonts w:eastAsiaTheme="minorEastAsia"/>
          <w:noProof/>
          <w:color w:val="auto"/>
          <w:sz w:val="22"/>
        </w:rPr>
      </w:pPr>
      <w:hyperlink w:anchor="_Toc414965783" w:history="1">
        <w:r w:rsidR="007E04BE" w:rsidRPr="00C01F97">
          <w:rPr>
            <w:rStyle w:val="Hyperlink"/>
            <w:noProof/>
          </w:rPr>
          <w:t>Microsoft Office Audit un Control Management Server 2013</w:t>
        </w:r>
        <w:r w:rsidR="007E04BE">
          <w:rPr>
            <w:noProof/>
          </w:rPr>
          <w:tab/>
        </w:r>
        <w:r w:rsidR="007E04BE">
          <w:rPr>
            <w:noProof/>
          </w:rPr>
          <w:fldChar w:fldCharType="begin"/>
        </w:r>
        <w:r w:rsidR="007E04BE">
          <w:rPr>
            <w:noProof/>
          </w:rPr>
          <w:instrText xml:space="preserve"> PAGEREF _Toc414965783 \h </w:instrText>
        </w:r>
        <w:r w:rsidR="007E04BE">
          <w:rPr>
            <w:noProof/>
          </w:rPr>
        </w:r>
        <w:r w:rsidR="007E04BE">
          <w:rPr>
            <w:noProof/>
          </w:rPr>
          <w:fldChar w:fldCharType="separate"/>
        </w:r>
        <w:r w:rsidR="007E04BE">
          <w:rPr>
            <w:noProof/>
          </w:rPr>
          <w:t>33</w:t>
        </w:r>
        <w:r w:rsidR="007E04BE">
          <w:rPr>
            <w:noProof/>
          </w:rPr>
          <w:fldChar w:fldCharType="end"/>
        </w:r>
      </w:hyperlink>
    </w:p>
    <w:p w:rsidR="007E04BE" w:rsidRDefault="00511555">
      <w:pPr>
        <w:pStyle w:val="TOC2"/>
        <w:rPr>
          <w:rFonts w:eastAsiaTheme="minorEastAsia"/>
          <w:noProof/>
          <w:color w:val="auto"/>
          <w:sz w:val="22"/>
        </w:rPr>
      </w:pPr>
      <w:hyperlink w:anchor="_Toc414965784" w:history="1">
        <w:r w:rsidR="007E04BE" w:rsidRPr="00C01F97">
          <w:rPr>
            <w:rStyle w:val="Hyperlink"/>
            <w:noProof/>
          </w:rPr>
          <w:t>Project Server 2013</w:t>
        </w:r>
        <w:r w:rsidR="007E04BE">
          <w:rPr>
            <w:noProof/>
          </w:rPr>
          <w:tab/>
        </w:r>
        <w:r w:rsidR="007E04BE">
          <w:rPr>
            <w:noProof/>
          </w:rPr>
          <w:fldChar w:fldCharType="begin"/>
        </w:r>
        <w:r w:rsidR="007E04BE">
          <w:rPr>
            <w:noProof/>
          </w:rPr>
          <w:instrText xml:space="preserve"> PAGEREF _Toc414965784 \h </w:instrText>
        </w:r>
        <w:r w:rsidR="007E04BE">
          <w:rPr>
            <w:noProof/>
          </w:rPr>
        </w:r>
        <w:r w:rsidR="007E04BE">
          <w:rPr>
            <w:noProof/>
          </w:rPr>
          <w:fldChar w:fldCharType="separate"/>
        </w:r>
        <w:r w:rsidR="007E04BE">
          <w:rPr>
            <w:noProof/>
          </w:rPr>
          <w:t>34</w:t>
        </w:r>
        <w:r w:rsidR="007E04BE">
          <w:rPr>
            <w:noProof/>
          </w:rPr>
          <w:fldChar w:fldCharType="end"/>
        </w:r>
      </w:hyperlink>
    </w:p>
    <w:p w:rsidR="007E04BE" w:rsidRDefault="00511555">
      <w:pPr>
        <w:pStyle w:val="TOC2"/>
        <w:rPr>
          <w:rFonts w:eastAsiaTheme="minorEastAsia"/>
          <w:noProof/>
          <w:color w:val="auto"/>
          <w:sz w:val="22"/>
        </w:rPr>
      </w:pPr>
      <w:hyperlink w:anchor="_Toc414965785" w:history="1">
        <w:r w:rsidR="007E04BE" w:rsidRPr="00C01F97">
          <w:rPr>
            <w:rStyle w:val="Hyperlink"/>
            <w:noProof/>
          </w:rPr>
          <w:t>SharePoint Server 2013</w:t>
        </w:r>
        <w:r w:rsidR="007E04BE">
          <w:rPr>
            <w:noProof/>
          </w:rPr>
          <w:tab/>
        </w:r>
        <w:r w:rsidR="007E04BE">
          <w:rPr>
            <w:noProof/>
          </w:rPr>
          <w:fldChar w:fldCharType="begin"/>
        </w:r>
        <w:r w:rsidR="007E04BE">
          <w:rPr>
            <w:noProof/>
          </w:rPr>
          <w:instrText xml:space="preserve"> PAGEREF _Toc414965785 \h </w:instrText>
        </w:r>
        <w:r w:rsidR="007E04BE">
          <w:rPr>
            <w:noProof/>
          </w:rPr>
        </w:r>
        <w:r w:rsidR="007E04BE">
          <w:rPr>
            <w:noProof/>
          </w:rPr>
          <w:fldChar w:fldCharType="separate"/>
        </w:r>
        <w:r w:rsidR="007E04BE">
          <w:rPr>
            <w:noProof/>
          </w:rPr>
          <w:t>34</w:t>
        </w:r>
        <w:r w:rsidR="007E04BE">
          <w:rPr>
            <w:noProof/>
          </w:rPr>
          <w:fldChar w:fldCharType="end"/>
        </w:r>
      </w:hyperlink>
    </w:p>
    <w:p w:rsidR="007E04BE" w:rsidRDefault="00511555">
      <w:pPr>
        <w:pStyle w:val="TOC2"/>
        <w:rPr>
          <w:rFonts w:eastAsiaTheme="minorEastAsia"/>
          <w:noProof/>
          <w:color w:val="auto"/>
          <w:sz w:val="22"/>
        </w:rPr>
      </w:pPr>
      <w:hyperlink w:anchor="_Toc414965786" w:history="1">
        <w:r w:rsidR="007E04BE" w:rsidRPr="00C01F97">
          <w:rPr>
            <w:rStyle w:val="Hyperlink"/>
            <w:noProof/>
          </w:rPr>
          <w:t>Skype darbam Server 2015</w:t>
        </w:r>
        <w:r w:rsidR="007E04BE">
          <w:rPr>
            <w:noProof/>
          </w:rPr>
          <w:tab/>
        </w:r>
        <w:r w:rsidR="007E04BE">
          <w:rPr>
            <w:noProof/>
          </w:rPr>
          <w:fldChar w:fldCharType="begin"/>
        </w:r>
        <w:r w:rsidR="007E04BE">
          <w:rPr>
            <w:noProof/>
          </w:rPr>
          <w:instrText xml:space="preserve"> PAGEREF _Toc414965786 \h </w:instrText>
        </w:r>
        <w:r w:rsidR="007E04BE">
          <w:rPr>
            <w:noProof/>
          </w:rPr>
        </w:r>
        <w:r w:rsidR="007E04BE">
          <w:rPr>
            <w:noProof/>
          </w:rPr>
          <w:fldChar w:fldCharType="separate"/>
        </w:r>
        <w:r w:rsidR="007E04BE">
          <w:rPr>
            <w:noProof/>
          </w:rPr>
          <w:t>35</w:t>
        </w:r>
        <w:r w:rsidR="007E04BE">
          <w:rPr>
            <w:noProof/>
          </w:rPr>
          <w:fldChar w:fldCharType="end"/>
        </w:r>
      </w:hyperlink>
    </w:p>
    <w:p w:rsidR="007E04BE" w:rsidRDefault="00511555">
      <w:pPr>
        <w:pStyle w:val="TOC2"/>
        <w:rPr>
          <w:rFonts w:eastAsiaTheme="minorEastAsia"/>
          <w:noProof/>
          <w:color w:val="auto"/>
          <w:sz w:val="22"/>
        </w:rPr>
      </w:pPr>
      <w:hyperlink w:anchor="_Toc414965787" w:history="1">
        <w:r w:rsidR="007E04BE" w:rsidRPr="00C01F97">
          <w:rPr>
            <w:rStyle w:val="Hyperlink"/>
            <w:noProof/>
          </w:rPr>
          <w:t>SQL Server 2014 Business Intelligence</w:t>
        </w:r>
        <w:r w:rsidR="007E04BE">
          <w:rPr>
            <w:noProof/>
          </w:rPr>
          <w:tab/>
        </w:r>
        <w:r w:rsidR="007E04BE">
          <w:rPr>
            <w:noProof/>
          </w:rPr>
          <w:fldChar w:fldCharType="begin"/>
        </w:r>
        <w:r w:rsidR="007E04BE">
          <w:rPr>
            <w:noProof/>
          </w:rPr>
          <w:instrText xml:space="preserve"> PAGEREF _Toc414965787 \h </w:instrText>
        </w:r>
        <w:r w:rsidR="007E04BE">
          <w:rPr>
            <w:noProof/>
          </w:rPr>
        </w:r>
        <w:r w:rsidR="007E04BE">
          <w:rPr>
            <w:noProof/>
          </w:rPr>
          <w:fldChar w:fldCharType="separate"/>
        </w:r>
        <w:r w:rsidR="007E04BE">
          <w:rPr>
            <w:noProof/>
          </w:rPr>
          <w:t>37</w:t>
        </w:r>
        <w:r w:rsidR="007E04BE">
          <w:rPr>
            <w:noProof/>
          </w:rPr>
          <w:fldChar w:fldCharType="end"/>
        </w:r>
      </w:hyperlink>
    </w:p>
    <w:p w:rsidR="007E04BE" w:rsidRDefault="00511555">
      <w:pPr>
        <w:pStyle w:val="TOC2"/>
        <w:rPr>
          <w:rFonts w:eastAsiaTheme="minorEastAsia"/>
          <w:noProof/>
          <w:color w:val="auto"/>
          <w:sz w:val="22"/>
        </w:rPr>
      </w:pPr>
      <w:hyperlink w:anchor="_Toc414965788" w:history="1">
        <w:r w:rsidR="007E04BE" w:rsidRPr="00C01F97">
          <w:rPr>
            <w:rStyle w:val="Hyperlink"/>
            <w:noProof/>
          </w:rPr>
          <w:t>SQL Server 2014 Enterprise</w:t>
        </w:r>
        <w:r w:rsidR="007E04BE">
          <w:rPr>
            <w:noProof/>
          </w:rPr>
          <w:tab/>
        </w:r>
        <w:r w:rsidR="007E04BE">
          <w:rPr>
            <w:noProof/>
          </w:rPr>
          <w:fldChar w:fldCharType="begin"/>
        </w:r>
        <w:r w:rsidR="007E04BE">
          <w:rPr>
            <w:noProof/>
          </w:rPr>
          <w:instrText xml:space="preserve"> PAGEREF _Toc414965788 \h </w:instrText>
        </w:r>
        <w:r w:rsidR="007E04BE">
          <w:rPr>
            <w:noProof/>
          </w:rPr>
        </w:r>
        <w:r w:rsidR="007E04BE">
          <w:rPr>
            <w:noProof/>
          </w:rPr>
          <w:fldChar w:fldCharType="separate"/>
        </w:r>
        <w:r w:rsidR="007E04BE">
          <w:rPr>
            <w:noProof/>
          </w:rPr>
          <w:t>37</w:t>
        </w:r>
        <w:r w:rsidR="007E04BE">
          <w:rPr>
            <w:noProof/>
          </w:rPr>
          <w:fldChar w:fldCharType="end"/>
        </w:r>
      </w:hyperlink>
    </w:p>
    <w:p w:rsidR="007E04BE" w:rsidRDefault="00511555">
      <w:pPr>
        <w:pStyle w:val="TOC2"/>
        <w:rPr>
          <w:rFonts w:eastAsiaTheme="minorEastAsia"/>
          <w:noProof/>
          <w:color w:val="auto"/>
          <w:sz w:val="22"/>
        </w:rPr>
      </w:pPr>
      <w:hyperlink w:anchor="_Toc414965789" w:history="1">
        <w:r w:rsidR="007E04BE" w:rsidRPr="00C01F97">
          <w:rPr>
            <w:rStyle w:val="Hyperlink"/>
            <w:noProof/>
          </w:rPr>
          <w:t>SQL Server 2014 Standard</w:t>
        </w:r>
        <w:r w:rsidR="007E04BE">
          <w:rPr>
            <w:noProof/>
          </w:rPr>
          <w:tab/>
        </w:r>
        <w:r w:rsidR="007E04BE">
          <w:rPr>
            <w:noProof/>
          </w:rPr>
          <w:fldChar w:fldCharType="begin"/>
        </w:r>
        <w:r w:rsidR="007E04BE">
          <w:rPr>
            <w:noProof/>
          </w:rPr>
          <w:instrText xml:space="preserve"> PAGEREF _Toc414965789 \h </w:instrText>
        </w:r>
        <w:r w:rsidR="007E04BE">
          <w:rPr>
            <w:noProof/>
          </w:rPr>
        </w:r>
        <w:r w:rsidR="007E04BE">
          <w:rPr>
            <w:noProof/>
          </w:rPr>
          <w:fldChar w:fldCharType="separate"/>
        </w:r>
        <w:r w:rsidR="007E04BE">
          <w:rPr>
            <w:noProof/>
          </w:rPr>
          <w:t>37</w:t>
        </w:r>
        <w:r w:rsidR="007E04BE">
          <w:rPr>
            <w:noProof/>
          </w:rPr>
          <w:fldChar w:fldCharType="end"/>
        </w:r>
      </w:hyperlink>
    </w:p>
    <w:p w:rsidR="007E04BE" w:rsidRDefault="00511555">
      <w:pPr>
        <w:pStyle w:val="TOC2"/>
        <w:rPr>
          <w:rFonts w:eastAsiaTheme="minorEastAsia"/>
          <w:noProof/>
          <w:color w:val="auto"/>
          <w:sz w:val="22"/>
        </w:rPr>
      </w:pPr>
      <w:hyperlink w:anchor="_Toc414965790" w:history="1">
        <w:r w:rsidR="007E04BE" w:rsidRPr="00C01F97">
          <w:rPr>
            <w:rStyle w:val="Hyperlink"/>
            <w:noProof/>
          </w:rPr>
          <w:t>Visual Studio Team Foundation Server 2013 ar SQL Server 2014 Technology</w:t>
        </w:r>
        <w:r w:rsidR="007E04BE">
          <w:rPr>
            <w:noProof/>
          </w:rPr>
          <w:tab/>
        </w:r>
        <w:r w:rsidR="007E04BE">
          <w:rPr>
            <w:noProof/>
          </w:rPr>
          <w:fldChar w:fldCharType="begin"/>
        </w:r>
        <w:r w:rsidR="007E04BE">
          <w:rPr>
            <w:noProof/>
          </w:rPr>
          <w:instrText xml:space="preserve"> PAGEREF _Toc414965790 \h </w:instrText>
        </w:r>
        <w:r w:rsidR="007E04BE">
          <w:rPr>
            <w:noProof/>
          </w:rPr>
        </w:r>
        <w:r w:rsidR="007E04BE">
          <w:rPr>
            <w:noProof/>
          </w:rPr>
          <w:fldChar w:fldCharType="separate"/>
        </w:r>
        <w:r w:rsidR="007E04BE">
          <w:rPr>
            <w:noProof/>
          </w:rPr>
          <w:t>38</w:t>
        </w:r>
        <w:r w:rsidR="007E04BE">
          <w:rPr>
            <w:noProof/>
          </w:rPr>
          <w:fldChar w:fldCharType="end"/>
        </w:r>
      </w:hyperlink>
    </w:p>
    <w:p w:rsidR="007E04BE" w:rsidRDefault="00511555">
      <w:pPr>
        <w:pStyle w:val="TOC2"/>
        <w:rPr>
          <w:rFonts w:eastAsiaTheme="minorEastAsia"/>
          <w:noProof/>
          <w:color w:val="auto"/>
          <w:sz w:val="22"/>
        </w:rPr>
      </w:pPr>
      <w:hyperlink w:anchor="_Toc414965791" w:history="1">
        <w:r w:rsidR="007E04BE" w:rsidRPr="00C01F97">
          <w:rPr>
            <w:rStyle w:val="Hyperlink"/>
            <w:noProof/>
          </w:rPr>
          <w:t>Windows MultiPoint Server 2012 Premium</w:t>
        </w:r>
        <w:r w:rsidR="007E04BE">
          <w:rPr>
            <w:noProof/>
          </w:rPr>
          <w:tab/>
        </w:r>
        <w:r w:rsidR="007E04BE">
          <w:rPr>
            <w:noProof/>
          </w:rPr>
          <w:fldChar w:fldCharType="begin"/>
        </w:r>
        <w:r w:rsidR="007E04BE">
          <w:rPr>
            <w:noProof/>
          </w:rPr>
          <w:instrText xml:space="preserve"> PAGEREF _Toc414965791 \h </w:instrText>
        </w:r>
        <w:r w:rsidR="007E04BE">
          <w:rPr>
            <w:noProof/>
          </w:rPr>
        </w:r>
        <w:r w:rsidR="007E04BE">
          <w:rPr>
            <w:noProof/>
          </w:rPr>
          <w:fldChar w:fldCharType="separate"/>
        </w:r>
        <w:r w:rsidR="007E04BE">
          <w:rPr>
            <w:noProof/>
          </w:rPr>
          <w:t>39</w:t>
        </w:r>
        <w:r w:rsidR="007E04BE">
          <w:rPr>
            <w:noProof/>
          </w:rPr>
          <w:fldChar w:fldCharType="end"/>
        </w:r>
      </w:hyperlink>
    </w:p>
    <w:p w:rsidR="007E04BE" w:rsidRDefault="00511555">
      <w:pPr>
        <w:pStyle w:val="TOC2"/>
        <w:rPr>
          <w:rFonts w:eastAsiaTheme="minorEastAsia"/>
          <w:noProof/>
          <w:color w:val="auto"/>
          <w:sz w:val="22"/>
        </w:rPr>
      </w:pPr>
      <w:hyperlink w:anchor="_Toc414965792" w:history="1">
        <w:r w:rsidR="007E04BE" w:rsidRPr="00C01F97">
          <w:rPr>
            <w:rStyle w:val="Hyperlink"/>
            <w:noProof/>
          </w:rPr>
          <w:t>Windows MultiPoint Server 2012 Standard</w:t>
        </w:r>
        <w:r w:rsidR="007E04BE">
          <w:rPr>
            <w:noProof/>
          </w:rPr>
          <w:tab/>
        </w:r>
        <w:r w:rsidR="007E04BE">
          <w:rPr>
            <w:noProof/>
          </w:rPr>
          <w:fldChar w:fldCharType="begin"/>
        </w:r>
        <w:r w:rsidR="007E04BE">
          <w:rPr>
            <w:noProof/>
          </w:rPr>
          <w:instrText xml:space="preserve"> PAGEREF _Toc414965792 \h </w:instrText>
        </w:r>
        <w:r w:rsidR="007E04BE">
          <w:rPr>
            <w:noProof/>
          </w:rPr>
        </w:r>
        <w:r w:rsidR="007E04BE">
          <w:rPr>
            <w:noProof/>
          </w:rPr>
          <w:fldChar w:fldCharType="separate"/>
        </w:r>
        <w:r w:rsidR="007E04BE">
          <w:rPr>
            <w:noProof/>
          </w:rPr>
          <w:t>40</w:t>
        </w:r>
        <w:r w:rsidR="007E04BE">
          <w:rPr>
            <w:noProof/>
          </w:rPr>
          <w:fldChar w:fldCharType="end"/>
        </w:r>
      </w:hyperlink>
    </w:p>
    <w:p w:rsidR="00A05BE3" w:rsidRDefault="007E04BE">
      <w:pPr>
        <w:pStyle w:val="PURBody-Indented"/>
        <w:sectPr w:rsidR="00A05BE3">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A05BE3" w:rsidRDefault="00A05BE3">
      <w:pPr>
        <w:pStyle w:val="PURBody-Indented"/>
      </w:pP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133" w:name="_Sec47"/>
      <w:r>
        <w:t>Vispārīgie licences noteikumi</w:t>
      </w:r>
      <w:bookmarkEnd w:id="133"/>
    </w:p>
    <w:p w:rsidR="00A05BE3" w:rsidRDefault="007E04BE">
      <w:pPr>
        <w:pStyle w:val="PURBlueStrong-Indented"/>
      </w:pPr>
      <w:r>
        <w:t>Šajā licences modelī definētie termini (skatiet sadaļu Universālie licences noteikumi)</w:t>
      </w:r>
    </w:p>
    <w:p w:rsidR="00A05BE3" w:rsidRDefault="007E04BE">
      <w:pPr>
        <w:pStyle w:val="PURBody-Indented"/>
      </w:pPr>
      <w:r>
        <w:t>CAL, ārējās piekļuves licence, ārējais lietotājs, gadījums, licencētais serveris, OSE, fiziskā OSE, darbinātais gadījums, serveris, serveru ferma un virtuālā OSE</w:t>
      </w:r>
    </w:p>
    <w:p w:rsidR="00A05BE3" w:rsidRDefault="007E04BE">
      <w:pPr>
        <w:pStyle w:val="PURBlueStrong-Indented"/>
      </w:pPr>
      <w:r>
        <w:t>Serveru licences</w:t>
      </w:r>
    </w:p>
    <w:p w:rsidR="00A05BE3" w:rsidRDefault="007E04BE">
      <w:pPr>
        <w:pStyle w:val="PURBody-Indented"/>
      </w:pPr>
      <w:r>
        <w:t xml:space="preserve">Katra iegādātā licence jums </w:t>
      </w:r>
      <w:proofErr w:type="gramStart"/>
      <w:r>
        <w:t>dod</w:t>
      </w:r>
      <w:proofErr w:type="gramEnd"/>
      <w:r>
        <w:t xml:space="preserve"> šādas tiesības.</w:t>
      </w:r>
    </w:p>
    <w:p w:rsidR="00A05BE3" w:rsidRDefault="007E04BE">
      <w:pPr>
        <w:pStyle w:val="PURBullet-Indented"/>
        <w:numPr>
          <w:ilvl w:val="0"/>
          <w:numId w:val="52"/>
        </w:numPr>
      </w:pPr>
      <w:r>
        <w:t xml:space="preserve">Katra licence ir jāpiešķir vienam serverim. </w:t>
      </w:r>
    </w:p>
    <w:p w:rsidR="00A05BE3" w:rsidRDefault="007E04BE">
      <w:pPr>
        <w:pStyle w:val="PURBullet-Indented"/>
        <w:numPr>
          <w:ilvl w:val="0"/>
          <w:numId w:val="52"/>
        </w:numPr>
      </w:pPr>
      <w:r>
        <w:t>Katrai licencei licencētajā serverī, kas atrodas fiziskajā vai virtuālajā OSE, jums jāizmanto viena servera programmatūras darbinātais gadījums.</w:t>
      </w:r>
    </w:p>
    <w:p w:rsidR="00A05BE3" w:rsidRDefault="007E04BE">
      <w:pPr>
        <w:pStyle w:val="PURBullet-Indented"/>
        <w:numPr>
          <w:ilvl w:val="0"/>
          <w:numId w:val="52"/>
        </w:numPr>
      </w:pPr>
      <w:r>
        <w:t xml:space="preserve">Kopā ar servera programmatūru jums ir atļauts lietot </w:t>
      </w:r>
      <w:hyperlink w:anchor="_Sec37">
        <w:r>
          <w:rPr>
            <w:color w:val="00467F"/>
            <w:u w:val="single"/>
          </w:rPr>
          <w:t xml:space="preserve">3. </w:t>
        </w:r>
        <w:proofErr w:type="gramStart"/>
        <w:r>
          <w:rPr>
            <w:color w:val="00467F"/>
            <w:u w:val="single"/>
          </w:rPr>
          <w:t>pielikumā</w:t>
        </w:r>
        <w:proofErr w:type="gramEnd"/>
      </w:hyperlink>
      <w:r>
        <w:t xml:space="preserve"> uzskaitīto papildu programmatūru.</w:t>
      </w:r>
    </w:p>
    <w:p w:rsidR="00A05BE3" w:rsidRDefault="007E04BE">
      <w:pPr>
        <w:pStyle w:val="PURBlueStrong-Indented"/>
      </w:pPr>
      <w:r>
        <w:t>Piekļuves licences</w:t>
      </w:r>
    </w:p>
    <w:p w:rsidR="00A05BE3" w:rsidRDefault="007E04BE">
      <w:pPr>
        <w:pStyle w:val="PURBullet-Indented"/>
        <w:numPr>
          <w:ilvl w:val="0"/>
          <w:numId w:val="53"/>
        </w:numPr>
      </w:pPr>
      <w:r>
        <w:t xml:space="preserve">Izņemot šeit aprakstītos </w:t>
      </w:r>
      <w:proofErr w:type="gramStart"/>
      <w:r>
        <w:t>un</w:t>
      </w:r>
      <w:proofErr w:type="gramEnd"/>
      <w:r>
        <w:t xml:space="preserve"> konkrētā produkta licences nosacījumu sadaļā minētos gadījumus, visas servera programmatūras piekļuvei ir nepieciešamas CAL.</w:t>
      </w:r>
    </w:p>
    <w:p w:rsidR="00A05BE3" w:rsidRDefault="007E04BE">
      <w:pPr>
        <w:pStyle w:val="PURBullet-Indented"/>
        <w:numPr>
          <w:ilvl w:val="0"/>
          <w:numId w:val="53"/>
        </w:numPr>
      </w:pPr>
      <w:r>
        <w:t xml:space="preserve">Ārējā lietotāja piekļuves prasības dažādiem produktiem var atšķirties, kā minēts konkrētā produkta licences nosacījumos. </w:t>
      </w:r>
    </w:p>
    <w:p w:rsidR="00A05BE3" w:rsidRDefault="007E04BE">
      <w:pPr>
        <w:pStyle w:val="PURBullet-Indented"/>
        <w:numPr>
          <w:ilvl w:val="0"/>
          <w:numId w:val="53"/>
        </w:numPr>
      </w:pPr>
      <w:r>
        <w:t xml:space="preserve">Atkarībā no produkta </w:t>
      </w:r>
      <w:proofErr w:type="gramStart"/>
      <w:r>
        <w:t>un</w:t>
      </w:r>
      <w:proofErr w:type="gramEnd"/>
      <w:r>
        <w:t xml:space="preserve"> funkcionalitātes, kam tiek veikta piekļuve, ārējā lietotāja piekļuve ir atļauta saskaņā ar CAL, ārējās piekļuves licencēm vai serverim piešķirto programmatūras licenci. </w:t>
      </w:r>
    </w:p>
    <w:p w:rsidR="00A05BE3" w:rsidRDefault="007E04BE">
      <w:pPr>
        <w:pStyle w:val="PURBullet-Indented"/>
        <w:numPr>
          <w:ilvl w:val="0"/>
          <w:numId w:val="53"/>
        </w:numPr>
      </w:pPr>
      <w:r>
        <w:t xml:space="preserve">Katra CAL jums ir attiecīgi jāpiešķir lietotājam vai ierīcei, </w:t>
      </w:r>
      <w:proofErr w:type="gramStart"/>
      <w:r>
        <w:t>un</w:t>
      </w:r>
      <w:proofErr w:type="gramEnd"/>
      <w:r>
        <w:t xml:space="preserve"> katra ārējās piekļuves licence ir jāpiešķir licencētajam serverim. </w:t>
      </w:r>
    </w:p>
    <w:p w:rsidR="00A05BE3" w:rsidRDefault="007E04BE">
      <w:pPr>
        <w:pStyle w:val="PURBullet-Indented"/>
        <w:numPr>
          <w:ilvl w:val="0"/>
          <w:numId w:val="53"/>
        </w:numPr>
      </w:pPr>
      <w:r>
        <w:t xml:space="preserve">CAL </w:t>
      </w:r>
      <w:proofErr w:type="gramStart"/>
      <w:r>
        <w:t>un</w:t>
      </w:r>
      <w:proofErr w:type="gramEnd"/>
      <w:r>
        <w:t xml:space="preserve"> ārējās piekļuves licenču izmantošana nodrošina piekļuvi atbilstošajai servera programmatūras versijai (tostarp vecākām versijām saskaņā ar vecākas versijas izmantošanas tiesībām) vai vecākām tās versijām.</w:t>
      </w:r>
    </w:p>
    <w:p w:rsidR="00A05BE3" w:rsidRDefault="007E04BE">
      <w:pPr>
        <w:pStyle w:val="PURBullet-Indented"/>
        <w:numPr>
          <w:ilvl w:val="0"/>
          <w:numId w:val="53"/>
        </w:numPr>
      </w:pPr>
      <w:r>
        <w:t xml:space="preserve">CAL nav nepieciešamas, lai cits licencētais serveris vai ne vairāk kā divi lietotāji vai ierīces varētu piekļūt programmatūrai </w:t>
      </w:r>
      <w:proofErr w:type="gramStart"/>
      <w:r>
        <w:t>tās</w:t>
      </w:r>
      <w:proofErr w:type="gramEnd"/>
      <w:r>
        <w:t xml:space="preserve"> administrēšanas nolūkā.</w:t>
      </w:r>
    </w:p>
    <w:p w:rsidR="00A05BE3" w:rsidRDefault="007E04BE">
      <w:pPr>
        <w:pStyle w:val="PURBullet-Indented"/>
        <w:numPr>
          <w:ilvl w:val="0"/>
          <w:numId w:val="53"/>
        </w:numPr>
      </w:pPr>
      <w:r>
        <w:t xml:space="preserve">Jūsu CAL </w:t>
      </w:r>
      <w:proofErr w:type="gramStart"/>
      <w:r>
        <w:t>un</w:t>
      </w:r>
      <w:proofErr w:type="gramEnd"/>
      <w:r>
        <w:t xml:space="preserve"> ārējās piekļuves licences nodrošina piekļuvi vienīgi jūsu (nevis trešo personu) licencētajiem serveriem.</w:t>
      </w:r>
    </w:p>
    <w:p w:rsidR="00A05BE3" w:rsidRDefault="007E04BE">
      <w:pPr>
        <w:pStyle w:val="PURHeading2"/>
      </w:pPr>
      <w:r>
        <w:t>Licencēšanas papildu prasības un/vai lietošanas noteikumi</w:t>
      </w:r>
    </w:p>
    <w:p w:rsidR="00A05BE3" w:rsidRDefault="007E04BE">
      <w:pPr>
        <w:pStyle w:val="PURBlueStrong-Indented"/>
      </w:pPr>
      <w:r>
        <w:t>Licences mobilitāte — servera un ārējās piekļuves licenču piešķiršana un programmatūras lietošana serveru fermās un to ietvaros</w:t>
      </w:r>
    </w:p>
    <w:p w:rsidR="00A05BE3" w:rsidRDefault="007E04BE">
      <w:pPr>
        <w:pStyle w:val="PURBody-Indented"/>
      </w:pPr>
      <w:r>
        <w:t xml:space="preserve">Produktiem, kam paredzēts ietvert licences mobilitātes noteikumus, jebkuram no vienā serveru fermā esošajiem serveriem servera </w:t>
      </w:r>
      <w:proofErr w:type="gramStart"/>
      <w:r>
        <w:t>un</w:t>
      </w:r>
      <w:proofErr w:type="gramEnd"/>
      <w:r>
        <w:t xml:space="preserve"> ārējās piekļuves licences varat atkārtoti piešķirt tik bieži, cik nepieciešams. Lai šie noteikumi būtu spēkā, noteiktiem produktiem var būt nepieciešams Software Assurance segums. Varat atkārtoti piešķirt servera </w:t>
      </w:r>
      <w:proofErr w:type="gramStart"/>
      <w:r>
        <w:t>un</w:t>
      </w:r>
      <w:proofErr w:type="gramEnd"/>
      <w:r>
        <w:t xml:space="preserve"> ārējās piekļuves licences no vienas serveru fermas citai, bet ne īstermiņā (t.i., kopš iepriekšējās piešķires ir jāpaiet 90 dienām).</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134" w:name="_Sec62"/>
      <w:r>
        <w:t>Konkrēta produkta licences noteikumi</w:t>
      </w:r>
      <w:bookmarkEnd w:id="134"/>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5778"/>
      <w:bookmarkStart w:id="137" w:name="_Toc414965883"/>
      <w:r>
        <w:instrText>Exchange Server 2013 Enterprise</w:instrText>
      </w:r>
      <w:bookmarkEnd w:id="136"/>
      <w:bookmarkEnd w:id="137"/>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Ārējā lietotāja </w:t>
            </w:r>
            <w:proofErr w:type="gramStart"/>
            <w:r>
              <w:t>piekļuve :</w:t>
            </w:r>
            <w:proofErr w:type="gramEnd"/>
            <w:r>
              <w:t xml:space="preserve"> </w:t>
            </w:r>
            <w:r>
              <w:rPr>
                <w:b/>
              </w:rPr>
              <w:t xml:space="preserve">Licencēts serverim </w:t>
            </w:r>
            <w:r>
              <w:t>(Lai piekļūtu papildu funkcionalitātei, ir nepieciešama gan pamata, gan papildu CAL.)</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128"/>
        <w:gridCol w:w="5398"/>
      </w:tblGrid>
      <w:tr w:rsidR="00A05BE3">
        <w:trPr>
          <w:cnfStyle w:val="100000000000" w:firstRow="1" w:lastRow="0" w:firstColumn="0" w:lastColumn="0" w:oddVBand="0" w:evenVBand="0" w:oddHBand="0" w:evenHBand="0" w:firstRowFirstColumn="0" w:firstRowLastColumn="0" w:lastRowFirstColumn="0" w:lastRowLastColumn="0"/>
        </w:trPr>
        <w:tc>
          <w:tcPr>
            <w:tcW w:w="6820" w:type="dxa"/>
          </w:tcPr>
          <w:p w:rsidR="00A05BE3" w:rsidRDefault="007E04BE">
            <w:pPr>
              <w:pStyle w:val="PURBody"/>
            </w:pPr>
            <w:r>
              <w:rPr>
                <w:b/>
                <w:i/>
              </w:rPr>
              <w:t>Jums nepieciešams:</w:t>
            </w:r>
          </w:p>
          <w:p w:rsidR="00A05BE3" w:rsidRDefault="007E04BE">
            <w:pPr>
              <w:pStyle w:val="PURBullet"/>
              <w:numPr>
                <w:ilvl w:val="0"/>
                <w:numId w:val="54"/>
              </w:numPr>
            </w:pPr>
            <w:r>
              <w:t xml:space="preserve">Exchange Server 2013 Standard CAL, </w:t>
            </w:r>
            <w:r>
              <w:rPr>
                <w:b/>
              </w:rPr>
              <w:t>vai</w:t>
            </w:r>
          </w:p>
          <w:p w:rsidR="00A05BE3" w:rsidRDefault="007E04BE">
            <w:pPr>
              <w:pStyle w:val="PURBullet"/>
              <w:numPr>
                <w:ilvl w:val="0"/>
                <w:numId w:val="54"/>
              </w:numPr>
            </w:pPr>
            <w:r>
              <w:t>BackOffice CAL</w:t>
            </w:r>
            <w:r>
              <w:rPr>
                <w:vertAlign w:val="superscript"/>
              </w:rPr>
              <w:t>1</w:t>
            </w:r>
            <w:r>
              <w:t xml:space="preserve">, </w:t>
            </w:r>
            <w:r>
              <w:rPr>
                <w:b/>
              </w:rPr>
              <w:t>vai</w:t>
            </w:r>
          </w:p>
          <w:p w:rsidR="00A05BE3" w:rsidRDefault="007E04BE">
            <w:pPr>
              <w:pStyle w:val="PURBullet"/>
              <w:numPr>
                <w:ilvl w:val="0"/>
                <w:numId w:val="54"/>
              </w:numPr>
            </w:pPr>
            <w:r>
              <w:t>Core CAL Suite</w:t>
            </w:r>
            <w:r>
              <w:rPr>
                <w:vertAlign w:val="superscript"/>
              </w:rPr>
              <w:t>1</w:t>
            </w:r>
            <w:r>
              <w:t xml:space="preserve">, </w:t>
            </w:r>
            <w:r>
              <w:rPr>
                <w:b/>
              </w:rPr>
              <w:t>vai</w:t>
            </w:r>
          </w:p>
          <w:p w:rsidR="00A05BE3" w:rsidRDefault="007E04BE">
            <w:pPr>
              <w:pStyle w:val="PURBullet"/>
              <w:numPr>
                <w:ilvl w:val="0"/>
                <w:numId w:val="54"/>
              </w:numPr>
            </w:pPr>
            <w:r>
              <w:t>Core CAL Bridge for Microsoft Intune</w:t>
            </w:r>
            <w:r>
              <w:rPr>
                <w:vertAlign w:val="superscript"/>
              </w:rPr>
              <w:t>1</w:t>
            </w:r>
            <w:r>
              <w:t xml:space="preserve">, </w:t>
            </w:r>
            <w:r>
              <w:rPr>
                <w:b/>
              </w:rPr>
              <w:t>vai</w:t>
            </w:r>
          </w:p>
          <w:p w:rsidR="00A05BE3" w:rsidRDefault="007E04BE">
            <w:pPr>
              <w:pStyle w:val="PURBullet"/>
              <w:numPr>
                <w:ilvl w:val="0"/>
                <w:numId w:val="54"/>
              </w:numPr>
            </w:pPr>
            <w:r>
              <w:t>Core CAL Bridge for Enterprise Mobility Suite</w:t>
            </w:r>
            <w:r>
              <w:rPr>
                <w:vertAlign w:val="superscript"/>
              </w:rPr>
              <w:t>2</w:t>
            </w:r>
            <w:r>
              <w:t xml:space="preserve">, </w:t>
            </w:r>
            <w:r>
              <w:rPr>
                <w:b/>
              </w:rPr>
              <w:t>vai</w:t>
            </w:r>
          </w:p>
          <w:p w:rsidR="00A05BE3" w:rsidRDefault="007E04BE">
            <w:pPr>
              <w:pStyle w:val="PURBullet"/>
              <w:numPr>
                <w:ilvl w:val="0"/>
                <w:numId w:val="54"/>
              </w:numPr>
            </w:pPr>
            <w:r>
              <w:t xml:space="preserve">Core CAL Bridge for Enterprise Mobility Suite lietotāja SL, </w:t>
            </w:r>
            <w:r>
              <w:rPr>
                <w:b/>
              </w:rPr>
              <w:t>vai</w:t>
            </w:r>
          </w:p>
          <w:p w:rsidR="00A05BE3" w:rsidRDefault="007E04BE">
            <w:pPr>
              <w:pStyle w:val="PURBullet"/>
              <w:numPr>
                <w:ilvl w:val="0"/>
                <w:numId w:val="54"/>
              </w:numPr>
            </w:pPr>
            <w:r>
              <w:t xml:space="preserve">Exchange Online Plan 1 lietotāja SL, </w:t>
            </w:r>
            <w:r>
              <w:rPr>
                <w:b/>
              </w:rPr>
              <w:t>vai</w:t>
            </w:r>
          </w:p>
          <w:p w:rsidR="00A05BE3" w:rsidRDefault="007E04BE">
            <w:pPr>
              <w:pStyle w:val="PURBullet"/>
              <w:numPr>
                <w:ilvl w:val="0"/>
                <w:numId w:val="54"/>
              </w:numPr>
            </w:pPr>
            <w:r>
              <w:t xml:space="preserve">Exchange Online Plan 1G lietotāja SL, </w:t>
            </w:r>
            <w:r>
              <w:rPr>
                <w:b/>
              </w:rPr>
              <w:t>vai</w:t>
            </w:r>
          </w:p>
          <w:p w:rsidR="00A05BE3" w:rsidRDefault="007E04BE">
            <w:pPr>
              <w:pStyle w:val="PURBullet"/>
              <w:numPr>
                <w:ilvl w:val="0"/>
                <w:numId w:val="54"/>
              </w:numPr>
            </w:pPr>
            <w:r>
              <w:t xml:space="preserve">Exchange Online Plan 2 lietotāja SL, </w:t>
            </w:r>
            <w:r>
              <w:rPr>
                <w:b/>
              </w:rPr>
              <w:t>vai</w:t>
            </w:r>
          </w:p>
          <w:p w:rsidR="00A05BE3" w:rsidRDefault="007E04BE">
            <w:pPr>
              <w:pStyle w:val="PURBullet"/>
              <w:numPr>
                <w:ilvl w:val="0"/>
                <w:numId w:val="54"/>
              </w:numPr>
            </w:pPr>
            <w:r>
              <w:t xml:space="preserve">Exchange Online Plan 2A lietotāja SL, </w:t>
            </w:r>
            <w:r>
              <w:rPr>
                <w:b/>
              </w:rPr>
              <w:t>vai</w:t>
            </w:r>
          </w:p>
          <w:p w:rsidR="00A05BE3" w:rsidRDefault="007E04BE">
            <w:pPr>
              <w:pStyle w:val="PURBullet"/>
              <w:numPr>
                <w:ilvl w:val="0"/>
                <w:numId w:val="54"/>
              </w:numPr>
            </w:pPr>
            <w:r>
              <w:t xml:space="preserve">Exchange Online Plan 2G lietotāja SL, </w:t>
            </w:r>
            <w:r>
              <w:rPr>
                <w:b/>
              </w:rPr>
              <w:t>vai</w:t>
            </w:r>
          </w:p>
          <w:p w:rsidR="00A05BE3" w:rsidRDefault="007E04BE">
            <w:pPr>
              <w:pStyle w:val="PURBullet"/>
              <w:numPr>
                <w:ilvl w:val="0"/>
                <w:numId w:val="54"/>
              </w:numPr>
            </w:pPr>
            <w:r>
              <w:t>Enterprise CAL Suite</w:t>
            </w:r>
            <w:r>
              <w:rPr>
                <w:vertAlign w:val="superscript"/>
              </w:rPr>
              <w:t>1</w:t>
            </w:r>
            <w:r>
              <w:t xml:space="preserve">, </w:t>
            </w:r>
            <w:r>
              <w:rPr>
                <w:b/>
              </w:rPr>
              <w:t>vai</w:t>
            </w:r>
          </w:p>
          <w:p w:rsidR="00A05BE3" w:rsidRDefault="007E04BE">
            <w:pPr>
              <w:pStyle w:val="PURBullet"/>
              <w:numPr>
                <w:ilvl w:val="0"/>
                <w:numId w:val="54"/>
              </w:numPr>
            </w:pPr>
            <w:r>
              <w:t>Enterprise CAL Bridge for Microsoft Intune</w:t>
            </w:r>
            <w:r>
              <w:rPr>
                <w:vertAlign w:val="superscript"/>
              </w:rPr>
              <w:t>1</w:t>
            </w:r>
            <w:r>
              <w:t xml:space="preserve">, </w:t>
            </w:r>
            <w:r>
              <w:rPr>
                <w:b/>
              </w:rPr>
              <w:t>vai</w:t>
            </w:r>
          </w:p>
          <w:p w:rsidR="00A05BE3" w:rsidRDefault="007E04BE">
            <w:pPr>
              <w:pStyle w:val="PURBullet"/>
              <w:numPr>
                <w:ilvl w:val="0"/>
                <w:numId w:val="54"/>
              </w:numPr>
            </w:pPr>
            <w:r>
              <w:t>Enterprise CAL Bridge for Enterprise Mobility Suite</w:t>
            </w:r>
            <w:r>
              <w:rPr>
                <w:vertAlign w:val="superscript"/>
              </w:rPr>
              <w:t>2</w:t>
            </w:r>
            <w:r>
              <w:t xml:space="preserve">, </w:t>
            </w:r>
            <w:r>
              <w:rPr>
                <w:b/>
              </w:rPr>
              <w:t>vai</w:t>
            </w:r>
          </w:p>
        </w:tc>
        <w:tc>
          <w:tcPr>
            <w:tcW w:w="7160" w:type="dxa"/>
          </w:tcPr>
          <w:p w:rsidR="00A05BE3" w:rsidRDefault="007E04BE">
            <w:pPr>
              <w:pStyle w:val="PURBullet"/>
              <w:numPr>
                <w:ilvl w:val="0"/>
                <w:numId w:val="55"/>
              </w:numPr>
            </w:pPr>
            <w:r>
              <w:t xml:space="preserve">Enterprise CAL Bridge for Enterprise Mobility Suite lietotāja SL, </w:t>
            </w:r>
            <w:r>
              <w:rPr>
                <w:b/>
              </w:rPr>
              <w:t>vai</w:t>
            </w:r>
          </w:p>
          <w:p w:rsidR="00A05BE3" w:rsidRDefault="007E04BE">
            <w:pPr>
              <w:pStyle w:val="PURBullet"/>
              <w:numPr>
                <w:ilvl w:val="0"/>
                <w:numId w:val="55"/>
              </w:numPr>
            </w:pPr>
            <w:r>
              <w:t xml:space="preserve">Office 365 Enterprise E1, E3 vai E4 lietotāja SL, </w:t>
            </w:r>
            <w:r>
              <w:rPr>
                <w:b/>
              </w:rPr>
              <w:t>vai</w:t>
            </w:r>
          </w:p>
          <w:p w:rsidR="00A05BE3" w:rsidRDefault="007E04BE">
            <w:pPr>
              <w:pStyle w:val="PURBullet"/>
              <w:numPr>
                <w:ilvl w:val="0"/>
                <w:numId w:val="55"/>
              </w:numPr>
            </w:pPr>
            <w:r>
              <w:t xml:space="preserve">Office 365 Enterprise E3-E4 bez ProPlus lietotāja SL </w:t>
            </w:r>
            <w:r>
              <w:rPr>
                <w:b/>
              </w:rPr>
              <w:t>vai</w:t>
            </w:r>
          </w:p>
          <w:p w:rsidR="00A05BE3" w:rsidRDefault="007E04BE">
            <w:pPr>
              <w:pStyle w:val="PURBullet"/>
              <w:numPr>
                <w:ilvl w:val="0"/>
                <w:numId w:val="55"/>
              </w:numPr>
            </w:pPr>
            <w:r>
              <w:t xml:space="preserve">Office 365 Nonprofit E3 lietotāja SL, </w:t>
            </w:r>
            <w:r>
              <w:rPr>
                <w:b/>
              </w:rPr>
              <w:t>vai</w:t>
            </w:r>
          </w:p>
          <w:p w:rsidR="00A05BE3" w:rsidRDefault="007E04BE">
            <w:pPr>
              <w:pStyle w:val="PURBullet"/>
              <w:numPr>
                <w:ilvl w:val="0"/>
                <w:numId w:val="55"/>
              </w:numPr>
            </w:pPr>
            <w:r>
              <w:t xml:space="preserve">Office 365 Education E3-E4 lietotāja SL, </w:t>
            </w:r>
            <w:r>
              <w:rPr>
                <w:b/>
              </w:rPr>
              <w:t>vai</w:t>
            </w:r>
          </w:p>
          <w:p w:rsidR="00A05BE3" w:rsidRDefault="007E04BE">
            <w:pPr>
              <w:pStyle w:val="PURBullet"/>
              <w:numPr>
                <w:ilvl w:val="0"/>
                <w:numId w:val="55"/>
              </w:numPr>
            </w:pPr>
            <w:r>
              <w:t xml:space="preserve">Office 365 Government E1, E3 vai E4 lietotāja SL, </w:t>
            </w:r>
            <w:r>
              <w:rPr>
                <w:b/>
              </w:rPr>
              <w:t>vai</w:t>
            </w:r>
          </w:p>
          <w:p w:rsidR="00A05BE3" w:rsidRDefault="007E04BE">
            <w:pPr>
              <w:pStyle w:val="PURBullet"/>
              <w:numPr>
                <w:ilvl w:val="0"/>
                <w:numId w:val="55"/>
              </w:numPr>
            </w:pPr>
            <w:r>
              <w:t>Office 365 Government E3-E4 bez ProPlus lietotāja SL</w:t>
            </w:r>
          </w:p>
          <w:p w:rsidR="00A05BE3" w:rsidRDefault="007E04BE">
            <w:pPr>
              <w:pStyle w:val="PURBody"/>
            </w:pPr>
            <w:r>
              <w:rPr>
                <w:vertAlign w:val="superscript"/>
              </w:rPr>
              <w:t xml:space="preserve">1 </w:t>
            </w:r>
            <w:r>
              <w:t xml:space="preserve">Ar aktīvu Software Assurance segumu 2012. </w:t>
            </w:r>
            <w:proofErr w:type="gramStart"/>
            <w:r>
              <w:t>gada</w:t>
            </w:r>
            <w:proofErr w:type="gramEnd"/>
            <w:r>
              <w:t xml:space="preserve"> 1. </w:t>
            </w:r>
            <w:proofErr w:type="gramStart"/>
            <w:r>
              <w:t>oktobrī</w:t>
            </w:r>
            <w:proofErr w:type="gramEnd"/>
            <w:r>
              <w:t xml:space="preserve"> vai vēlāk.</w:t>
            </w:r>
          </w:p>
          <w:p w:rsidR="00A05BE3" w:rsidRDefault="007E04BE">
            <w:pPr>
              <w:pStyle w:val="PURBody"/>
            </w:pPr>
            <w:r>
              <w:rPr>
                <w:vertAlign w:val="superscript"/>
              </w:rPr>
              <w:t xml:space="preserve">2 </w:t>
            </w:r>
            <w:r>
              <w:t>ar aktīvu Software Assurance segumu, kas ir iegūts datumā, kad programmatūra ir kļuvusi pieejama lejupielādei lielapjoma licencēšanā, vai pēc šī datuma</w:t>
            </w:r>
          </w:p>
        </w:tc>
      </w:tr>
    </w:tbl>
    <w:p w:rsidR="00A05BE3" w:rsidRDefault="007E04BE">
      <w:pPr>
        <w:pStyle w:val="PURBlueBGHeader"/>
      </w:pPr>
      <w:r>
        <w:t>PAPILDU CAL</w:t>
      </w:r>
    </w:p>
    <w:tbl>
      <w:tblPr>
        <w:tblStyle w:val="PURTableNoVertical"/>
        <w:tblW w:w="0" w:type="auto"/>
        <w:tblLook w:val="04A0" w:firstRow="1" w:lastRow="0" w:firstColumn="1" w:lastColumn="0" w:noHBand="0" w:noVBand="1"/>
      </w:tblPr>
      <w:tblGrid>
        <w:gridCol w:w="5106"/>
        <w:gridCol w:w="5420"/>
      </w:tblGrid>
      <w:tr w:rsidR="00A05BE3">
        <w:trPr>
          <w:cnfStyle w:val="100000000000" w:firstRow="1" w:lastRow="0" w:firstColumn="0" w:lastColumn="0" w:oddVBand="0" w:evenVBand="0" w:oddHBand="0" w:evenHBand="0" w:firstRowFirstColumn="0" w:firstRowLastColumn="0" w:lastRowFirstColumn="0" w:lastRowLastColumn="0"/>
        </w:trPr>
        <w:tc>
          <w:tcPr>
            <w:tcW w:w="6660" w:type="dxa"/>
          </w:tcPr>
          <w:p w:rsidR="00A05BE3" w:rsidRDefault="007E04BE">
            <w:pPr>
              <w:pStyle w:val="PURBody"/>
            </w:pPr>
            <w:r>
              <w:rPr>
                <w:b/>
                <w:i/>
              </w:rPr>
              <w:t>Papildu funkcionalitāte.</w:t>
            </w:r>
          </w:p>
          <w:p w:rsidR="00A05BE3" w:rsidRDefault="007E04BE">
            <w:pPr>
              <w:pStyle w:val="PURBullet"/>
              <w:numPr>
                <w:ilvl w:val="0"/>
                <w:numId w:val="56"/>
              </w:numPr>
            </w:pPr>
            <w:r>
              <w:t xml:space="preserve">Vienotā ziņojumapmaiņa </w:t>
            </w:r>
          </w:p>
          <w:p w:rsidR="00A05BE3" w:rsidRDefault="007E04BE">
            <w:pPr>
              <w:pStyle w:val="PURBullet"/>
              <w:numPr>
                <w:ilvl w:val="0"/>
                <w:numId w:val="56"/>
              </w:numPr>
            </w:pPr>
            <w:r>
              <w:t xml:space="preserve">Arhīvs uz vietas </w:t>
            </w:r>
          </w:p>
          <w:p w:rsidR="00A05BE3" w:rsidRDefault="007E04BE">
            <w:pPr>
              <w:pStyle w:val="PURBullet"/>
              <w:numPr>
                <w:ilvl w:val="0"/>
                <w:numId w:val="56"/>
              </w:numPr>
            </w:pPr>
            <w:r>
              <w:t xml:space="preserve">Aizturēšanas uz vietas (neierobežotas, atbilstošas vaicājumam un atbilstošas laikam) </w:t>
            </w:r>
          </w:p>
          <w:p w:rsidR="00A05BE3" w:rsidRDefault="007E04BE">
            <w:pPr>
              <w:pStyle w:val="PURBullet"/>
              <w:numPr>
                <w:ilvl w:val="0"/>
                <w:numId w:val="56"/>
              </w:numPr>
            </w:pPr>
            <w:r>
              <w:t xml:space="preserve">Uzlabotas mobilās politikas </w:t>
            </w:r>
          </w:p>
          <w:p w:rsidR="00A05BE3" w:rsidRDefault="007E04BE">
            <w:pPr>
              <w:pStyle w:val="PURBullet"/>
              <w:numPr>
                <w:ilvl w:val="0"/>
                <w:numId w:val="56"/>
              </w:numPr>
            </w:pPr>
            <w:r>
              <w:t xml:space="preserve">Informācijas aizsardzība un atbilstība </w:t>
            </w:r>
          </w:p>
          <w:p w:rsidR="00A05BE3" w:rsidRDefault="007E04BE">
            <w:pPr>
              <w:pStyle w:val="PURBullet"/>
              <w:numPr>
                <w:ilvl w:val="0"/>
                <w:numId w:val="56"/>
              </w:numPr>
            </w:pPr>
            <w:r>
              <w:t xml:space="preserve">Uzlabotas saglabāšanas politikas </w:t>
            </w:r>
          </w:p>
          <w:p w:rsidR="00A05BE3" w:rsidRDefault="007E04BE">
            <w:pPr>
              <w:pStyle w:val="PURBullet"/>
              <w:numPr>
                <w:ilvl w:val="0"/>
                <w:numId w:val="56"/>
              </w:numPr>
            </w:pPr>
            <w:r>
              <w:t xml:space="preserve">Žurnalēšana pēc lietotāja/adresātu saraksta </w:t>
            </w:r>
          </w:p>
          <w:p w:rsidR="00A05BE3" w:rsidRDefault="007E04BE">
            <w:pPr>
              <w:pStyle w:val="PURBullet"/>
              <w:numPr>
                <w:ilvl w:val="0"/>
                <w:numId w:val="56"/>
              </w:numPr>
            </w:pPr>
            <w:r>
              <w:t xml:space="preserve">Vietņu pastkastes — atbilstība </w:t>
            </w:r>
          </w:p>
          <w:p w:rsidR="00A05BE3" w:rsidRDefault="007E04BE">
            <w:pPr>
              <w:pStyle w:val="PURBullet"/>
              <w:numPr>
                <w:ilvl w:val="0"/>
                <w:numId w:val="56"/>
              </w:numPr>
            </w:pPr>
            <w:r>
              <w:t>Datu zudumu novēršana</w:t>
            </w:r>
          </w:p>
        </w:tc>
        <w:tc>
          <w:tcPr>
            <w:tcW w:w="7320" w:type="dxa"/>
          </w:tcPr>
          <w:p w:rsidR="00A05BE3" w:rsidRDefault="007E04BE">
            <w:pPr>
              <w:pStyle w:val="PURBody"/>
            </w:pPr>
            <w:r>
              <w:rPr>
                <w:b/>
                <w:i/>
              </w:rPr>
              <w:t>Nepieciešamās papildu CAL.</w:t>
            </w:r>
          </w:p>
          <w:p w:rsidR="00A05BE3" w:rsidRDefault="007E04BE">
            <w:pPr>
              <w:pStyle w:val="PURBullet"/>
              <w:numPr>
                <w:ilvl w:val="0"/>
                <w:numId w:val="57"/>
              </w:numPr>
            </w:pPr>
            <w:r>
              <w:t xml:space="preserve">Exchange Server 2013 Enterprise CAL, </w:t>
            </w:r>
            <w:r>
              <w:rPr>
                <w:b/>
              </w:rPr>
              <w:t>vai</w:t>
            </w:r>
          </w:p>
          <w:p w:rsidR="00A05BE3" w:rsidRDefault="007E04BE">
            <w:pPr>
              <w:pStyle w:val="PURBullet"/>
              <w:numPr>
                <w:ilvl w:val="0"/>
                <w:numId w:val="57"/>
              </w:numPr>
            </w:pPr>
            <w:r>
              <w:t>Enterprise CAL Suite</w:t>
            </w:r>
            <w:r>
              <w:rPr>
                <w:vertAlign w:val="superscript"/>
              </w:rPr>
              <w:t>1</w:t>
            </w:r>
            <w:r>
              <w:t xml:space="preserve">, </w:t>
            </w:r>
            <w:r>
              <w:rPr>
                <w:b/>
              </w:rPr>
              <w:t>vai</w:t>
            </w:r>
          </w:p>
          <w:p w:rsidR="00A05BE3" w:rsidRDefault="007E04BE">
            <w:pPr>
              <w:pStyle w:val="PURBullet"/>
              <w:numPr>
                <w:ilvl w:val="0"/>
                <w:numId w:val="57"/>
              </w:numPr>
            </w:pPr>
            <w:r>
              <w:t>Enterprise CAL Bridge for Microsoft Intune</w:t>
            </w:r>
            <w:r>
              <w:rPr>
                <w:vertAlign w:val="superscript"/>
              </w:rPr>
              <w:t>1</w:t>
            </w:r>
            <w:r>
              <w:t xml:space="preserve">, </w:t>
            </w:r>
            <w:r>
              <w:rPr>
                <w:b/>
              </w:rPr>
              <w:t>vai</w:t>
            </w:r>
          </w:p>
          <w:p w:rsidR="00A05BE3" w:rsidRDefault="007E04BE">
            <w:pPr>
              <w:pStyle w:val="PURBullet"/>
              <w:numPr>
                <w:ilvl w:val="0"/>
                <w:numId w:val="57"/>
              </w:numPr>
            </w:pPr>
            <w:r>
              <w:t>Enterprise CAL Bridge for Enterprise Mobility Suite</w:t>
            </w:r>
            <w:r>
              <w:rPr>
                <w:vertAlign w:val="superscript"/>
              </w:rPr>
              <w:t>2</w:t>
            </w:r>
            <w:r>
              <w:t xml:space="preserve">, </w:t>
            </w:r>
            <w:r>
              <w:rPr>
                <w:b/>
              </w:rPr>
              <w:t>vai</w:t>
            </w:r>
          </w:p>
          <w:p w:rsidR="00A05BE3" w:rsidRDefault="007E04BE">
            <w:pPr>
              <w:pStyle w:val="PURBullet"/>
              <w:numPr>
                <w:ilvl w:val="0"/>
                <w:numId w:val="57"/>
              </w:numPr>
            </w:pPr>
            <w:r>
              <w:t xml:space="preserve">Enterprise CAL Bridge for Enterprise Mobility Suite lietotāja SL, </w:t>
            </w:r>
            <w:r>
              <w:rPr>
                <w:b/>
              </w:rPr>
              <w:t>vai</w:t>
            </w:r>
          </w:p>
          <w:p w:rsidR="00A05BE3" w:rsidRDefault="007E04BE">
            <w:pPr>
              <w:pStyle w:val="PURBullet"/>
              <w:numPr>
                <w:ilvl w:val="0"/>
                <w:numId w:val="57"/>
              </w:numPr>
            </w:pPr>
            <w:r>
              <w:t xml:space="preserve">Exchange Online Plan 2 lietotāja SL, </w:t>
            </w:r>
            <w:r>
              <w:rPr>
                <w:b/>
              </w:rPr>
              <w:t>vai</w:t>
            </w:r>
          </w:p>
          <w:p w:rsidR="00A05BE3" w:rsidRDefault="007E04BE">
            <w:pPr>
              <w:pStyle w:val="PURBullet"/>
              <w:numPr>
                <w:ilvl w:val="0"/>
                <w:numId w:val="57"/>
              </w:numPr>
            </w:pPr>
            <w:r>
              <w:t xml:space="preserve">Exchange Online Plan 2A lietotāja SL, </w:t>
            </w:r>
            <w:r>
              <w:rPr>
                <w:b/>
              </w:rPr>
              <w:t>vai</w:t>
            </w:r>
          </w:p>
          <w:p w:rsidR="00A05BE3" w:rsidRDefault="007E04BE">
            <w:pPr>
              <w:pStyle w:val="PURBullet"/>
              <w:numPr>
                <w:ilvl w:val="0"/>
                <w:numId w:val="57"/>
              </w:numPr>
            </w:pPr>
            <w:r>
              <w:t xml:space="preserve">Exchange Online Plan 2G lietotāja SL, </w:t>
            </w:r>
            <w:r>
              <w:rPr>
                <w:b/>
              </w:rPr>
              <w:t>vai</w:t>
            </w:r>
          </w:p>
          <w:p w:rsidR="00A05BE3" w:rsidRDefault="007E04BE">
            <w:pPr>
              <w:pStyle w:val="PURBullet"/>
              <w:numPr>
                <w:ilvl w:val="0"/>
                <w:numId w:val="57"/>
              </w:numPr>
            </w:pPr>
            <w:r>
              <w:t xml:space="preserve">Office 365 Enterprise E3-E4 lietotāja SL </w:t>
            </w:r>
            <w:r>
              <w:rPr>
                <w:b/>
              </w:rPr>
              <w:t>vai</w:t>
            </w:r>
          </w:p>
          <w:p w:rsidR="00A05BE3" w:rsidRDefault="007E04BE">
            <w:pPr>
              <w:pStyle w:val="PURBullet"/>
              <w:numPr>
                <w:ilvl w:val="0"/>
                <w:numId w:val="57"/>
              </w:numPr>
            </w:pPr>
            <w:r>
              <w:t xml:space="preserve">Office 365 Enterprise E3-E4 bez ProPlus lietotāja SL </w:t>
            </w:r>
            <w:r>
              <w:rPr>
                <w:b/>
              </w:rPr>
              <w:t>vai</w:t>
            </w:r>
          </w:p>
          <w:p w:rsidR="00A05BE3" w:rsidRDefault="007E04BE">
            <w:pPr>
              <w:pStyle w:val="PURBullet"/>
              <w:numPr>
                <w:ilvl w:val="0"/>
                <w:numId w:val="57"/>
              </w:numPr>
            </w:pPr>
            <w:r>
              <w:t xml:space="preserve">Office 365 Nonprofit E3 lietotāja SL, </w:t>
            </w:r>
            <w:r>
              <w:rPr>
                <w:b/>
              </w:rPr>
              <w:t>vai</w:t>
            </w:r>
          </w:p>
          <w:p w:rsidR="00A05BE3" w:rsidRDefault="007E04BE">
            <w:pPr>
              <w:pStyle w:val="PURBullet"/>
              <w:numPr>
                <w:ilvl w:val="0"/>
                <w:numId w:val="57"/>
              </w:numPr>
            </w:pPr>
            <w:r>
              <w:t xml:space="preserve">Office 365 Education E3-E4 lietotāja SL, </w:t>
            </w:r>
            <w:r>
              <w:rPr>
                <w:b/>
              </w:rPr>
              <w:t>vai</w:t>
            </w:r>
          </w:p>
          <w:p w:rsidR="00A05BE3" w:rsidRDefault="007E04BE">
            <w:pPr>
              <w:pStyle w:val="PURBullet"/>
              <w:numPr>
                <w:ilvl w:val="0"/>
                <w:numId w:val="57"/>
              </w:numPr>
            </w:pPr>
            <w:r>
              <w:t xml:space="preserve">Office 365 Government E3-E4 lietotāja SL, </w:t>
            </w:r>
            <w:r>
              <w:rPr>
                <w:b/>
              </w:rPr>
              <w:t>vai</w:t>
            </w:r>
          </w:p>
          <w:p w:rsidR="00A05BE3" w:rsidRDefault="007E04BE">
            <w:pPr>
              <w:pStyle w:val="PURBullet"/>
              <w:numPr>
                <w:ilvl w:val="0"/>
                <w:numId w:val="57"/>
              </w:numPr>
            </w:pPr>
            <w:r>
              <w:t>Office 365 Government E3-E4 bez ProPlus lietotāja SL</w:t>
            </w:r>
          </w:p>
          <w:p w:rsidR="00A05BE3" w:rsidRDefault="007E04BE">
            <w:pPr>
              <w:pStyle w:val="PURBody"/>
            </w:pPr>
            <w:r>
              <w:rPr>
                <w:vertAlign w:val="superscript"/>
              </w:rPr>
              <w:t xml:space="preserve">1 </w:t>
            </w:r>
            <w:r>
              <w:t xml:space="preserve">ar aktīvu Software Assurance segumu 2012. </w:t>
            </w:r>
            <w:proofErr w:type="gramStart"/>
            <w:r>
              <w:t>gada</w:t>
            </w:r>
            <w:proofErr w:type="gramEnd"/>
            <w:r>
              <w:t xml:space="preserve"> 1. oktobrī vai vēlāk</w:t>
            </w:r>
          </w:p>
          <w:p w:rsidR="00A05BE3" w:rsidRDefault="007E04BE">
            <w:pPr>
              <w:pStyle w:val="PURBody"/>
            </w:pPr>
            <w:r>
              <w:rPr>
                <w:vertAlign w:val="superscript"/>
              </w:rPr>
              <w:t xml:space="preserve">2 </w:t>
            </w:r>
            <w:r>
              <w:t>ar aktīvu Software Assurance segumu, kas ir iegūts datumā, kad programmatūra ir kļuvusi pieejama lejupielādei lielapjoma licencēšanā, vai pēc šī datuma</w:t>
            </w:r>
          </w:p>
        </w:tc>
      </w:tr>
    </w:tbl>
    <w:p w:rsidR="00A05BE3" w:rsidRDefault="007E04BE">
      <w:pPr>
        <w:pStyle w:val="PURBlueBGHeader"/>
      </w:pPr>
      <w:r>
        <w:t>Papildu noteikumi</w:t>
      </w:r>
    </w:p>
    <w:p w:rsidR="00A05BE3" w:rsidRDefault="007E04BE">
      <w:pPr>
        <w:pStyle w:val="PURBlueStrong-Indented"/>
      </w:pPr>
      <w:r>
        <w:t>Neautentificēta piekļuve</w:t>
      </w:r>
    </w:p>
    <w:p w:rsidR="00A05BE3" w:rsidRDefault="007E04BE">
      <w:pPr>
        <w:pStyle w:val="PURBody-Indented"/>
      </w:pPr>
      <w:r>
        <w:t>CAL nav nepieciešamas lietotājiem vai ierīcēm, kas jūsu servera programmatūras gadījumiem piekļūst bez tiešas vai netiešas autentificēšanas no Active Directory vai Skype darbam Server.</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 xml:space="preserve">Jums ir tiesības atkārtoti piešķirt servera licences, kā norādīts sadaļā “Licences mobilitāte — servera </w:t>
      </w:r>
      <w:proofErr w:type="gramStart"/>
      <w:r>
        <w:t>un</w:t>
      </w:r>
      <w:proofErr w:type="gramEnd"/>
      <w:r>
        <w:t xml:space="preserve"> ārējās piekļuves licenču piešķiršana un programmatūras lietošana serveru fermās un to ietvaros”, tikai saskaņā ar tām licencēm, kam ir aktīvs Software Assurance segums.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5779"/>
      <w:bookmarkStart w:id="140" w:name="_Toc414965884"/>
      <w:r>
        <w:instrText>Exchange Server 2013 Standard</w:instrText>
      </w:r>
      <w:bookmarkEnd w:id="139"/>
      <w:bookmarkEnd w:id="140"/>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Ārējā lietotāja </w:t>
            </w:r>
            <w:proofErr w:type="gramStart"/>
            <w:r>
              <w:t>piekļuve :</w:t>
            </w:r>
            <w:proofErr w:type="gramEnd"/>
            <w:r>
              <w:t xml:space="preserve"> </w:t>
            </w:r>
            <w:r>
              <w:rPr>
                <w:b/>
              </w:rPr>
              <w:t xml:space="preserve">Licencēts serverim </w:t>
            </w:r>
            <w:r>
              <w:t>(Lai piekļūtu papildu funkcionalitātei, ir nepieciešama gan pamata, gan papildu CAL.)</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150"/>
        <w:gridCol w:w="5376"/>
      </w:tblGrid>
      <w:tr w:rsidR="00A05BE3">
        <w:trPr>
          <w:cnfStyle w:val="100000000000" w:firstRow="1" w:lastRow="0" w:firstColumn="0" w:lastColumn="0" w:oddVBand="0" w:evenVBand="0" w:oddHBand="0" w:evenHBand="0" w:firstRowFirstColumn="0" w:firstRowLastColumn="0" w:lastRowFirstColumn="0" w:lastRowLastColumn="0"/>
        </w:trPr>
        <w:tc>
          <w:tcPr>
            <w:tcW w:w="7000" w:type="dxa"/>
          </w:tcPr>
          <w:p w:rsidR="00A05BE3" w:rsidRDefault="007E04BE">
            <w:pPr>
              <w:pStyle w:val="PURBody"/>
            </w:pPr>
            <w:r>
              <w:rPr>
                <w:b/>
                <w:i/>
              </w:rPr>
              <w:t>Jums nepieciešams:</w:t>
            </w:r>
          </w:p>
          <w:p w:rsidR="00A05BE3" w:rsidRDefault="007E04BE">
            <w:pPr>
              <w:pStyle w:val="PURBullet"/>
              <w:numPr>
                <w:ilvl w:val="0"/>
                <w:numId w:val="58"/>
              </w:numPr>
            </w:pPr>
            <w:r>
              <w:t xml:space="preserve">Exchange Server 2013 Standard CAL, </w:t>
            </w:r>
            <w:r>
              <w:rPr>
                <w:b/>
              </w:rPr>
              <w:t>vai</w:t>
            </w:r>
          </w:p>
          <w:p w:rsidR="00A05BE3" w:rsidRDefault="007E04BE">
            <w:pPr>
              <w:pStyle w:val="PURBullet"/>
              <w:numPr>
                <w:ilvl w:val="0"/>
                <w:numId w:val="58"/>
              </w:numPr>
            </w:pPr>
            <w:r>
              <w:t>BackOffice CAL</w:t>
            </w:r>
            <w:r>
              <w:rPr>
                <w:vertAlign w:val="superscript"/>
              </w:rPr>
              <w:t>1</w:t>
            </w:r>
            <w:r>
              <w:t xml:space="preserve">, </w:t>
            </w:r>
            <w:r>
              <w:rPr>
                <w:b/>
              </w:rPr>
              <w:t>vai</w:t>
            </w:r>
          </w:p>
          <w:p w:rsidR="00A05BE3" w:rsidRDefault="007E04BE">
            <w:pPr>
              <w:pStyle w:val="PURBullet"/>
              <w:numPr>
                <w:ilvl w:val="0"/>
                <w:numId w:val="58"/>
              </w:numPr>
            </w:pPr>
            <w:r>
              <w:t>Core CAL Suite</w:t>
            </w:r>
            <w:r>
              <w:rPr>
                <w:vertAlign w:val="superscript"/>
              </w:rPr>
              <w:t>1</w:t>
            </w:r>
            <w:r>
              <w:t xml:space="preserve">, </w:t>
            </w:r>
            <w:r>
              <w:rPr>
                <w:b/>
              </w:rPr>
              <w:t>vai</w:t>
            </w:r>
          </w:p>
          <w:p w:rsidR="00A05BE3" w:rsidRDefault="007E04BE">
            <w:pPr>
              <w:pStyle w:val="PURBullet"/>
              <w:numPr>
                <w:ilvl w:val="0"/>
                <w:numId w:val="58"/>
              </w:numPr>
            </w:pPr>
            <w:r>
              <w:t>Core CAL Bridge for Microsoft Intune</w:t>
            </w:r>
            <w:r>
              <w:rPr>
                <w:vertAlign w:val="superscript"/>
              </w:rPr>
              <w:t>1</w:t>
            </w:r>
            <w:r>
              <w:t xml:space="preserve">, </w:t>
            </w:r>
            <w:r>
              <w:rPr>
                <w:b/>
              </w:rPr>
              <w:t>vai</w:t>
            </w:r>
          </w:p>
          <w:p w:rsidR="00A05BE3" w:rsidRDefault="007E04BE">
            <w:pPr>
              <w:pStyle w:val="PURBullet"/>
              <w:numPr>
                <w:ilvl w:val="0"/>
                <w:numId w:val="58"/>
              </w:numPr>
            </w:pPr>
            <w:r>
              <w:t>Core CAL Bridge for Enterprise Mobility Suite</w:t>
            </w:r>
            <w:r>
              <w:rPr>
                <w:vertAlign w:val="superscript"/>
              </w:rPr>
              <w:t>2</w:t>
            </w:r>
            <w:r>
              <w:t xml:space="preserve">, </w:t>
            </w:r>
            <w:r>
              <w:rPr>
                <w:b/>
              </w:rPr>
              <w:t>vai</w:t>
            </w:r>
          </w:p>
          <w:p w:rsidR="00A05BE3" w:rsidRDefault="007E04BE">
            <w:pPr>
              <w:pStyle w:val="PURBullet"/>
              <w:numPr>
                <w:ilvl w:val="0"/>
                <w:numId w:val="58"/>
              </w:numPr>
            </w:pPr>
            <w:r>
              <w:t xml:space="preserve">Core CAL Bridge for Enterprise Mobility Suite lietotāja SL, </w:t>
            </w:r>
            <w:r>
              <w:rPr>
                <w:b/>
              </w:rPr>
              <w:t>vai</w:t>
            </w:r>
          </w:p>
          <w:p w:rsidR="00A05BE3" w:rsidRDefault="007E04BE">
            <w:pPr>
              <w:pStyle w:val="PURBullet"/>
              <w:numPr>
                <w:ilvl w:val="0"/>
                <w:numId w:val="58"/>
              </w:numPr>
            </w:pPr>
            <w:r>
              <w:t xml:space="preserve">Exchange Online Plan 1 lietotāja SL, </w:t>
            </w:r>
            <w:r>
              <w:rPr>
                <w:b/>
              </w:rPr>
              <w:t>vai</w:t>
            </w:r>
          </w:p>
          <w:p w:rsidR="00A05BE3" w:rsidRDefault="007E04BE">
            <w:pPr>
              <w:pStyle w:val="PURBullet"/>
              <w:numPr>
                <w:ilvl w:val="0"/>
                <w:numId w:val="58"/>
              </w:numPr>
            </w:pPr>
            <w:r>
              <w:t xml:space="preserve">Exchange Online Plan 1G lietotāja SL, </w:t>
            </w:r>
            <w:r>
              <w:rPr>
                <w:b/>
              </w:rPr>
              <w:t>vai</w:t>
            </w:r>
          </w:p>
          <w:p w:rsidR="00A05BE3" w:rsidRDefault="007E04BE">
            <w:pPr>
              <w:pStyle w:val="PURBullet"/>
              <w:numPr>
                <w:ilvl w:val="0"/>
                <w:numId w:val="58"/>
              </w:numPr>
            </w:pPr>
            <w:r>
              <w:t xml:space="preserve">Exchange Online Plan 2 lietotāja SL, </w:t>
            </w:r>
            <w:r>
              <w:rPr>
                <w:b/>
              </w:rPr>
              <w:t>vai</w:t>
            </w:r>
          </w:p>
          <w:p w:rsidR="00A05BE3" w:rsidRDefault="007E04BE">
            <w:pPr>
              <w:pStyle w:val="PURBullet"/>
              <w:numPr>
                <w:ilvl w:val="0"/>
                <w:numId w:val="58"/>
              </w:numPr>
            </w:pPr>
            <w:r>
              <w:t xml:space="preserve">Exchange Online Plan 2A lietotāja SL, </w:t>
            </w:r>
            <w:r>
              <w:rPr>
                <w:b/>
              </w:rPr>
              <w:t>vai</w:t>
            </w:r>
          </w:p>
          <w:p w:rsidR="00A05BE3" w:rsidRDefault="007E04BE">
            <w:pPr>
              <w:pStyle w:val="PURBullet"/>
              <w:numPr>
                <w:ilvl w:val="0"/>
                <w:numId w:val="58"/>
              </w:numPr>
            </w:pPr>
            <w:r>
              <w:t xml:space="preserve">Exchange Online Plan 2G lietotāja SL, </w:t>
            </w:r>
            <w:r>
              <w:rPr>
                <w:b/>
              </w:rPr>
              <w:t>vai</w:t>
            </w:r>
          </w:p>
          <w:p w:rsidR="00A05BE3" w:rsidRDefault="007E04BE">
            <w:pPr>
              <w:pStyle w:val="PURBullet"/>
              <w:numPr>
                <w:ilvl w:val="0"/>
                <w:numId w:val="58"/>
              </w:numPr>
            </w:pPr>
            <w:r>
              <w:t>Enterprise CAL Suite</w:t>
            </w:r>
            <w:r>
              <w:rPr>
                <w:vertAlign w:val="superscript"/>
              </w:rPr>
              <w:t>1</w:t>
            </w:r>
            <w:r>
              <w:t xml:space="preserve">, </w:t>
            </w:r>
            <w:r>
              <w:rPr>
                <w:b/>
              </w:rPr>
              <w:t>vai</w:t>
            </w:r>
          </w:p>
          <w:p w:rsidR="00A05BE3" w:rsidRDefault="007E04BE">
            <w:pPr>
              <w:pStyle w:val="PURBullet"/>
              <w:numPr>
                <w:ilvl w:val="0"/>
                <w:numId w:val="58"/>
              </w:numPr>
            </w:pPr>
            <w:r>
              <w:t>Enterprise CAL Bridge for Microsoft Intune</w:t>
            </w:r>
            <w:r>
              <w:rPr>
                <w:vertAlign w:val="superscript"/>
              </w:rPr>
              <w:t>1</w:t>
            </w:r>
            <w:r>
              <w:t xml:space="preserve">, </w:t>
            </w:r>
            <w:r>
              <w:rPr>
                <w:b/>
              </w:rPr>
              <w:t>vai</w:t>
            </w:r>
          </w:p>
          <w:p w:rsidR="00A05BE3" w:rsidRDefault="007E04BE">
            <w:pPr>
              <w:pStyle w:val="PURBullet"/>
              <w:numPr>
                <w:ilvl w:val="0"/>
                <w:numId w:val="58"/>
              </w:numPr>
            </w:pPr>
            <w:r>
              <w:t>Enterprise CAL Bridge for Enterprise Mobility Suite</w:t>
            </w:r>
            <w:r>
              <w:rPr>
                <w:vertAlign w:val="superscript"/>
              </w:rPr>
              <w:t xml:space="preserve">2 </w:t>
            </w:r>
            <w:r>
              <w:t xml:space="preserve">, </w:t>
            </w:r>
            <w:r>
              <w:rPr>
                <w:b/>
              </w:rPr>
              <w:t>vai</w:t>
            </w:r>
          </w:p>
        </w:tc>
        <w:tc>
          <w:tcPr>
            <w:tcW w:w="7280" w:type="dxa"/>
          </w:tcPr>
          <w:p w:rsidR="00A05BE3" w:rsidRDefault="007E04BE">
            <w:pPr>
              <w:pStyle w:val="PURBullet"/>
              <w:numPr>
                <w:ilvl w:val="0"/>
                <w:numId w:val="59"/>
              </w:numPr>
            </w:pPr>
            <w:r>
              <w:t xml:space="preserve">Enterprise CAL Bridge for Enterprise Mobility Suite lietotāja SL, </w:t>
            </w:r>
            <w:r>
              <w:rPr>
                <w:b/>
              </w:rPr>
              <w:t>vai</w:t>
            </w:r>
          </w:p>
          <w:p w:rsidR="00A05BE3" w:rsidRDefault="007E04BE">
            <w:pPr>
              <w:pStyle w:val="PURBullet"/>
              <w:numPr>
                <w:ilvl w:val="0"/>
                <w:numId w:val="59"/>
              </w:numPr>
            </w:pPr>
            <w:r>
              <w:t xml:space="preserve">Office 365 Enterprise E1, E3 vai E4 lietotāja SL, </w:t>
            </w:r>
            <w:r>
              <w:rPr>
                <w:b/>
              </w:rPr>
              <w:t>vai</w:t>
            </w:r>
          </w:p>
          <w:p w:rsidR="00A05BE3" w:rsidRDefault="007E04BE">
            <w:pPr>
              <w:pStyle w:val="PURBullet"/>
              <w:numPr>
                <w:ilvl w:val="0"/>
                <w:numId w:val="59"/>
              </w:numPr>
            </w:pPr>
            <w:r>
              <w:t xml:space="preserve">Office 365 Enterprise E3-E4 bez ProPlus lietotāja SL </w:t>
            </w:r>
            <w:r>
              <w:rPr>
                <w:b/>
              </w:rPr>
              <w:t>vai</w:t>
            </w:r>
          </w:p>
          <w:p w:rsidR="00A05BE3" w:rsidRDefault="007E04BE">
            <w:pPr>
              <w:pStyle w:val="PURBullet"/>
              <w:numPr>
                <w:ilvl w:val="0"/>
                <w:numId w:val="59"/>
              </w:numPr>
            </w:pPr>
            <w:r>
              <w:t xml:space="preserve">Office 365 Nonprofit E3 lietotāja SL, </w:t>
            </w:r>
            <w:r>
              <w:rPr>
                <w:b/>
              </w:rPr>
              <w:t>vai</w:t>
            </w:r>
          </w:p>
          <w:p w:rsidR="00A05BE3" w:rsidRDefault="007E04BE">
            <w:pPr>
              <w:pStyle w:val="PURBullet"/>
              <w:numPr>
                <w:ilvl w:val="0"/>
                <w:numId w:val="59"/>
              </w:numPr>
            </w:pPr>
            <w:r>
              <w:t xml:space="preserve">Office 365 Education E3-E4 lietotāja SL, </w:t>
            </w:r>
            <w:r>
              <w:rPr>
                <w:b/>
              </w:rPr>
              <w:t>vai</w:t>
            </w:r>
          </w:p>
          <w:p w:rsidR="00A05BE3" w:rsidRDefault="007E04BE">
            <w:pPr>
              <w:pStyle w:val="PURBullet"/>
              <w:numPr>
                <w:ilvl w:val="0"/>
                <w:numId w:val="59"/>
              </w:numPr>
            </w:pPr>
            <w:r>
              <w:t xml:space="preserve">Office 365 Government E1, E3 vai E4 lietotāja SL, </w:t>
            </w:r>
            <w:r>
              <w:rPr>
                <w:b/>
              </w:rPr>
              <w:t>vai</w:t>
            </w:r>
          </w:p>
          <w:p w:rsidR="00A05BE3" w:rsidRDefault="007E04BE">
            <w:pPr>
              <w:pStyle w:val="PURBullet"/>
              <w:numPr>
                <w:ilvl w:val="0"/>
                <w:numId w:val="59"/>
              </w:numPr>
            </w:pPr>
            <w:r>
              <w:t>Office 365 Government E3-E4 bez ProPlus lietotāja SL</w:t>
            </w:r>
          </w:p>
          <w:p w:rsidR="00A05BE3" w:rsidRDefault="007E04BE">
            <w:pPr>
              <w:pStyle w:val="PURBody"/>
            </w:pPr>
            <w:r>
              <w:rPr>
                <w:vertAlign w:val="superscript"/>
              </w:rPr>
              <w:t xml:space="preserve">1 </w:t>
            </w:r>
            <w:r>
              <w:t xml:space="preserve">ar aktīvu Software Assurance segumu 2012. </w:t>
            </w:r>
            <w:proofErr w:type="gramStart"/>
            <w:r>
              <w:t>gada</w:t>
            </w:r>
            <w:proofErr w:type="gramEnd"/>
            <w:r>
              <w:t xml:space="preserve"> 1. oktobrī vai vēlāk</w:t>
            </w:r>
          </w:p>
          <w:p w:rsidR="00A05BE3" w:rsidRDefault="007E04BE">
            <w:pPr>
              <w:pStyle w:val="PURBody"/>
            </w:pPr>
            <w:r>
              <w:rPr>
                <w:vertAlign w:val="superscript"/>
              </w:rPr>
              <w:t xml:space="preserve">2 </w:t>
            </w:r>
            <w:r>
              <w:t>ar aktīvu Software Assurance segumu, kas ir iegūts datumā, kad programmatūra ir kļuvusi pieejama lejupielādei lielapjoma licencēšanā, vai pēc šī datuma</w:t>
            </w:r>
          </w:p>
        </w:tc>
      </w:tr>
    </w:tbl>
    <w:p w:rsidR="00A05BE3" w:rsidRDefault="007E04BE">
      <w:pPr>
        <w:pStyle w:val="PURBlueBGHeader"/>
      </w:pPr>
      <w:r>
        <w:t>PAPILDU CAL</w:t>
      </w:r>
    </w:p>
    <w:tbl>
      <w:tblPr>
        <w:tblStyle w:val="PURTableNoVertical"/>
        <w:tblW w:w="0" w:type="auto"/>
        <w:tblLook w:val="04A0" w:firstRow="1" w:lastRow="0" w:firstColumn="1" w:lastColumn="0" w:noHBand="0" w:noVBand="1"/>
      </w:tblPr>
      <w:tblGrid>
        <w:gridCol w:w="5239"/>
        <w:gridCol w:w="5287"/>
      </w:tblGrid>
      <w:tr w:rsidR="00A05BE3">
        <w:trPr>
          <w:cnfStyle w:val="100000000000" w:firstRow="1" w:lastRow="0" w:firstColumn="0" w:lastColumn="0" w:oddVBand="0" w:evenVBand="0" w:oddHBand="0" w:evenHBand="0" w:firstRowFirstColumn="0" w:firstRowLastColumn="0" w:lastRowFirstColumn="0" w:lastRowLastColumn="0"/>
        </w:trPr>
        <w:tc>
          <w:tcPr>
            <w:tcW w:w="7000" w:type="dxa"/>
          </w:tcPr>
          <w:p w:rsidR="00A05BE3" w:rsidRDefault="007E04BE">
            <w:pPr>
              <w:pStyle w:val="PURBody"/>
            </w:pPr>
            <w:r>
              <w:rPr>
                <w:b/>
                <w:i/>
              </w:rPr>
              <w:t>Papildu funkcionalitāte.</w:t>
            </w:r>
          </w:p>
          <w:p w:rsidR="00A05BE3" w:rsidRDefault="007E04BE">
            <w:pPr>
              <w:pStyle w:val="PURBullet"/>
              <w:numPr>
                <w:ilvl w:val="0"/>
                <w:numId w:val="60"/>
              </w:numPr>
            </w:pPr>
            <w:r>
              <w:t>Vienotā ziņojumapmaiņa</w:t>
            </w:r>
          </w:p>
          <w:p w:rsidR="00A05BE3" w:rsidRDefault="007E04BE">
            <w:pPr>
              <w:pStyle w:val="PURBullet"/>
              <w:numPr>
                <w:ilvl w:val="0"/>
                <w:numId w:val="60"/>
              </w:numPr>
            </w:pPr>
            <w:r>
              <w:t xml:space="preserve">Arhīvs uz vietas </w:t>
            </w:r>
          </w:p>
          <w:p w:rsidR="00A05BE3" w:rsidRDefault="007E04BE">
            <w:pPr>
              <w:pStyle w:val="PURBullet"/>
              <w:numPr>
                <w:ilvl w:val="0"/>
                <w:numId w:val="60"/>
              </w:numPr>
            </w:pPr>
            <w:r>
              <w:t xml:space="preserve">Aizturēšanas uz vietas (neierobežotas, atbilstošas vaicājumam un atbilstošas laikam) </w:t>
            </w:r>
          </w:p>
          <w:p w:rsidR="00A05BE3" w:rsidRDefault="007E04BE">
            <w:pPr>
              <w:pStyle w:val="PURBullet"/>
              <w:numPr>
                <w:ilvl w:val="0"/>
                <w:numId w:val="60"/>
              </w:numPr>
            </w:pPr>
            <w:r>
              <w:t xml:space="preserve">Uzlabotas mobilās politikas </w:t>
            </w:r>
          </w:p>
          <w:p w:rsidR="00A05BE3" w:rsidRDefault="007E04BE">
            <w:pPr>
              <w:pStyle w:val="PURBullet"/>
              <w:numPr>
                <w:ilvl w:val="0"/>
                <w:numId w:val="60"/>
              </w:numPr>
            </w:pPr>
            <w:r>
              <w:t xml:space="preserve">Informācijas aizsardzība un atbilstība </w:t>
            </w:r>
          </w:p>
          <w:p w:rsidR="00A05BE3" w:rsidRDefault="007E04BE">
            <w:pPr>
              <w:pStyle w:val="PURBullet"/>
              <w:numPr>
                <w:ilvl w:val="0"/>
                <w:numId w:val="60"/>
              </w:numPr>
            </w:pPr>
            <w:r>
              <w:t xml:space="preserve">Uzlabotas saglabāšanas politikas </w:t>
            </w:r>
          </w:p>
          <w:p w:rsidR="00A05BE3" w:rsidRDefault="007E04BE">
            <w:pPr>
              <w:pStyle w:val="PURBullet"/>
              <w:numPr>
                <w:ilvl w:val="0"/>
                <w:numId w:val="60"/>
              </w:numPr>
            </w:pPr>
            <w:r>
              <w:t>Žurnalēšana pēc lietotāja/adresātu saraksta</w:t>
            </w:r>
          </w:p>
          <w:p w:rsidR="00A05BE3" w:rsidRDefault="007E04BE">
            <w:pPr>
              <w:pStyle w:val="PURBullet"/>
              <w:numPr>
                <w:ilvl w:val="0"/>
                <w:numId w:val="60"/>
              </w:numPr>
            </w:pPr>
            <w:r>
              <w:t xml:space="preserve">Vietņu pastkastes — atbilstība </w:t>
            </w:r>
          </w:p>
          <w:p w:rsidR="00A05BE3" w:rsidRDefault="007E04BE">
            <w:pPr>
              <w:pStyle w:val="PURBullet"/>
              <w:numPr>
                <w:ilvl w:val="0"/>
                <w:numId w:val="60"/>
              </w:numPr>
            </w:pPr>
            <w:r>
              <w:t>Datu zudumu novēršana</w:t>
            </w:r>
          </w:p>
        </w:tc>
        <w:tc>
          <w:tcPr>
            <w:tcW w:w="7280" w:type="dxa"/>
          </w:tcPr>
          <w:p w:rsidR="00A05BE3" w:rsidRDefault="007E04BE">
            <w:pPr>
              <w:pStyle w:val="PURBody"/>
            </w:pPr>
            <w:r>
              <w:rPr>
                <w:b/>
                <w:i/>
              </w:rPr>
              <w:t>Nepieciešamās papildu CAL.</w:t>
            </w:r>
          </w:p>
          <w:p w:rsidR="00A05BE3" w:rsidRDefault="007E04BE">
            <w:pPr>
              <w:pStyle w:val="PURBullet"/>
              <w:numPr>
                <w:ilvl w:val="0"/>
                <w:numId w:val="61"/>
              </w:numPr>
            </w:pPr>
            <w:r>
              <w:t xml:space="preserve">Exchange Server 2013 Enterprise CAL, </w:t>
            </w:r>
            <w:r>
              <w:rPr>
                <w:b/>
              </w:rPr>
              <w:t>vai</w:t>
            </w:r>
          </w:p>
          <w:p w:rsidR="00A05BE3" w:rsidRDefault="007E04BE">
            <w:pPr>
              <w:pStyle w:val="PURBullet"/>
              <w:numPr>
                <w:ilvl w:val="0"/>
                <w:numId w:val="61"/>
              </w:numPr>
            </w:pPr>
            <w:r>
              <w:t>Enterprise CAL Suite</w:t>
            </w:r>
            <w:r>
              <w:rPr>
                <w:vertAlign w:val="superscript"/>
              </w:rPr>
              <w:t>1</w:t>
            </w:r>
            <w:r>
              <w:t xml:space="preserve">, </w:t>
            </w:r>
            <w:r>
              <w:rPr>
                <w:b/>
              </w:rPr>
              <w:t>vai</w:t>
            </w:r>
          </w:p>
          <w:p w:rsidR="00A05BE3" w:rsidRDefault="007E04BE">
            <w:pPr>
              <w:pStyle w:val="PURBullet"/>
              <w:numPr>
                <w:ilvl w:val="0"/>
                <w:numId w:val="61"/>
              </w:numPr>
            </w:pPr>
            <w:r>
              <w:t>Enterprise CAL Bridge for Microsoft Intune</w:t>
            </w:r>
            <w:r>
              <w:rPr>
                <w:vertAlign w:val="superscript"/>
              </w:rPr>
              <w:t>1</w:t>
            </w:r>
            <w:r>
              <w:t xml:space="preserve">, </w:t>
            </w:r>
            <w:r>
              <w:rPr>
                <w:b/>
              </w:rPr>
              <w:t>vai</w:t>
            </w:r>
          </w:p>
          <w:p w:rsidR="00A05BE3" w:rsidRDefault="007E04BE">
            <w:pPr>
              <w:pStyle w:val="PURBullet"/>
              <w:numPr>
                <w:ilvl w:val="0"/>
                <w:numId w:val="61"/>
              </w:numPr>
            </w:pPr>
            <w:r>
              <w:t>Enterprise CAL Bridge for Enterprise Mobility Suite</w:t>
            </w:r>
            <w:r>
              <w:rPr>
                <w:vertAlign w:val="superscript"/>
              </w:rPr>
              <w:t>2</w:t>
            </w:r>
            <w:r>
              <w:t xml:space="preserve">, </w:t>
            </w:r>
            <w:r>
              <w:rPr>
                <w:b/>
              </w:rPr>
              <w:t>vai</w:t>
            </w:r>
          </w:p>
          <w:p w:rsidR="00A05BE3" w:rsidRDefault="007E04BE">
            <w:pPr>
              <w:pStyle w:val="PURBullet"/>
              <w:numPr>
                <w:ilvl w:val="0"/>
                <w:numId w:val="61"/>
              </w:numPr>
            </w:pPr>
            <w:r>
              <w:t xml:space="preserve">Enterprise CAL Bridge for Enterprise Mobility Suite lietotāja SL, </w:t>
            </w:r>
            <w:r>
              <w:rPr>
                <w:b/>
              </w:rPr>
              <w:t>vai</w:t>
            </w:r>
          </w:p>
          <w:p w:rsidR="00A05BE3" w:rsidRDefault="007E04BE">
            <w:pPr>
              <w:pStyle w:val="PURBullet"/>
              <w:numPr>
                <w:ilvl w:val="0"/>
                <w:numId w:val="61"/>
              </w:numPr>
            </w:pPr>
            <w:r>
              <w:t xml:space="preserve">Exchange Online Plan 2 lietotāja SL, </w:t>
            </w:r>
            <w:r>
              <w:rPr>
                <w:b/>
              </w:rPr>
              <w:t>vai</w:t>
            </w:r>
          </w:p>
          <w:p w:rsidR="00A05BE3" w:rsidRDefault="007E04BE">
            <w:pPr>
              <w:pStyle w:val="PURBullet"/>
              <w:numPr>
                <w:ilvl w:val="0"/>
                <w:numId w:val="61"/>
              </w:numPr>
            </w:pPr>
            <w:r>
              <w:t xml:space="preserve">Exchange Online Plan 2A lietotāja SL, </w:t>
            </w:r>
            <w:r>
              <w:rPr>
                <w:b/>
              </w:rPr>
              <w:t>vai</w:t>
            </w:r>
          </w:p>
          <w:p w:rsidR="00A05BE3" w:rsidRDefault="007E04BE">
            <w:pPr>
              <w:pStyle w:val="PURBullet"/>
              <w:numPr>
                <w:ilvl w:val="0"/>
                <w:numId w:val="61"/>
              </w:numPr>
            </w:pPr>
            <w:r>
              <w:t xml:space="preserve">Exchange Online Plan 2G lietotāja SL, </w:t>
            </w:r>
            <w:r>
              <w:rPr>
                <w:b/>
              </w:rPr>
              <w:t>vai</w:t>
            </w:r>
          </w:p>
          <w:p w:rsidR="00A05BE3" w:rsidRDefault="007E04BE">
            <w:pPr>
              <w:pStyle w:val="PURBullet"/>
              <w:numPr>
                <w:ilvl w:val="0"/>
                <w:numId w:val="61"/>
              </w:numPr>
            </w:pPr>
            <w:r>
              <w:t xml:space="preserve">Office 365 Enterprise E3-E4 lietotāja SL </w:t>
            </w:r>
            <w:r>
              <w:rPr>
                <w:b/>
              </w:rPr>
              <w:t>vai</w:t>
            </w:r>
          </w:p>
          <w:p w:rsidR="00A05BE3" w:rsidRDefault="007E04BE">
            <w:pPr>
              <w:pStyle w:val="PURBullet"/>
              <w:numPr>
                <w:ilvl w:val="0"/>
                <w:numId w:val="61"/>
              </w:numPr>
            </w:pPr>
            <w:r>
              <w:t xml:space="preserve">Office 365 Enterprise E3-E4 bez ProPlus lietotāja SL </w:t>
            </w:r>
            <w:r>
              <w:rPr>
                <w:b/>
              </w:rPr>
              <w:t>vai</w:t>
            </w:r>
          </w:p>
          <w:p w:rsidR="00A05BE3" w:rsidRDefault="007E04BE">
            <w:pPr>
              <w:pStyle w:val="PURBullet"/>
              <w:numPr>
                <w:ilvl w:val="0"/>
                <w:numId w:val="61"/>
              </w:numPr>
            </w:pPr>
            <w:r>
              <w:t xml:space="preserve">Office 365 Nonprofit E3 lietotāja SL, </w:t>
            </w:r>
            <w:r>
              <w:rPr>
                <w:b/>
              </w:rPr>
              <w:t>vai</w:t>
            </w:r>
          </w:p>
          <w:p w:rsidR="00A05BE3" w:rsidRDefault="007E04BE">
            <w:pPr>
              <w:pStyle w:val="PURBullet"/>
              <w:numPr>
                <w:ilvl w:val="0"/>
                <w:numId w:val="61"/>
              </w:numPr>
            </w:pPr>
            <w:r>
              <w:t xml:space="preserve">Office 365 Education E3-E4 lietotāja SL, </w:t>
            </w:r>
            <w:r>
              <w:rPr>
                <w:b/>
              </w:rPr>
              <w:t>vai</w:t>
            </w:r>
          </w:p>
          <w:p w:rsidR="00A05BE3" w:rsidRDefault="007E04BE">
            <w:pPr>
              <w:pStyle w:val="PURBullet"/>
              <w:numPr>
                <w:ilvl w:val="0"/>
                <w:numId w:val="61"/>
              </w:numPr>
            </w:pPr>
            <w:r>
              <w:t xml:space="preserve">Office 365 Government E3-E4 lietotāja SL, </w:t>
            </w:r>
            <w:r>
              <w:rPr>
                <w:b/>
              </w:rPr>
              <w:t>vai</w:t>
            </w:r>
          </w:p>
          <w:p w:rsidR="00A05BE3" w:rsidRDefault="007E04BE">
            <w:pPr>
              <w:pStyle w:val="PURBullet"/>
              <w:numPr>
                <w:ilvl w:val="0"/>
                <w:numId w:val="61"/>
              </w:numPr>
            </w:pPr>
            <w:r>
              <w:t>Office 365 Government E3-E4 bez ProPlus lietotāja SL</w:t>
            </w:r>
          </w:p>
          <w:p w:rsidR="00A05BE3" w:rsidRDefault="007E04BE">
            <w:pPr>
              <w:pStyle w:val="PURBody"/>
            </w:pPr>
            <w:r>
              <w:rPr>
                <w:vertAlign w:val="superscript"/>
              </w:rPr>
              <w:t xml:space="preserve">1 </w:t>
            </w:r>
            <w:r>
              <w:t xml:space="preserve">ar aktīvu Software Assurance segumu 2012. </w:t>
            </w:r>
            <w:proofErr w:type="gramStart"/>
            <w:r>
              <w:t>gada</w:t>
            </w:r>
            <w:proofErr w:type="gramEnd"/>
            <w:r>
              <w:t xml:space="preserve"> 1. oktobrī vai vēlāk</w:t>
            </w:r>
          </w:p>
          <w:p w:rsidR="00A05BE3" w:rsidRDefault="007E04BE">
            <w:pPr>
              <w:pStyle w:val="PURBody"/>
            </w:pPr>
            <w:r>
              <w:rPr>
                <w:vertAlign w:val="superscript"/>
              </w:rPr>
              <w:t xml:space="preserve">2 </w:t>
            </w:r>
            <w:r>
              <w:t>ar aktīvu Software Assurance segumu, kas ir iegūts datumā, kad programmatūra ir kļuvusi pieejama lejupielādei lielapjoma licencēšanā, vai pēc šī datuma</w:t>
            </w:r>
          </w:p>
        </w:tc>
      </w:tr>
    </w:tbl>
    <w:p w:rsidR="00A05BE3" w:rsidRDefault="007E04BE">
      <w:pPr>
        <w:pStyle w:val="PURBlueBGHeader"/>
      </w:pPr>
      <w:r>
        <w:t>Papildu noteikumi</w:t>
      </w:r>
    </w:p>
    <w:p w:rsidR="00A05BE3" w:rsidRDefault="007E04BE">
      <w:pPr>
        <w:pStyle w:val="PURBlueStrong-Indented"/>
      </w:pPr>
      <w:r>
        <w:t>Neautentificēta piekļuve</w:t>
      </w:r>
    </w:p>
    <w:p w:rsidR="00A05BE3" w:rsidRDefault="007E04BE">
      <w:pPr>
        <w:pStyle w:val="PURBody-Indented"/>
      </w:pPr>
      <w:r>
        <w:t>CAL nav nepieciešamas lietotājiem vai ierīcēm, kas jūsu servera programmatūras gadījumiem piekļūst bez tiešas vai netiešas autentificēšanas no Active Directory vai Skype darbam Server.</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 xml:space="preserve">Jums ir tiesības atkārtoti piešķirt servera licences, kā norādīts sadaļā “Licences mobilitāte — servera </w:t>
      </w:r>
      <w:proofErr w:type="gramStart"/>
      <w:r>
        <w:t>un</w:t>
      </w:r>
      <w:proofErr w:type="gramEnd"/>
      <w:r>
        <w:t xml:space="preserve"> ārējās piekļuves licenču piešķiršana un programmatūras lietošana serveru fermās un to ietvaros”, tikai saskaņā ar tām licencēm, kam ir aktīvs Software Assurance segums.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5780"/>
      <w:bookmarkStart w:id="143" w:name="_Toc414965885"/>
      <w:r>
        <w:instrText>Microsoft Dynamics AX 2012 R3 Server</w:instrText>
      </w:r>
      <w:bookmarkEnd w:id="142"/>
      <w:bookmarkEnd w:id="143"/>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Ārējā lietotāja piekļuve : </w:t>
            </w:r>
            <w:r>
              <w:rPr>
                <w:b/>
              </w:rPr>
              <w:t>Licencēts serverim</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265"/>
        <w:gridCol w:w="5261"/>
      </w:tblGrid>
      <w:tr w:rsidR="00A05BE3">
        <w:trPr>
          <w:cnfStyle w:val="100000000000" w:firstRow="1" w:lastRow="0" w:firstColumn="0" w:lastColumn="0" w:oddVBand="0" w:evenVBand="0" w:oddHBand="0" w:evenHBand="0" w:firstRowFirstColumn="0" w:firstRowLastColumn="0" w:lastRowFirstColumn="0" w:lastRowLastColumn="0"/>
        </w:trPr>
        <w:tc>
          <w:tcPr>
            <w:tcW w:w="6120" w:type="dxa"/>
          </w:tcPr>
          <w:p w:rsidR="00A05BE3" w:rsidRDefault="007E04BE">
            <w:pPr>
              <w:pStyle w:val="PURBody"/>
            </w:pPr>
            <w:r>
              <w:rPr>
                <w:b/>
                <w:i/>
              </w:rPr>
              <w:t>Funkcionalitāte.</w:t>
            </w:r>
          </w:p>
          <w:p w:rsidR="00A05BE3" w:rsidRDefault="007E04BE">
            <w:pPr>
              <w:pStyle w:val="PURBullet"/>
              <w:numPr>
                <w:ilvl w:val="0"/>
                <w:numId w:val="62"/>
              </w:numPr>
            </w:pPr>
            <w:r>
              <w:t>Pašadministrēšanas ierobežotā piekļuve programmatūrai Microsoft Dynamics AX 2012 R3 Server</w:t>
            </w:r>
          </w:p>
        </w:tc>
        <w:tc>
          <w:tcPr>
            <w:tcW w:w="6120" w:type="dxa"/>
          </w:tcPr>
          <w:p w:rsidR="00A05BE3" w:rsidRDefault="007E04BE">
            <w:pPr>
              <w:pStyle w:val="PURBody"/>
            </w:pPr>
            <w:r>
              <w:rPr>
                <w:b/>
                <w:i/>
              </w:rPr>
              <w:t>Nepieciešamā CAL.</w:t>
            </w:r>
          </w:p>
          <w:p w:rsidR="00A05BE3" w:rsidRDefault="007E04BE">
            <w:pPr>
              <w:pStyle w:val="PURBullet"/>
              <w:numPr>
                <w:ilvl w:val="0"/>
                <w:numId w:val="63"/>
              </w:numPr>
            </w:pPr>
            <w:r>
              <w:t>Microsoft Dynamics AX 2012 R3 pašadministrēšanas CAL</w:t>
            </w:r>
          </w:p>
        </w:tc>
      </w:tr>
    </w:tbl>
    <w:p w:rsidR="00A05BE3" w:rsidRDefault="007E04BE">
      <w:pPr>
        <w:pStyle w:val="PURBlueBGHeader"/>
      </w:pPr>
      <w:r>
        <w:t>PAPILDU CAL</w:t>
      </w:r>
    </w:p>
    <w:tbl>
      <w:tblPr>
        <w:tblStyle w:val="PURTableNoVertical"/>
        <w:tblW w:w="0" w:type="auto"/>
        <w:tblLook w:val="04A0" w:firstRow="1" w:lastRow="0" w:firstColumn="1" w:lastColumn="0" w:noHBand="0" w:noVBand="1"/>
      </w:tblPr>
      <w:tblGrid>
        <w:gridCol w:w="5349"/>
        <w:gridCol w:w="5177"/>
      </w:tblGrid>
      <w:tr w:rsidR="00A05BE3">
        <w:trPr>
          <w:cnfStyle w:val="100000000000" w:firstRow="1" w:lastRow="0" w:firstColumn="0" w:lastColumn="0" w:oddVBand="0" w:evenVBand="0" w:oddHBand="0" w:evenHBand="0" w:firstRowFirstColumn="0" w:firstRowLastColumn="0" w:lastRowFirstColumn="0" w:lastRowLastColumn="0"/>
        </w:trPr>
        <w:tc>
          <w:tcPr>
            <w:tcW w:w="6900" w:type="dxa"/>
          </w:tcPr>
          <w:p w:rsidR="00A05BE3" w:rsidRDefault="007E04BE">
            <w:pPr>
              <w:pStyle w:val="PURBody"/>
            </w:pPr>
            <w:r>
              <w:rPr>
                <w:b/>
                <w:i/>
              </w:rPr>
              <w:t>Papildu funkcionalitāte.</w:t>
            </w:r>
          </w:p>
          <w:p w:rsidR="00A05BE3" w:rsidRDefault="007E04BE">
            <w:pPr>
              <w:pStyle w:val="PURBullet"/>
              <w:numPr>
                <w:ilvl w:val="0"/>
                <w:numId w:val="64"/>
              </w:numPr>
            </w:pPr>
            <w:r>
              <w:t>Uzdevuma pildīšanas ierobežotā piekļuve programmatūrai Microsoft Dynamics AX 2012 R3 Server (papildus pašadministrēšanas CAL)</w:t>
            </w:r>
          </w:p>
        </w:tc>
        <w:tc>
          <w:tcPr>
            <w:tcW w:w="6940" w:type="dxa"/>
          </w:tcPr>
          <w:p w:rsidR="00A05BE3" w:rsidRDefault="007E04BE">
            <w:pPr>
              <w:pStyle w:val="PURBody"/>
            </w:pPr>
            <w:r>
              <w:rPr>
                <w:b/>
                <w:i/>
              </w:rPr>
              <w:t>Nepieciešamās papildu CAL.</w:t>
            </w:r>
          </w:p>
          <w:p w:rsidR="00A05BE3" w:rsidRDefault="007E04BE">
            <w:pPr>
              <w:pStyle w:val="PURBullet"/>
              <w:numPr>
                <w:ilvl w:val="0"/>
                <w:numId w:val="65"/>
              </w:numPr>
            </w:pPr>
            <w:r>
              <w:t xml:space="preserve">Microsoft Dynamics AX 2012 R3 uzdevuma pildīšanas papildu CAL </w:t>
            </w:r>
          </w:p>
        </w:tc>
      </w:tr>
      <w:tr w:rsidR="00A05BE3">
        <w:tc>
          <w:tcPr>
            <w:tcW w:w="6900" w:type="dxa"/>
          </w:tcPr>
          <w:p w:rsidR="00A05BE3" w:rsidRDefault="007E04BE">
            <w:pPr>
              <w:pStyle w:val="PURBody"/>
            </w:pPr>
            <w:r>
              <w:rPr>
                <w:b/>
                <w:i/>
              </w:rPr>
              <w:t>Papildu funkcionalitāte.</w:t>
            </w:r>
          </w:p>
          <w:p w:rsidR="00A05BE3" w:rsidRDefault="007E04BE">
            <w:pPr>
              <w:pStyle w:val="PURBullet"/>
              <w:numPr>
                <w:ilvl w:val="0"/>
                <w:numId w:val="66"/>
              </w:numPr>
            </w:pPr>
            <w:r>
              <w:t>Funkcionālās lietošanas ierobežotā piekļuve programmatūrai Microsoft Dynamics AX 2012 R3 Server (papildus uzdevuma pildīšanas CAL)</w:t>
            </w:r>
          </w:p>
        </w:tc>
        <w:tc>
          <w:tcPr>
            <w:tcW w:w="6940" w:type="dxa"/>
          </w:tcPr>
          <w:p w:rsidR="00A05BE3" w:rsidRDefault="007E04BE">
            <w:pPr>
              <w:pStyle w:val="PURBody"/>
            </w:pPr>
            <w:r>
              <w:rPr>
                <w:b/>
                <w:i/>
              </w:rPr>
              <w:t>Nepieciešamās papildu CAL.</w:t>
            </w:r>
          </w:p>
          <w:p w:rsidR="00A05BE3" w:rsidRDefault="007E04BE">
            <w:pPr>
              <w:pStyle w:val="PURBullet"/>
              <w:numPr>
                <w:ilvl w:val="0"/>
                <w:numId w:val="67"/>
              </w:numPr>
            </w:pPr>
            <w:r>
              <w:t>Microsoft Dynamics AX 2012 R3 funkcionālās lietošanas papildu CAL</w:t>
            </w:r>
          </w:p>
        </w:tc>
      </w:tr>
      <w:tr w:rsidR="00A05BE3">
        <w:tc>
          <w:tcPr>
            <w:tcW w:w="6900" w:type="dxa"/>
          </w:tcPr>
          <w:p w:rsidR="00A05BE3" w:rsidRDefault="007E04BE">
            <w:pPr>
              <w:pStyle w:val="PURBody"/>
            </w:pPr>
            <w:r>
              <w:rPr>
                <w:b/>
                <w:i/>
              </w:rPr>
              <w:t>Papildu funkcionalitāte.</w:t>
            </w:r>
          </w:p>
          <w:p w:rsidR="00A05BE3" w:rsidRDefault="007E04BE">
            <w:pPr>
              <w:pStyle w:val="PURBullet"/>
              <w:numPr>
                <w:ilvl w:val="0"/>
                <w:numId w:val="68"/>
              </w:numPr>
            </w:pPr>
            <w:r>
              <w:t>Enterprise lietošanas piekļuve programmatūrai Microsoft Dynamics AX 2012 R3 Server (papildus funkcionālās lietošanas CAL)</w:t>
            </w:r>
          </w:p>
        </w:tc>
        <w:tc>
          <w:tcPr>
            <w:tcW w:w="6940" w:type="dxa"/>
          </w:tcPr>
          <w:p w:rsidR="00A05BE3" w:rsidRDefault="007E04BE">
            <w:pPr>
              <w:pStyle w:val="PURBody"/>
            </w:pPr>
            <w:r>
              <w:rPr>
                <w:b/>
                <w:i/>
              </w:rPr>
              <w:t>Nepieciešamās papildu CAL.</w:t>
            </w:r>
          </w:p>
          <w:p w:rsidR="00A05BE3" w:rsidRDefault="007E04BE">
            <w:pPr>
              <w:pStyle w:val="PURBullet"/>
              <w:numPr>
                <w:ilvl w:val="0"/>
                <w:numId w:val="69"/>
              </w:numPr>
            </w:pPr>
            <w:r>
              <w:t>Microsoft Dynamics AX 2012 R3 uzņēmuma lietošanas papildu CAL</w:t>
            </w:r>
          </w:p>
        </w:tc>
      </w:tr>
    </w:tbl>
    <w:p w:rsidR="00A05BE3" w:rsidRDefault="007E04BE">
      <w:pPr>
        <w:pStyle w:val="PURBlueBGHeader"/>
      </w:pPr>
      <w:r>
        <w:t>Papildu noteikumi</w:t>
      </w:r>
    </w:p>
    <w:p w:rsidR="00A05BE3" w:rsidRDefault="007E04BE">
      <w:pPr>
        <w:pStyle w:val="PURBlueStrong-Indented"/>
      </w:pPr>
      <w:r>
        <w:t>Pārveidošanas tiesības</w:t>
      </w:r>
    </w:p>
    <w:p w:rsidR="00A05BE3" w:rsidRDefault="007E04BE">
      <w:pPr>
        <w:pStyle w:val="PURBody-Indented"/>
      </w:pPr>
      <w:r>
        <w:t xml:space="preserve">Programmatūrā var būt iekļauti spraudņi, izpildlaiks </w:t>
      </w:r>
      <w:proofErr w:type="gramStart"/>
      <w:r>
        <w:t>un</w:t>
      </w:r>
      <w:proofErr w:type="gramEnd"/>
      <w:r>
        <w:t xml:space="preserve"> citi komponenti, kas ir norādīti drukātā vai tiešsaistes dokumentācijā un kas ļauj paplašināt programmatūras funkcionalitāti. No šiem komponentiem varat pārveidot vai izveidot atvasinātus darbus </w:t>
      </w:r>
      <w:proofErr w:type="gramStart"/>
      <w:r>
        <w:t>un</w:t>
      </w:r>
      <w:proofErr w:type="gramEnd"/>
      <w:r>
        <w:t xml:space="preserve"> izmantot šos darbus, bet tikai programmatūras ietvaros.</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 xml:space="preserve">Jums ir tiesības atkārtoti piešķirt servera licences, kā norādīts sadaļā “Licences mobilitāte — servera </w:t>
      </w:r>
      <w:proofErr w:type="gramStart"/>
      <w:r>
        <w:t>un</w:t>
      </w:r>
      <w:proofErr w:type="gramEnd"/>
      <w:r>
        <w:t xml:space="preserve"> ārējās piekļuves licenču piešķiršana un programmatūras lietošana serveru fermās un to ietvaros”, tikai saskaņā ar tām licencēm, kam ir aktīvs Software Assurance segums.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5781"/>
      <w:bookmarkStart w:id="146" w:name="_Toc414965886"/>
      <w:r>
        <w:instrText>Microsoft Dynamics AX 2012 R3 Store Server</w:instrText>
      </w:r>
      <w:bookmarkEnd w:id="145"/>
      <w:bookmarkEnd w:id="146"/>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Ārējā lietotāja piekļuve : </w:t>
            </w:r>
            <w:r>
              <w:rPr>
                <w:b/>
              </w:rPr>
              <w:t>Licencēts serverim</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250"/>
        <w:gridCol w:w="5276"/>
      </w:tblGrid>
      <w:tr w:rsidR="00A05BE3">
        <w:trPr>
          <w:cnfStyle w:val="100000000000" w:firstRow="1" w:lastRow="0" w:firstColumn="0" w:lastColumn="0" w:oddVBand="0" w:evenVBand="0" w:oddHBand="0" w:evenHBand="0" w:firstRowFirstColumn="0" w:firstRowLastColumn="0" w:lastRowFirstColumn="0" w:lastRowLastColumn="0"/>
        </w:trPr>
        <w:tc>
          <w:tcPr>
            <w:tcW w:w="6100" w:type="dxa"/>
          </w:tcPr>
          <w:p w:rsidR="00A05BE3" w:rsidRDefault="007E04BE">
            <w:pPr>
              <w:pStyle w:val="PURBody"/>
            </w:pPr>
            <w:r>
              <w:rPr>
                <w:b/>
                <w:i/>
              </w:rPr>
              <w:t>Funkcionalitāte.</w:t>
            </w:r>
          </w:p>
          <w:p w:rsidR="00A05BE3" w:rsidRDefault="007E04BE">
            <w:pPr>
              <w:pStyle w:val="PURBullet"/>
              <w:numPr>
                <w:ilvl w:val="0"/>
                <w:numId w:val="70"/>
              </w:numPr>
            </w:pPr>
            <w:r>
              <w:t>Pašadministrēšanas ierobežotā piekļuve programmatūrai Microsoft Dynamics AX 2012 R3 Store Server</w:t>
            </w:r>
          </w:p>
        </w:tc>
        <w:tc>
          <w:tcPr>
            <w:tcW w:w="6140" w:type="dxa"/>
          </w:tcPr>
          <w:p w:rsidR="00A05BE3" w:rsidRDefault="007E04BE">
            <w:pPr>
              <w:pStyle w:val="PURBody"/>
            </w:pPr>
            <w:r>
              <w:rPr>
                <w:b/>
                <w:i/>
              </w:rPr>
              <w:t>Nepieciešamā CAL.</w:t>
            </w:r>
          </w:p>
          <w:p w:rsidR="00A05BE3" w:rsidRDefault="007E04BE">
            <w:pPr>
              <w:pStyle w:val="PURBullet"/>
              <w:numPr>
                <w:ilvl w:val="0"/>
                <w:numId w:val="71"/>
              </w:numPr>
            </w:pPr>
            <w:r>
              <w:t>Microsoft Dynamics AX 2012 R3 pašadministrēšanas CAL</w:t>
            </w:r>
          </w:p>
        </w:tc>
      </w:tr>
    </w:tbl>
    <w:p w:rsidR="00A05BE3" w:rsidRDefault="007E04BE">
      <w:pPr>
        <w:pStyle w:val="PURBlueBGHeader"/>
      </w:pPr>
      <w:r>
        <w:t>PAPILDU CAL</w:t>
      </w:r>
    </w:p>
    <w:tbl>
      <w:tblPr>
        <w:tblStyle w:val="PURTableNoVertical"/>
        <w:tblW w:w="0" w:type="auto"/>
        <w:tblLook w:val="04A0" w:firstRow="1" w:lastRow="0" w:firstColumn="1" w:lastColumn="0" w:noHBand="0" w:noVBand="1"/>
      </w:tblPr>
      <w:tblGrid>
        <w:gridCol w:w="5314"/>
        <w:gridCol w:w="5212"/>
      </w:tblGrid>
      <w:tr w:rsidR="00A05BE3">
        <w:trPr>
          <w:cnfStyle w:val="100000000000" w:firstRow="1" w:lastRow="0" w:firstColumn="0" w:lastColumn="0" w:oddVBand="0" w:evenVBand="0" w:oddHBand="0" w:evenHBand="0" w:firstRowFirstColumn="0" w:firstRowLastColumn="0" w:lastRowFirstColumn="0" w:lastRowLastColumn="0"/>
        </w:trPr>
        <w:tc>
          <w:tcPr>
            <w:tcW w:w="6080" w:type="dxa"/>
          </w:tcPr>
          <w:p w:rsidR="00A05BE3" w:rsidRDefault="007E04BE">
            <w:pPr>
              <w:pStyle w:val="PURBody"/>
            </w:pPr>
            <w:r>
              <w:rPr>
                <w:b/>
                <w:i/>
              </w:rPr>
              <w:t>Papildu funkcionalitāte.</w:t>
            </w:r>
          </w:p>
          <w:p w:rsidR="00A05BE3" w:rsidRDefault="007E04BE">
            <w:pPr>
              <w:pStyle w:val="PURBullet"/>
              <w:numPr>
                <w:ilvl w:val="0"/>
                <w:numId w:val="72"/>
              </w:numPr>
            </w:pPr>
            <w:r>
              <w:t>Uzdevuma pildīšanas ierobežotā piekļuve programmatūrai Microsoft Dynamics AX 2012 R3 Store Server (papildus pašadministrēšanas CAL)</w:t>
            </w:r>
          </w:p>
        </w:tc>
        <w:tc>
          <w:tcPr>
            <w:tcW w:w="6100" w:type="dxa"/>
          </w:tcPr>
          <w:p w:rsidR="00A05BE3" w:rsidRDefault="007E04BE">
            <w:pPr>
              <w:pStyle w:val="PURBody"/>
            </w:pPr>
            <w:r>
              <w:rPr>
                <w:b/>
                <w:i/>
              </w:rPr>
              <w:t>Nepieciešamās papildu CAL.</w:t>
            </w:r>
          </w:p>
          <w:p w:rsidR="00A05BE3" w:rsidRDefault="007E04BE">
            <w:pPr>
              <w:pStyle w:val="PURBullet"/>
              <w:numPr>
                <w:ilvl w:val="0"/>
                <w:numId w:val="73"/>
              </w:numPr>
            </w:pPr>
            <w:r>
              <w:t xml:space="preserve">Microsoft Dynamics AX 2012 R3 uzdevuma pildīšanas papildu CAL </w:t>
            </w:r>
          </w:p>
        </w:tc>
      </w:tr>
      <w:tr w:rsidR="00A05BE3">
        <w:tc>
          <w:tcPr>
            <w:tcW w:w="6080" w:type="dxa"/>
          </w:tcPr>
          <w:p w:rsidR="00A05BE3" w:rsidRDefault="007E04BE">
            <w:pPr>
              <w:pStyle w:val="PURBody"/>
            </w:pPr>
            <w:r>
              <w:rPr>
                <w:b/>
                <w:i/>
              </w:rPr>
              <w:t>Papildu funkcionalitāte.</w:t>
            </w:r>
          </w:p>
          <w:p w:rsidR="00A05BE3" w:rsidRDefault="007E04BE">
            <w:pPr>
              <w:pStyle w:val="PURBullet"/>
              <w:numPr>
                <w:ilvl w:val="0"/>
                <w:numId w:val="74"/>
              </w:numPr>
            </w:pPr>
            <w:r>
              <w:t xml:space="preserve">Funkcionālās lietošanas ierobežotā piekļuve programmatūrai Microsoft Dynamics AX 2012 R3 Store Server (papildus uzdevuma pildīšanas CAL) </w:t>
            </w:r>
          </w:p>
        </w:tc>
        <w:tc>
          <w:tcPr>
            <w:tcW w:w="6100" w:type="dxa"/>
          </w:tcPr>
          <w:p w:rsidR="00A05BE3" w:rsidRDefault="007E04BE">
            <w:pPr>
              <w:pStyle w:val="PURBody"/>
            </w:pPr>
            <w:r>
              <w:rPr>
                <w:b/>
                <w:i/>
              </w:rPr>
              <w:t>Nepieciešamās papildu CAL.</w:t>
            </w:r>
          </w:p>
          <w:p w:rsidR="00A05BE3" w:rsidRDefault="007E04BE">
            <w:pPr>
              <w:pStyle w:val="PURBullet"/>
              <w:numPr>
                <w:ilvl w:val="0"/>
                <w:numId w:val="75"/>
              </w:numPr>
            </w:pPr>
            <w:r>
              <w:t>Microsoft Dynamics AX 2012 R3 funkcionālās lietošanas papildu CAL</w:t>
            </w:r>
          </w:p>
          <w:p w:rsidR="00A05BE3" w:rsidRDefault="00A05BE3">
            <w:pPr>
              <w:pStyle w:val="PURBody"/>
            </w:pPr>
          </w:p>
        </w:tc>
      </w:tr>
      <w:tr w:rsidR="00A05BE3">
        <w:tc>
          <w:tcPr>
            <w:tcW w:w="6080" w:type="dxa"/>
          </w:tcPr>
          <w:p w:rsidR="00A05BE3" w:rsidRDefault="007E04BE">
            <w:pPr>
              <w:pStyle w:val="PURBody"/>
            </w:pPr>
            <w:r>
              <w:rPr>
                <w:b/>
                <w:i/>
              </w:rPr>
              <w:t>Papildu funkcionalitāte.</w:t>
            </w:r>
          </w:p>
          <w:p w:rsidR="00A05BE3" w:rsidRDefault="007E04BE">
            <w:pPr>
              <w:pStyle w:val="PURBullet"/>
              <w:numPr>
                <w:ilvl w:val="0"/>
                <w:numId w:val="76"/>
              </w:numPr>
            </w:pPr>
            <w:r>
              <w:t>Enterprise lietošanas piekļuve programmatūrai Microsoft Dynamics AX 2012 R3 Store Server (papildus funkcionālās lietošanas CAL)</w:t>
            </w:r>
          </w:p>
          <w:p w:rsidR="00A05BE3" w:rsidRDefault="00A05BE3">
            <w:pPr>
              <w:pStyle w:val="PURBody"/>
            </w:pPr>
          </w:p>
        </w:tc>
        <w:tc>
          <w:tcPr>
            <w:tcW w:w="6100" w:type="dxa"/>
          </w:tcPr>
          <w:p w:rsidR="00A05BE3" w:rsidRDefault="007E04BE">
            <w:pPr>
              <w:pStyle w:val="PURBody"/>
            </w:pPr>
            <w:r>
              <w:rPr>
                <w:b/>
                <w:i/>
              </w:rPr>
              <w:t>Nepieciešamās papildu CAL.</w:t>
            </w:r>
          </w:p>
          <w:p w:rsidR="00A05BE3" w:rsidRDefault="007E04BE">
            <w:pPr>
              <w:pStyle w:val="PURBullet"/>
              <w:numPr>
                <w:ilvl w:val="0"/>
                <w:numId w:val="77"/>
              </w:numPr>
            </w:pPr>
            <w:r>
              <w:t>Microsoft Dynamics AX 2012 R3 Enterprise lietošanas papildu CAL</w:t>
            </w:r>
          </w:p>
        </w:tc>
      </w:tr>
    </w:tbl>
    <w:p w:rsidR="00A05BE3" w:rsidRDefault="007E04BE">
      <w:pPr>
        <w:pStyle w:val="PURBlueBGHeader"/>
      </w:pPr>
      <w:r>
        <w:t>Papildu noteikumi</w:t>
      </w:r>
    </w:p>
    <w:p w:rsidR="00A05BE3" w:rsidRDefault="007E04BE">
      <w:pPr>
        <w:pStyle w:val="PURBlueStrong-Indented"/>
      </w:pPr>
      <w:r>
        <w:t>Pārveidošanas tiesības</w:t>
      </w:r>
    </w:p>
    <w:p w:rsidR="00A05BE3" w:rsidRDefault="007E04BE">
      <w:pPr>
        <w:pStyle w:val="PURBody-Indented"/>
      </w:pPr>
      <w:r>
        <w:t xml:space="preserve">Programmatūrā var būt iekļauti spraudņi, izpildlaiks </w:t>
      </w:r>
      <w:proofErr w:type="gramStart"/>
      <w:r>
        <w:t>un</w:t>
      </w:r>
      <w:proofErr w:type="gramEnd"/>
      <w:r>
        <w:t xml:space="preserve"> citi komponenti, kas ir norādīti drukātā vai tiešsaistes dokumentācijā un kas ļauj paplašināt programmatūras funkcionalitāti. No šiem komponentiem varat pārveidot vai izveidot atvasinātus darbus </w:t>
      </w:r>
      <w:proofErr w:type="gramStart"/>
      <w:r>
        <w:t>un</w:t>
      </w:r>
      <w:proofErr w:type="gramEnd"/>
      <w:r>
        <w:t xml:space="preserve"> izmantot šos darbus, bet tikai programmatūras ietvaros.</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 xml:space="preserve">Jums ir tiesības atkārtoti piešķirt servera licences, kā norādīts sadaļā “Licences mobilitāte — servera </w:t>
      </w:r>
      <w:proofErr w:type="gramStart"/>
      <w:r>
        <w:t>un</w:t>
      </w:r>
      <w:proofErr w:type="gramEnd"/>
      <w:r>
        <w:t xml:space="preserve"> ārējās piekļuves licenču piešķiršana un programmatūras lietošana serveru fermās un to ietvaros”, tikai saskaņā ar tām licencēm, kam ir aktīvs Software Assurance segums.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5782"/>
      <w:bookmarkStart w:id="149" w:name="_Toc414965887"/>
      <w:r>
        <w:instrText>Microsoft Dynamics CRM 2015 Server</w:instrText>
      </w:r>
      <w:bookmarkEnd w:id="148"/>
      <w:bookmarkEnd w:id="149"/>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3"/>
        <w:gridCol w:w="5387"/>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Skatīt piemērojamos paziņojumus: </w:t>
            </w:r>
            <w:r>
              <w:rPr>
                <w:b/>
              </w:rPr>
              <w:t xml:space="preserve">Datu pārsūtīšana, Bing kartes un Yammer </w:t>
            </w:r>
            <w:r>
              <w:t xml:space="preserve">(skatīt </w:t>
            </w:r>
            <w:hyperlink w:anchor="_Sec10">
              <w:r>
                <w:rPr>
                  <w:color w:val="00467F"/>
                  <w:u w:val="single"/>
                </w:rPr>
                <w:t>1. pielikumu</w:t>
              </w:r>
            </w:hyperlink>
            <w:r>
              <w:t>)</w:t>
            </w:r>
          </w:p>
        </w:tc>
      </w:tr>
      <w:tr w:rsidR="00A05BE3">
        <w:tc>
          <w:tcPr>
            <w:tcW w:w="6120" w:type="dxa"/>
          </w:tcPr>
          <w:p w:rsidR="00A05BE3" w:rsidRDefault="00A05BE3">
            <w:pPr>
              <w:pStyle w:val="PURBody"/>
            </w:pPr>
          </w:p>
        </w:tc>
        <w:tc>
          <w:tcPr>
            <w:tcW w:w="6120" w:type="dxa"/>
          </w:tcPr>
          <w:p w:rsidR="00A05BE3" w:rsidRDefault="007E04BE">
            <w:pPr>
              <w:pStyle w:val="PURBody"/>
            </w:pPr>
            <w:r>
              <w:t xml:space="preserve">Ārējā lietotāja piekļuve : </w:t>
            </w:r>
            <w:r>
              <w:rPr>
                <w:b/>
              </w:rPr>
              <w:t>Licencēts serverim; CAL ir nepieciešamas, lai piekļūtu, izmantojot Microsoft Dynamics CRM 2015 klientus</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335"/>
        <w:gridCol w:w="5191"/>
      </w:tblGrid>
      <w:tr w:rsidR="00A05BE3">
        <w:trPr>
          <w:cnfStyle w:val="100000000000" w:firstRow="1" w:lastRow="0" w:firstColumn="0" w:lastColumn="0" w:oddVBand="0" w:evenVBand="0" w:oddHBand="0" w:evenHBand="0" w:firstRowFirstColumn="0" w:firstRowLastColumn="0" w:lastRowFirstColumn="0" w:lastRowLastColumn="0"/>
        </w:trPr>
        <w:tc>
          <w:tcPr>
            <w:tcW w:w="7080" w:type="dxa"/>
          </w:tcPr>
          <w:p w:rsidR="00A05BE3" w:rsidRDefault="007E04BE">
            <w:pPr>
              <w:pStyle w:val="PURBody"/>
            </w:pPr>
            <w:r>
              <w:rPr>
                <w:b/>
                <w:i/>
              </w:rPr>
              <w:t>Funkcionalitāte.</w:t>
            </w:r>
          </w:p>
          <w:p w:rsidR="00A05BE3" w:rsidRDefault="007E04BE">
            <w:pPr>
              <w:pStyle w:val="PURBullet"/>
              <w:numPr>
                <w:ilvl w:val="0"/>
                <w:numId w:val="78"/>
              </w:numPr>
            </w:pPr>
            <w:r>
              <w:t>Vieglpiekļuves lietošana serverim Microsoft Dynamics CRM Server 2015</w:t>
            </w:r>
          </w:p>
        </w:tc>
        <w:tc>
          <w:tcPr>
            <w:tcW w:w="6880" w:type="dxa"/>
          </w:tcPr>
          <w:p w:rsidR="00A05BE3" w:rsidRDefault="007E04BE">
            <w:pPr>
              <w:pStyle w:val="PURBody"/>
            </w:pPr>
            <w:r>
              <w:rPr>
                <w:b/>
                <w:i/>
              </w:rPr>
              <w:t>Nepieciešamā CAL.</w:t>
            </w:r>
          </w:p>
          <w:p w:rsidR="00A05BE3" w:rsidRDefault="007E04BE">
            <w:pPr>
              <w:pStyle w:val="PURBullet"/>
              <w:numPr>
                <w:ilvl w:val="0"/>
                <w:numId w:val="79"/>
              </w:numPr>
            </w:pPr>
            <w:r>
              <w:t xml:space="preserve">Microsoft Dynamics CRM 2015 vieglpiekļuves CAL, </w:t>
            </w:r>
            <w:r>
              <w:rPr>
                <w:b/>
              </w:rPr>
              <w:t>vai</w:t>
            </w:r>
          </w:p>
          <w:p w:rsidR="00A05BE3" w:rsidRDefault="007E04BE">
            <w:pPr>
              <w:pStyle w:val="PURBullet"/>
              <w:numPr>
                <w:ilvl w:val="0"/>
                <w:numId w:val="79"/>
              </w:numPr>
            </w:pPr>
            <w:r>
              <w:t xml:space="preserve">Microsoft Dynamics CRM Online Essential (lietotāja SL) </w:t>
            </w:r>
            <w:r>
              <w:rPr>
                <w:b/>
              </w:rPr>
              <w:t>vai</w:t>
            </w:r>
          </w:p>
          <w:p w:rsidR="00A05BE3" w:rsidRDefault="007E04BE">
            <w:pPr>
              <w:pStyle w:val="PURBullet"/>
              <w:numPr>
                <w:ilvl w:val="0"/>
                <w:numId w:val="79"/>
              </w:numPr>
            </w:pPr>
            <w:r>
              <w:t xml:space="preserve">Microsoft Dynamics CRM Online Basic (lietotāja SL) </w:t>
            </w:r>
            <w:r>
              <w:rPr>
                <w:b/>
              </w:rPr>
              <w:t>vai</w:t>
            </w:r>
          </w:p>
          <w:p w:rsidR="00A05BE3" w:rsidRDefault="007E04BE">
            <w:pPr>
              <w:pStyle w:val="PURBullet"/>
              <w:numPr>
                <w:ilvl w:val="0"/>
                <w:numId w:val="79"/>
              </w:numPr>
            </w:pPr>
            <w:r>
              <w:t xml:space="preserve">Microsoft Dynamics CRM Online Professional (lietotāja SL) </w:t>
            </w:r>
            <w:r>
              <w:rPr>
                <w:b/>
              </w:rPr>
              <w:t>vai</w:t>
            </w:r>
          </w:p>
          <w:p w:rsidR="00A05BE3" w:rsidRDefault="007E04BE">
            <w:pPr>
              <w:pStyle w:val="PURBullet"/>
              <w:numPr>
                <w:ilvl w:val="0"/>
                <w:numId w:val="79"/>
              </w:numPr>
            </w:pPr>
            <w:r>
              <w:t>Microsoft Dynamics CRM Online Enterprise (lietotāja SL)</w:t>
            </w:r>
          </w:p>
        </w:tc>
      </w:tr>
    </w:tbl>
    <w:p w:rsidR="00A05BE3" w:rsidRDefault="007E04BE">
      <w:pPr>
        <w:pStyle w:val="PURBlueBGHeader"/>
      </w:pPr>
      <w:r>
        <w:t>PAPILDU CAL</w:t>
      </w:r>
    </w:p>
    <w:tbl>
      <w:tblPr>
        <w:tblStyle w:val="PURTableNoVertical"/>
        <w:tblW w:w="0" w:type="auto"/>
        <w:tblLook w:val="04A0" w:firstRow="1" w:lastRow="0" w:firstColumn="1" w:lastColumn="0" w:noHBand="0" w:noVBand="1"/>
      </w:tblPr>
      <w:tblGrid>
        <w:gridCol w:w="5335"/>
        <w:gridCol w:w="5191"/>
      </w:tblGrid>
      <w:tr w:rsidR="00A05BE3">
        <w:trPr>
          <w:cnfStyle w:val="100000000000" w:firstRow="1" w:lastRow="0" w:firstColumn="0" w:lastColumn="0" w:oddVBand="0" w:evenVBand="0" w:oddHBand="0" w:evenHBand="0" w:firstRowFirstColumn="0" w:firstRowLastColumn="0" w:lastRowFirstColumn="0" w:lastRowLastColumn="0"/>
        </w:trPr>
        <w:tc>
          <w:tcPr>
            <w:tcW w:w="7060" w:type="dxa"/>
          </w:tcPr>
          <w:p w:rsidR="00A05BE3" w:rsidRDefault="007E04BE">
            <w:pPr>
              <w:pStyle w:val="PURBody"/>
            </w:pPr>
            <w:r>
              <w:rPr>
                <w:b/>
                <w:i/>
              </w:rPr>
              <w:t>Papildu funkcionalitāte.</w:t>
            </w:r>
          </w:p>
          <w:p w:rsidR="00A05BE3" w:rsidRDefault="007E04BE">
            <w:pPr>
              <w:pStyle w:val="PURBullet"/>
              <w:numPr>
                <w:ilvl w:val="0"/>
                <w:numId w:val="80"/>
              </w:numPr>
            </w:pPr>
            <w:r>
              <w:t>Pamatlietošanas piekļuve serverim Microsoft Dynamics CRM Server 2015 (papildus vieglpiekļuves CAL)</w:t>
            </w:r>
          </w:p>
        </w:tc>
        <w:tc>
          <w:tcPr>
            <w:tcW w:w="6900" w:type="dxa"/>
          </w:tcPr>
          <w:p w:rsidR="00A05BE3" w:rsidRDefault="007E04BE">
            <w:pPr>
              <w:pStyle w:val="PURBody"/>
            </w:pPr>
            <w:r>
              <w:rPr>
                <w:b/>
                <w:i/>
              </w:rPr>
              <w:t>Nepieciešamās papildu CAL.</w:t>
            </w:r>
          </w:p>
          <w:p w:rsidR="00A05BE3" w:rsidRDefault="007E04BE">
            <w:pPr>
              <w:pStyle w:val="PURBullet"/>
              <w:numPr>
                <w:ilvl w:val="0"/>
                <w:numId w:val="81"/>
              </w:numPr>
            </w:pPr>
            <w:r>
              <w:t xml:space="preserve">Microsoft Dynamics CRM 2015 pamatlietojuma papildu CAL, </w:t>
            </w:r>
            <w:r>
              <w:rPr>
                <w:b/>
              </w:rPr>
              <w:t>vai</w:t>
            </w:r>
          </w:p>
          <w:p w:rsidR="00A05BE3" w:rsidRDefault="007E04BE">
            <w:pPr>
              <w:pStyle w:val="PURBullet"/>
              <w:numPr>
                <w:ilvl w:val="0"/>
                <w:numId w:val="81"/>
              </w:numPr>
            </w:pPr>
            <w:r>
              <w:t xml:space="preserve">Microsoft Dynamics CRM Online Basic (lietotāja SL) </w:t>
            </w:r>
            <w:r>
              <w:rPr>
                <w:b/>
              </w:rPr>
              <w:t>vai</w:t>
            </w:r>
          </w:p>
          <w:p w:rsidR="00A05BE3" w:rsidRDefault="007E04BE">
            <w:pPr>
              <w:pStyle w:val="PURBullet"/>
              <w:numPr>
                <w:ilvl w:val="0"/>
                <w:numId w:val="81"/>
              </w:numPr>
            </w:pPr>
            <w:r>
              <w:t xml:space="preserve">Microsoft Dynamics CRM Online Professional (lietotāja SL) </w:t>
            </w:r>
            <w:r>
              <w:rPr>
                <w:b/>
              </w:rPr>
              <w:t>vai</w:t>
            </w:r>
          </w:p>
          <w:p w:rsidR="00A05BE3" w:rsidRDefault="007E04BE">
            <w:pPr>
              <w:pStyle w:val="PURBullet"/>
              <w:numPr>
                <w:ilvl w:val="0"/>
                <w:numId w:val="81"/>
              </w:numPr>
            </w:pPr>
            <w:r>
              <w:t xml:space="preserve">Microsoft Dynamics CRM Online Enterprise (lietotāja SL) </w:t>
            </w:r>
          </w:p>
        </w:tc>
      </w:tr>
      <w:tr w:rsidR="00A05BE3">
        <w:tc>
          <w:tcPr>
            <w:tcW w:w="7060" w:type="dxa"/>
          </w:tcPr>
          <w:p w:rsidR="00A05BE3" w:rsidRDefault="00A05BE3">
            <w:pPr>
              <w:pStyle w:val="PURBody"/>
            </w:pPr>
          </w:p>
          <w:p w:rsidR="00A05BE3" w:rsidRDefault="007E04BE">
            <w:pPr>
              <w:pStyle w:val="PURBody"/>
            </w:pPr>
            <w:r>
              <w:rPr>
                <w:b/>
                <w:i/>
              </w:rPr>
              <w:t>Papildu funkcionalitāte.</w:t>
            </w:r>
          </w:p>
          <w:p w:rsidR="00A05BE3" w:rsidRDefault="007E04BE">
            <w:pPr>
              <w:pStyle w:val="PURBullet"/>
              <w:numPr>
                <w:ilvl w:val="0"/>
                <w:numId w:val="82"/>
              </w:numPr>
            </w:pPr>
            <w:r>
              <w:t>Profesionālas lietošanas piekļuve serverim Microsoft Dynamics CRM Server 2015 (papildus pamatlietošanas papildu CAL)</w:t>
            </w:r>
          </w:p>
        </w:tc>
        <w:tc>
          <w:tcPr>
            <w:tcW w:w="6900" w:type="dxa"/>
          </w:tcPr>
          <w:p w:rsidR="00A05BE3" w:rsidRDefault="00A05BE3">
            <w:pPr>
              <w:pStyle w:val="PURBody"/>
            </w:pPr>
          </w:p>
          <w:p w:rsidR="00A05BE3" w:rsidRDefault="007E04BE">
            <w:pPr>
              <w:pStyle w:val="PURBody"/>
            </w:pPr>
            <w:r>
              <w:rPr>
                <w:b/>
                <w:i/>
              </w:rPr>
              <w:t>Nepieciešamās papildu CAL.</w:t>
            </w:r>
          </w:p>
          <w:p w:rsidR="00A05BE3" w:rsidRDefault="007E04BE">
            <w:pPr>
              <w:pStyle w:val="PURBullet"/>
              <w:numPr>
                <w:ilvl w:val="0"/>
                <w:numId w:val="83"/>
              </w:numPr>
            </w:pPr>
            <w:r>
              <w:t xml:space="preserve">Microsoft Dynamics CRM 2015 profesionāla lietojuma papildu CAL, </w:t>
            </w:r>
            <w:r>
              <w:rPr>
                <w:b/>
              </w:rPr>
              <w:t>vai</w:t>
            </w:r>
          </w:p>
          <w:p w:rsidR="00A05BE3" w:rsidRDefault="007E04BE">
            <w:pPr>
              <w:pStyle w:val="PURBullet"/>
              <w:numPr>
                <w:ilvl w:val="0"/>
                <w:numId w:val="83"/>
              </w:numPr>
            </w:pPr>
            <w:r>
              <w:t xml:space="preserve">Microsoft Dynamics CRM Online Professional (lietotāja SL) </w:t>
            </w:r>
            <w:r>
              <w:rPr>
                <w:b/>
              </w:rPr>
              <w:t>vai</w:t>
            </w:r>
          </w:p>
          <w:p w:rsidR="00A05BE3" w:rsidRDefault="007E04BE">
            <w:pPr>
              <w:pStyle w:val="PURBullet"/>
              <w:numPr>
                <w:ilvl w:val="0"/>
                <w:numId w:val="83"/>
              </w:numPr>
            </w:pPr>
            <w:r>
              <w:t>Microsoft Dynamics CRM Online Enterprise (lietotāja SL)</w:t>
            </w:r>
          </w:p>
        </w:tc>
      </w:tr>
    </w:tbl>
    <w:p w:rsidR="00A05BE3" w:rsidRDefault="007E04BE">
      <w:pPr>
        <w:pStyle w:val="PURBlueBGHeader"/>
      </w:pPr>
      <w:r>
        <w:t>Papildu noteikumi</w:t>
      </w:r>
    </w:p>
    <w:p w:rsidR="00A05BE3" w:rsidRDefault="007E04BE">
      <w:pPr>
        <w:pStyle w:val="PURBlueStrong-Indented"/>
      </w:pPr>
      <w:r>
        <w:t>Aizvietošanas tiesības</w:t>
      </w:r>
    </w:p>
    <w:p w:rsidR="00A05BE3" w:rsidRDefault="007E04BE">
      <w:pPr>
        <w:pStyle w:val="PURBody-Indented"/>
      </w:pPr>
      <w:r>
        <w:t xml:space="preserve">Izmantojot jebkuru OSE, </w:t>
      </w:r>
      <w:proofErr w:type="gramStart"/>
      <w:r>
        <w:t>kurā</w:t>
      </w:r>
      <w:proofErr w:type="gramEnd"/>
      <w:r>
        <w:t xml:space="preserve"> tiek darbināti servera programmatūras gadījumi, īslaicīgam atbalstam atsevišķā OSE varat darbināt tikpat daudz pasīvu kļūmjpārlēces gadījumu. Pasīvos aizvietojuma nodrošinājuma gadījumus drīkst darbināt serverī, kas nav licencētais serveris.</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 xml:space="preserve">Jums ir tiesības atkārtoti piešķirt servera licences, kā norādīts sadaļā “Licences mobilitāte — servera </w:t>
      </w:r>
      <w:proofErr w:type="gramStart"/>
      <w:r>
        <w:t>un</w:t>
      </w:r>
      <w:proofErr w:type="gramEnd"/>
      <w:r>
        <w:t xml:space="preserve"> ārējās piekļuves licenču piešķiršana un programmatūras lietošana serveru fermās un to ietvaros”, tikai saskaņā ar tām licencēm, kam ir aktīvs Software Assurance segums.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50" w:name="_Sec488"/>
      <w:r>
        <w:t xml:space="preserve">Microsoft Office Audit </w:t>
      </w:r>
      <w:proofErr w:type="gramStart"/>
      <w:r>
        <w:t>un</w:t>
      </w:r>
      <w:proofErr w:type="gramEnd"/>
      <w:r>
        <w:t xml:space="preserve"> Control Management Server 2013</w:t>
      </w:r>
      <w:bookmarkEnd w:id="150"/>
      <w:r>
        <w:fldChar w:fldCharType="begin"/>
      </w:r>
      <w:r>
        <w:instrText xml:space="preserve"> XE "Microsoft Office Audit un Control Management Server 2013" </w:instrText>
      </w:r>
      <w:r>
        <w:fldChar w:fldCharType="end"/>
      </w:r>
      <w:r>
        <w:fldChar w:fldCharType="begin"/>
      </w:r>
      <w:r>
        <w:instrText xml:space="preserve"> TC "</w:instrText>
      </w:r>
      <w:bookmarkStart w:id="151" w:name="_Toc414965783"/>
      <w:bookmarkStart w:id="152" w:name="_Toc414965888"/>
      <w:r>
        <w:instrText>Microsoft Office Audit un Control Management Server 2013</w:instrText>
      </w:r>
      <w:bookmarkEnd w:id="151"/>
      <w:bookmarkEnd w:id="152"/>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Nē</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Ārējā lietotāja piekļuve : </w:t>
            </w:r>
            <w:r>
              <w:rPr>
                <w:b/>
              </w:rPr>
              <w:t>Licencēts serverim</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10526"/>
      </w:tblGrid>
      <w:tr w:rsidR="00A05BE3">
        <w:trPr>
          <w:cnfStyle w:val="100000000000" w:firstRow="1" w:lastRow="0" w:firstColumn="0" w:lastColumn="0" w:oddVBand="0" w:evenVBand="0" w:oddHBand="0" w:evenHBand="0" w:firstRowFirstColumn="0" w:firstRowLastColumn="0" w:lastRowFirstColumn="0" w:lastRowLastColumn="0"/>
        </w:trPr>
        <w:tc>
          <w:tcPr>
            <w:tcW w:w="13980" w:type="dxa"/>
          </w:tcPr>
          <w:p w:rsidR="00A05BE3" w:rsidRDefault="007E04BE">
            <w:pPr>
              <w:pStyle w:val="PURBody"/>
            </w:pPr>
            <w:r>
              <w:t>Nav atsevišķu Microsoft Office Audit un Control Management Server 2013 CAL licenču; SharePoint Server 2013 Enterprise CAL jums sniedz tiesības piekļūt Microsoft Office Audit un Control Management Server 2013. Katrai SharePoint Server 2013 Enterprise CAL licencei ir nepieciešama SharePoint Server 2013 Standard CAL. Lai piekļūtu Microsoft Office Audit un Control Management Server 2013, jums ir nepieciešamas tālāk uzskaitītās licences:</w:t>
            </w:r>
          </w:p>
          <w:p w:rsidR="00A05BE3" w:rsidRDefault="00A05BE3">
            <w:pPr>
              <w:pStyle w:val="PURBody"/>
            </w:pPr>
          </w:p>
          <w:p w:rsidR="00A05BE3" w:rsidRDefault="007E04BE">
            <w:pPr>
              <w:pStyle w:val="PURBullet"/>
              <w:numPr>
                <w:ilvl w:val="0"/>
                <w:numId w:val="84"/>
              </w:numPr>
            </w:pPr>
            <w:r>
              <w:t xml:space="preserve">SharePoint Server 2013 Standard CAL un SharePoint Server 2013 Enterprise CAL, </w:t>
            </w:r>
            <w:r>
              <w:rPr>
                <w:b/>
              </w:rPr>
              <w:t>vai</w:t>
            </w:r>
          </w:p>
          <w:p w:rsidR="00A05BE3" w:rsidRDefault="007E04BE">
            <w:pPr>
              <w:pStyle w:val="PURBullet"/>
              <w:numPr>
                <w:ilvl w:val="0"/>
                <w:numId w:val="84"/>
              </w:numPr>
            </w:pPr>
            <w:r>
              <w:t>Enterprise CAL Suite</w:t>
            </w:r>
            <w:r>
              <w:rPr>
                <w:vertAlign w:val="superscript"/>
              </w:rPr>
              <w:t xml:space="preserve">1 </w:t>
            </w:r>
            <w:r>
              <w:rPr>
                <w:b/>
              </w:rPr>
              <w:t>vai</w:t>
            </w:r>
          </w:p>
          <w:p w:rsidR="00A05BE3" w:rsidRDefault="007E04BE">
            <w:pPr>
              <w:pStyle w:val="PURBullet"/>
              <w:numPr>
                <w:ilvl w:val="0"/>
                <w:numId w:val="84"/>
              </w:numPr>
            </w:pPr>
            <w:r>
              <w:t>Enterprise CAL Bridge for Microsoft Intune</w:t>
            </w:r>
            <w:r>
              <w:rPr>
                <w:vertAlign w:val="superscript"/>
              </w:rPr>
              <w:t>2</w:t>
            </w:r>
            <w:r>
              <w:t xml:space="preserve">, </w:t>
            </w:r>
            <w:r>
              <w:rPr>
                <w:b/>
              </w:rPr>
              <w:t>vai</w:t>
            </w:r>
          </w:p>
          <w:p w:rsidR="00A05BE3" w:rsidRDefault="007E04BE">
            <w:pPr>
              <w:pStyle w:val="PURBullet"/>
              <w:numPr>
                <w:ilvl w:val="0"/>
                <w:numId w:val="84"/>
              </w:numPr>
            </w:pPr>
            <w:r>
              <w:t>Enterprise CAL Bridge for Enterprise Mobility Suite</w:t>
            </w:r>
            <w:r>
              <w:rPr>
                <w:vertAlign w:val="superscript"/>
              </w:rPr>
              <w:t>2</w:t>
            </w:r>
            <w:r>
              <w:t xml:space="preserve">, </w:t>
            </w:r>
            <w:r>
              <w:rPr>
                <w:b/>
              </w:rPr>
              <w:t>vai</w:t>
            </w:r>
          </w:p>
          <w:p w:rsidR="00A05BE3" w:rsidRDefault="007E04BE">
            <w:pPr>
              <w:pStyle w:val="PURBullet"/>
              <w:numPr>
                <w:ilvl w:val="0"/>
                <w:numId w:val="84"/>
              </w:numPr>
            </w:pPr>
            <w:r>
              <w:t xml:space="preserve">Enterprise CAL Bridge for Enterprise Mobility Suite lietotāja SL, </w:t>
            </w:r>
            <w:r>
              <w:rPr>
                <w:b/>
              </w:rPr>
              <w:t>vai</w:t>
            </w:r>
          </w:p>
          <w:p w:rsidR="00A05BE3" w:rsidRDefault="007E04BE">
            <w:pPr>
              <w:pStyle w:val="PURBullet"/>
              <w:numPr>
                <w:ilvl w:val="0"/>
                <w:numId w:val="84"/>
              </w:numPr>
            </w:pPr>
            <w:r>
              <w:t xml:space="preserve">Office 365 Enterprise E3-E4 lietotāja SL </w:t>
            </w:r>
            <w:r>
              <w:rPr>
                <w:b/>
              </w:rPr>
              <w:t>vai</w:t>
            </w:r>
          </w:p>
          <w:p w:rsidR="00A05BE3" w:rsidRDefault="007E04BE">
            <w:pPr>
              <w:pStyle w:val="PURBullet"/>
              <w:numPr>
                <w:ilvl w:val="0"/>
                <w:numId w:val="84"/>
              </w:numPr>
            </w:pPr>
            <w:r>
              <w:t xml:space="preserve">Office 365 Enterprise E3-E4 bez ProPlus lietotāja SL </w:t>
            </w:r>
            <w:r>
              <w:rPr>
                <w:b/>
              </w:rPr>
              <w:t>vai</w:t>
            </w:r>
          </w:p>
          <w:p w:rsidR="00A05BE3" w:rsidRDefault="007E04BE">
            <w:pPr>
              <w:pStyle w:val="PURBullet"/>
              <w:numPr>
                <w:ilvl w:val="0"/>
                <w:numId w:val="84"/>
              </w:numPr>
            </w:pPr>
            <w:r>
              <w:t xml:space="preserve">Office 365 Nonprofit E3 lietotāja SL, </w:t>
            </w:r>
            <w:r>
              <w:rPr>
                <w:b/>
              </w:rPr>
              <w:t>vai</w:t>
            </w:r>
          </w:p>
          <w:p w:rsidR="00A05BE3" w:rsidRDefault="007E04BE">
            <w:pPr>
              <w:pStyle w:val="PURBullet"/>
              <w:numPr>
                <w:ilvl w:val="0"/>
                <w:numId w:val="84"/>
              </w:numPr>
            </w:pPr>
            <w:r>
              <w:t>SharePoint Online Plan 2 User SL</w:t>
            </w:r>
          </w:p>
          <w:p w:rsidR="00A05BE3" w:rsidRDefault="007E04BE">
            <w:pPr>
              <w:pStyle w:val="PURBody"/>
            </w:pPr>
            <w:r>
              <w:rPr>
                <w:vertAlign w:val="superscript"/>
              </w:rPr>
              <w:t>1</w:t>
            </w:r>
            <w:r>
              <w:t xml:space="preserve"> ar aktīvu Software Assurance segumu 2012. </w:t>
            </w:r>
            <w:proofErr w:type="gramStart"/>
            <w:r>
              <w:t>gada</w:t>
            </w:r>
            <w:proofErr w:type="gramEnd"/>
            <w:r>
              <w:t xml:space="preserve"> 1. oktobrī vai vēlāk</w:t>
            </w:r>
          </w:p>
          <w:p w:rsidR="00A05BE3" w:rsidRDefault="007E04BE">
            <w:pPr>
              <w:pStyle w:val="PURBody"/>
            </w:pPr>
            <w:r>
              <w:rPr>
                <w:vertAlign w:val="superscript"/>
              </w:rPr>
              <w:t xml:space="preserve">2 </w:t>
            </w:r>
            <w:r>
              <w:t>ar aktīvu Software Assurance segumu, kas ir iegūts datumā, kad programmatūra ir kļuvusi pieejama lejupielādei lielapjoma licencēšanā, vai pēc šī datuma</w:t>
            </w:r>
          </w:p>
        </w:tc>
      </w:tr>
    </w:tbl>
    <w:p w:rsidR="00A05BE3" w:rsidRDefault="007E04BE">
      <w:pPr>
        <w:pStyle w:val="PURBlueBGHeader"/>
      </w:pPr>
      <w:r>
        <w:t>Papildu noteikumi</w:t>
      </w:r>
    </w:p>
    <w:p w:rsidR="00A05BE3" w:rsidRDefault="007E04BE">
      <w:pPr>
        <w:pStyle w:val="PURBlueStrong-Indented"/>
      </w:pPr>
      <w:r>
        <w:t>CAL atruna lietotājiem, kas piekļūst publiski pieejamam saturam</w:t>
      </w:r>
    </w:p>
    <w:p w:rsidR="00A05BE3" w:rsidRDefault="007E04BE">
      <w:pPr>
        <w:pStyle w:val="PURBody-Indented"/>
      </w:pPr>
      <w:r>
        <w:t xml:space="preserve">CAL nav nepieciešamas, lai piekļūtu saturam, informācijai </w:t>
      </w:r>
      <w:proofErr w:type="gramStart"/>
      <w:r>
        <w:t>un</w:t>
      </w:r>
      <w:proofErr w:type="gramEnd"/>
      <w:r>
        <w:t xml:space="preserve"> lietojumprogrammām, kuras internetā padarāt publiski pieejamas lietotājiem (t.i., neierobežojot ar iekštīkla vai ārtīkla scenārijiem).</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 xml:space="preserve">Jums ir tiesības atkārtoti piešķirt servera licences, kā norādīts sadaļā “Licences mobilitāte — servera </w:t>
      </w:r>
      <w:proofErr w:type="gramStart"/>
      <w:r>
        <w:t>un</w:t>
      </w:r>
      <w:proofErr w:type="gramEnd"/>
      <w:r>
        <w:t xml:space="preserve"> ārējās piekļuves licenču piešķiršana un programmatūras lietošana serveru fermās un to ietvaros”, tikai saskaņā ar tām licencēm, kam ir aktīvs Software Assurance segums.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5784"/>
      <w:bookmarkStart w:id="155" w:name="_Toc414965889"/>
      <w:r>
        <w:instrText>Project Server 2013</w:instrText>
      </w:r>
      <w:bookmarkEnd w:id="154"/>
      <w:bookmarkEnd w:id="155"/>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Nē</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Ārējā lietotāja piekļuve : </w:t>
            </w:r>
            <w:r>
              <w:rPr>
                <w:b/>
              </w:rPr>
              <w:t>CAL</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273"/>
        <w:gridCol w:w="5253"/>
      </w:tblGrid>
      <w:tr w:rsidR="00A05BE3">
        <w:trPr>
          <w:cnfStyle w:val="100000000000" w:firstRow="1" w:lastRow="0" w:firstColumn="0" w:lastColumn="0" w:oddVBand="0" w:evenVBand="0" w:oddHBand="0" w:evenHBand="0" w:firstRowFirstColumn="0" w:firstRowLastColumn="0" w:lastRowFirstColumn="0" w:lastRowLastColumn="0"/>
        </w:trPr>
        <w:tc>
          <w:tcPr>
            <w:tcW w:w="5340" w:type="dxa"/>
          </w:tcPr>
          <w:p w:rsidR="00A05BE3" w:rsidRDefault="007E04BE">
            <w:pPr>
              <w:pStyle w:val="PURBody"/>
            </w:pPr>
            <w:r>
              <w:rPr>
                <w:b/>
                <w:i/>
              </w:rPr>
              <w:t>Jums nepieciešams:</w:t>
            </w:r>
          </w:p>
          <w:p w:rsidR="00A05BE3" w:rsidRDefault="007E04BE">
            <w:pPr>
              <w:pStyle w:val="PURBullet"/>
              <w:numPr>
                <w:ilvl w:val="0"/>
                <w:numId w:val="85"/>
              </w:numPr>
            </w:pPr>
            <w:r>
              <w:t xml:space="preserve">Project Server 2013 CAL </w:t>
            </w:r>
            <w:r>
              <w:rPr>
                <w:b/>
              </w:rPr>
              <w:t>vai</w:t>
            </w:r>
          </w:p>
          <w:p w:rsidR="00A05BE3" w:rsidRDefault="007E04BE">
            <w:pPr>
              <w:pStyle w:val="PURBullet"/>
              <w:numPr>
                <w:ilvl w:val="0"/>
                <w:numId w:val="85"/>
              </w:numPr>
            </w:pPr>
            <w:r>
              <w:t xml:space="preserve">Project Lite lietotāja SL, </w:t>
            </w:r>
            <w:r>
              <w:rPr>
                <w:b/>
              </w:rPr>
              <w:t>vai</w:t>
            </w:r>
          </w:p>
          <w:p w:rsidR="00A05BE3" w:rsidRDefault="007E04BE">
            <w:pPr>
              <w:pStyle w:val="PURBullet"/>
              <w:numPr>
                <w:ilvl w:val="0"/>
                <w:numId w:val="85"/>
              </w:numPr>
            </w:pPr>
            <w:r>
              <w:t xml:space="preserve">Project Online lietotāja SL </w:t>
            </w:r>
            <w:r>
              <w:rPr>
                <w:b/>
              </w:rPr>
              <w:t>vai</w:t>
            </w:r>
          </w:p>
          <w:p w:rsidR="00A05BE3" w:rsidRDefault="007E04BE">
            <w:pPr>
              <w:pStyle w:val="PURBullet"/>
              <w:numPr>
                <w:ilvl w:val="0"/>
                <w:numId w:val="85"/>
              </w:numPr>
            </w:pPr>
            <w:r>
              <w:t>Project Pro for Office 365 lietotāja SL</w:t>
            </w:r>
          </w:p>
        </w:tc>
        <w:tc>
          <w:tcPr>
            <w:tcW w:w="5340" w:type="dxa"/>
          </w:tcPr>
          <w:p w:rsidR="00A05BE3" w:rsidRDefault="00A05BE3">
            <w:pPr>
              <w:pStyle w:val="PURBody"/>
            </w:pPr>
          </w:p>
        </w:tc>
      </w:tr>
    </w:tbl>
    <w:p w:rsidR="00A05BE3" w:rsidRDefault="007E04BE">
      <w:pPr>
        <w:pStyle w:val="PURBlueBGHeader"/>
      </w:pPr>
      <w:r>
        <w:t>Papildu noteikumi</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 xml:space="preserve">Jums ir tiesības atkārtoti piešķirt servera licences, kā norādīts sadaļā “Licences mobilitāte — servera </w:t>
      </w:r>
      <w:proofErr w:type="gramStart"/>
      <w:r>
        <w:t>un</w:t>
      </w:r>
      <w:proofErr w:type="gramEnd"/>
      <w:r>
        <w:t xml:space="preserve"> ārējās piekļuves licenču piešķiršana un programmatūras lietošana serveru fermās un to ietvaros”, tikai saskaņā ar tām licencēm, kam ir aktīvs Software Assurance segums.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5785"/>
      <w:bookmarkStart w:id="158" w:name="_Toc414965890"/>
      <w:r>
        <w:instrText>SharePoint Server 2013</w:instrText>
      </w:r>
      <w:bookmarkEnd w:id="157"/>
      <w:bookmarkEnd w:id="158"/>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Nē</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Ārējā lietotāja piekļuve : </w:t>
            </w:r>
            <w:r>
              <w:rPr>
                <w:b/>
              </w:rPr>
              <w:t>Licencēts serverim</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253"/>
        <w:gridCol w:w="5273"/>
      </w:tblGrid>
      <w:tr w:rsidR="00A05BE3">
        <w:trPr>
          <w:cnfStyle w:val="100000000000" w:firstRow="1" w:lastRow="0" w:firstColumn="0" w:lastColumn="0" w:oddVBand="0" w:evenVBand="0" w:oddHBand="0" w:evenHBand="0" w:firstRowFirstColumn="0" w:firstRowLastColumn="0" w:lastRowFirstColumn="0" w:lastRowLastColumn="0"/>
        </w:trPr>
        <w:tc>
          <w:tcPr>
            <w:tcW w:w="7120" w:type="dxa"/>
          </w:tcPr>
          <w:p w:rsidR="00A05BE3" w:rsidRDefault="007E04BE">
            <w:pPr>
              <w:pStyle w:val="PURBody"/>
            </w:pPr>
            <w:r>
              <w:rPr>
                <w:b/>
                <w:i/>
              </w:rPr>
              <w:t>Jums nepieciešams:</w:t>
            </w:r>
          </w:p>
          <w:p w:rsidR="00A05BE3" w:rsidRDefault="007E04BE">
            <w:pPr>
              <w:pStyle w:val="PURBullet"/>
              <w:numPr>
                <w:ilvl w:val="0"/>
                <w:numId w:val="86"/>
              </w:numPr>
            </w:pPr>
            <w:r>
              <w:t xml:space="preserve">SharePoint Server 2013 Standard CAL, </w:t>
            </w:r>
            <w:r>
              <w:rPr>
                <w:b/>
              </w:rPr>
              <w:t>vai</w:t>
            </w:r>
          </w:p>
          <w:p w:rsidR="00A05BE3" w:rsidRDefault="007E04BE">
            <w:pPr>
              <w:pStyle w:val="PURBullet"/>
              <w:numPr>
                <w:ilvl w:val="0"/>
                <w:numId w:val="86"/>
              </w:numPr>
            </w:pPr>
            <w:r>
              <w:t>Core CAL Suite</w:t>
            </w:r>
            <w:r>
              <w:rPr>
                <w:vertAlign w:val="superscript"/>
              </w:rPr>
              <w:t>1</w:t>
            </w:r>
            <w:r>
              <w:t xml:space="preserve">, </w:t>
            </w:r>
            <w:r>
              <w:rPr>
                <w:b/>
              </w:rPr>
              <w:t>vai</w:t>
            </w:r>
          </w:p>
          <w:p w:rsidR="00A05BE3" w:rsidRDefault="007E04BE">
            <w:pPr>
              <w:pStyle w:val="PURBullet"/>
              <w:numPr>
                <w:ilvl w:val="0"/>
                <w:numId w:val="86"/>
              </w:numPr>
            </w:pPr>
            <w:r>
              <w:t>Core CAL Bridge for Microsoft Intune</w:t>
            </w:r>
            <w:r>
              <w:rPr>
                <w:vertAlign w:val="superscript"/>
              </w:rPr>
              <w:t>1</w:t>
            </w:r>
            <w:r>
              <w:t xml:space="preserve">, </w:t>
            </w:r>
            <w:r>
              <w:rPr>
                <w:b/>
              </w:rPr>
              <w:t>vai</w:t>
            </w:r>
          </w:p>
          <w:p w:rsidR="00A05BE3" w:rsidRDefault="007E04BE">
            <w:pPr>
              <w:pStyle w:val="PURBullet"/>
              <w:numPr>
                <w:ilvl w:val="0"/>
                <w:numId w:val="86"/>
              </w:numPr>
            </w:pPr>
            <w:r>
              <w:t>Core CAL Bridge for Enterprise Mobility Suite</w:t>
            </w:r>
            <w:r>
              <w:rPr>
                <w:vertAlign w:val="superscript"/>
              </w:rPr>
              <w:t>2</w:t>
            </w:r>
            <w:r>
              <w:t xml:space="preserve">, </w:t>
            </w:r>
            <w:r>
              <w:rPr>
                <w:b/>
              </w:rPr>
              <w:t>vai</w:t>
            </w:r>
          </w:p>
          <w:p w:rsidR="00A05BE3" w:rsidRDefault="007E04BE">
            <w:pPr>
              <w:pStyle w:val="PURBullet"/>
              <w:numPr>
                <w:ilvl w:val="0"/>
                <w:numId w:val="86"/>
              </w:numPr>
            </w:pPr>
            <w:r>
              <w:t xml:space="preserve">Core CAL Bridge for Enterprise Mobility Suite lietotāja SL, </w:t>
            </w:r>
            <w:r>
              <w:rPr>
                <w:b/>
              </w:rPr>
              <w:t>vai</w:t>
            </w:r>
          </w:p>
          <w:p w:rsidR="00A05BE3" w:rsidRDefault="007E04BE">
            <w:pPr>
              <w:pStyle w:val="PURBullet"/>
              <w:numPr>
                <w:ilvl w:val="0"/>
                <w:numId w:val="86"/>
              </w:numPr>
            </w:pPr>
            <w:r>
              <w:t>Enterprise CAL Suite</w:t>
            </w:r>
            <w:r>
              <w:rPr>
                <w:vertAlign w:val="superscript"/>
              </w:rPr>
              <w:t>1</w:t>
            </w:r>
            <w:r>
              <w:t xml:space="preserve">, </w:t>
            </w:r>
            <w:r>
              <w:rPr>
                <w:b/>
              </w:rPr>
              <w:t>vai</w:t>
            </w:r>
          </w:p>
          <w:p w:rsidR="00A05BE3" w:rsidRDefault="007E04BE">
            <w:pPr>
              <w:pStyle w:val="PURBullet"/>
              <w:numPr>
                <w:ilvl w:val="0"/>
                <w:numId w:val="86"/>
              </w:numPr>
            </w:pPr>
            <w:r>
              <w:t>Enterprise CAL Bridge for Microsoft Intune</w:t>
            </w:r>
            <w:r>
              <w:rPr>
                <w:vertAlign w:val="superscript"/>
              </w:rPr>
              <w:t>1</w:t>
            </w:r>
            <w:r>
              <w:t xml:space="preserve">, </w:t>
            </w:r>
            <w:r>
              <w:rPr>
                <w:b/>
              </w:rPr>
              <w:t>vai</w:t>
            </w:r>
          </w:p>
          <w:p w:rsidR="00A05BE3" w:rsidRDefault="007E04BE">
            <w:pPr>
              <w:pStyle w:val="PURBullet"/>
              <w:numPr>
                <w:ilvl w:val="0"/>
                <w:numId w:val="86"/>
              </w:numPr>
            </w:pPr>
            <w:r>
              <w:t>Enterprise CAL Bridge for Enterprise Mobility Suite</w:t>
            </w:r>
            <w:r>
              <w:rPr>
                <w:vertAlign w:val="superscript"/>
              </w:rPr>
              <w:t>2</w:t>
            </w:r>
            <w:r>
              <w:t xml:space="preserve">, </w:t>
            </w:r>
            <w:r>
              <w:rPr>
                <w:b/>
              </w:rPr>
              <w:t>vai</w:t>
            </w:r>
          </w:p>
          <w:p w:rsidR="00A05BE3" w:rsidRDefault="007E04BE">
            <w:pPr>
              <w:pStyle w:val="PURBullet"/>
              <w:numPr>
                <w:ilvl w:val="0"/>
                <w:numId w:val="86"/>
              </w:numPr>
            </w:pPr>
            <w:r>
              <w:t xml:space="preserve">Enterprise CAL Bridge for Enterprise Mobility Suite lietotāja SL, </w:t>
            </w:r>
            <w:r>
              <w:rPr>
                <w:b/>
              </w:rPr>
              <w:t>vai</w:t>
            </w:r>
          </w:p>
          <w:p w:rsidR="00A05BE3" w:rsidRDefault="007E04BE">
            <w:pPr>
              <w:pStyle w:val="PURBullet"/>
              <w:numPr>
                <w:ilvl w:val="0"/>
                <w:numId w:val="86"/>
              </w:numPr>
            </w:pPr>
            <w:r>
              <w:t xml:space="preserve">Office 365 Enterprise E1, E3 vai E4 lietotāja SL, </w:t>
            </w:r>
            <w:r>
              <w:rPr>
                <w:b/>
              </w:rPr>
              <w:t>vai</w:t>
            </w:r>
          </w:p>
          <w:p w:rsidR="00A05BE3" w:rsidRDefault="007E04BE">
            <w:pPr>
              <w:pStyle w:val="PURBullet"/>
              <w:numPr>
                <w:ilvl w:val="0"/>
                <w:numId w:val="86"/>
              </w:numPr>
            </w:pPr>
            <w:r>
              <w:t xml:space="preserve">Office 365 Enterprise E3-E4 bez ProPlus lietotāja SL </w:t>
            </w:r>
            <w:r>
              <w:rPr>
                <w:b/>
              </w:rPr>
              <w:t>vai</w:t>
            </w:r>
          </w:p>
          <w:p w:rsidR="00A05BE3" w:rsidRDefault="007E04BE">
            <w:pPr>
              <w:pStyle w:val="PURBullet"/>
              <w:numPr>
                <w:ilvl w:val="0"/>
                <w:numId w:val="86"/>
              </w:numPr>
            </w:pPr>
            <w:r>
              <w:t xml:space="preserve">Office 365 Nonprofit E3 lietotāja SL, </w:t>
            </w:r>
            <w:r>
              <w:rPr>
                <w:b/>
              </w:rPr>
              <w:t>vai</w:t>
            </w:r>
          </w:p>
          <w:p w:rsidR="00A05BE3" w:rsidRDefault="007E04BE">
            <w:pPr>
              <w:pStyle w:val="PURBullet"/>
              <w:numPr>
                <w:ilvl w:val="0"/>
                <w:numId w:val="86"/>
              </w:numPr>
            </w:pPr>
            <w:r>
              <w:t xml:space="preserve">Office 365 Education E3-E4 lietotāja SL, </w:t>
            </w:r>
            <w:r>
              <w:rPr>
                <w:b/>
              </w:rPr>
              <w:t>vai</w:t>
            </w:r>
          </w:p>
          <w:p w:rsidR="00A05BE3" w:rsidRDefault="007E04BE">
            <w:pPr>
              <w:pStyle w:val="PURBullet"/>
              <w:numPr>
                <w:ilvl w:val="0"/>
                <w:numId w:val="86"/>
              </w:numPr>
            </w:pPr>
            <w:r>
              <w:t>Office 365 Government E1, E3 vai E4 lietotāja SL,</w:t>
            </w:r>
            <w:r>
              <w:rPr>
                <w:b/>
              </w:rPr>
              <w:t xml:space="preserve"> vai</w:t>
            </w:r>
          </w:p>
          <w:p w:rsidR="00A05BE3" w:rsidRDefault="007E04BE">
            <w:pPr>
              <w:pStyle w:val="PURBullet"/>
              <w:numPr>
                <w:ilvl w:val="0"/>
                <w:numId w:val="86"/>
              </w:numPr>
            </w:pPr>
            <w:r>
              <w:t xml:space="preserve">Office 365 Government E3-E4 bez ProPlus lietotāja SL </w:t>
            </w:r>
            <w:r>
              <w:rPr>
                <w:b/>
              </w:rPr>
              <w:t>vai</w:t>
            </w:r>
          </w:p>
        </w:tc>
        <w:tc>
          <w:tcPr>
            <w:tcW w:w="7200" w:type="dxa"/>
          </w:tcPr>
          <w:p w:rsidR="00A05BE3" w:rsidRDefault="007E04BE">
            <w:pPr>
              <w:pStyle w:val="PURBullet"/>
              <w:numPr>
                <w:ilvl w:val="0"/>
                <w:numId w:val="87"/>
              </w:numPr>
            </w:pPr>
            <w:r>
              <w:t xml:space="preserve">SharePoint Online Plan 1 lietotāja SL, </w:t>
            </w:r>
            <w:r>
              <w:rPr>
                <w:b/>
              </w:rPr>
              <w:t>vai</w:t>
            </w:r>
          </w:p>
          <w:p w:rsidR="00A05BE3" w:rsidRDefault="007E04BE">
            <w:pPr>
              <w:pStyle w:val="PURBullet"/>
              <w:numPr>
                <w:ilvl w:val="0"/>
                <w:numId w:val="87"/>
              </w:numPr>
            </w:pPr>
            <w:r>
              <w:t xml:space="preserve">SharePoint Online Plan 1G lietotāja SL, </w:t>
            </w:r>
            <w:r>
              <w:rPr>
                <w:b/>
              </w:rPr>
              <w:t>vai</w:t>
            </w:r>
          </w:p>
          <w:p w:rsidR="00A05BE3" w:rsidRDefault="007E04BE">
            <w:pPr>
              <w:pStyle w:val="PURBullet"/>
              <w:numPr>
                <w:ilvl w:val="0"/>
                <w:numId w:val="87"/>
              </w:numPr>
            </w:pPr>
            <w:r>
              <w:t xml:space="preserve">SharePoint Online Plan 2 lietotāja SL, </w:t>
            </w:r>
            <w:r>
              <w:rPr>
                <w:b/>
              </w:rPr>
              <w:t>vai</w:t>
            </w:r>
          </w:p>
          <w:p w:rsidR="00A05BE3" w:rsidRDefault="007E04BE">
            <w:pPr>
              <w:pStyle w:val="PURBullet"/>
              <w:numPr>
                <w:ilvl w:val="0"/>
                <w:numId w:val="87"/>
              </w:numPr>
            </w:pPr>
            <w:r>
              <w:t xml:space="preserve">SharePoint Online Plan 2A lietotāja SL, </w:t>
            </w:r>
            <w:r>
              <w:rPr>
                <w:b/>
              </w:rPr>
              <w:t>vai</w:t>
            </w:r>
          </w:p>
          <w:p w:rsidR="00A05BE3" w:rsidRDefault="007E04BE">
            <w:pPr>
              <w:pStyle w:val="PURBullet"/>
              <w:numPr>
                <w:ilvl w:val="0"/>
                <w:numId w:val="87"/>
              </w:numPr>
            </w:pPr>
            <w:r>
              <w:t>SharePoint Online Plan 2G lietotāja SL</w:t>
            </w:r>
          </w:p>
          <w:p w:rsidR="00A05BE3" w:rsidRDefault="007E04BE">
            <w:pPr>
              <w:pStyle w:val="PURBody"/>
            </w:pPr>
            <w:r>
              <w:rPr>
                <w:vertAlign w:val="superscript"/>
              </w:rPr>
              <w:t>1</w:t>
            </w:r>
            <w:r>
              <w:t xml:space="preserve"> ar aktīvu Software Assurance segumu 2012. </w:t>
            </w:r>
            <w:proofErr w:type="gramStart"/>
            <w:r>
              <w:t>gada</w:t>
            </w:r>
            <w:proofErr w:type="gramEnd"/>
            <w:r>
              <w:t xml:space="preserve"> 1. oktobrī vai vēlāk</w:t>
            </w:r>
          </w:p>
          <w:p w:rsidR="00A05BE3" w:rsidRDefault="007E04BE">
            <w:pPr>
              <w:pStyle w:val="PURBody"/>
            </w:pPr>
            <w:r>
              <w:rPr>
                <w:vertAlign w:val="superscript"/>
              </w:rPr>
              <w:t xml:space="preserve">2 </w:t>
            </w:r>
            <w:r>
              <w:t>ar aktīvu Software Assurance segumu, kas ir iegūts datumā, kad programmatūra ir kļuvusi pieejama lejupielādei lielapjoma licencēšanā, vai pēc šī datuma</w:t>
            </w:r>
          </w:p>
        </w:tc>
      </w:tr>
    </w:tbl>
    <w:p w:rsidR="00A05BE3" w:rsidRDefault="007E04BE">
      <w:pPr>
        <w:pStyle w:val="PURBlueBGHeader"/>
      </w:pPr>
      <w:r>
        <w:t>PAPILDU CAL</w:t>
      </w:r>
    </w:p>
    <w:tbl>
      <w:tblPr>
        <w:tblStyle w:val="PURTableNoVertical"/>
        <w:tblW w:w="0" w:type="auto"/>
        <w:tblLook w:val="04A0" w:firstRow="1" w:lastRow="0" w:firstColumn="1" w:lastColumn="0" w:noHBand="0" w:noVBand="1"/>
      </w:tblPr>
      <w:tblGrid>
        <w:gridCol w:w="5350"/>
        <w:gridCol w:w="5176"/>
      </w:tblGrid>
      <w:tr w:rsidR="00A05BE3">
        <w:trPr>
          <w:cnfStyle w:val="100000000000" w:firstRow="1" w:lastRow="0" w:firstColumn="0" w:lastColumn="0" w:oddVBand="0" w:evenVBand="0" w:oddHBand="0" w:evenHBand="0" w:firstRowFirstColumn="0" w:firstRowLastColumn="0" w:lastRowFirstColumn="0" w:lastRowLastColumn="0"/>
        </w:trPr>
        <w:tc>
          <w:tcPr>
            <w:tcW w:w="7180" w:type="dxa"/>
          </w:tcPr>
          <w:p w:rsidR="00A05BE3" w:rsidRDefault="007E04BE">
            <w:pPr>
              <w:pStyle w:val="PURBody"/>
            </w:pPr>
            <w:r>
              <w:rPr>
                <w:b/>
                <w:i/>
              </w:rPr>
              <w:t>Papildu funkcionalitāte.</w:t>
            </w:r>
          </w:p>
          <w:p w:rsidR="00A05BE3" w:rsidRDefault="007E04BE">
            <w:pPr>
              <w:pStyle w:val="PURBullet"/>
              <w:numPr>
                <w:ilvl w:val="0"/>
                <w:numId w:val="88"/>
              </w:numPr>
            </w:pPr>
            <w:r>
              <w:t>Business Connectivity Services Line of Business Webparts</w:t>
            </w:r>
          </w:p>
          <w:p w:rsidR="00A05BE3" w:rsidRDefault="007E04BE">
            <w:pPr>
              <w:pStyle w:val="PURBullet"/>
              <w:numPr>
                <w:ilvl w:val="0"/>
                <w:numId w:val="88"/>
              </w:numPr>
            </w:pPr>
            <w:r>
              <w:t>Office 2013 Business Connectivity Services Client Integration</w:t>
            </w:r>
          </w:p>
          <w:p w:rsidR="00A05BE3" w:rsidRDefault="007E04BE">
            <w:pPr>
              <w:pStyle w:val="PURBullet"/>
              <w:numPr>
                <w:ilvl w:val="0"/>
                <w:numId w:val="88"/>
              </w:numPr>
            </w:pPr>
            <w:r>
              <w:t xml:space="preserve">Access Services </w:t>
            </w:r>
          </w:p>
          <w:p w:rsidR="00A05BE3" w:rsidRDefault="007E04BE">
            <w:pPr>
              <w:pStyle w:val="PURBullet"/>
              <w:numPr>
                <w:ilvl w:val="0"/>
                <w:numId w:val="88"/>
              </w:numPr>
            </w:pPr>
            <w:r>
              <w:t xml:space="preserve">Enterprise Search </w:t>
            </w:r>
          </w:p>
          <w:p w:rsidR="00A05BE3" w:rsidRDefault="007E04BE">
            <w:pPr>
              <w:pStyle w:val="PURBullet"/>
              <w:numPr>
                <w:ilvl w:val="0"/>
                <w:numId w:val="88"/>
              </w:numPr>
            </w:pPr>
            <w:r>
              <w:t>E-discovery and Compliance</w:t>
            </w:r>
          </w:p>
          <w:p w:rsidR="00A05BE3" w:rsidRDefault="007E04BE">
            <w:pPr>
              <w:pStyle w:val="PURBullet"/>
              <w:numPr>
                <w:ilvl w:val="0"/>
                <w:numId w:val="88"/>
              </w:numPr>
            </w:pPr>
            <w:r>
              <w:t>InfoPath Forms Services</w:t>
            </w:r>
          </w:p>
          <w:p w:rsidR="00A05BE3" w:rsidRDefault="007E04BE">
            <w:pPr>
              <w:pStyle w:val="PURBullet"/>
              <w:numPr>
                <w:ilvl w:val="0"/>
                <w:numId w:val="88"/>
              </w:numPr>
            </w:pPr>
            <w:r>
              <w:t>Excel Services, PowerPivot, PowerView</w:t>
            </w:r>
          </w:p>
          <w:p w:rsidR="00A05BE3" w:rsidRDefault="007E04BE">
            <w:pPr>
              <w:pStyle w:val="PURBullet"/>
              <w:numPr>
                <w:ilvl w:val="0"/>
                <w:numId w:val="88"/>
              </w:numPr>
            </w:pPr>
            <w:r>
              <w:t>Visio Services</w:t>
            </w:r>
          </w:p>
          <w:p w:rsidR="00A05BE3" w:rsidRDefault="007E04BE">
            <w:pPr>
              <w:pStyle w:val="PURBullet"/>
              <w:numPr>
                <w:ilvl w:val="0"/>
                <w:numId w:val="88"/>
              </w:numPr>
            </w:pPr>
            <w:r>
              <w:t>PerformancePoint Services</w:t>
            </w:r>
          </w:p>
          <w:p w:rsidR="00A05BE3" w:rsidRDefault="007E04BE">
            <w:pPr>
              <w:pStyle w:val="PURBullet"/>
              <w:numPr>
                <w:ilvl w:val="0"/>
                <w:numId w:val="88"/>
              </w:numPr>
            </w:pPr>
            <w:r>
              <w:t>Custom Analytics Reports</w:t>
            </w:r>
          </w:p>
          <w:p w:rsidR="00A05BE3" w:rsidRDefault="007E04BE">
            <w:pPr>
              <w:pStyle w:val="PURBullet"/>
              <w:numPr>
                <w:ilvl w:val="0"/>
                <w:numId w:val="88"/>
              </w:numPr>
            </w:pPr>
            <w:r>
              <w:t>Advanced Charting</w:t>
            </w:r>
          </w:p>
          <w:p w:rsidR="00A05BE3" w:rsidRDefault="00A05BE3">
            <w:pPr>
              <w:pStyle w:val="PURBody"/>
            </w:pPr>
          </w:p>
        </w:tc>
        <w:tc>
          <w:tcPr>
            <w:tcW w:w="7160" w:type="dxa"/>
          </w:tcPr>
          <w:p w:rsidR="00A05BE3" w:rsidRDefault="007E04BE">
            <w:pPr>
              <w:pStyle w:val="PURBody"/>
            </w:pPr>
            <w:r>
              <w:rPr>
                <w:b/>
                <w:i/>
              </w:rPr>
              <w:t>Nepieciešamās papildu CAL.</w:t>
            </w:r>
          </w:p>
          <w:p w:rsidR="00A05BE3" w:rsidRDefault="007E04BE">
            <w:pPr>
              <w:pStyle w:val="PURBullet"/>
              <w:numPr>
                <w:ilvl w:val="0"/>
                <w:numId w:val="89"/>
              </w:numPr>
            </w:pPr>
            <w:r>
              <w:t xml:space="preserve">SharePoint Server 2013 Enterprise CAL, </w:t>
            </w:r>
            <w:r>
              <w:rPr>
                <w:b/>
              </w:rPr>
              <w:t>vai</w:t>
            </w:r>
          </w:p>
          <w:p w:rsidR="00A05BE3" w:rsidRDefault="007E04BE">
            <w:pPr>
              <w:pStyle w:val="PURBullet"/>
              <w:numPr>
                <w:ilvl w:val="0"/>
                <w:numId w:val="89"/>
              </w:numPr>
            </w:pPr>
            <w:r>
              <w:t>Enterprise CAL Suite</w:t>
            </w:r>
            <w:r>
              <w:rPr>
                <w:vertAlign w:val="superscript"/>
              </w:rPr>
              <w:t>1</w:t>
            </w:r>
            <w:r>
              <w:t xml:space="preserve">, </w:t>
            </w:r>
            <w:r>
              <w:rPr>
                <w:b/>
              </w:rPr>
              <w:t>vai</w:t>
            </w:r>
          </w:p>
          <w:p w:rsidR="00A05BE3" w:rsidRDefault="007E04BE">
            <w:pPr>
              <w:pStyle w:val="PURBullet"/>
              <w:numPr>
                <w:ilvl w:val="0"/>
                <w:numId w:val="89"/>
              </w:numPr>
            </w:pPr>
            <w:r>
              <w:t>Enterprise CAL Bridge for Microsoft Intune</w:t>
            </w:r>
            <w:r>
              <w:rPr>
                <w:vertAlign w:val="superscript"/>
              </w:rPr>
              <w:t>1</w:t>
            </w:r>
            <w:r>
              <w:t xml:space="preserve">, </w:t>
            </w:r>
            <w:r>
              <w:rPr>
                <w:b/>
              </w:rPr>
              <w:t>vai</w:t>
            </w:r>
          </w:p>
          <w:p w:rsidR="00A05BE3" w:rsidRDefault="007E04BE">
            <w:pPr>
              <w:pStyle w:val="PURBullet"/>
              <w:numPr>
                <w:ilvl w:val="0"/>
                <w:numId w:val="89"/>
              </w:numPr>
            </w:pPr>
            <w:r>
              <w:t>Enterprise CAL Bridge for Enterprise Mobility Suite</w:t>
            </w:r>
            <w:r>
              <w:rPr>
                <w:vertAlign w:val="superscript"/>
              </w:rPr>
              <w:t>2</w:t>
            </w:r>
            <w:r>
              <w:t xml:space="preserve">, </w:t>
            </w:r>
            <w:r>
              <w:rPr>
                <w:b/>
              </w:rPr>
              <w:t>vai</w:t>
            </w:r>
          </w:p>
          <w:p w:rsidR="00A05BE3" w:rsidRDefault="007E04BE">
            <w:pPr>
              <w:pStyle w:val="PURBullet"/>
              <w:numPr>
                <w:ilvl w:val="0"/>
                <w:numId w:val="89"/>
              </w:numPr>
            </w:pPr>
            <w:r>
              <w:t xml:space="preserve">Enterprise CAL Bridge for Enterprise Mobility Suite lietotāja SL, </w:t>
            </w:r>
            <w:r>
              <w:rPr>
                <w:b/>
              </w:rPr>
              <w:t>vai</w:t>
            </w:r>
          </w:p>
          <w:p w:rsidR="00A05BE3" w:rsidRDefault="007E04BE">
            <w:pPr>
              <w:pStyle w:val="PURBullet"/>
              <w:numPr>
                <w:ilvl w:val="0"/>
                <w:numId w:val="89"/>
              </w:numPr>
            </w:pPr>
            <w:r>
              <w:t xml:space="preserve">Office 365 Enterprise E3-E4 lietotāja SL </w:t>
            </w:r>
            <w:r>
              <w:rPr>
                <w:b/>
              </w:rPr>
              <w:t>vai</w:t>
            </w:r>
          </w:p>
          <w:p w:rsidR="00A05BE3" w:rsidRDefault="007E04BE">
            <w:pPr>
              <w:pStyle w:val="PURBullet"/>
              <w:numPr>
                <w:ilvl w:val="0"/>
                <w:numId w:val="89"/>
              </w:numPr>
            </w:pPr>
            <w:r>
              <w:t xml:space="preserve">Office 365 Enterprise E3-E4 bez ProPlus lietotāja SL </w:t>
            </w:r>
            <w:r>
              <w:rPr>
                <w:b/>
              </w:rPr>
              <w:t>vai</w:t>
            </w:r>
          </w:p>
          <w:p w:rsidR="00A05BE3" w:rsidRDefault="007E04BE">
            <w:pPr>
              <w:pStyle w:val="PURBullet"/>
              <w:numPr>
                <w:ilvl w:val="0"/>
                <w:numId w:val="89"/>
              </w:numPr>
            </w:pPr>
            <w:r>
              <w:t xml:space="preserve">Office 365 Nonprofit E3 lietotāja SL, </w:t>
            </w:r>
            <w:r>
              <w:rPr>
                <w:b/>
              </w:rPr>
              <w:t>vai</w:t>
            </w:r>
          </w:p>
          <w:p w:rsidR="00A05BE3" w:rsidRDefault="007E04BE">
            <w:pPr>
              <w:pStyle w:val="PURBullet"/>
              <w:numPr>
                <w:ilvl w:val="0"/>
                <w:numId w:val="89"/>
              </w:numPr>
            </w:pPr>
            <w:r>
              <w:t xml:space="preserve">Office 365 Education E3-E4 lietotāja SL, </w:t>
            </w:r>
            <w:r>
              <w:rPr>
                <w:b/>
              </w:rPr>
              <w:t>vai</w:t>
            </w:r>
          </w:p>
          <w:p w:rsidR="00A05BE3" w:rsidRDefault="007E04BE">
            <w:pPr>
              <w:pStyle w:val="PURBullet"/>
              <w:numPr>
                <w:ilvl w:val="0"/>
                <w:numId w:val="89"/>
              </w:numPr>
            </w:pPr>
            <w:r>
              <w:t xml:space="preserve">Office 365 Government E3-E4 lietotāja SL, </w:t>
            </w:r>
            <w:r>
              <w:rPr>
                <w:b/>
              </w:rPr>
              <w:t>vai</w:t>
            </w:r>
          </w:p>
          <w:p w:rsidR="00A05BE3" w:rsidRDefault="007E04BE">
            <w:pPr>
              <w:pStyle w:val="PURBullet"/>
              <w:numPr>
                <w:ilvl w:val="0"/>
                <w:numId w:val="89"/>
              </w:numPr>
            </w:pPr>
            <w:r>
              <w:t xml:space="preserve">Office 365 Government E3-E4 bez ProPlus lietotāja SL </w:t>
            </w:r>
            <w:r>
              <w:rPr>
                <w:b/>
              </w:rPr>
              <w:t>vai</w:t>
            </w:r>
          </w:p>
          <w:p w:rsidR="00A05BE3" w:rsidRDefault="007E04BE">
            <w:pPr>
              <w:pStyle w:val="PURBullet"/>
              <w:numPr>
                <w:ilvl w:val="0"/>
                <w:numId w:val="89"/>
              </w:numPr>
            </w:pPr>
            <w:r>
              <w:t xml:space="preserve">SharePoint Online Plan 2 lietotāja SL, </w:t>
            </w:r>
            <w:r>
              <w:rPr>
                <w:b/>
              </w:rPr>
              <w:t>vai</w:t>
            </w:r>
          </w:p>
          <w:p w:rsidR="00A05BE3" w:rsidRDefault="007E04BE">
            <w:pPr>
              <w:pStyle w:val="PURBullet"/>
              <w:numPr>
                <w:ilvl w:val="0"/>
                <w:numId w:val="89"/>
              </w:numPr>
            </w:pPr>
            <w:r>
              <w:t xml:space="preserve">SharePoint Online Plan 2A lietotāja SL, </w:t>
            </w:r>
            <w:r>
              <w:rPr>
                <w:b/>
              </w:rPr>
              <w:t>vai</w:t>
            </w:r>
          </w:p>
          <w:p w:rsidR="00A05BE3" w:rsidRDefault="007E04BE">
            <w:pPr>
              <w:pStyle w:val="PURBullet"/>
              <w:numPr>
                <w:ilvl w:val="0"/>
                <w:numId w:val="89"/>
              </w:numPr>
            </w:pPr>
            <w:r>
              <w:t>SharePoint Online Plan 2G lietotāja SL</w:t>
            </w:r>
          </w:p>
          <w:p w:rsidR="00A05BE3" w:rsidRDefault="007E04BE">
            <w:pPr>
              <w:pStyle w:val="PURBody"/>
            </w:pPr>
            <w:r>
              <w:rPr>
                <w:vertAlign w:val="superscript"/>
              </w:rPr>
              <w:t>1</w:t>
            </w:r>
            <w:r>
              <w:t xml:space="preserve"> ar aktīvu Software Assurance segumu 2012. </w:t>
            </w:r>
            <w:proofErr w:type="gramStart"/>
            <w:r>
              <w:t>gada</w:t>
            </w:r>
            <w:proofErr w:type="gramEnd"/>
            <w:r>
              <w:t xml:space="preserve"> 1. oktobrī vai vēlāk</w:t>
            </w:r>
          </w:p>
          <w:p w:rsidR="00A05BE3" w:rsidRDefault="007E04BE">
            <w:pPr>
              <w:pStyle w:val="PURBody"/>
            </w:pPr>
            <w:r>
              <w:rPr>
                <w:vertAlign w:val="superscript"/>
              </w:rPr>
              <w:t xml:space="preserve">2 </w:t>
            </w:r>
            <w:r>
              <w:t>ar aktīvu Software Assurance segumu, kas ir iegūts datumā, kad programmatūra ir kļuvusi pieejama lejupielādei lielapjoma licencēšanā, vai pēc šī datuma</w:t>
            </w:r>
          </w:p>
        </w:tc>
      </w:tr>
    </w:tbl>
    <w:p w:rsidR="00A05BE3" w:rsidRDefault="007E04BE">
      <w:pPr>
        <w:pStyle w:val="PURBlueBGHeader"/>
      </w:pPr>
      <w:r>
        <w:t>Papildu noteikumi</w:t>
      </w:r>
    </w:p>
    <w:p w:rsidR="00A05BE3" w:rsidRDefault="007E04BE">
      <w:pPr>
        <w:pStyle w:val="PURBlueStrong-Indented"/>
      </w:pPr>
      <w:r>
        <w:t>CAL atruna lietotājiem, kas piekļūstpubliski pieejamam saturam</w:t>
      </w:r>
    </w:p>
    <w:p w:rsidR="00A05BE3" w:rsidRDefault="007E04BE">
      <w:pPr>
        <w:pStyle w:val="PURBody-Indented"/>
      </w:pPr>
      <w:r>
        <w:t xml:space="preserve">CAL nav nepieciešamas, lai piekļūtu saturam, informācijai </w:t>
      </w:r>
      <w:proofErr w:type="gramStart"/>
      <w:r>
        <w:t>un</w:t>
      </w:r>
      <w:proofErr w:type="gramEnd"/>
      <w:r>
        <w:t xml:space="preserve"> lietojumprogrammām, kuras internetā padarāt publiski pieejamas lietotājiem (t.i., neierobežojot ar iekštīkla vai ārtīkla scenārijiem).</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 xml:space="preserve">Jums ir tiesības atkārtoti piešķirt servera licences, kā norādīts sadaļā “Licences mobilitāte — servera </w:t>
      </w:r>
      <w:proofErr w:type="gramStart"/>
      <w:r>
        <w:t>un</w:t>
      </w:r>
      <w:proofErr w:type="gramEnd"/>
      <w:r>
        <w:t xml:space="preserve"> ārējās piekļuves licenču piešķiršana un programmatūras lietošana serveru fermās un to ietvaros”, tikai saskaņā ar tām licencēm, kam ir aktīvs Software Assurance segums.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59" w:name="_Sec490"/>
      <w:r>
        <w:t>Skype darbam Server 2015</w:t>
      </w:r>
      <w:bookmarkEnd w:id="159"/>
      <w:r>
        <w:fldChar w:fldCharType="begin"/>
      </w:r>
      <w:r>
        <w:instrText xml:space="preserve"> XE "Skype darbam Server 2015" </w:instrText>
      </w:r>
      <w:r>
        <w:fldChar w:fldCharType="end"/>
      </w:r>
      <w:r>
        <w:fldChar w:fldCharType="begin"/>
      </w:r>
      <w:r>
        <w:instrText xml:space="preserve"> TC "</w:instrText>
      </w:r>
      <w:bookmarkStart w:id="160" w:name="_Toc414965786"/>
      <w:bookmarkStart w:id="161" w:name="_Toc414965891"/>
      <w:r>
        <w:instrText>Skype darbam Server 2015</w:instrText>
      </w:r>
      <w:bookmarkEnd w:id="160"/>
      <w:bookmarkEnd w:id="161"/>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Nē</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Skatīt piemērojamos paziņojumus: </w:t>
            </w:r>
            <w:r>
              <w:rPr>
                <w:b/>
              </w:rPr>
              <w:t xml:space="preserve">Paziņojums par ierakstīšanu, VC-1 </w:t>
            </w:r>
            <w:r>
              <w:t xml:space="preserve">(skatīt </w:t>
            </w:r>
            <w:hyperlink w:anchor="_Sec10">
              <w:r>
                <w:rPr>
                  <w:color w:val="00467F"/>
                  <w:u w:val="single"/>
                </w:rPr>
                <w:t>1. pielikumu</w:t>
              </w:r>
            </w:hyperlink>
            <w:r>
              <w:t>)</w:t>
            </w:r>
          </w:p>
        </w:tc>
      </w:tr>
      <w:tr w:rsidR="00A05BE3">
        <w:tc>
          <w:tcPr>
            <w:tcW w:w="6120" w:type="dxa"/>
          </w:tcPr>
          <w:p w:rsidR="00A05BE3" w:rsidRDefault="007E04BE">
            <w:pPr>
              <w:pStyle w:val="PURBody"/>
            </w:pPr>
            <w:r>
              <w:t xml:space="preserve">Iekļautās tehnoloģijas: </w:t>
            </w:r>
            <w:r>
              <w:rPr>
                <w:b/>
              </w:rPr>
              <w:t xml:space="preserve">Windows programmatūras komponenti </w:t>
            </w:r>
            <w:r>
              <w:t xml:space="preserve">(skatīt sadaļu </w:t>
            </w:r>
            <w:hyperlink w:anchor="_Sec6">
              <w:r>
                <w:rPr>
                  <w:color w:val="00467F"/>
                  <w:u w:val="single"/>
                </w:rPr>
                <w:t>Universālie licences noteikumi</w:t>
              </w:r>
            </w:hyperlink>
            <w:r>
              <w:t>)</w:t>
            </w:r>
          </w:p>
        </w:tc>
        <w:tc>
          <w:tcPr>
            <w:tcW w:w="6120" w:type="dxa"/>
          </w:tcPr>
          <w:p w:rsidR="00A05BE3" w:rsidRDefault="007E04BE">
            <w:pPr>
              <w:pStyle w:val="PURBody"/>
            </w:pPr>
            <w:r>
              <w:t xml:space="preserve">Ārējā lietotāja piekļuve : </w:t>
            </w:r>
            <w:r>
              <w:rPr>
                <w:b/>
              </w:rPr>
              <w:t>Licencēts serverim</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038"/>
        <w:gridCol w:w="5488"/>
      </w:tblGrid>
      <w:tr w:rsidR="00A05BE3">
        <w:trPr>
          <w:cnfStyle w:val="100000000000" w:firstRow="1" w:lastRow="0" w:firstColumn="0" w:lastColumn="0" w:oddVBand="0" w:evenVBand="0" w:oddHBand="0" w:evenHBand="0" w:firstRowFirstColumn="0" w:firstRowLastColumn="0" w:lastRowFirstColumn="0" w:lastRowLastColumn="0"/>
        </w:trPr>
        <w:tc>
          <w:tcPr>
            <w:tcW w:w="6460" w:type="dxa"/>
          </w:tcPr>
          <w:p w:rsidR="00A05BE3" w:rsidRDefault="007E04BE">
            <w:pPr>
              <w:pStyle w:val="PURBody"/>
            </w:pPr>
            <w:r>
              <w:rPr>
                <w:b/>
                <w:i/>
              </w:rPr>
              <w:t>Jums nepieciešams:</w:t>
            </w:r>
          </w:p>
          <w:p w:rsidR="00A05BE3" w:rsidRDefault="007E04BE">
            <w:pPr>
              <w:pStyle w:val="PURBullet"/>
              <w:numPr>
                <w:ilvl w:val="0"/>
                <w:numId w:val="90"/>
              </w:numPr>
            </w:pPr>
            <w:r>
              <w:t xml:space="preserve">Skype darbam Server 2015 Standard CAL, </w:t>
            </w:r>
            <w:r>
              <w:rPr>
                <w:b/>
              </w:rPr>
              <w:t>vai</w:t>
            </w:r>
          </w:p>
          <w:p w:rsidR="00A05BE3" w:rsidRDefault="007E04BE">
            <w:pPr>
              <w:pStyle w:val="PURBullet"/>
              <w:numPr>
                <w:ilvl w:val="0"/>
                <w:numId w:val="90"/>
              </w:numPr>
            </w:pPr>
            <w:r>
              <w:t>Core CAL Suite</w:t>
            </w:r>
            <w:r>
              <w:rPr>
                <w:vertAlign w:val="superscript"/>
              </w:rPr>
              <w:t>1</w:t>
            </w:r>
            <w:r>
              <w:t xml:space="preserve">, </w:t>
            </w:r>
            <w:r>
              <w:rPr>
                <w:b/>
              </w:rPr>
              <w:t>vai</w:t>
            </w:r>
          </w:p>
          <w:p w:rsidR="00A05BE3" w:rsidRDefault="007E04BE">
            <w:pPr>
              <w:pStyle w:val="PURBullet"/>
              <w:numPr>
                <w:ilvl w:val="0"/>
                <w:numId w:val="90"/>
              </w:numPr>
            </w:pPr>
            <w:r>
              <w:t>Core CAL Bridge for Microsoft Intune</w:t>
            </w:r>
            <w:r>
              <w:rPr>
                <w:vertAlign w:val="superscript"/>
              </w:rPr>
              <w:t>1</w:t>
            </w:r>
            <w:r>
              <w:t xml:space="preserve">, </w:t>
            </w:r>
            <w:r>
              <w:rPr>
                <w:b/>
              </w:rPr>
              <w:t>vai</w:t>
            </w:r>
          </w:p>
          <w:p w:rsidR="00A05BE3" w:rsidRDefault="007E04BE">
            <w:pPr>
              <w:pStyle w:val="PURBullet"/>
              <w:numPr>
                <w:ilvl w:val="0"/>
                <w:numId w:val="90"/>
              </w:numPr>
            </w:pPr>
            <w:r>
              <w:t>Core CAL Bridge for Enterprise Mobility Suite</w:t>
            </w:r>
            <w:r>
              <w:rPr>
                <w:vertAlign w:val="superscript"/>
              </w:rPr>
              <w:t>2</w:t>
            </w:r>
            <w:r>
              <w:t xml:space="preserve">, </w:t>
            </w:r>
            <w:r>
              <w:rPr>
                <w:b/>
              </w:rPr>
              <w:t>vai</w:t>
            </w:r>
          </w:p>
          <w:p w:rsidR="00A05BE3" w:rsidRDefault="007E04BE">
            <w:pPr>
              <w:pStyle w:val="PURBullet"/>
              <w:numPr>
                <w:ilvl w:val="0"/>
                <w:numId w:val="90"/>
              </w:numPr>
            </w:pPr>
            <w:r>
              <w:t xml:space="preserve">Core CAL Bridge for Enterprise Mobility Suite lietotāja SL, </w:t>
            </w:r>
            <w:r>
              <w:rPr>
                <w:b/>
              </w:rPr>
              <w:t>vai</w:t>
            </w:r>
          </w:p>
          <w:p w:rsidR="00A05BE3" w:rsidRDefault="007E04BE">
            <w:pPr>
              <w:pStyle w:val="PURBullet"/>
              <w:numPr>
                <w:ilvl w:val="0"/>
                <w:numId w:val="90"/>
              </w:numPr>
            </w:pPr>
            <w:r>
              <w:t>Enterprise CAL Suite</w:t>
            </w:r>
            <w:r>
              <w:rPr>
                <w:vertAlign w:val="superscript"/>
              </w:rPr>
              <w:t>1</w:t>
            </w:r>
            <w:r>
              <w:t xml:space="preserve">, </w:t>
            </w:r>
            <w:r>
              <w:rPr>
                <w:b/>
              </w:rPr>
              <w:t>vai</w:t>
            </w:r>
          </w:p>
          <w:p w:rsidR="00A05BE3" w:rsidRDefault="007E04BE">
            <w:pPr>
              <w:pStyle w:val="PURBullet"/>
              <w:numPr>
                <w:ilvl w:val="0"/>
                <w:numId w:val="90"/>
              </w:numPr>
            </w:pPr>
            <w:r>
              <w:t>Enterprise CAL Bridge for Microsoft Intune</w:t>
            </w:r>
            <w:r>
              <w:rPr>
                <w:vertAlign w:val="superscript"/>
              </w:rPr>
              <w:t>1</w:t>
            </w:r>
            <w:r>
              <w:t xml:space="preserve">, </w:t>
            </w:r>
            <w:r>
              <w:rPr>
                <w:b/>
              </w:rPr>
              <w:t>vai</w:t>
            </w:r>
          </w:p>
          <w:p w:rsidR="00A05BE3" w:rsidRDefault="007E04BE">
            <w:pPr>
              <w:pStyle w:val="PURBullet"/>
              <w:numPr>
                <w:ilvl w:val="0"/>
                <w:numId w:val="90"/>
              </w:numPr>
            </w:pPr>
            <w:r>
              <w:t>Enterprise CAL Bridge for Enterprise Mobility Suite</w:t>
            </w:r>
            <w:r>
              <w:rPr>
                <w:vertAlign w:val="superscript"/>
              </w:rPr>
              <w:t>2</w:t>
            </w:r>
            <w:r>
              <w:t xml:space="preserve">, </w:t>
            </w:r>
            <w:r>
              <w:rPr>
                <w:b/>
              </w:rPr>
              <w:t>vai</w:t>
            </w:r>
          </w:p>
          <w:p w:rsidR="00A05BE3" w:rsidRDefault="007E04BE">
            <w:pPr>
              <w:pStyle w:val="PURBullet"/>
              <w:numPr>
                <w:ilvl w:val="0"/>
                <w:numId w:val="90"/>
              </w:numPr>
            </w:pPr>
            <w:r>
              <w:t xml:space="preserve">Enterprise CAL Bridge for Enterprise Mobility Suite lietotāja SL, </w:t>
            </w:r>
            <w:r>
              <w:rPr>
                <w:b/>
              </w:rPr>
              <w:t>vai</w:t>
            </w:r>
          </w:p>
          <w:p w:rsidR="00A05BE3" w:rsidRDefault="007E04BE">
            <w:pPr>
              <w:pStyle w:val="PURBullet"/>
              <w:numPr>
                <w:ilvl w:val="0"/>
                <w:numId w:val="90"/>
              </w:numPr>
            </w:pPr>
            <w:r>
              <w:t xml:space="preserve">Skype darbam Online Plan 1 vai 1G lietotāja SL, </w:t>
            </w:r>
            <w:r>
              <w:rPr>
                <w:b/>
              </w:rPr>
              <w:t>vai</w:t>
            </w:r>
          </w:p>
          <w:p w:rsidR="00A05BE3" w:rsidRDefault="007E04BE">
            <w:pPr>
              <w:pStyle w:val="PURBullet"/>
              <w:numPr>
                <w:ilvl w:val="0"/>
                <w:numId w:val="90"/>
              </w:numPr>
            </w:pPr>
            <w:r>
              <w:t xml:space="preserve">Skype darbam Online Plan 2, 2A vai 2G lietotāja SL, </w:t>
            </w:r>
            <w:r>
              <w:rPr>
                <w:b/>
              </w:rPr>
              <w:t>vai</w:t>
            </w:r>
          </w:p>
          <w:p w:rsidR="00A05BE3" w:rsidRDefault="00A05BE3">
            <w:pPr>
              <w:pStyle w:val="PURBody"/>
            </w:pPr>
          </w:p>
        </w:tc>
        <w:tc>
          <w:tcPr>
            <w:tcW w:w="7020" w:type="dxa"/>
          </w:tcPr>
          <w:p w:rsidR="00A05BE3" w:rsidRDefault="007E04BE">
            <w:pPr>
              <w:pStyle w:val="PURBullet"/>
              <w:numPr>
                <w:ilvl w:val="0"/>
                <w:numId w:val="91"/>
              </w:numPr>
            </w:pPr>
            <w:r>
              <w:t xml:space="preserve">Office 365 Enterprise E1, E3 vai E4 lietotāja SL, </w:t>
            </w:r>
            <w:r>
              <w:rPr>
                <w:b/>
              </w:rPr>
              <w:t>vai</w:t>
            </w:r>
          </w:p>
          <w:p w:rsidR="00A05BE3" w:rsidRDefault="007E04BE">
            <w:pPr>
              <w:pStyle w:val="PURBullet"/>
              <w:numPr>
                <w:ilvl w:val="0"/>
                <w:numId w:val="91"/>
              </w:numPr>
            </w:pPr>
            <w:r>
              <w:t xml:space="preserve">Office 365 Enterprise E3-E4 bez ProPlus lietotāja SL </w:t>
            </w:r>
            <w:r>
              <w:rPr>
                <w:b/>
              </w:rPr>
              <w:t>vai</w:t>
            </w:r>
          </w:p>
          <w:p w:rsidR="00A05BE3" w:rsidRDefault="007E04BE">
            <w:pPr>
              <w:pStyle w:val="PURBullet"/>
              <w:numPr>
                <w:ilvl w:val="0"/>
                <w:numId w:val="91"/>
              </w:numPr>
            </w:pPr>
            <w:r>
              <w:t xml:space="preserve">Office 365 Nonprofit E3 lietotāja SL, </w:t>
            </w:r>
            <w:r>
              <w:rPr>
                <w:b/>
              </w:rPr>
              <w:t>vai</w:t>
            </w:r>
          </w:p>
          <w:p w:rsidR="00A05BE3" w:rsidRDefault="007E04BE">
            <w:pPr>
              <w:pStyle w:val="PURBullet"/>
              <w:numPr>
                <w:ilvl w:val="0"/>
                <w:numId w:val="91"/>
              </w:numPr>
            </w:pPr>
            <w:r>
              <w:t xml:space="preserve">Office 365 Education E3-E4 lietotāja SL, </w:t>
            </w:r>
            <w:r>
              <w:rPr>
                <w:b/>
              </w:rPr>
              <w:t>vai</w:t>
            </w:r>
          </w:p>
          <w:p w:rsidR="00A05BE3" w:rsidRDefault="007E04BE">
            <w:pPr>
              <w:pStyle w:val="PURBullet"/>
              <w:numPr>
                <w:ilvl w:val="0"/>
                <w:numId w:val="91"/>
              </w:numPr>
            </w:pPr>
            <w:r>
              <w:t xml:space="preserve">Office 365 Government E1, E3 vai E4 lietotāja SL, </w:t>
            </w:r>
            <w:r>
              <w:rPr>
                <w:b/>
              </w:rPr>
              <w:t>vai</w:t>
            </w:r>
          </w:p>
          <w:p w:rsidR="00A05BE3" w:rsidRDefault="007E04BE">
            <w:pPr>
              <w:pStyle w:val="PURBullet"/>
              <w:numPr>
                <w:ilvl w:val="0"/>
                <w:numId w:val="91"/>
              </w:numPr>
            </w:pPr>
            <w:r>
              <w:t>Office 365 Government E3-E4 bez ProPlus lietotāja SL</w:t>
            </w:r>
          </w:p>
          <w:p w:rsidR="00A05BE3" w:rsidRDefault="007E04BE">
            <w:pPr>
              <w:pStyle w:val="PURBody"/>
            </w:pPr>
            <w:r>
              <w:rPr>
                <w:vertAlign w:val="superscript"/>
              </w:rPr>
              <w:t xml:space="preserve">1 </w:t>
            </w:r>
            <w:r>
              <w:t xml:space="preserve">ar aktīvu Software Assurance segumu 2012. </w:t>
            </w:r>
            <w:proofErr w:type="gramStart"/>
            <w:r>
              <w:t>gada</w:t>
            </w:r>
            <w:proofErr w:type="gramEnd"/>
            <w:r>
              <w:t xml:space="preserve"> 1. oktobrī vai vēlāk</w:t>
            </w:r>
          </w:p>
          <w:p w:rsidR="00A05BE3" w:rsidRDefault="007E04BE">
            <w:pPr>
              <w:pStyle w:val="PURBody"/>
            </w:pPr>
            <w:r>
              <w:rPr>
                <w:vertAlign w:val="superscript"/>
              </w:rPr>
              <w:t xml:space="preserve">2 </w:t>
            </w:r>
            <w:r>
              <w:t>ar aktīvu Software Assurance segumu, kas ir iegūts datumā, kad programmatūra ir kļuvusi pieejama lejupielādei lielapjoma licencēšanā, vai pēc šī datuma</w:t>
            </w:r>
          </w:p>
        </w:tc>
      </w:tr>
    </w:tbl>
    <w:p w:rsidR="00A05BE3" w:rsidRDefault="007E04BE">
      <w:pPr>
        <w:pStyle w:val="PURBlueBGHeader"/>
      </w:pPr>
      <w:r>
        <w:t>PAPILDU CAL</w:t>
      </w:r>
    </w:p>
    <w:tbl>
      <w:tblPr>
        <w:tblStyle w:val="PURTableNoVertical"/>
        <w:tblW w:w="0" w:type="auto"/>
        <w:tblLook w:val="04A0" w:firstRow="1" w:lastRow="0" w:firstColumn="1" w:lastColumn="0" w:noHBand="0" w:noVBand="1"/>
      </w:tblPr>
      <w:tblGrid>
        <w:gridCol w:w="4852"/>
        <w:gridCol w:w="5674"/>
      </w:tblGrid>
      <w:tr w:rsidR="00A05BE3">
        <w:trPr>
          <w:cnfStyle w:val="100000000000" w:firstRow="1" w:lastRow="0" w:firstColumn="0" w:lastColumn="0" w:oddVBand="0" w:evenVBand="0" w:oddHBand="0" w:evenHBand="0" w:firstRowFirstColumn="0" w:firstRowLastColumn="0" w:lastRowFirstColumn="0" w:lastRowLastColumn="0"/>
        </w:trPr>
        <w:tc>
          <w:tcPr>
            <w:tcW w:w="6160" w:type="dxa"/>
          </w:tcPr>
          <w:p w:rsidR="00A05BE3" w:rsidRDefault="007E04BE">
            <w:pPr>
              <w:pStyle w:val="PURBody"/>
            </w:pPr>
            <w:r>
              <w:rPr>
                <w:b/>
                <w:i/>
              </w:rPr>
              <w:t>Papildu funkcionalitāte.</w:t>
            </w:r>
          </w:p>
          <w:p w:rsidR="00A05BE3" w:rsidRDefault="007E04BE">
            <w:pPr>
              <w:pStyle w:val="PURBullet"/>
              <w:numPr>
                <w:ilvl w:val="0"/>
                <w:numId w:val="92"/>
              </w:numPr>
            </w:pPr>
            <w:r>
              <w:t xml:space="preserve">Audio, video un tīmekļa konferences </w:t>
            </w:r>
          </w:p>
          <w:p w:rsidR="00A05BE3" w:rsidRDefault="007E04BE">
            <w:pPr>
              <w:pStyle w:val="PURBullet"/>
              <w:numPr>
                <w:ilvl w:val="0"/>
                <w:numId w:val="92"/>
              </w:numPr>
            </w:pPr>
            <w:r>
              <w:t xml:space="preserve">Darbstacijas koplietošana </w:t>
            </w:r>
          </w:p>
          <w:p w:rsidR="00A05BE3" w:rsidRDefault="007E04BE">
            <w:pPr>
              <w:pStyle w:val="PURBullet"/>
              <w:numPr>
                <w:ilvl w:val="0"/>
                <w:numId w:val="92"/>
              </w:numPr>
            </w:pPr>
            <w:r>
              <w:t xml:space="preserve">Telpu sistēmas </w:t>
            </w:r>
          </w:p>
          <w:p w:rsidR="00A05BE3" w:rsidRDefault="007E04BE">
            <w:pPr>
              <w:pStyle w:val="PURBullet"/>
              <w:numPr>
                <w:ilvl w:val="0"/>
                <w:numId w:val="92"/>
              </w:numPr>
            </w:pPr>
            <w:r>
              <w:t>Vairāku HD video straumēšana</w:t>
            </w:r>
          </w:p>
        </w:tc>
        <w:tc>
          <w:tcPr>
            <w:tcW w:w="7340" w:type="dxa"/>
          </w:tcPr>
          <w:p w:rsidR="00A05BE3" w:rsidRDefault="007E04BE">
            <w:pPr>
              <w:pStyle w:val="PURBody"/>
            </w:pPr>
            <w:r>
              <w:rPr>
                <w:b/>
                <w:i/>
              </w:rPr>
              <w:t>Nepieciešamās papildu CAL.</w:t>
            </w:r>
          </w:p>
          <w:p w:rsidR="00A05BE3" w:rsidRDefault="007E04BE">
            <w:pPr>
              <w:pStyle w:val="PURBullet"/>
              <w:numPr>
                <w:ilvl w:val="0"/>
                <w:numId w:val="93"/>
              </w:numPr>
            </w:pPr>
            <w:r>
              <w:t xml:space="preserve">Skype darbam Server 2015 Enterprise CAL, </w:t>
            </w:r>
            <w:r>
              <w:rPr>
                <w:b/>
              </w:rPr>
              <w:t>vai</w:t>
            </w:r>
          </w:p>
          <w:p w:rsidR="00A05BE3" w:rsidRDefault="007E04BE">
            <w:pPr>
              <w:pStyle w:val="PURBullet"/>
              <w:numPr>
                <w:ilvl w:val="0"/>
                <w:numId w:val="93"/>
              </w:numPr>
            </w:pPr>
            <w:r>
              <w:t>Enterprise CAL Suite</w:t>
            </w:r>
            <w:r>
              <w:rPr>
                <w:vertAlign w:val="superscript"/>
              </w:rPr>
              <w:t>1</w:t>
            </w:r>
            <w:r>
              <w:t xml:space="preserve">, </w:t>
            </w:r>
            <w:r>
              <w:rPr>
                <w:b/>
              </w:rPr>
              <w:t>vai</w:t>
            </w:r>
          </w:p>
          <w:p w:rsidR="00A05BE3" w:rsidRDefault="007E04BE">
            <w:pPr>
              <w:pStyle w:val="PURBullet"/>
              <w:numPr>
                <w:ilvl w:val="0"/>
                <w:numId w:val="93"/>
              </w:numPr>
            </w:pPr>
            <w:r>
              <w:t>Enterprise CAL Bridge for Microsoft Intune</w:t>
            </w:r>
            <w:r>
              <w:rPr>
                <w:vertAlign w:val="superscript"/>
              </w:rPr>
              <w:t>1</w:t>
            </w:r>
            <w:r>
              <w:t xml:space="preserve">, </w:t>
            </w:r>
            <w:r>
              <w:rPr>
                <w:b/>
              </w:rPr>
              <w:t>vai</w:t>
            </w:r>
          </w:p>
          <w:p w:rsidR="00A05BE3" w:rsidRDefault="007E04BE">
            <w:pPr>
              <w:pStyle w:val="PURBullet"/>
              <w:numPr>
                <w:ilvl w:val="0"/>
                <w:numId w:val="93"/>
              </w:numPr>
            </w:pPr>
            <w:r>
              <w:t>Enterprise CAL Bridge for Enterprise Mobility Suite</w:t>
            </w:r>
            <w:r>
              <w:rPr>
                <w:vertAlign w:val="superscript"/>
              </w:rPr>
              <w:t>2</w:t>
            </w:r>
            <w:r>
              <w:t xml:space="preserve">, </w:t>
            </w:r>
            <w:r>
              <w:rPr>
                <w:b/>
              </w:rPr>
              <w:t>vai</w:t>
            </w:r>
          </w:p>
          <w:p w:rsidR="00A05BE3" w:rsidRDefault="007E04BE">
            <w:pPr>
              <w:pStyle w:val="PURBullet"/>
              <w:numPr>
                <w:ilvl w:val="0"/>
                <w:numId w:val="93"/>
              </w:numPr>
            </w:pPr>
            <w:r>
              <w:t xml:space="preserve">Enterprise CAL Bridge for Enterprise Mobility Suite lietotāja SL, </w:t>
            </w:r>
            <w:r>
              <w:rPr>
                <w:b/>
              </w:rPr>
              <w:t>vai</w:t>
            </w:r>
          </w:p>
          <w:p w:rsidR="00A05BE3" w:rsidRDefault="007E04BE">
            <w:pPr>
              <w:pStyle w:val="PURBullet"/>
              <w:numPr>
                <w:ilvl w:val="0"/>
                <w:numId w:val="93"/>
              </w:numPr>
            </w:pPr>
            <w:r>
              <w:t xml:space="preserve">Skype darbam Online Plan 2, 2A vai 2G lietotāja SL, </w:t>
            </w:r>
            <w:r>
              <w:rPr>
                <w:b/>
              </w:rPr>
              <w:t>vai</w:t>
            </w:r>
          </w:p>
          <w:p w:rsidR="00A05BE3" w:rsidRDefault="007E04BE">
            <w:pPr>
              <w:pStyle w:val="PURBullet"/>
              <w:numPr>
                <w:ilvl w:val="0"/>
                <w:numId w:val="93"/>
              </w:numPr>
            </w:pPr>
            <w:r>
              <w:t xml:space="preserve">Office 365 Enterprise E1, E3 vai E4 lietotāja SL, </w:t>
            </w:r>
            <w:r>
              <w:rPr>
                <w:b/>
              </w:rPr>
              <w:t>vai</w:t>
            </w:r>
          </w:p>
          <w:p w:rsidR="00A05BE3" w:rsidRDefault="007E04BE">
            <w:pPr>
              <w:pStyle w:val="PURBullet"/>
              <w:numPr>
                <w:ilvl w:val="0"/>
                <w:numId w:val="93"/>
              </w:numPr>
            </w:pPr>
            <w:r>
              <w:t xml:space="preserve">Office 365 Enterprise E3-E4 bez ProPlus lietotāja SL </w:t>
            </w:r>
            <w:r>
              <w:rPr>
                <w:b/>
              </w:rPr>
              <w:t>vai</w:t>
            </w:r>
          </w:p>
          <w:p w:rsidR="00A05BE3" w:rsidRDefault="007E04BE">
            <w:pPr>
              <w:pStyle w:val="PURBullet"/>
              <w:numPr>
                <w:ilvl w:val="0"/>
                <w:numId w:val="93"/>
              </w:numPr>
            </w:pPr>
            <w:r>
              <w:t xml:space="preserve">Office 365 Nonprofit E3 lietotāja SL, </w:t>
            </w:r>
            <w:r>
              <w:rPr>
                <w:b/>
              </w:rPr>
              <w:t>vai</w:t>
            </w:r>
          </w:p>
          <w:p w:rsidR="00A05BE3" w:rsidRDefault="007E04BE">
            <w:pPr>
              <w:pStyle w:val="PURBullet"/>
              <w:numPr>
                <w:ilvl w:val="0"/>
                <w:numId w:val="93"/>
              </w:numPr>
            </w:pPr>
            <w:r>
              <w:t xml:space="preserve">Office 365 Education E3-E4 lietotāja SL, </w:t>
            </w:r>
            <w:r>
              <w:rPr>
                <w:b/>
              </w:rPr>
              <w:t>vai</w:t>
            </w:r>
          </w:p>
          <w:p w:rsidR="00A05BE3" w:rsidRDefault="007E04BE">
            <w:pPr>
              <w:pStyle w:val="PURBullet"/>
              <w:numPr>
                <w:ilvl w:val="0"/>
                <w:numId w:val="93"/>
              </w:numPr>
            </w:pPr>
            <w:r>
              <w:t xml:space="preserve">Office 365 Government E1, E3 vai E4 lietotāja SL, </w:t>
            </w:r>
            <w:r>
              <w:rPr>
                <w:b/>
              </w:rPr>
              <w:t>vai</w:t>
            </w:r>
          </w:p>
          <w:p w:rsidR="00A05BE3" w:rsidRDefault="007E04BE">
            <w:pPr>
              <w:pStyle w:val="PURBullet"/>
              <w:numPr>
                <w:ilvl w:val="0"/>
                <w:numId w:val="93"/>
              </w:numPr>
            </w:pPr>
            <w:r>
              <w:t xml:space="preserve">Office 365 Government E3-E4 bez ProPlus lietotāja SL </w:t>
            </w:r>
            <w:r>
              <w:rPr>
                <w:b/>
              </w:rPr>
              <w:t>vai</w:t>
            </w:r>
          </w:p>
          <w:p w:rsidR="00A05BE3" w:rsidRDefault="007E04BE">
            <w:pPr>
              <w:pStyle w:val="PURBullet"/>
              <w:numPr>
                <w:ilvl w:val="0"/>
                <w:numId w:val="93"/>
              </w:numPr>
            </w:pPr>
            <w:r>
              <w:t xml:space="preserve">Live Meeting Standard lietotāja SL, </w:t>
            </w:r>
            <w:r>
              <w:rPr>
                <w:b/>
              </w:rPr>
              <w:t>vai</w:t>
            </w:r>
          </w:p>
          <w:p w:rsidR="00A05BE3" w:rsidRDefault="007E04BE">
            <w:pPr>
              <w:pStyle w:val="PURBullet"/>
              <w:numPr>
                <w:ilvl w:val="0"/>
                <w:numId w:val="93"/>
              </w:numPr>
            </w:pPr>
            <w:r>
              <w:t>Live Meeting Professional User SL</w:t>
            </w:r>
          </w:p>
          <w:p w:rsidR="00A05BE3" w:rsidRDefault="007E04BE">
            <w:pPr>
              <w:pStyle w:val="PURBody"/>
            </w:pPr>
            <w:r>
              <w:rPr>
                <w:vertAlign w:val="superscript"/>
              </w:rPr>
              <w:t>1</w:t>
            </w:r>
            <w:r>
              <w:t xml:space="preserve"> ar aktīvu Software Assurance segumu 2012. </w:t>
            </w:r>
            <w:proofErr w:type="gramStart"/>
            <w:r>
              <w:t>gada</w:t>
            </w:r>
            <w:proofErr w:type="gramEnd"/>
            <w:r>
              <w:t xml:space="preserve"> 1. oktobrī vai vēlāk</w:t>
            </w:r>
          </w:p>
          <w:p w:rsidR="00A05BE3" w:rsidRDefault="007E04BE">
            <w:pPr>
              <w:pStyle w:val="PURBody"/>
            </w:pPr>
            <w:r>
              <w:rPr>
                <w:vertAlign w:val="superscript"/>
              </w:rPr>
              <w:t xml:space="preserve">2 </w:t>
            </w:r>
            <w:r>
              <w:t>ar aktīvu Software Assurance segumu, kas ir iegūts datumā, kad programmatūra ir kļuvusi pieejama lejupielādei lielapjoma licencēšanā, vai pēc šī datuma</w:t>
            </w:r>
          </w:p>
        </w:tc>
      </w:tr>
      <w:tr w:rsidR="00A05BE3">
        <w:tc>
          <w:tcPr>
            <w:tcW w:w="6160" w:type="dxa"/>
          </w:tcPr>
          <w:p w:rsidR="00A05BE3" w:rsidRDefault="007E04BE">
            <w:pPr>
              <w:pStyle w:val="PURBody"/>
            </w:pPr>
            <w:r>
              <w:rPr>
                <w:b/>
                <w:i/>
              </w:rPr>
              <w:t>Papildu funkcionalitāte.</w:t>
            </w:r>
          </w:p>
          <w:p w:rsidR="00A05BE3" w:rsidRDefault="007E04BE">
            <w:pPr>
              <w:pStyle w:val="PURBullet"/>
              <w:numPr>
                <w:ilvl w:val="0"/>
                <w:numId w:val="94"/>
              </w:numPr>
            </w:pPr>
            <w:r>
              <w:t xml:space="preserve">Balss telefonija </w:t>
            </w:r>
          </w:p>
          <w:p w:rsidR="00A05BE3" w:rsidRDefault="007E04BE">
            <w:pPr>
              <w:pStyle w:val="PURBullet"/>
              <w:numPr>
                <w:ilvl w:val="0"/>
                <w:numId w:val="94"/>
              </w:numPr>
            </w:pPr>
            <w:r>
              <w:t>Zvanu pārvaldība</w:t>
            </w:r>
          </w:p>
        </w:tc>
        <w:tc>
          <w:tcPr>
            <w:tcW w:w="7340" w:type="dxa"/>
          </w:tcPr>
          <w:p w:rsidR="00A05BE3" w:rsidRDefault="007E04BE">
            <w:pPr>
              <w:pStyle w:val="PURBody"/>
            </w:pPr>
            <w:r>
              <w:rPr>
                <w:b/>
                <w:i/>
              </w:rPr>
              <w:t>Nepieciešamās papildu CAL.</w:t>
            </w:r>
          </w:p>
          <w:p w:rsidR="00A05BE3" w:rsidRDefault="007E04BE">
            <w:pPr>
              <w:pStyle w:val="PURBullet"/>
              <w:numPr>
                <w:ilvl w:val="0"/>
                <w:numId w:val="95"/>
              </w:numPr>
            </w:pPr>
            <w:r>
              <w:t xml:space="preserve">Skype darbam Server 2015 Plus CAL, </w:t>
            </w:r>
            <w:r>
              <w:rPr>
                <w:b/>
              </w:rPr>
              <w:t>vai</w:t>
            </w:r>
          </w:p>
          <w:p w:rsidR="00A05BE3" w:rsidRDefault="007E04BE">
            <w:pPr>
              <w:pStyle w:val="PURBullet"/>
              <w:numPr>
                <w:ilvl w:val="0"/>
                <w:numId w:val="95"/>
              </w:numPr>
            </w:pPr>
            <w:r>
              <w:t xml:space="preserve">Office 365 Enterprise E4 lietotāja SL, </w:t>
            </w:r>
            <w:r>
              <w:rPr>
                <w:b/>
              </w:rPr>
              <w:t>vai</w:t>
            </w:r>
          </w:p>
          <w:p w:rsidR="00A05BE3" w:rsidRDefault="007E04BE">
            <w:pPr>
              <w:pStyle w:val="PURBullet"/>
              <w:numPr>
                <w:ilvl w:val="0"/>
                <w:numId w:val="95"/>
              </w:numPr>
            </w:pPr>
            <w:r>
              <w:t>Office 365 Enterprise E4 bez ProPlus lietotāja SL,</w:t>
            </w:r>
            <w:r>
              <w:rPr>
                <w:b/>
              </w:rPr>
              <w:t xml:space="preserve"> vai</w:t>
            </w:r>
          </w:p>
          <w:p w:rsidR="00A05BE3" w:rsidRDefault="007E04BE">
            <w:pPr>
              <w:pStyle w:val="PURBullet"/>
              <w:numPr>
                <w:ilvl w:val="0"/>
                <w:numId w:val="95"/>
              </w:numPr>
            </w:pPr>
            <w:r>
              <w:t xml:space="preserve">Office 365 Education E4 lietotāja SL, </w:t>
            </w:r>
            <w:r>
              <w:rPr>
                <w:b/>
              </w:rPr>
              <w:t>vai</w:t>
            </w:r>
          </w:p>
          <w:p w:rsidR="00A05BE3" w:rsidRDefault="007E04BE">
            <w:pPr>
              <w:pStyle w:val="PURBullet"/>
              <w:numPr>
                <w:ilvl w:val="0"/>
                <w:numId w:val="95"/>
              </w:numPr>
            </w:pPr>
            <w:r>
              <w:t xml:space="preserve">Office 365 Government E4 lietotāja SL, </w:t>
            </w:r>
            <w:r>
              <w:rPr>
                <w:b/>
              </w:rPr>
              <w:t>vai</w:t>
            </w:r>
          </w:p>
          <w:p w:rsidR="00A05BE3" w:rsidRDefault="007E04BE">
            <w:pPr>
              <w:pStyle w:val="PURBullet"/>
              <w:numPr>
                <w:ilvl w:val="0"/>
                <w:numId w:val="95"/>
              </w:numPr>
            </w:pPr>
            <w:r>
              <w:t>Office 365 Government E4 bez ProPlus lietotāja SL</w:t>
            </w:r>
          </w:p>
          <w:p w:rsidR="00A05BE3" w:rsidRDefault="00A05BE3">
            <w:pPr>
              <w:pStyle w:val="PURBody"/>
            </w:pPr>
          </w:p>
        </w:tc>
      </w:tr>
    </w:tbl>
    <w:p w:rsidR="00A05BE3" w:rsidRDefault="007E04BE">
      <w:pPr>
        <w:pStyle w:val="PURBlueBGHeader"/>
      </w:pPr>
      <w:r>
        <w:t>Papildu noteikumi</w:t>
      </w:r>
    </w:p>
    <w:p w:rsidR="00A05BE3" w:rsidRDefault="007E04BE">
      <w:pPr>
        <w:pStyle w:val="PURBlueStrong-Indented"/>
      </w:pPr>
      <w:r>
        <w:t>Neautentificēta piekļuve</w:t>
      </w:r>
    </w:p>
    <w:p w:rsidR="00A05BE3" w:rsidRDefault="007E04BE">
      <w:pPr>
        <w:pStyle w:val="PURBody-Indented"/>
      </w:pPr>
      <w:r>
        <w:t>CAL nav nepieciešamas lietotājiem vai ierīcēm, kas jūsu servera programmatūras gadījumiem piekļūst bez tiešas vai netiešas autentificēšanas no Active Directory vai Skype darbam Server.</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 xml:space="preserve">Jums ir tiesības atkārtoti piešķirt servera licences, kā norādīts sadaļā “Licences mobilitāte — servera </w:t>
      </w:r>
      <w:proofErr w:type="gramStart"/>
      <w:r>
        <w:t>un</w:t>
      </w:r>
      <w:proofErr w:type="gramEnd"/>
      <w:r>
        <w:t xml:space="preserve"> ārējās piekļuves licenču piešķiršana un programmatūras lietošana serveru fermās un to ietvaros”, tikai saskaņā ar tām licencēm, kam ir aktīvs Software Assurance segums.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5787"/>
      <w:bookmarkStart w:id="164" w:name="_Toc414965892"/>
      <w:r>
        <w:instrText>SQL Server 2014 Business Intelligence</w:instrText>
      </w:r>
      <w:bookmarkEnd w:id="163"/>
      <w:bookmarkEnd w:id="164"/>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Skatīt piemērojamos paziņojumus: </w:t>
            </w:r>
            <w:r>
              <w:rPr>
                <w:b/>
              </w:rPr>
              <w:t xml:space="preserve">Automātiskā atjaunināšana </w:t>
            </w:r>
            <w:r>
              <w:t xml:space="preserve">(skatīt </w:t>
            </w:r>
            <w:hyperlink w:anchor="_Sec10">
              <w:r>
                <w:rPr>
                  <w:color w:val="00467F"/>
                  <w:u w:val="single"/>
                </w:rPr>
                <w:t>1. pielikumu</w:t>
              </w:r>
            </w:hyperlink>
            <w:r>
              <w:t>)</w:t>
            </w:r>
          </w:p>
        </w:tc>
      </w:tr>
      <w:tr w:rsidR="00A05BE3">
        <w:tc>
          <w:tcPr>
            <w:tcW w:w="6120" w:type="dxa"/>
          </w:tcPr>
          <w:p w:rsidR="00A05BE3" w:rsidRDefault="007E04BE">
            <w:pPr>
              <w:pStyle w:val="PURBody"/>
            </w:pPr>
            <w:r>
              <w:t xml:space="preserve">Iekļautās tehnoloģijas: </w:t>
            </w:r>
            <w:r>
              <w:rPr>
                <w:b/>
              </w:rPr>
              <w:t xml:space="preserve">Windows programmatūras komponenti </w:t>
            </w:r>
            <w:r>
              <w:t xml:space="preserve">(skatīt sadaļu </w:t>
            </w:r>
            <w:hyperlink w:anchor="_Sec6">
              <w:r>
                <w:rPr>
                  <w:color w:val="00467F"/>
                  <w:u w:val="single"/>
                </w:rPr>
                <w:t>Universālie licences noteikumi</w:t>
              </w:r>
            </w:hyperlink>
            <w:r>
              <w:t>)</w:t>
            </w:r>
          </w:p>
        </w:tc>
        <w:tc>
          <w:tcPr>
            <w:tcW w:w="6120" w:type="dxa"/>
          </w:tcPr>
          <w:p w:rsidR="00A05BE3" w:rsidRDefault="007E04BE">
            <w:pPr>
              <w:pStyle w:val="PURBody"/>
            </w:pPr>
            <w:r>
              <w:t xml:space="preserve">Ārējā lietotāja piekļuve : </w:t>
            </w:r>
            <w:r>
              <w:rPr>
                <w:b/>
              </w:rPr>
              <w:t>CAL</w:t>
            </w:r>
          </w:p>
        </w:tc>
      </w:tr>
    </w:tbl>
    <w:p w:rsidR="00A05BE3" w:rsidRDefault="007E04BE">
      <w:pPr>
        <w:pStyle w:val="PURBlueBGHeader"/>
      </w:pPr>
      <w:r>
        <w:t>PAMATA CAL</w:t>
      </w:r>
    </w:p>
    <w:p w:rsidR="00A05BE3" w:rsidRDefault="007E04BE">
      <w:pPr>
        <w:pStyle w:val="PURBody-Indented"/>
      </w:pPr>
      <w:r>
        <w:rPr>
          <w:b/>
          <w:i/>
        </w:rPr>
        <w:t>Jums nepieciešams:</w:t>
      </w:r>
    </w:p>
    <w:p w:rsidR="00A05BE3" w:rsidRDefault="007E04BE">
      <w:pPr>
        <w:pStyle w:val="PURBullet-Indented"/>
        <w:numPr>
          <w:ilvl w:val="0"/>
          <w:numId w:val="96"/>
        </w:numPr>
      </w:pPr>
      <w:r>
        <w:t>SQL Server 2014 CAL</w:t>
      </w:r>
    </w:p>
    <w:p w:rsidR="00A05BE3" w:rsidRDefault="007E04BE">
      <w:pPr>
        <w:pStyle w:val="PURBlueBGHeader"/>
      </w:pPr>
      <w:r>
        <w:t>Papildu noteikumi</w:t>
      </w:r>
    </w:p>
    <w:p w:rsidR="00A05BE3" w:rsidRDefault="007E04BE">
      <w:pPr>
        <w:pStyle w:val="PURBlueStrong-Indented"/>
      </w:pPr>
      <w:r>
        <w:t>Servera programmatūras gadījumu darbināšana</w:t>
      </w:r>
    </w:p>
    <w:p w:rsidR="00A05BE3" w:rsidRDefault="007E04BE">
      <w:pPr>
        <w:pStyle w:val="PURBody-Indented"/>
      </w:pPr>
      <w:r>
        <w:t>Katrai servera licencei programmatūru vienlaicīgi var darbināt tikai vienā fiziskajā vai virtuālajā OSE, bet šajā OSE varat darbināt neierobežotu skaitu servera programmatūras darbināto gadījumu.</w:t>
      </w:r>
    </w:p>
    <w:p w:rsidR="00A05BE3" w:rsidRDefault="007E04BE">
      <w:pPr>
        <w:pStyle w:val="PURBlueStrong-Indented"/>
      </w:pPr>
      <w:r>
        <w:t>Iepriekšēju izdevumu noteikumi</w:t>
      </w:r>
    </w:p>
    <w:p w:rsidR="00A05BE3" w:rsidRDefault="007E04BE">
      <w:pPr>
        <w:pStyle w:val="PURBody-Indented"/>
      </w:pPr>
      <w:r>
        <w:t>Jebkura atļautā gadījuma vietā drīkstat lietot Standard 2014 vai jebkuras agrākās versijas gadījumu vai jebkuras Workgroup vai Small Business versijas gadījumu.</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 xml:space="preserve">Jums ir tiesības atkārtoti piešķirt servera licences, kā norādīts sadaļā “Licences mobilitāte — servera </w:t>
      </w:r>
      <w:proofErr w:type="gramStart"/>
      <w:r>
        <w:t>un</w:t>
      </w:r>
      <w:proofErr w:type="gramEnd"/>
      <w:r>
        <w:t xml:space="preserve"> ārējās piekļuves licenču piešķiršana un programmatūras lietošana serveru fermās un to ietvaros”, tikai tām licencēm, kam ir aktīvs Software Assurance segums.</w:t>
      </w:r>
    </w:p>
    <w:p w:rsidR="00A05BE3" w:rsidRDefault="007E04BE">
      <w:pPr>
        <w:pStyle w:val="PURBlueStrong-Indented"/>
      </w:pPr>
      <w:r>
        <w:t>CAL atruna pakešuzdevumiem</w:t>
      </w:r>
    </w:p>
    <w:p w:rsidR="00A05BE3" w:rsidRDefault="007E04BE">
      <w:pPr>
        <w:pStyle w:val="PURBody-Indented"/>
      </w:pPr>
      <w:r>
        <w:t>Licences CAL nav nepieciešamas lietotājiem vai ierīcēm, kas piekļūst jūsu servera programmatūras gadījumiem, veicot tikai pakešveida apstrādi. “Pakešveida apstrāde” ir darbība, kuru izmanto, lai vienlaikus apstrādātu to uzdevumu grupas, kas risinās dažādā laikā.</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5788"/>
      <w:bookmarkStart w:id="167" w:name="_Toc414965893"/>
      <w:r>
        <w:instrText>SQL Server 2014 Enterprise</w:instrText>
      </w:r>
      <w:bookmarkEnd w:id="166"/>
      <w:bookmarkEnd w:id="167"/>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Skatīt piemērojamos paziņojumus: </w:t>
            </w:r>
            <w:r>
              <w:rPr>
                <w:b/>
              </w:rPr>
              <w:t xml:space="preserve">Automātiskā atjaunināšana </w:t>
            </w:r>
            <w:r>
              <w:t xml:space="preserve">(skatīt </w:t>
            </w:r>
            <w:hyperlink w:anchor="_Sec10">
              <w:r>
                <w:rPr>
                  <w:color w:val="00467F"/>
                  <w:u w:val="single"/>
                </w:rPr>
                <w:t>1. pielikumu</w:t>
              </w:r>
            </w:hyperlink>
            <w:r>
              <w:t>)</w:t>
            </w:r>
          </w:p>
        </w:tc>
      </w:tr>
      <w:tr w:rsidR="00A05BE3">
        <w:tc>
          <w:tcPr>
            <w:tcW w:w="6120" w:type="dxa"/>
          </w:tcPr>
          <w:p w:rsidR="00A05BE3" w:rsidRDefault="007E04BE">
            <w:pPr>
              <w:pStyle w:val="PURBody"/>
            </w:pPr>
            <w:r>
              <w:t xml:space="preserve">Iekļautās tehnoloģijas: </w:t>
            </w:r>
            <w:r>
              <w:rPr>
                <w:b/>
              </w:rPr>
              <w:t xml:space="preserve">Windows programmatūras komponenti </w:t>
            </w:r>
            <w:r>
              <w:t xml:space="preserve">(skatīt sadaļu </w:t>
            </w:r>
            <w:hyperlink w:anchor="_Sec6">
              <w:r>
                <w:rPr>
                  <w:color w:val="00467F"/>
                  <w:u w:val="single"/>
                </w:rPr>
                <w:t>Universālie licences noteikumi</w:t>
              </w:r>
            </w:hyperlink>
            <w:r>
              <w:t>)</w:t>
            </w:r>
          </w:p>
        </w:tc>
        <w:tc>
          <w:tcPr>
            <w:tcW w:w="6120" w:type="dxa"/>
          </w:tcPr>
          <w:p w:rsidR="00A05BE3" w:rsidRDefault="007E04BE">
            <w:pPr>
              <w:pStyle w:val="PURBody"/>
            </w:pPr>
            <w:r>
              <w:t xml:space="preserve">Ārējā lietotāja piekļuve : </w:t>
            </w:r>
            <w:r>
              <w:rPr>
                <w:b/>
              </w:rPr>
              <w:t>CAL</w:t>
            </w:r>
          </w:p>
        </w:tc>
      </w:tr>
    </w:tbl>
    <w:p w:rsidR="00A05BE3" w:rsidRDefault="007E04BE">
      <w:pPr>
        <w:pStyle w:val="PURBlueBGHeader"/>
      </w:pPr>
      <w:r>
        <w:t>Papildu noteikumi</w:t>
      </w:r>
    </w:p>
    <w:p w:rsidR="00A05BE3" w:rsidRDefault="007E04BE">
      <w:pPr>
        <w:pStyle w:val="PURBody-Indented"/>
      </w:pPr>
      <w:r>
        <w:t xml:space="preserve">Programmatūrai SQL Server 2014 Enterprise (serveris/CAL) nav pieejamas jaunas servera licences. Licences noteikumus, kas attiecināmi uz esošajiem Software Assurance klientiem, kuri jaunina programmatūru uz 2014. </w:t>
      </w:r>
      <w:proofErr w:type="gramStart"/>
      <w:r>
        <w:t>gada</w:t>
      </w:r>
      <w:proofErr w:type="gramEnd"/>
      <w:r>
        <w:t xml:space="preserve"> versiju, skatiet 2014. </w:t>
      </w:r>
      <w:proofErr w:type="gramStart"/>
      <w:r>
        <w:t>gada</w:t>
      </w:r>
      <w:proofErr w:type="gramEnd"/>
      <w:r>
        <w:t xml:space="preserve"> aprīļa Produktu lietošanas noteikumos.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5789"/>
      <w:bookmarkStart w:id="170" w:name="_Toc414965894"/>
      <w:r>
        <w:instrText>SQL Server 2014 Standard</w:instrText>
      </w:r>
      <w:bookmarkEnd w:id="169"/>
      <w:bookmarkEnd w:id="170"/>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Skatīt piemērojamos paziņojumus: </w:t>
            </w:r>
            <w:r>
              <w:rPr>
                <w:b/>
              </w:rPr>
              <w:t xml:space="preserve">Automātiskā atjaunināšana </w:t>
            </w:r>
            <w:r>
              <w:t xml:space="preserve">(skatīt </w:t>
            </w:r>
            <w:hyperlink w:anchor="_Sec10">
              <w:r>
                <w:rPr>
                  <w:color w:val="00467F"/>
                  <w:u w:val="single"/>
                </w:rPr>
                <w:t>1. pielikumu</w:t>
              </w:r>
            </w:hyperlink>
            <w:r>
              <w:t>)</w:t>
            </w:r>
          </w:p>
        </w:tc>
      </w:tr>
      <w:tr w:rsidR="00A05BE3">
        <w:tc>
          <w:tcPr>
            <w:tcW w:w="6120" w:type="dxa"/>
          </w:tcPr>
          <w:p w:rsidR="00A05BE3" w:rsidRDefault="007E04BE">
            <w:pPr>
              <w:pStyle w:val="PURBody"/>
            </w:pPr>
            <w:r>
              <w:t xml:space="preserve">Iekļautās tehnoloģijas: </w:t>
            </w:r>
            <w:r>
              <w:rPr>
                <w:b/>
              </w:rPr>
              <w:t xml:space="preserve">Windows programmatūras komponenti </w:t>
            </w:r>
            <w:r>
              <w:t xml:space="preserve">(skatīt sadaļu </w:t>
            </w:r>
            <w:hyperlink w:anchor="_Sec6">
              <w:r>
                <w:rPr>
                  <w:color w:val="00467F"/>
                  <w:u w:val="single"/>
                </w:rPr>
                <w:t>Universālie licences noteikumi</w:t>
              </w:r>
            </w:hyperlink>
            <w:r>
              <w:t>)</w:t>
            </w:r>
          </w:p>
        </w:tc>
        <w:tc>
          <w:tcPr>
            <w:tcW w:w="6120" w:type="dxa"/>
          </w:tcPr>
          <w:p w:rsidR="00A05BE3" w:rsidRDefault="007E04BE">
            <w:pPr>
              <w:pStyle w:val="PURBody"/>
            </w:pPr>
            <w:r>
              <w:t xml:space="preserve">Ārējā lietotāja piekļuve : </w:t>
            </w:r>
            <w:r>
              <w:rPr>
                <w:b/>
              </w:rPr>
              <w:t>CAL</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273"/>
        <w:gridCol w:w="5253"/>
      </w:tblGrid>
      <w:tr w:rsidR="00A05BE3">
        <w:trPr>
          <w:cnfStyle w:val="100000000000" w:firstRow="1" w:lastRow="0" w:firstColumn="0" w:lastColumn="0" w:oddVBand="0" w:evenVBand="0" w:oddHBand="0" w:evenHBand="0" w:firstRowFirstColumn="0" w:firstRowLastColumn="0" w:lastRowFirstColumn="0" w:lastRowLastColumn="0"/>
        </w:trPr>
        <w:tc>
          <w:tcPr>
            <w:tcW w:w="5340" w:type="dxa"/>
          </w:tcPr>
          <w:p w:rsidR="00A05BE3" w:rsidRDefault="007E04BE">
            <w:pPr>
              <w:pStyle w:val="PURBody"/>
            </w:pPr>
            <w:r>
              <w:rPr>
                <w:b/>
                <w:i/>
              </w:rPr>
              <w:t>Jums nepieciešams:</w:t>
            </w:r>
          </w:p>
          <w:p w:rsidR="00A05BE3" w:rsidRDefault="007E04BE">
            <w:pPr>
              <w:pStyle w:val="PURBullet"/>
              <w:numPr>
                <w:ilvl w:val="0"/>
                <w:numId w:val="97"/>
              </w:numPr>
            </w:pPr>
            <w:r>
              <w:t>SQL Server 2014 CAL</w:t>
            </w:r>
          </w:p>
        </w:tc>
        <w:tc>
          <w:tcPr>
            <w:tcW w:w="5340" w:type="dxa"/>
          </w:tcPr>
          <w:p w:rsidR="00A05BE3" w:rsidRDefault="00A05BE3">
            <w:pPr>
              <w:pStyle w:val="PURBody"/>
            </w:pPr>
          </w:p>
        </w:tc>
      </w:tr>
    </w:tbl>
    <w:p w:rsidR="00A05BE3" w:rsidRDefault="007E04BE">
      <w:pPr>
        <w:pStyle w:val="PURBlueBGHeader"/>
      </w:pPr>
      <w:r>
        <w:t>Papildu noteikumi</w:t>
      </w:r>
    </w:p>
    <w:p w:rsidR="00A05BE3" w:rsidRDefault="007E04BE">
      <w:pPr>
        <w:pStyle w:val="PURBlueStrong-Indented"/>
      </w:pPr>
      <w:r>
        <w:t>Servera programmatūras gadījumu darbināšana</w:t>
      </w:r>
    </w:p>
    <w:p w:rsidR="00A05BE3" w:rsidRDefault="007E04BE">
      <w:pPr>
        <w:pStyle w:val="PURBody-Indented"/>
      </w:pPr>
      <w:r>
        <w:t>Katrai servera licencei programmatūru vienlaicīgi var darbināt tikai vienā fiziskajā vai virtuālajā OSE, bet katrs šajā OSE varat darbināt neierobežotu skaitu servera programmatūras darbināto gadījumu.</w:t>
      </w:r>
    </w:p>
    <w:p w:rsidR="00A05BE3" w:rsidRDefault="007E04BE">
      <w:pPr>
        <w:pStyle w:val="PURBlueStrong-Indented"/>
      </w:pPr>
      <w:r>
        <w:t>Iepriekšēju izdevumu noteikumi</w:t>
      </w:r>
    </w:p>
    <w:p w:rsidR="00A05BE3" w:rsidRDefault="007E04BE">
      <w:pPr>
        <w:pStyle w:val="PURBody-Indented"/>
      </w:pPr>
      <w:r>
        <w:t>Jebkura atļautā gadījuma vietā drīkstat lietot jebkuras Workgroup vai Small Business versijas gadījumu.</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 xml:space="preserve">Jums ir tiesības atkārtoti piešķirt servera licences, kā norādīts sadaļā “Licences mobilitāte — servera </w:t>
      </w:r>
      <w:proofErr w:type="gramStart"/>
      <w:r>
        <w:t>un</w:t>
      </w:r>
      <w:proofErr w:type="gramEnd"/>
      <w:r>
        <w:t xml:space="preserve"> ārējās piekļuves licenču piešķiršana un programmatūras lietošana serveru fermās un to ietvaros”, tikai tām licencēm, kam ir aktīvs Software Assurance segums.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71" w:name="_Sec451"/>
      <w:r>
        <w:t>Visual Studio Team Foundation Server 2013 ar SQL Server 2014 Technology</w:t>
      </w:r>
      <w:bookmarkEnd w:id="171"/>
      <w:r>
        <w:fldChar w:fldCharType="begin"/>
      </w:r>
      <w:r>
        <w:instrText xml:space="preserve"> XE "Visual Studio Team Foundation Server 2013 ar SQL Server 2014 Technology" </w:instrText>
      </w:r>
      <w:r>
        <w:fldChar w:fldCharType="end"/>
      </w:r>
      <w:r>
        <w:fldChar w:fldCharType="begin"/>
      </w:r>
      <w:r>
        <w:instrText xml:space="preserve"> TC "</w:instrText>
      </w:r>
      <w:bookmarkStart w:id="172" w:name="_Toc414965790"/>
      <w:bookmarkStart w:id="173" w:name="_Toc414965895"/>
      <w:r>
        <w:instrText>Visual Studio Team Foundation Server 2013 ar SQL Server 2014 Technology</w:instrText>
      </w:r>
      <w:bookmarkEnd w:id="172"/>
      <w:bookmarkEnd w:id="173"/>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Ārējā lietotāja piekļuve : </w:t>
            </w:r>
            <w:r>
              <w:rPr>
                <w:b/>
              </w:rPr>
              <w:t>CAL</w:t>
            </w:r>
          </w:p>
        </w:tc>
      </w:tr>
      <w:tr w:rsidR="00A05BE3">
        <w:tc>
          <w:tcPr>
            <w:tcW w:w="6120" w:type="dxa"/>
          </w:tcPr>
          <w:p w:rsidR="00A05BE3" w:rsidRDefault="007E04BE">
            <w:pPr>
              <w:pStyle w:val="PURBody"/>
            </w:pPr>
            <w:r>
              <w:t xml:space="preserve">Iekļautās tehnoloģijas: </w:t>
            </w:r>
            <w:r>
              <w:rPr>
                <w:b/>
              </w:rPr>
              <w:t xml:space="preserve">SQL Server tehnoloģija, Windows programmatūras komponenti </w:t>
            </w:r>
            <w:r>
              <w:t xml:space="preserve">(skatīt sadaļu </w:t>
            </w:r>
            <w:hyperlink w:anchor="_Sec6">
              <w:r>
                <w:rPr>
                  <w:color w:val="00467F"/>
                  <w:u w:val="single"/>
                </w:rPr>
                <w:t>Universālie licences noteikumi</w:t>
              </w:r>
            </w:hyperlink>
            <w:r>
              <w:t>)</w:t>
            </w:r>
          </w:p>
        </w:tc>
        <w:tc>
          <w:tcPr>
            <w:tcW w:w="6120" w:type="dxa"/>
          </w:tcPr>
          <w:p w:rsidR="00A05BE3" w:rsidRDefault="00A05BE3">
            <w:pPr>
              <w:pStyle w:val="PURBody"/>
            </w:pP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275"/>
        <w:gridCol w:w="5251"/>
      </w:tblGrid>
      <w:tr w:rsidR="00A05BE3">
        <w:trPr>
          <w:cnfStyle w:val="100000000000" w:firstRow="1" w:lastRow="0" w:firstColumn="0" w:lastColumn="0" w:oddVBand="0" w:evenVBand="0" w:oddHBand="0" w:evenHBand="0" w:firstRowFirstColumn="0" w:firstRowLastColumn="0" w:lastRowFirstColumn="0" w:lastRowLastColumn="0"/>
        </w:trPr>
        <w:tc>
          <w:tcPr>
            <w:tcW w:w="5340" w:type="dxa"/>
          </w:tcPr>
          <w:p w:rsidR="00A05BE3" w:rsidRDefault="007E04BE">
            <w:pPr>
              <w:pStyle w:val="PURBody"/>
            </w:pPr>
            <w:r>
              <w:rPr>
                <w:b/>
                <w:i/>
              </w:rPr>
              <w:t>Jums nepieciešams:</w:t>
            </w:r>
          </w:p>
          <w:p w:rsidR="00A05BE3" w:rsidRDefault="007E04BE">
            <w:pPr>
              <w:pStyle w:val="PURBullet"/>
              <w:numPr>
                <w:ilvl w:val="0"/>
                <w:numId w:val="98"/>
              </w:numPr>
            </w:pPr>
            <w:r>
              <w:t>Visual Studio Team Foundation Server 2013 CAL</w:t>
            </w:r>
          </w:p>
        </w:tc>
        <w:tc>
          <w:tcPr>
            <w:tcW w:w="5340" w:type="dxa"/>
          </w:tcPr>
          <w:p w:rsidR="00A05BE3" w:rsidRDefault="00A05BE3">
            <w:pPr>
              <w:pStyle w:val="PURBody"/>
            </w:pPr>
          </w:p>
        </w:tc>
      </w:tr>
    </w:tbl>
    <w:p w:rsidR="00A05BE3" w:rsidRDefault="007E04BE">
      <w:pPr>
        <w:pStyle w:val="PURBlueBGHeader"/>
      </w:pPr>
      <w:r>
        <w:t>PAPILDU CAL</w:t>
      </w:r>
    </w:p>
    <w:tbl>
      <w:tblPr>
        <w:tblStyle w:val="PURTableNoVertical"/>
        <w:tblW w:w="0" w:type="auto"/>
        <w:tblLook w:val="04A0" w:firstRow="1" w:lastRow="0" w:firstColumn="1" w:lastColumn="0" w:noHBand="0" w:noVBand="1"/>
      </w:tblPr>
      <w:tblGrid>
        <w:gridCol w:w="4725"/>
        <w:gridCol w:w="5801"/>
      </w:tblGrid>
      <w:tr w:rsidR="00A05BE3">
        <w:trPr>
          <w:cnfStyle w:val="100000000000" w:firstRow="1" w:lastRow="0" w:firstColumn="0" w:lastColumn="0" w:oddVBand="0" w:evenVBand="0" w:oddHBand="0" w:evenHBand="0" w:firstRowFirstColumn="0" w:firstRowLastColumn="0" w:lastRowFirstColumn="0" w:lastRowLastColumn="0"/>
        </w:trPr>
        <w:tc>
          <w:tcPr>
            <w:tcW w:w="5340" w:type="dxa"/>
          </w:tcPr>
          <w:p w:rsidR="00A05BE3" w:rsidRDefault="007E04BE">
            <w:pPr>
              <w:pStyle w:val="PURBody"/>
            </w:pPr>
            <w:r>
              <w:rPr>
                <w:b/>
                <w:i/>
              </w:rPr>
              <w:t>Papildu funkcionalitāte.</w:t>
            </w:r>
          </w:p>
          <w:p w:rsidR="00A05BE3" w:rsidRDefault="007E04BE">
            <w:pPr>
              <w:pStyle w:val="PURBullet"/>
              <w:numPr>
                <w:ilvl w:val="0"/>
                <w:numId w:val="99"/>
              </w:numPr>
            </w:pPr>
            <w:r>
              <w:t xml:space="preserve">Atsauksmju pieprasīšana un pārvaldība </w:t>
            </w:r>
          </w:p>
          <w:p w:rsidR="00A05BE3" w:rsidRDefault="007E04BE">
            <w:pPr>
              <w:pStyle w:val="PURBullet"/>
              <w:numPr>
                <w:ilvl w:val="0"/>
                <w:numId w:val="99"/>
              </w:numPr>
            </w:pPr>
            <w:r>
              <w:t>Testēšanas pārvaldība</w:t>
            </w:r>
          </w:p>
          <w:p w:rsidR="00A05BE3" w:rsidRDefault="007E04BE">
            <w:pPr>
              <w:pStyle w:val="PURBullet"/>
              <w:numPr>
                <w:ilvl w:val="0"/>
                <w:numId w:val="99"/>
              </w:numPr>
            </w:pPr>
            <w:r>
              <w:t xml:space="preserve">Elastīga portfeļa pārvaldīšana </w:t>
            </w:r>
          </w:p>
          <w:p w:rsidR="00A05BE3" w:rsidRDefault="007E04BE">
            <w:pPr>
              <w:pStyle w:val="PURBullet"/>
              <w:numPr>
                <w:ilvl w:val="0"/>
                <w:numId w:val="99"/>
              </w:numPr>
            </w:pPr>
            <w:r>
              <w:t>Darba vienuma Char autorēšana</w:t>
            </w:r>
          </w:p>
          <w:p w:rsidR="00A05BE3" w:rsidRDefault="007E04BE">
            <w:pPr>
              <w:pStyle w:val="PURBullet"/>
              <w:numPr>
                <w:ilvl w:val="0"/>
                <w:numId w:val="99"/>
              </w:numPr>
            </w:pPr>
            <w:r>
              <w:t>Izlaides pārvaldība</w:t>
            </w:r>
          </w:p>
          <w:p w:rsidR="00A05BE3" w:rsidRDefault="007E04BE">
            <w:pPr>
              <w:pStyle w:val="PURBullet"/>
              <w:numPr>
                <w:ilvl w:val="0"/>
                <w:numId w:val="99"/>
              </w:numPr>
            </w:pPr>
            <w:r>
              <w:t>Komandu istabas</w:t>
            </w:r>
          </w:p>
        </w:tc>
        <w:tc>
          <w:tcPr>
            <w:tcW w:w="6640" w:type="dxa"/>
          </w:tcPr>
          <w:p w:rsidR="00A05BE3" w:rsidRDefault="007E04BE">
            <w:pPr>
              <w:pStyle w:val="PURBody"/>
            </w:pPr>
            <w:r>
              <w:rPr>
                <w:b/>
                <w:i/>
              </w:rPr>
              <w:t>Nepieciešama papildu licence (t.i., papildu CAL ekvivalents):</w:t>
            </w:r>
          </w:p>
          <w:p w:rsidR="00A05BE3" w:rsidRDefault="007E04BE">
            <w:pPr>
              <w:pStyle w:val="PURBullet"/>
              <w:numPr>
                <w:ilvl w:val="0"/>
                <w:numId w:val="100"/>
              </w:numPr>
            </w:pPr>
            <w:r>
              <w:t xml:space="preserve">Visual Studio Test Professional 2013 ar MSDN </w:t>
            </w:r>
            <w:r>
              <w:rPr>
                <w:b/>
              </w:rPr>
              <w:t>vai</w:t>
            </w:r>
          </w:p>
          <w:p w:rsidR="00A05BE3" w:rsidRDefault="007E04BE">
            <w:pPr>
              <w:pStyle w:val="PURBullet"/>
              <w:numPr>
                <w:ilvl w:val="0"/>
                <w:numId w:val="100"/>
              </w:numPr>
            </w:pPr>
            <w:r>
              <w:t xml:space="preserve">Visual Studio Premium 2013 ar MSDN </w:t>
            </w:r>
            <w:r>
              <w:rPr>
                <w:b/>
              </w:rPr>
              <w:t>vai</w:t>
            </w:r>
          </w:p>
          <w:p w:rsidR="00A05BE3" w:rsidRDefault="007E04BE">
            <w:pPr>
              <w:pStyle w:val="PURBullet"/>
              <w:numPr>
                <w:ilvl w:val="0"/>
                <w:numId w:val="100"/>
              </w:numPr>
            </w:pPr>
            <w:r>
              <w:t xml:space="preserve">Visual Studio Ultimate 2013 ar MSDN </w:t>
            </w:r>
            <w:r>
              <w:rPr>
                <w:b/>
              </w:rPr>
              <w:t>vai</w:t>
            </w:r>
          </w:p>
          <w:p w:rsidR="00A05BE3" w:rsidRDefault="007E04BE">
            <w:pPr>
              <w:pStyle w:val="PURBullet"/>
              <w:numPr>
                <w:ilvl w:val="0"/>
                <w:numId w:val="100"/>
              </w:numPr>
            </w:pPr>
            <w:r>
              <w:t>MSDN platformas</w:t>
            </w:r>
          </w:p>
        </w:tc>
      </w:tr>
    </w:tbl>
    <w:p w:rsidR="00A05BE3" w:rsidRDefault="007E04BE">
      <w:pPr>
        <w:pStyle w:val="PURBlueBGHeader"/>
      </w:pPr>
      <w:r>
        <w:t>Papildu noteikumi</w:t>
      </w:r>
    </w:p>
    <w:p w:rsidR="00A05BE3" w:rsidRDefault="007E04BE">
      <w:pPr>
        <w:pStyle w:val="PURBlueStrong-Indented"/>
      </w:pPr>
      <w:r>
        <w:t>Lietošana, kam nav nepieciešama klienta piekļuves licence</w:t>
      </w:r>
    </w:p>
    <w:p w:rsidR="00A05BE3" w:rsidRDefault="007E04BE">
      <w:pPr>
        <w:pStyle w:val="PURBody-Indented"/>
      </w:pPr>
      <w:r>
        <w:t>CAL nav nepieciešama:</w:t>
      </w:r>
    </w:p>
    <w:p w:rsidR="00A05BE3" w:rsidRDefault="007E04BE">
      <w:pPr>
        <w:pStyle w:val="PURBullet-Indented"/>
        <w:numPr>
          <w:ilvl w:val="0"/>
          <w:numId w:val="101"/>
        </w:numPr>
      </w:pPr>
      <w:r>
        <w:t>Lai skatītu, rediģētu vai atvērtu darba vienumus.</w:t>
      </w:r>
    </w:p>
    <w:p w:rsidR="00A05BE3" w:rsidRDefault="007E04BE">
      <w:pPr>
        <w:pStyle w:val="PURBullet-Indented"/>
        <w:numPr>
          <w:ilvl w:val="0"/>
          <w:numId w:val="101"/>
        </w:numPr>
      </w:pPr>
      <w:r>
        <w:t>Lai piekļūtu Team Foundation Server Reporting.</w:t>
      </w:r>
    </w:p>
    <w:p w:rsidR="00A05BE3" w:rsidRDefault="007E04BE">
      <w:pPr>
        <w:pStyle w:val="PURBullet-Indented"/>
        <w:numPr>
          <w:ilvl w:val="0"/>
          <w:numId w:val="101"/>
        </w:numPr>
      </w:pPr>
      <w:r>
        <w:t>Lai piekļūtu pakalpojumam Visual Studio Online, izmantojot Team Foundation Server 2013 starpniekserveri.</w:t>
      </w:r>
    </w:p>
    <w:p w:rsidR="00A05BE3" w:rsidRDefault="007E04BE">
      <w:pPr>
        <w:pStyle w:val="PURBullet-Indented"/>
        <w:numPr>
          <w:ilvl w:val="0"/>
          <w:numId w:val="101"/>
        </w:numPr>
      </w:pPr>
      <w:r>
        <w:t>Lai sniegtu atļaujas posmiem kā daļu no izlaides pārvaldības nodrošināšanas sistēmas.</w:t>
      </w:r>
    </w:p>
    <w:p w:rsidR="00A05BE3" w:rsidRDefault="007E04BE">
      <w:pPr>
        <w:pStyle w:val="PURBullet-Indented"/>
        <w:numPr>
          <w:ilvl w:val="0"/>
          <w:numId w:val="101"/>
        </w:numPr>
      </w:pPr>
      <w:r>
        <w:t>Lai piekļūtu programmatūrai Visual Studio Team Foundation Server, izmantojot pūla savienojumu, no citas integrētas lietojumprogrammas vai pakalpojuma.</w:t>
      </w:r>
    </w:p>
    <w:p w:rsidR="00A05BE3" w:rsidRDefault="007E04BE">
      <w:pPr>
        <w:pStyle w:val="PURBlueStrong-Indented"/>
      </w:pPr>
      <w:r>
        <w:t>Visual Studio Team Foundation Server Build Services</w:t>
      </w:r>
    </w:p>
    <w:p w:rsidR="00A05BE3" w:rsidRDefault="007E04BE">
      <w:pPr>
        <w:pStyle w:val="PURBody-Indented"/>
      </w:pPr>
      <w:r>
        <w:t>Ja jums ir viens vai vairāki licencēti Visual Studio Ultimate ar MSDN, Visual Studio Premium ar MSDN vai Visual Studio Professional ar MSDN lietotāji, drīkstat instalēt arī Visual Studio programmatūru un atļaut Team Foundation Server 2013 licencētajiem lietotājiem un licencētajām ierīcēm piekļūt Visual Studio programmatūrai un to izmantot kā daļu no Team Foundation Server 2013 Build Services.</w:t>
      </w:r>
    </w:p>
    <w:p w:rsidR="00A05BE3" w:rsidRDefault="007E04BE">
      <w:pPr>
        <w:pStyle w:val="PURBlueStrong-Indented"/>
      </w:pPr>
      <w:r>
        <w:t>Microsoft SharePoint Foundation 2013 licences nosacījumi</w:t>
      </w:r>
    </w:p>
    <w:p w:rsidR="00A05BE3" w:rsidRDefault="007E04BE">
      <w:pPr>
        <w:pStyle w:val="PURBody-Indented"/>
      </w:pPr>
      <w:r>
        <w:t xml:space="preserve">Programmatūras komplektācijā ir iekļauta programma Microsoft SharePoint Foundation 2013, </w:t>
      </w:r>
      <w:proofErr w:type="gramStart"/>
      <w:r>
        <w:t>un</w:t>
      </w:r>
      <w:proofErr w:type="gramEnd"/>
      <w:r>
        <w:t xml:space="preserve"> tā ir licencēta saskaņā ar atsevišķiem nosacījumiem. Šo atsevišķo licences nosacījumu kopija ir pieejama mapē Licences.</w:t>
      </w:r>
    </w:p>
    <w:p w:rsidR="00A05BE3" w:rsidRDefault="007E04BE">
      <w:pPr>
        <w:pStyle w:val="PURBlueStrong-Indented"/>
      </w:pPr>
      <w:r>
        <w:t>Trešās personas programmatūra</w:t>
      </w:r>
    </w:p>
    <w:p w:rsidR="00A05BE3" w:rsidRDefault="007E04BE">
      <w:pPr>
        <w:pStyle w:val="PURBody-Indented"/>
      </w:pPr>
      <w:r>
        <w:t xml:space="preserve">Papildu juridiskie paziņojumi </w:t>
      </w:r>
      <w:proofErr w:type="gramStart"/>
      <w:r>
        <w:t>un</w:t>
      </w:r>
      <w:proofErr w:type="gramEnd"/>
      <w:r>
        <w:t xml:space="preserve"> licencēšanas noteikumi, kas attiecināmi uz programmatūras daļām, ir aprakstīti ThirdPartyNotices failā, kas iekļauts programmatūras komplektā. Papildus ThirdPartyNotices failā minētajiem trešās personas licencēšanas noteikumiem </w:t>
      </w:r>
      <w:proofErr w:type="gramStart"/>
      <w:r>
        <w:t>un</w:t>
      </w:r>
      <w:proofErr w:type="gramEnd"/>
      <w:r>
        <w:t xml:space="preserve"> nosacījumiem uz visu programmatūru ir attiecināma jūsu lielapjoma licencēšanas līguma atruna par atteikšanos sniegt garantiju un par ierobežojumiem un izņēmumiem attiecībā uz zaudējumiem.</w:t>
      </w:r>
    </w:p>
    <w:p w:rsidR="00A05BE3" w:rsidRDefault="007E04BE">
      <w:pPr>
        <w:pStyle w:val="PURBlueStrong-Indented"/>
      </w:pPr>
      <w:r>
        <w:t>Tehniskie ierobežojumi</w:t>
      </w:r>
    </w:p>
    <w:p w:rsidR="00A05BE3" w:rsidRDefault="007E04BE">
      <w:pPr>
        <w:pStyle w:val="PURBody-Indented"/>
      </w:pPr>
      <w:r>
        <w:t xml:space="preserve">Ir aizliegts dekonstruēt, dekompilēt vai izjaukt programmatūru vai kā citādi censties iegūt programmatūras pirmkodu, izņemot šādos gadījumos </w:t>
      </w:r>
      <w:proofErr w:type="gramStart"/>
      <w:r>
        <w:t>un</w:t>
      </w:r>
      <w:proofErr w:type="gramEnd"/>
      <w:r>
        <w:t xml:space="preserve"> vienīgi šādā apmērā: (i) ja, neraugoties uz šo ierobežojumu, to pieļauj piemērojamie tiesību akti; vai (ii) ja tas nepieciešams, lai atkļūdotu bibliotēkas, kas licencētas saskaņā ar GNU Lesser General Public License noteikumiem un kuras var būt iekļautas programmatūrā un sasaistītas ar to.</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 xml:space="preserve">Jums ir tiesības atkārtoti piešķirt servera licences, kā norādīts sadaļā “Licences mobilitāte — servera </w:t>
      </w:r>
      <w:proofErr w:type="gramStart"/>
      <w:r>
        <w:t>un</w:t>
      </w:r>
      <w:proofErr w:type="gramEnd"/>
      <w:r>
        <w:t xml:space="preserve"> ārējās piekļuves licenču piešķiršana un programmatūras lietošana serveru fermās un to ietvaros”, tikai tām licencēm, kam ir aktīvs Software Assurance segums.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5791"/>
      <w:bookmarkStart w:id="176" w:name="_Toc414965896"/>
      <w:r>
        <w:instrText>Windows MultiPoint Server 2012 Premium</w:instrText>
      </w:r>
      <w:bookmarkEnd w:id="175"/>
      <w:bookmarkEnd w:id="176"/>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3"/>
        <w:gridCol w:w="5387"/>
      </w:tblGrid>
      <w:tr w:rsidR="00A05BE3">
        <w:tc>
          <w:tcPr>
            <w:tcW w:w="6120" w:type="dxa"/>
          </w:tcPr>
          <w:p w:rsidR="00A05BE3" w:rsidRDefault="007E04BE">
            <w:pPr>
              <w:pStyle w:val="PURBody"/>
            </w:pPr>
            <w:r>
              <w:t xml:space="preserve">Atļautā lietojumprogrammu patstāvīgā viesošana: </w:t>
            </w:r>
            <w:r>
              <w:rPr>
                <w:b/>
              </w:rPr>
              <w:t>Nē</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Nē</w:t>
            </w:r>
          </w:p>
        </w:tc>
        <w:tc>
          <w:tcPr>
            <w:tcW w:w="6120" w:type="dxa"/>
          </w:tcPr>
          <w:p w:rsidR="00A05BE3" w:rsidRDefault="007E04BE">
            <w:pPr>
              <w:pStyle w:val="PURBody"/>
            </w:pPr>
            <w:r>
              <w:t xml:space="preserve">Skatīt piemērojamos paziņojumus: </w:t>
            </w:r>
            <w:r>
              <w:rPr>
                <w:b/>
              </w:rPr>
              <w:t xml:space="preserve">Datu pārsūtīšana, MPEG-4, VC-1, Potenciāli nevēlama programmatūra </w:t>
            </w:r>
            <w:r>
              <w:t xml:space="preserve">(I paziņojums) (skatīt </w:t>
            </w:r>
            <w:hyperlink w:anchor="_Sec10">
              <w:r>
                <w:rPr>
                  <w:color w:val="00467F"/>
                  <w:u w:val="single"/>
                </w:rPr>
                <w:t>1. pielikumu</w:t>
              </w:r>
            </w:hyperlink>
            <w:r>
              <w:t>)</w:t>
            </w:r>
          </w:p>
        </w:tc>
      </w:tr>
      <w:tr w:rsidR="00A05BE3">
        <w:tc>
          <w:tcPr>
            <w:tcW w:w="6120" w:type="dxa"/>
          </w:tcPr>
          <w:p w:rsidR="00A05BE3" w:rsidRDefault="00A05BE3">
            <w:pPr>
              <w:pStyle w:val="PURBody"/>
            </w:pPr>
          </w:p>
        </w:tc>
        <w:tc>
          <w:tcPr>
            <w:tcW w:w="6120" w:type="dxa"/>
          </w:tcPr>
          <w:p w:rsidR="00A05BE3" w:rsidRDefault="007E04BE">
            <w:pPr>
              <w:pStyle w:val="PURBody"/>
            </w:pPr>
            <w:r>
              <w:t xml:space="preserve">Ārējā lietotāja piekļuve : </w:t>
            </w:r>
            <w:r>
              <w:rPr>
                <w:b/>
              </w:rPr>
              <w:t>CAL</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4743"/>
        <w:gridCol w:w="5783"/>
      </w:tblGrid>
      <w:tr w:rsidR="00A05BE3">
        <w:trPr>
          <w:cnfStyle w:val="100000000000" w:firstRow="1" w:lastRow="0" w:firstColumn="0" w:lastColumn="0" w:oddVBand="0" w:evenVBand="0" w:oddHBand="0" w:evenHBand="0" w:firstRowFirstColumn="0" w:firstRowLastColumn="0" w:lastRowFirstColumn="0" w:lastRowLastColumn="0"/>
        </w:trPr>
        <w:tc>
          <w:tcPr>
            <w:tcW w:w="6240" w:type="dxa"/>
          </w:tcPr>
          <w:p w:rsidR="00A05BE3" w:rsidRDefault="007E04BE">
            <w:pPr>
              <w:pStyle w:val="PURBody"/>
            </w:pPr>
            <w:r>
              <w:rPr>
                <w:b/>
                <w:i/>
              </w:rPr>
              <w:t>Jums nepieciešams:</w:t>
            </w:r>
          </w:p>
          <w:p w:rsidR="00A05BE3" w:rsidRDefault="007E04BE">
            <w:pPr>
              <w:pStyle w:val="PURBullet"/>
              <w:numPr>
                <w:ilvl w:val="0"/>
                <w:numId w:val="102"/>
              </w:numPr>
            </w:pPr>
            <w:r>
              <w:t xml:space="preserve">Windows MultiPoint Server 2012 CAL </w:t>
            </w:r>
          </w:p>
          <w:p w:rsidR="00A05BE3" w:rsidRDefault="007E04BE">
            <w:pPr>
              <w:pStyle w:val="PURBody"/>
            </w:pPr>
            <w:r>
              <w:rPr>
                <w:b/>
                <w:i/>
              </w:rPr>
              <w:t>un:</w:t>
            </w:r>
          </w:p>
          <w:p w:rsidR="00A05BE3" w:rsidRDefault="007E04BE">
            <w:pPr>
              <w:pStyle w:val="PURBullet"/>
              <w:numPr>
                <w:ilvl w:val="0"/>
                <w:numId w:val="103"/>
              </w:numPr>
            </w:pPr>
            <w:r>
              <w:t>Windows Server 2012 CAL,</w:t>
            </w:r>
            <w:r>
              <w:rPr>
                <w:b/>
              </w:rPr>
              <w:t xml:space="preserve"> vai</w:t>
            </w:r>
          </w:p>
          <w:p w:rsidR="00A05BE3" w:rsidRDefault="007E04BE">
            <w:pPr>
              <w:pStyle w:val="PURBullet"/>
              <w:numPr>
                <w:ilvl w:val="0"/>
                <w:numId w:val="103"/>
              </w:numPr>
            </w:pPr>
            <w:r>
              <w:t>Core CAL Suite</w:t>
            </w:r>
            <w:r>
              <w:rPr>
                <w:vertAlign w:val="superscript"/>
              </w:rPr>
              <w:t>1</w:t>
            </w:r>
            <w:r>
              <w:t xml:space="preserve">, </w:t>
            </w:r>
            <w:r>
              <w:rPr>
                <w:b/>
              </w:rPr>
              <w:t>vai</w:t>
            </w:r>
          </w:p>
          <w:p w:rsidR="00A05BE3" w:rsidRDefault="007E04BE">
            <w:pPr>
              <w:pStyle w:val="PURBullet"/>
              <w:numPr>
                <w:ilvl w:val="0"/>
                <w:numId w:val="103"/>
              </w:numPr>
            </w:pPr>
            <w:r>
              <w:t>Core CAL Bridge for Microsoft Intune</w:t>
            </w:r>
            <w:r>
              <w:rPr>
                <w:vertAlign w:val="superscript"/>
              </w:rPr>
              <w:t>1</w:t>
            </w:r>
            <w:r>
              <w:t xml:space="preserve">, </w:t>
            </w:r>
            <w:r>
              <w:rPr>
                <w:b/>
              </w:rPr>
              <w:t>vai</w:t>
            </w:r>
          </w:p>
          <w:p w:rsidR="00A05BE3" w:rsidRDefault="007E04BE">
            <w:pPr>
              <w:pStyle w:val="PURBullet"/>
              <w:numPr>
                <w:ilvl w:val="0"/>
                <w:numId w:val="103"/>
              </w:numPr>
            </w:pPr>
            <w:r>
              <w:t>Core CAL Bridge for Office 365</w:t>
            </w:r>
            <w:r>
              <w:rPr>
                <w:vertAlign w:val="superscript"/>
              </w:rPr>
              <w:t>1</w:t>
            </w:r>
            <w:r>
              <w:t xml:space="preserve">, </w:t>
            </w:r>
            <w:r>
              <w:rPr>
                <w:b/>
              </w:rPr>
              <w:t>vai</w:t>
            </w:r>
          </w:p>
          <w:p w:rsidR="00A05BE3" w:rsidRDefault="007E04BE">
            <w:pPr>
              <w:pStyle w:val="PURBullet"/>
              <w:numPr>
                <w:ilvl w:val="0"/>
                <w:numId w:val="103"/>
              </w:numPr>
            </w:pPr>
            <w:r>
              <w:t xml:space="preserve">Core CAL Bridge for Office 365 lietotāja SL, </w:t>
            </w:r>
            <w:r>
              <w:rPr>
                <w:b/>
              </w:rPr>
              <w:t>vai</w:t>
            </w:r>
          </w:p>
          <w:p w:rsidR="00A05BE3" w:rsidRDefault="007E04BE">
            <w:pPr>
              <w:pStyle w:val="PURBullet"/>
              <w:numPr>
                <w:ilvl w:val="0"/>
                <w:numId w:val="103"/>
              </w:numPr>
            </w:pPr>
            <w:r>
              <w:t>Core CAL Bridge for Office 365 and Microsoft Intune</w:t>
            </w:r>
            <w:r>
              <w:rPr>
                <w:vertAlign w:val="superscript"/>
              </w:rPr>
              <w:t>1</w:t>
            </w:r>
            <w:r>
              <w:t xml:space="preserve">, </w:t>
            </w:r>
            <w:r>
              <w:rPr>
                <w:b/>
              </w:rPr>
              <w:t>vai</w:t>
            </w:r>
          </w:p>
          <w:p w:rsidR="00A05BE3" w:rsidRDefault="007E04BE">
            <w:pPr>
              <w:pStyle w:val="PURBullet"/>
              <w:numPr>
                <w:ilvl w:val="0"/>
                <w:numId w:val="103"/>
              </w:numPr>
            </w:pPr>
            <w:r>
              <w:t>Enterprise CAL Suite</w:t>
            </w:r>
            <w:r>
              <w:rPr>
                <w:vertAlign w:val="superscript"/>
              </w:rPr>
              <w:t>1</w:t>
            </w:r>
            <w:r>
              <w:t xml:space="preserve">, </w:t>
            </w:r>
            <w:r>
              <w:rPr>
                <w:b/>
              </w:rPr>
              <w:t>vai</w:t>
            </w:r>
          </w:p>
          <w:p w:rsidR="00A05BE3" w:rsidRDefault="007E04BE">
            <w:pPr>
              <w:pStyle w:val="PURBullet"/>
              <w:numPr>
                <w:ilvl w:val="0"/>
                <w:numId w:val="103"/>
              </w:numPr>
            </w:pPr>
            <w:r>
              <w:t>Enterprise CAL Bridge for Office 365</w:t>
            </w:r>
            <w:r>
              <w:rPr>
                <w:vertAlign w:val="superscript"/>
              </w:rPr>
              <w:t>1</w:t>
            </w:r>
            <w:r>
              <w:t xml:space="preserve">, </w:t>
            </w:r>
            <w:r>
              <w:rPr>
                <w:b/>
              </w:rPr>
              <w:t>vai</w:t>
            </w:r>
          </w:p>
          <w:p w:rsidR="00A05BE3" w:rsidRDefault="007E04BE">
            <w:pPr>
              <w:pStyle w:val="PURBullet"/>
              <w:numPr>
                <w:ilvl w:val="0"/>
                <w:numId w:val="103"/>
              </w:numPr>
            </w:pPr>
            <w:r>
              <w:t xml:space="preserve">Enterprise CAL Bridge for Office 365 lietotāja SL, </w:t>
            </w:r>
            <w:r>
              <w:rPr>
                <w:b/>
              </w:rPr>
              <w:t>vai</w:t>
            </w:r>
          </w:p>
          <w:p w:rsidR="00A05BE3" w:rsidRDefault="007E04BE">
            <w:pPr>
              <w:pStyle w:val="PURBullet"/>
              <w:numPr>
                <w:ilvl w:val="0"/>
                <w:numId w:val="103"/>
              </w:numPr>
            </w:pPr>
            <w:r>
              <w:t>Enterprise CAL Bridge for Microsoft Intune</w:t>
            </w:r>
            <w:r>
              <w:rPr>
                <w:vertAlign w:val="superscript"/>
              </w:rPr>
              <w:t>1</w:t>
            </w:r>
            <w:r>
              <w:t xml:space="preserve">, </w:t>
            </w:r>
            <w:r>
              <w:rPr>
                <w:b/>
              </w:rPr>
              <w:t>vai</w:t>
            </w:r>
          </w:p>
          <w:p w:rsidR="00A05BE3" w:rsidRDefault="007E04BE">
            <w:pPr>
              <w:pStyle w:val="PURBullet"/>
              <w:numPr>
                <w:ilvl w:val="0"/>
                <w:numId w:val="103"/>
              </w:numPr>
            </w:pPr>
            <w:r>
              <w:t>Enterprise CAL Bridge for Office 365 and Microsoft Intune</w:t>
            </w:r>
            <w:r>
              <w:rPr>
                <w:vertAlign w:val="superscript"/>
              </w:rPr>
              <w:t>1</w:t>
            </w:r>
            <w:r>
              <w:t xml:space="preserve">, </w:t>
            </w:r>
            <w:r>
              <w:rPr>
                <w:b/>
              </w:rPr>
              <w:t>vai</w:t>
            </w:r>
          </w:p>
          <w:p w:rsidR="00A05BE3" w:rsidRDefault="007E04BE">
            <w:pPr>
              <w:pStyle w:val="PURBullet"/>
              <w:numPr>
                <w:ilvl w:val="0"/>
                <w:numId w:val="103"/>
              </w:numPr>
            </w:pPr>
            <w:r>
              <w:t>Enterprise Mobility Suite lietotāja SL</w:t>
            </w:r>
            <w:r>
              <w:rPr>
                <w:vertAlign w:val="superscript"/>
              </w:rPr>
              <w:t>2</w:t>
            </w:r>
          </w:p>
          <w:p w:rsidR="00A05BE3" w:rsidRDefault="00A05BE3">
            <w:pPr>
              <w:pStyle w:val="PURBody"/>
            </w:pPr>
          </w:p>
        </w:tc>
        <w:tc>
          <w:tcPr>
            <w:tcW w:w="7900" w:type="dxa"/>
          </w:tcPr>
          <w:p w:rsidR="00A05BE3" w:rsidRDefault="007E04BE">
            <w:pPr>
              <w:pStyle w:val="PURBody"/>
            </w:pPr>
            <w:r>
              <w:rPr>
                <w:vertAlign w:val="superscript"/>
              </w:rPr>
              <w:t xml:space="preserve">1 </w:t>
            </w:r>
            <w:r>
              <w:t>ar aktīvu Software Assurance segumu, kas ir iegūts datumā, kad izdevums Windows Server 2012 ir kļuvis pieejams lejupielādei lielapjoma licencēšanā, vai pēc šī datuma.</w:t>
            </w:r>
          </w:p>
          <w:p w:rsidR="00A05BE3" w:rsidRDefault="007E04BE">
            <w:pPr>
              <w:pStyle w:val="PURBody"/>
            </w:pPr>
            <w:r>
              <w:rPr>
                <w:vertAlign w:val="superscript"/>
              </w:rPr>
              <w:t xml:space="preserve">2 </w:t>
            </w:r>
            <w:r>
              <w:t>Tikai pilna lietotāja SL nodrošina atbilstību piekļuves prasībām</w:t>
            </w:r>
          </w:p>
        </w:tc>
      </w:tr>
    </w:tbl>
    <w:p w:rsidR="00A05BE3" w:rsidRDefault="007E04BE">
      <w:pPr>
        <w:pStyle w:val="PURBlueBGHeader"/>
      </w:pPr>
      <w:r>
        <w:t>PAPILDU CAL</w:t>
      </w:r>
    </w:p>
    <w:tbl>
      <w:tblPr>
        <w:tblStyle w:val="PURTableNoVertical"/>
        <w:tblW w:w="0" w:type="auto"/>
        <w:tblLook w:val="04A0" w:firstRow="1" w:lastRow="0" w:firstColumn="1" w:lastColumn="0" w:noHBand="0" w:noVBand="1"/>
      </w:tblPr>
      <w:tblGrid>
        <w:gridCol w:w="4653"/>
        <w:gridCol w:w="5873"/>
      </w:tblGrid>
      <w:tr w:rsidR="00A05BE3">
        <w:trPr>
          <w:cnfStyle w:val="100000000000" w:firstRow="1" w:lastRow="0" w:firstColumn="0" w:lastColumn="0" w:oddVBand="0" w:evenVBand="0" w:oddHBand="0" w:evenHBand="0" w:firstRowFirstColumn="0" w:firstRowLastColumn="0" w:lastRowFirstColumn="0" w:lastRowLastColumn="0"/>
        </w:trPr>
        <w:tc>
          <w:tcPr>
            <w:tcW w:w="6280" w:type="dxa"/>
          </w:tcPr>
          <w:p w:rsidR="00A05BE3" w:rsidRDefault="007E04BE">
            <w:pPr>
              <w:pStyle w:val="PURBody"/>
            </w:pPr>
            <w:r>
              <w:rPr>
                <w:b/>
                <w:i/>
              </w:rPr>
              <w:t>Produkts vai funkcionalitāte.</w:t>
            </w:r>
          </w:p>
          <w:p w:rsidR="00A05BE3" w:rsidRDefault="007E04BE">
            <w:pPr>
              <w:pStyle w:val="PURBody"/>
            </w:pPr>
            <w:r>
              <w:t>Windows Server 2012 Rights Management Services</w:t>
            </w:r>
          </w:p>
        </w:tc>
        <w:tc>
          <w:tcPr>
            <w:tcW w:w="8000" w:type="dxa"/>
          </w:tcPr>
          <w:p w:rsidR="00A05BE3" w:rsidRDefault="007E04BE">
            <w:pPr>
              <w:pStyle w:val="PURBody"/>
            </w:pPr>
            <w:r>
              <w:rPr>
                <w:b/>
                <w:i/>
              </w:rPr>
              <w:t>CAL.</w:t>
            </w:r>
          </w:p>
          <w:p w:rsidR="00A05BE3" w:rsidRDefault="007E04BE">
            <w:pPr>
              <w:pStyle w:val="PURBullet"/>
              <w:numPr>
                <w:ilvl w:val="0"/>
                <w:numId w:val="104"/>
              </w:numPr>
            </w:pPr>
            <w:r>
              <w:t xml:space="preserve">Windows Server 2012 Active Directory Rights Management Services CAL, </w:t>
            </w:r>
            <w:r>
              <w:rPr>
                <w:b/>
              </w:rPr>
              <w:t>vai</w:t>
            </w:r>
          </w:p>
          <w:p w:rsidR="00A05BE3" w:rsidRDefault="007E04BE">
            <w:pPr>
              <w:pStyle w:val="PURBullet"/>
              <w:numPr>
                <w:ilvl w:val="0"/>
                <w:numId w:val="104"/>
              </w:numPr>
            </w:pPr>
            <w:r>
              <w:t>Enterprise CAL Suite</w:t>
            </w:r>
            <w:r>
              <w:rPr>
                <w:vertAlign w:val="superscript"/>
              </w:rPr>
              <w:t>1</w:t>
            </w:r>
            <w:r>
              <w:t xml:space="preserve">, </w:t>
            </w:r>
            <w:r>
              <w:rPr>
                <w:b/>
              </w:rPr>
              <w:t>vai</w:t>
            </w:r>
          </w:p>
          <w:p w:rsidR="00A05BE3" w:rsidRDefault="007E04BE">
            <w:pPr>
              <w:pStyle w:val="PURBullet"/>
              <w:numPr>
                <w:ilvl w:val="0"/>
                <w:numId w:val="104"/>
              </w:numPr>
            </w:pPr>
            <w:r>
              <w:t>Enterprise CAL Bridge for Office 365</w:t>
            </w:r>
            <w:r>
              <w:rPr>
                <w:vertAlign w:val="superscript"/>
              </w:rPr>
              <w:t>1</w:t>
            </w:r>
            <w:r>
              <w:t xml:space="preserve">, </w:t>
            </w:r>
            <w:r>
              <w:rPr>
                <w:b/>
              </w:rPr>
              <w:t>vai</w:t>
            </w:r>
          </w:p>
          <w:p w:rsidR="00A05BE3" w:rsidRDefault="007E04BE">
            <w:pPr>
              <w:pStyle w:val="PURBullet"/>
              <w:numPr>
                <w:ilvl w:val="0"/>
                <w:numId w:val="104"/>
              </w:numPr>
            </w:pPr>
            <w:r>
              <w:t xml:space="preserve">Enterprise CAL Bridge for Office 365 lietotāja SL, </w:t>
            </w:r>
            <w:r>
              <w:rPr>
                <w:b/>
              </w:rPr>
              <w:t>vai</w:t>
            </w:r>
          </w:p>
          <w:p w:rsidR="00A05BE3" w:rsidRDefault="007E04BE">
            <w:pPr>
              <w:pStyle w:val="PURBullet"/>
              <w:numPr>
                <w:ilvl w:val="0"/>
                <w:numId w:val="104"/>
              </w:numPr>
            </w:pPr>
            <w:r>
              <w:t>Enterprise CAL Bridge for Microsoft Intune</w:t>
            </w:r>
            <w:r>
              <w:rPr>
                <w:vertAlign w:val="superscript"/>
              </w:rPr>
              <w:t>1</w:t>
            </w:r>
            <w:r>
              <w:t xml:space="preserve">, </w:t>
            </w:r>
            <w:r>
              <w:rPr>
                <w:b/>
              </w:rPr>
              <w:t>vai</w:t>
            </w:r>
          </w:p>
          <w:p w:rsidR="00A05BE3" w:rsidRDefault="007E04BE">
            <w:pPr>
              <w:pStyle w:val="PURBullet"/>
              <w:numPr>
                <w:ilvl w:val="0"/>
                <w:numId w:val="104"/>
              </w:numPr>
            </w:pPr>
            <w:r>
              <w:t>Enterprise CAL Bridge for Office 365 and Microsoft Intune</w:t>
            </w:r>
            <w:r>
              <w:rPr>
                <w:vertAlign w:val="superscript"/>
              </w:rPr>
              <w:t>1</w:t>
            </w:r>
            <w:r>
              <w:t xml:space="preserve">, </w:t>
            </w:r>
            <w:r>
              <w:rPr>
                <w:b/>
              </w:rPr>
              <w:t>vai</w:t>
            </w:r>
          </w:p>
          <w:p w:rsidR="00A05BE3" w:rsidRDefault="007E04BE">
            <w:pPr>
              <w:pStyle w:val="PURBullet"/>
              <w:numPr>
                <w:ilvl w:val="0"/>
                <w:numId w:val="104"/>
              </w:numPr>
            </w:pPr>
            <w:r>
              <w:t>Enterprise Mobility Suite lietotāja SL</w:t>
            </w:r>
          </w:p>
          <w:p w:rsidR="00A05BE3" w:rsidRDefault="007E04BE">
            <w:pPr>
              <w:pStyle w:val="PURBody"/>
            </w:pPr>
            <w:r>
              <w:rPr>
                <w:vertAlign w:val="superscript"/>
              </w:rPr>
              <w:t xml:space="preserve">1 </w:t>
            </w:r>
            <w:r>
              <w:t xml:space="preserve">ar aktīvu Software Assurance segumu 2012. </w:t>
            </w:r>
            <w:proofErr w:type="gramStart"/>
            <w:r>
              <w:t>gada</w:t>
            </w:r>
            <w:proofErr w:type="gramEnd"/>
            <w:r>
              <w:t xml:space="preserve"> 1. septembrī vai vēlāk</w:t>
            </w:r>
          </w:p>
        </w:tc>
      </w:tr>
    </w:tbl>
    <w:p w:rsidR="00A05BE3" w:rsidRDefault="007E04BE">
      <w:pPr>
        <w:pStyle w:val="PURBlueBGHeader"/>
      </w:pPr>
      <w:r>
        <w:t>Papildu noteikumi</w:t>
      </w:r>
    </w:p>
    <w:p w:rsidR="00A05BE3" w:rsidRDefault="007E04BE">
      <w:pPr>
        <w:pStyle w:val="PURBlueStrong-Indented"/>
      </w:pPr>
      <w:r>
        <w:t>Programmatūras gadījumu darbināšana</w:t>
      </w:r>
    </w:p>
    <w:p w:rsidR="00A05BE3" w:rsidRDefault="007E04BE">
      <w:pPr>
        <w:pStyle w:val="PURBody-Indented"/>
      </w:pPr>
      <w:r>
        <w:t xml:space="preserve">Attiecībā uz katru iegādāto </w:t>
      </w:r>
      <w:proofErr w:type="gramStart"/>
      <w:r>
        <w:t>un</w:t>
      </w:r>
      <w:proofErr w:type="gramEnd"/>
      <w:r>
        <w:t xml:space="preserve"> piešķirto servera licenci jums tiek piešķirtas atbilstošās tālāk norādītās tiesības. Licencētajā serverī vienlaikus drīkst darbināt:</w:t>
      </w:r>
    </w:p>
    <w:p w:rsidR="00A05BE3" w:rsidRDefault="007E04BE">
      <w:pPr>
        <w:pStyle w:val="PURBullet-Indented"/>
        <w:numPr>
          <w:ilvl w:val="0"/>
          <w:numId w:val="105"/>
        </w:numPr>
      </w:pPr>
      <w:r>
        <w:t>vienu servera programmatūras gadījumu vienā fiziskajā OSE</w:t>
      </w:r>
      <w:r>
        <w:rPr>
          <w:vertAlign w:val="superscript"/>
        </w:rPr>
        <w:t>1</w:t>
      </w:r>
      <w:r>
        <w:t>; un</w:t>
      </w:r>
    </w:p>
    <w:p w:rsidR="00A05BE3" w:rsidRDefault="007E04BE">
      <w:pPr>
        <w:pStyle w:val="PURBullet-Indented"/>
        <w:numPr>
          <w:ilvl w:val="0"/>
          <w:numId w:val="105"/>
        </w:numPr>
      </w:pPr>
      <w:r>
        <w:t>vienu servera programmatūras gadījumu vienā virtuālajā OSE</w:t>
      </w:r>
    </w:p>
    <w:p w:rsidR="00A05BE3" w:rsidRDefault="007E04BE">
      <w:pPr>
        <w:pStyle w:val="PURBody-Indented"/>
      </w:pPr>
      <w:r>
        <w:rPr>
          <w:vertAlign w:val="superscript"/>
        </w:rPr>
        <w:t>1</w:t>
      </w:r>
      <w:r>
        <w:t xml:space="preserve"> </w:t>
      </w:r>
      <w:proofErr w:type="gramStart"/>
      <w:r>
        <w:t>Ja</w:t>
      </w:r>
      <w:proofErr w:type="gramEnd"/>
      <w:r>
        <w:t xml:space="preserve"> darbināt maksimālo atļauto (fizisko un virtuālo) gadījumu skaitu, servera programmatūras gadījumu, kas darbojas fiziskajā OSE, drīkst izmantot tikai, lai viesotu un pārvaldītu virtuālās OSE.</w:t>
      </w:r>
    </w:p>
    <w:p w:rsidR="00A05BE3" w:rsidRDefault="007E04BE">
      <w:pPr>
        <w:pStyle w:val="PURBlueStrong-Indented"/>
      </w:pPr>
      <w:r>
        <w:t>Piekļuves licences</w:t>
      </w:r>
    </w:p>
    <w:p w:rsidR="00A05BE3" w:rsidRDefault="007E04BE">
      <w:pPr>
        <w:pStyle w:val="PURBullet-Indented"/>
        <w:numPr>
          <w:ilvl w:val="0"/>
          <w:numId w:val="106"/>
        </w:numPr>
      </w:pPr>
      <w:r>
        <w:t xml:space="preserve">CAL nav nepieciešamas, lai piekļūtu servera programmatūrai, </w:t>
      </w:r>
      <w:proofErr w:type="gramStart"/>
      <w:r>
        <w:t>kurā</w:t>
      </w:r>
      <w:proofErr w:type="gramEnd"/>
      <w:r>
        <w:t xml:space="preserve"> darbojas tīmekļa vai HPC noslodze. </w:t>
      </w:r>
    </w:p>
    <w:p w:rsidR="00A05BE3" w:rsidRDefault="007E04BE">
      <w:pPr>
        <w:pStyle w:val="PURBullet-Indented"/>
        <w:numPr>
          <w:ilvl w:val="0"/>
          <w:numId w:val="106"/>
        </w:numPr>
      </w:pPr>
      <w:r>
        <w:t xml:space="preserve">CAL nav nepieciešamas, lai piekļūtu fiziskajai OSE, </w:t>
      </w:r>
      <w:proofErr w:type="gramStart"/>
      <w:r>
        <w:t>ko</w:t>
      </w:r>
      <w:proofErr w:type="gramEnd"/>
      <w:r>
        <w:t xml:space="preserve"> izmanto tikai virtuālu OSE viesošanai un pārvaldīšanai.</w:t>
      </w:r>
    </w:p>
    <w:p w:rsidR="00A05BE3" w:rsidRDefault="007E04BE">
      <w:pPr>
        <w:pStyle w:val="PURBlueStrong-Indented"/>
      </w:pPr>
      <w:r>
        <w:t>Validācija</w:t>
      </w:r>
    </w:p>
    <w:p w:rsidR="00A05BE3" w:rsidRDefault="007E04BE">
      <w:pPr>
        <w:pStyle w:val="PURBody-Indented"/>
      </w:pPr>
      <w:r>
        <w:t xml:space="preserve">Programmatūra periodiski atjauninās vai pieprasīs lejupielādēt programmatūras validācijas līdzekli. Validācijas laikā tiek pārbaudīts, vai programmatūra ir aktivizēta </w:t>
      </w:r>
      <w:proofErr w:type="gramStart"/>
      <w:r>
        <w:t>un</w:t>
      </w:r>
      <w:proofErr w:type="gramEnd"/>
      <w:r>
        <w:t xml:space="preserve"> pareizi licencēta. Validācija arī piešķir jums tiesības lietot noteiktus programmatūras līdzekļus vai iegūt papildu priekšrocības. Papildinformāciju skatiet vietnē </w:t>
      </w:r>
      <w:hyperlink r:id="rId65">
        <w:r>
          <w:rPr>
            <w:color w:val="00467F"/>
            <w:u w:val="single"/>
          </w:rPr>
          <w:t>go.microsoft.com/fwlink/?linkid=39157</w:t>
        </w:r>
      </w:hyperlink>
      <w:r>
        <w:t>.</w:t>
      </w:r>
    </w:p>
    <w:p w:rsidR="00A05BE3" w:rsidRDefault="007E04BE">
      <w:pPr>
        <w:pStyle w:val="PURBody-Indented"/>
      </w:pPr>
      <w:r>
        <w:t xml:space="preserve">Validācijas pārbaudes laikā programmatūra nosūtīs korporācijai Microsoft informāciju par programmatūru </w:t>
      </w:r>
      <w:proofErr w:type="gramStart"/>
      <w:r>
        <w:t>un</w:t>
      </w:r>
      <w:proofErr w:type="gramEnd"/>
      <w:r>
        <w:t xml:space="preserve"> ierīci. Tiek nosūtīta informācija par programmatūras versiju </w:t>
      </w:r>
      <w:proofErr w:type="gramStart"/>
      <w:r>
        <w:t>un</w:t>
      </w:r>
      <w:proofErr w:type="gramEnd"/>
      <w:r>
        <w:t xml:space="preserve"> produkta atslēgu, kā arī par ierīces interneta protokola adresi. Korporācija Microsoft neizmanto šo informāciju, lai jūs identificētu vai sazinātos ar jums; tomēr korporācija Microsoft šo informāciju var izmantot </w:t>
      </w:r>
      <w:proofErr w:type="gramStart"/>
      <w:r>
        <w:t>un</w:t>
      </w:r>
      <w:proofErr w:type="gramEnd"/>
      <w:r>
        <w:t xml:space="preserve"> koplietot, lai novērstu nelicencētu programmatūras lietošanu. Lietojot programmatūru, jūs piekrītat šīs informācijas pārraidīšanai. Papildinformāciju par validāciju </w:t>
      </w:r>
      <w:proofErr w:type="gramStart"/>
      <w:r>
        <w:t>un</w:t>
      </w:r>
      <w:proofErr w:type="gramEnd"/>
      <w:r>
        <w:t xml:space="preserve"> validācijas pārbaudes ietvaros nosūtīto informāciju skatiet </w:t>
      </w:r>
      <w:hyperlink r:id="rId66">
        <w:r>
          <w:rPr>
            <w:color w:val="00467F"/>
            <w:u w:val="single"/>
          </w:rPr>
          <w:t>http://go.microsoft.com/fwlink/?linkid=96551</w:t>
        </w:r>
      </w:hyperlink>
      <w:r>
        <w:t xml:space="preserve">. </w:t>
      </w:r>
      <w:proofErr w:type="gramStart"/>
      <w:r>
        <w:t>Ja</w:t>
      </w:r>
      <w:proofErr w:type="gramEnd"/>
      <w:r>
        <w:t xml:space="preserve"> programmatūra netiek pareizi licencēta, iespējams, tiks ietekmēta tās funkcionalitāte. Piemēram, iespējams:</w:t>
      </w:r>
    </w:p>
    <w:p w:rsidR="00A05BE3" w:rsidRDefault="007E04BE">
      <w:pPr>
        <w:pStyle w:val="PURBullet-Indented"/>
        <w:numPr>
          <w:ilvl w:val="0"/>
          <w:numId w:val="107"/>
        </w:numPr>
      </w:pPr>
      <w:r>
        <w:t xml:space="preserve">būs atkārtoti jāaktivizē programmatūra vai </w:t>
      </w:r>
    </w:p>
    <w:p w:rsidR="00A05BE3" w:rsidRDefault="007E04BE">
      <w:pPr>
        <w:pStyle w:val="PURBullet-Indented"/>
        <w:numPr>
          <w:ilvl w:val="0"/>
          <w:numId w:val="107"/>
        </w:numPr>
      </w:pPr>
      <w:r>
        <w:t>tiks saņemti atgādinājumi iegādāties pareizi licencētu programmatūras kopiju,</w:t>
      </w:r>
    </w:p>
    <w:p w:rsidR="00A05BE3" w:rsidRDefault="007E04BE">
      <w:pPr>
        <w:pStyle w:val="PURBody-Indented"/>
      </w:pPr>
      <w:proofErr w:type="gramStart"/>
      <w:r>
        <w:t>iespējams</w:t>
      </w:r>
      <w:proofErr w:type="gramEnd"/>
      <w:r>
        <w:t>, no Microsoft nevarēsit iegūt noteiktus jauninājumus vai atjauninājumus.</w:t>
      </w:r>
    </w:p>
    <w:p w:rsidR="00A05BE3" w:rsidRDefault="007E04BE">
      <w:pPr>
        <w:pStyle w:val="PURBody-Indented"/>
      </w:pPr>
      <w:r>
        <w:t xml:space="preserve">Programmatūras atjauninājumus </w:t>
      </w:r>
      <w:proofErr w:type="gramStart"/>
      <w:r>
        <w:t>un</w:t>
      </w:r>
      <w:proofErr w:type="gramEnd"/>
      <w:r>
        <w:t xml:space="preserve"> jauninājumus var iegūt tikai no Microsoft vai pilnvarotiem avotiem. Papildinformāciju par atjauninājumu iegūšanu no pilnvarotiem avotiem skatiet vietnē </w:t>
      </w:r>
      <w:hyperlink r:id="rId67">
        <w:r>
          <w:rPr>
            <w:color w:val="00467F"/>
            <w:u w:val="single"/>
          </w:rPr>
          <w:t>http://go.microsoft.com/fwlink/?linkid=96552</w:t>
        </w:r>
      </w:hyperlink>
      <w:r>
        <w:t>.</w:t>
      </w:r>
    </w:p>
    <w:p w:rsidR="00A05BE3" w:rsidRDefault="007E04BE">
      <w:pPr>
        <w:pStyle w:val="PURBlueStrong-Indented"/>
      </w:pPr>
      <w:r>
        <w:t>Windows MultiPoint Server 2012 Connector</w:t>
      </w:r>
    </w:p>
    <w:p w:rsidR="00A05BE3" w:rsidRDefault="007E04BE">
      <w:pPr>
        <w:pStyle w:val="PURBody-Indented"/>
      </w:pPr>
      <w:r>
        <w:t xml:space="preserve">Windows Server 2012 MultiPoint Connector programmatūru drīkstat instalēt </w:t>
      </w:r>
      <w:proofErr w:type="gramStart"/>
      <w:r>
        <w:t>un</w:t>
      </w:r>
      <w:proofErr w:type="gramEnd"/>
      <w:r>
        <w:t xml:space="preserve"> lietot jebkurā ierīcē, kas licencēta piekļuvei Windows Server 2012. Šo programmatūru drīkstat izmantot vienīgi, lai piekļūtu MultiPoint Server programmatūrai. </w:t>
      </w:r>
      <w:proofErr w:type="gramStart"/>
      <w:r>
        <w:t>Ja</w:t>
      </w:r>
      <w:proofErr w:type="gramEnd"/>
      <w:r>
        <w:t xml:space="preserve"> no šīs ierīces servera programmatūrai piekļūstat vienīgi, lai izmantotu MultiPoint Dashboard, jums nav nepieciešama MultiPoint Server CAL.</w:t>
      </w:r>
    </w:p>
    <w:p w:rsidR="00A05BE3" w:rsidRDefault="007E04BE">
      <w:pPr>
        <w:pStyle w:val="PURBlueStrong-Indented"/>
      </w:pPr>
      <w:r>
        <w:t>Datu glabāšanas tehnoloģija</w:t>
      </w:r>
    </w:p>
    <w:p w:rsidR="00A05BE3" w:rsidRDefault="007E04BE">
      <w:pPr>
        <w:pStyle w:val="PURBody-Indented"/>
      </w:pPr>
      <w:r>
        <w:t>Servera programmatūrā var ietilpt datu glabāšanas tehnoloģija Windows Internal Database vai Microsoft SQL Server Desktop Engine for Windows. Servera programmatūras komponenti izmanto šīs tehnoloģijas datu glabāšanai. Saskaņā ar šiem Produktu lietošanas noteikumiem jūs nedrīkstat lietot šīs tehnoloģijas citādi vai citādi piekļūt tām.</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5792"/>
      <w:bookmarkStart w:id="179" w:name="_Toc414965897"/>
      <w:r>
        <w:instrText>Windows MultiPoint Server 2012 Standard</w:instrText>
      </w:r>
      <w:bookmarkEnd w:id="178"/>
      <w:bookmarkEnd w:id="179"/>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3"/>
        <w:gridCol w:w="5387"/>
      </w:tblGrid>
      <w:tr w:rsidR="00A05BE3">
        <w:tc>
          <w:tcPr>
            <w:tcW w:w="6120" w:type="dxa"/>
          </w:tcPr>
          <w:p w:rsidR="00A05BE3" w:rsidRDefault="007E04BE">
            <w:pPr>
              <w:pStyle w:val="PURBody"/>
            </w:pPr>
            <w:r>
              <w:t xml:space="preserve">Atļautā lietojumprogrammu patstāvīgā viesošana: </w:t>
            </w:r>
            <w:r>
              <w:rPr>
                <w:b/>
              </w:rPr>
              <w:t>Nē</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Nē</w:t>
            </w:r>
          </w:p>
        </w:tc>
        <w:tc>
          <w:tcPr>
            <w:tcW w:w="6120" w:type="dxa"/>
          </w:tcPr>
          <w:p w:rsidR="00A05BE3" w:rsidRDefault="007E04BE">
            <w:pPr>
              <w:pStyle w:val="PURBody"/>
            </w:pPr>
            <w:r>
              <w:t xml:space="preserve">Skatīt piemērojamos paziņojumus: </w:t>
            </w:r>
            <w:r>
              <w:rPr>
                <w:b/>
              </w:rPr>
              <w:t xml:space="preserve">Datu pārsūtīšana, MPEG-4, VC-1, Potenciāli nevēlama programmatūra </w:t>
            </w:r>
            <w:r>
              <w:t xml:space="preserve">(I paziņojums) (skatīt </w:t>
            </w:r>
            <w:hyperlink w:anchor="_Sec10">
              <w:r>
                <w:rPr>
                  <w:color w:val="00467F"/>
                  <w:u w:val="single"/>
                </w:rPr>
                <w:t>1. pielikumu</w:t>
              </w:r>
            </w:hyperlink>
            <w:r>
              <w:t>)</w:t>
            </w:r>
          </w:p>
        </w:tc>
      </w:tr>
      <w:tr w:rsidR="00A05BE3">
        <w:tc>
          <w:tcPr>
            <w:tcW w:w="6120" w:type="dxa"/>
          </w:tcPr>
          <w:p w:rsidR="00A05BE3" w:rsidRDefault="00A05BE3">
            <w:pPr>
              <w:pStyle w:val="PURBody"/>
            </w:pPr>
          </w:p>
        </w:tc>
        <w:tc>
          <w:tcPr>
            <w:tcW w:w="6120" w:type="dxa"/>
          </w:tcPr>
          <w:p w:rsidR="00A05BE3" w:rsidRDefault="007E04BE">
            <w:pPr>
              <w:pStyle w:val="PURBody"/>
            </w:pPr>
            <w:r>
              <w:t xml:space="preserve">Ārējā lietotāja piekļuve : </w:t>
            </w:r>
            <w:r>
              <w:rPr>
                <w:b/>
              </w:rPr>
              <w:t>CAL</w:t>
            </w:r>
          </w:p>
        </w:tc>
      </w:tr>
    </w:tbl>
    <w:p w:rsidR="00A05BE3" w:rsidRDefault="007E04BE">
      <w:pPr>
        <w:pStyle w:val="PURBlueBGHeader"/>
      </w:pPr>
      <w:r>
        <w:t>PAMATA CAL</w:t>
      </w:r>
    </w:p>
    <w:tbl>
      <w:tblPr>
        <w:tblStyle w:val="PURTableNoVertical"/>
        <w:tblW w:w="0" w:type="auto"/>
        <w:tblLook w:val="04A0" w:firstRow="1" w:lastRow="0" w:firstColumn="1" w:lastColumn="0" w:noHBand="0" w:noVBand="1"/>
      </w:tblPr>
      <w:tblGrid>
        <w:gridCol w:w="5160"/>
        <w:gridCol w:w="5366"/>
      </w:tblGrid>
      <w:tr w:rsidR="00A05BE3">
        <w:trPr>
          <w:cnfStyle w:val="100000000000" w:firstRow="1" w:lastRow="0" w:firstColumn="0" w:lastColumn="0" w:oddVBand="0" w:evenVBand="0" w:oddHBand="0" w:evenHBand="0" w:firstRowFirstColumn="0" w:firstRowLastColumn="0" w:lastRowFirstColumn="0" w:lastRowLastColumn="0"/>
        </w:trPr>
        <w:tc>
          <w:tcPr>
            <w:tcW w:w="6520" w:type="dxa"/>
          </w:tcPr>
          <w:p w:rsidR="00A05BE3" w:rsidRDefault="007E04BE">
            <w:pPr>
              <w:pStyle w:val="PURBody"/>
            </w:pPr>
            <w:r>
              <w:rPr>
                <w:b/>
                <w:i/>
              </w:rPr>
              <w:t>Jums nepieciešams:</w:t>
            </w:r>
          </w:p>
          <w:p w:rsidR="00A05BE3" w:rsidRDefault="007E04BE">
            <w:pPr>
              <w:pStyle w:val="PURBullet"/>
              <w:numPr>
                <w:ilvl w:val="0"/>
                <w:numId w:val="108"/>
              </w:numPr>
            </w:pPr>
            <w:r>
              <w:t xml:space="preserve">Windows MultiPoint Server 2012 CAL </w:t>
            </w:r>
          </w:p>
          <w:p w:rsidR="00A05BE3" w:rsidRDefault="007E04BE">
            <w:pPr>
              <w:pStyle w:val="PURBody"/>
            </w:pPr>
            <w:r>
              <w:rPr>
                <w:b/>
                <w:i/>
              </w:rPr>
              <w:t>un:</w:t>
            </w:r>
          </w:p>
          <w:p w:rsidR="00A05BE3" w:rsidRDefault="007E04BE">
            <w:pPr>
              <w:pStyle w:val="PURBullet"/>
              <w:numPr>
                <w:ilvl w:val="0"/>
                <w:numId w:val="109"/>
              </w:numPr>
            </w:pPr>
            <w:r>
              <w:t xml:space="preserve">Windows Server 2012 CAL, </w:t>
            </w:r>
            <w:r>
              <w:rPr>
                <w:b/>
              </w:rPr>
              <w:t>vai</w:t>
            </w:r>
          </w:p>
          <w:p w:rsidR="00A05BE3" w:rsidRDefault="007E04BE">
            <w:pPr>
              <w:pStyle w:val="PURBullet"/>
              <w:numPr>
                <w:ilvl w:val="0"/>
                <w:numId w:val="109"/>
              </w:numPr>
            </w:pPr>
            <w:r>
              <w:t>Core CAL Suite</w:t>
            </w:r>
            <w:r>
              <w:rPr>
                <w:vertAlign w:val="superscript"/>
              </w:rPr>
              <w:t>1</w:t>
            </w:r>
            <w:r>
              <w:t xml:space="preserve">, </w:t>
            </w:r>
            <w:r>
              <w:rPr>
                <w:b/>
              </w:rPr>
              <w:t>vai</w:t>
            </w:r>
          </w:p>
          <w:p w:rsidR="00A05BE3" w:rsidRDefault="007E04BE">
            <w:pPr>
              <w:pStyle w:val="PURBullet"/>
              <w:numPr>
                <w:ilvl w:val="0"/>
                <w:numId w:val="109"/>
              </w:numPr>
            </w:pPr>
            <w:r>
              <w:t>Core CAL Bridge for Microsoft Intune</w:t>
            </w:r>
            <w:r>
              <w:rPr>
                <w:vertAlign w:val="superscript"/>
              </w:rPr>
              <w:t>1</w:t>
            </w:r>
            <w:r>
              <w:t xml:space="preserve">, </w:t>
            </w:r>
            <w:r>
              <w:rPr>
                <w:b/>
              </w:rPr>
              <w:t>vai</w:t>
            </w:r>
          </w:p>
          <w:p w:rsidR="00A05BE3" w:rsidRDefault="007E04BE">
            <w:pPr>
              <w:pStyle w:val="PURBullet"/>
              <w:numPr>
                <w:ilvl w:val="0"/>
                <w:numId w:val="109"/>
              </w:numPr>
            </w:pPr>
            <w:r>
              <w:t>Core CAL Bridge for Office 365</w:t>
            </w:r>
            <w:r>
              <w:rPr>
                <w:vertAlign w:val="superscript"/>
              </w:rPr>
              <w:t>1</w:t>
            </w:r>
            <w:r>
              <w:t xml:space="preserve">, </w:t>
            </w:r>
            <w:r>
              <w:rPr>
                <w:b/>
              </w:rPr>
              <w:t>vai</w:t>
            </w:r>
          </w:p>
          <w:p w:rsidR="00A05BE3" w:rsidRDefault="007E04BE">
            <w:pPr>
              <w:pStyle w:val="PURBullet"/>
              <w:numPr>
                <w:ilvl w:val="0"/>
                <w:numId w:val="109"/>
              </w:numPr>
            </w:pPr>
            <w:r>
              <w:t xml:space="preserve">Core CAL Bridge for Office 365 lietotāja SL, </w:t>
            </w:r>
            <w:r>
              <w:rPr>
                <w:b/>
              </w:rPr>
              <w:t>vai</w:t>
            </w:r>
          </w:p>
          <w:p w:rsidR="00A05BE3" w:rsidRDefault="007E04BE">
            <w:pPr>
              <w:pStyle w:val="PURBullet"/>
              <w:numPr>
                <w:ilvl w:val="0"/>
                <w:numId w:val="109"/>
              </w:numPr>
            </w:pPr>
            <w:r>
              <w:t>Core CAL Bridge for Office 365 and Microsoft Intune</w:t>
            </w:r>
            <w:r>
              <w:rPr>
                <w:vertAlign w:val="superscript"/>
              </w:rPr>
              <w:t>1</w:t>
            </w:r>
            <w:r>
              <w:t xml:space="preserve">, </w:t>
            </w:r>
            <w:r>
              <w:rPr>
                <w:b/>
              </w:rPr>
              <w:t>vai</w:t>
            </w:r>
          </w:p>
          <w:p w:rsidR="00A05BE3" w:rsidRDefault="007E04BE">
            <w:pPr>
              <w:pStyle w:val="PURBullet"/>
              <w:numPr>
                <w:ilvl w:val="0"/>
                <w:numId w:val="109"/>
              </w:numPr>
            </w:pPr>
            <w:r>
              <w:t>Enterprise CAL Suite</w:t>
            </w:r>
            <w:r>
              <w:rPr>
                <w:vertAlign w:val="superscript"/>
              </w:rPr>
              <w:t>1</w:t>
            </w:r>
            <w:r>
              <w:t xml:space="preserve">, </w:t>
            </w:r>
            <w:r>
              <w:rPr>
                <w:b/>
              </w:rPr>
              <w:t>vai</w:t>
            </w:r>
          </w:p>
          <w:p w:rsidR="00A05BE3" w:rsidRDefault="007E04BE">
            <w:pPr>
              <w:pStyle w:val="PURBullet"/>
              <w:numPr>
                <w:ilvl w:val="0"/>
                <w:numId w:val="109"/>
              </w:numPr>
            </w:pPr>
            <w:r>
              <w:t>Enterprise CAL Bridge for Office 365</w:t>
            </w:r>
            <w:r>
              <w:rPr>
                <w:vertAlign w:val="superscript"/>
              </w:rPr>
              <w:t>1</w:t>
            </w:r>
            <w:r>
              <w:t xml:space="preserve">, </w:t>
            </w:r>
            <w:r>
              <w:rPr>
                <w:b/>
              </w:rPr>
              <w:t>vai</w:t>
            </w:r>
          </w:p>
          <w:p w:rsidR="00A05BE3" w:rsidRDefault="007E04BE">
            <w:pPr>
              <w:pStyle w:val="PURBullet"/>
              <w:numPr>
                <w:ilvl w:val="0"/>
                <w:numId w:val="109"/>
              </w:numPr>
            </w:pPr>
            <w:r>
              <w:t>Enterprise CAL Bridge for Microsoft Intune</w:t>
            </w:r>
            <w:r>
              <w:rPr>
                <w:vertAlign w:val="superscript"/>
              </w:rPr>
              <w:t>1</w:t>
            </w:r>
            <w:r>
              <w:t xml:space="preserve">, </w:t>
            </w:r>
            <w:r>
              <w:rPr>
                <w:b/>
              </w:rPr>
              <w:t>vai</w:t>
            </w:r>
          </w:p>
          <w:p w:rsidR="00A05BE3" w:rsidRDefault="007E04BE">
            <w:pPr>
              <w:pStyle w:val="PURBullet"/>
              <w:numPr>
                <w:ilvl w:val="0"/>
                <w:numId w:val="109"/>
              </w:numPr>
            </w:pPr>
            <w:r>
              <w:t xml:space="preserve">Enterprise CAL Bridge for Office 365 lietotāja SL, </w:t>
            </w:r>
            <w:r>
              <w:rPr>
                <w:b/>
              </w:rPr>
              <w:t>vai</w:t>
            </w:r>
          </w:p>
          <w:p w:rsidR="00A05BE3" w:rsidRDefault="007E04BE">
            <w:pPr>
              <w:pStyle w:val="PURBullet"/>
              <w:numPr>
                <w:ilvl w:val="0"/>
                <w:numId w:val="109"/>
              </w:numPr>
            </w:pPr>
            <w:r>
              <w:t>Enterprise CAL Bridge for Office 365 and Microsoft Intune</w:t>
            </w:r>
            <w:r>
              <w:rPr>
                <w:vertAlign w:val="superscript"/>
              </w:rPr>
              <w:t>1</w:t>
            </w:r>
            <w:r>
              <w:t xml:space="preserve">, </w:t>
            </w:r>
            <w:r>
              <w:rPr>
                <w:b/>
              </w:rPr>
              <w:t>vai</w:t>
            </w:r>
          </w:p>
          <w:p w:rsidR="00A05BE3" w:rsidRDefault="007E04BE">
            <w:pPr>
              <w:pStyle w:val="PURBullet"/>
              <w:numPr>
                <w:ilvl w:val="0"/>
                <w:numId w:val="109"/>
              </w:numPr>
            </w:pPr>
            <w:r>
              <w:t>Enterprise Mobility Suite lietotāja SL</w:t>
            </w:r>
            <w:r>
              <w:rPr>
                <w:vertAlign w:val="superscript"/>
              </w:rPr>
              <w:t>2</w:t>
            </w:r>
          </w:p>
        </w:tc>
        <w:tc>
          <w:tcPr>
            <w:tcW w:w="6920" w:type="dxa"/>
          </w:tcPr>
          <w:p w:rsidR="00A05BE3" w:rsidRDefault="007E04BE">
            <w:pPr>
              <w:pStyle w:val="PURBody"/>
            </w:pPr>
            <w:r>
              <w:rPr>
                <w:vertAlign w:val="superscript"/>
              </w:rPr>
              <w:t xml:space="preserve">1 </w:t>
            </w:r>
            <w:r>
              <w:t>ar aktīvu Software Assurance segumu, kas ir iegūts datumā, kad izdevums Windows Server 2012 ir kļuvis pieejams lejupielādei lielapjoma licencēšanā, vai pēc šī datuma.</w:t>
            </w:r>
          </w:p>
          <w:p w:rsidR="00A05BE3" w:rsidRDefault="007E04BE">
            <w:pPr>
              <w:pStyle w:val="PURBody"/>
            </w:pPr>
            <w:r>
              <w:rPr>
                <w:vertAlign w:val="superscript"/>
              </w:rPr>
              <w:t xml:space="preserve">2 </w:t>
            </w:r>
            <w:r>
              <w:t>Tikai pilna lietotāja SL nodrošina atbilstību piekļuves prasībām</w:t>
            </w:r>
          </w:p>
        </w:tc>
      </w:tr>
    </w:tbl>
    <w:p w:rsidR="00A05BE3" w:rsidRDefault="007E04BE">
      <w:pPr>
        <w:pStyle w:val="PURBlueBGHeader"/>
      </w:pPr>
      <w:r>
        <w:t>PAPILDU CAL</w:t>
      </w:r>
    </w:p>
    <w:tbl>
      <w:tblPr>
        <w:tblStyle w:val="PURTableNoVertical"/>
        <w:tblW w:w="0" w:type="auto"/>
        <w:tblLook w:val="04A0" w:firstRow="1" w:lastRow="0" w:firstColumn="1" w:lastColumn="0" w:noHBand="0" w:noVBand="1"/>
      </w:tblPr>
      <w:tblGrid>
        <w:gridCol w:w="5101"/>
        <w:gridCol w:w="5425"/>
      </w:tblGrid>
      <w:tr w:rsidR="00A05BE3">
        <w:trPr>
          <w:cnfStyle w:val="100000000000" w:firstRow="1" w:lastRow="0" w:firstColumn="0" w:lastColumn="0" w:oddVBand="0" w:evenVBand="0" w:oddHBand="0" w:evenHBand="0" w:firstRowFirstColumn="0" w:firstRowLastColumn="0" w:lastRowFirstColumn="0" w:lastRowLastColumn="0"/>
        </w:trPr>
        <w:tc>
          <w:tcPr>
            <w:tcW w:w="6580" w:type="dxa"/>
          </w:tcPr>
          <w:p w:rsidR="00A05BE3" w:rsidRDefault="007E04BE">
            <w:pPr>
              <w:pStyle w:val="PURBody"/>
            </w:pPr>
            <w:r>
              <w:rPr>
                <w:b/>
                <w:i/>
              </w:rPr>
              <w:t>Produkts vai funkcionalitāte.</w:t>
            </w:r>
          </w:p>
          <w:p w:rsidR="00A05BE3" w:rsidRDefault="007E04BE">
            <w:pPr>
              <w:pStyle w:val="PURBody"/>
            </w:pPr>
            <w:r>
              <w:t>Windows Server 2012 Rights Management Services</w:t>
            </w:r>
          </w:p>
        </w:tc>
        <w:tc>
          <w:tcPr>
            <w:tcW w:w="6940" w:type="dxa"/>
          </w:tcPr>
          <w:p w:rsidR="00A05BE3" w:rsidRDefault="007E04BE">
            <w:pPr>
              <w:pStyle w:val="PURBody"/>
            </w:pPr>
            <w:r>
              <w:rPr>
                <w:b/>
                <w:i/>
              </w:rPr>
              <w:t xml:space="preserve">CAL saraksts: </w:t>
            </w:r>
          </w:p>
          <w:p w:rsidR="00A05BE3" w:rsidRDefault="007E04BE">
            <w:pPr>
              <w:pStyle w:val="PURBullet"/>
              <w:numPr>
                <w:ilvl w:val="0"/>
                <w:numId w:val="110"/>
              </w:numPr>
            </w:pPr>
            <w:r>
              <w:t xml:space="preserve">Windows Server 2012 Active Directory Rights Management Services CAL, </w:t>
            </w:r>
            <w:r>
              <w:rPr>
                <w:b/>
              </w:rPr>
              <w:t>vai</w:t>
            </w:r>
          </w:p>
          <w:p w:rsidR="00A05BE3" w:rsidRDefault="007E04BE">
            <w:pPr>
              <w:pStyle w:val="PURBullet"/>
              <w:numPr>
                <w:ilvl w:val="0"/>
                <w:numId w:val="110"/>
              </w:numPr>
            </w:pPr>
            <w:r>
              <w:t>Enterprise CAL Suite</w:t>
            </w:r>
            <w:r>
              <w:rPr>
                <w:vertAlign w:val="superscript"/>
              </w:rPr>
              <w:t>1</w:t>
            </w:r>
            <w:r>
              <w:t xml:space="preserve">, </w:t>
            </w:r>
            <w:r>
              <w:rPr>
                <w:b/>
              </w:rPr>
              <w:t>vai</w:t>
            </w:r>
          </w:p>
          <w:p w:rsidR="00A05BE3" w:rsidRDefault="007E04BE">
            <w:pPr>
              <w:pStyle w:val="PURBullet"/>
              <w:numPr>
                <w:ilvl w:val="0"/>
                <w:numId w:val="110"/>
              </w:numPr>
            </w:pPr>
            <w:r>
              <w:t>Enterprise CAL Bridge for Office 365</w:t>
            </w:r>
            <w:r>
              <w:rPr>
                <w:vertAlign w:val="superscript"/>
              </w:rPr>
              <w:t>1</w:t>
            </w:r>
            <w:r>
              <w:t xml:space="preserve">, </w:t>
            </w:r>
            <w:r>
              <w:rPr>
                <w:b/>
              </w:rPr>
              <w:t>vai</w:t>
            </w:r>
          </w:p>
          <w:p w:rsidR="00A05BE3" w:rsidRDefault="007E04BE">
            <w:pPr>
              <w:pStyle w:val="PURBullet"/>
              <w:numPr>
                <w:ilvl w:val="0"/>
                <w:numId w:val="110"/>
              </w:numPr>
            </w:pPr>
            <w:r>
              <w:t xml:space="preserve">Enterprise CAL Bridge for Office 365 lietotāja SL, </w:t>
            </w:r>
            <w:r>
              <w:rPr>
                <w:b/>
              </w:rPr>
              <w:t>vai</w:t>
            </w:r>
          </w:p>
          <w:p w:rsidR="00A05BE3" w:rsidRDefault="007E04BE">
            <w:pPr>
              <w:pStyle w:val="PURBullet"/>
              <w:numPr>
                <w:ilvl w:val="0"/>
                <w:numId w:val="110"/>
              </w:numPr>
            </w:pPr>
            <w:r>
              <w:t>Enterprise CAL Bridge for Microsoft Intune</w:t>
            </w:r>
            <w:r>
              <w:rPr>
                <w:vertAlign w:val="superscript"/>
              </w:rPr>
              <w:t>1</w:t>
            </w:r>
            <w:r>
              <w:t xml:space="preserve">, </w:t>
            </w:r>
            <w:r>
              <w:rPr>
                <w:b/>
              </w:rPr>
              <w:t>vai</w:t>
            </w:r>
          </w:p>
          <w:p w:rsidR="00A05BE3" w:rsidRDefault="007E04BE">
            <w:pPr>
              <w:pStyle w:val="PURBullet"/>
              <w:numPr>
                <w:ilvl w:val="0"/>
                <w:numId w:val="110"/>
              </w:numPr>
            </w:pPr>
            <w:r>
              <w:t>Enterprise CAL Bridge for Office 365 and Microsoft Intune</w:t>
            </w:r>
            <w:r>
              <w:rPr>
                <w:vertAlign w:val="superscript"/>
              </w:rPr>
              <w:t>1</w:t>
            </w:r>
            <w:r>
              <w:t xml:space="preserve">, </w:t>
            </w:r>
            <w:r>
              <w:rPr>
                <w:b/>
              </w:rPr>
              <w:t>vai</w:t>
            </w:r>
          </w:p>
          <w:p w:rsidR="00A05BE3" w:rsidRDefault="007E04BE">
            <w:pPr>
              <w:pStyle w:val="PURBullet"/>
              <w:numPr>
                <w:ilvl w:val="0"/>
                <w:numId w:val="110"/>
              </w:numPr>
            </w:pPr>
            <w:r>
              <w:t>Enterprise Mobility Suite lietotāja SL</w:t>
            </w:r>
          </w:p>
          <w:p w:rsidR="00A05BE3" w:rsidRDefault="007E04BE">
            <w:pPr>
              <w:pStyle w:val="PURBody"/>
            </w:pPr>
            <w:r>
              <w:rPr>
                <w:vertAlign w:val="superscript"/>
              </w:rPr>
              <w:t xml:space="preserve">1 </w:t>
            </w:r>
            <w:r>
              <w:t xml:space="preserve">ar aktīvu Software Assurance segumu 2012. </w:t>
            </w:r>
            <w:proofErr w:type="gramStart"/>
            <w:r>
              <w:t>gada</w:t>
            </w:r>
            <w:proofErr w:type="gramEnd"/>
            <w:r>
              <w:t xml:space="preserve"> 1. septembrī vai vēlāk</w:t>
            </w:r>
          </w:p>
        </w:tc>
      </w:tr>
    </w:tbl>
    <w:p w:rsidR="00A05BE3" w:rsidRDefault="007E04BE">
      <w:pPr>
        <w:pStyle w:val="PURBlueBGHeader"/>
      </w:pPr>
      <w:r>
        <w:t>Papildu noteikumi</w:t>
      </w:r>
    </w:p>
    <w:p w:rsidR="00A05BE3" w:rsidRDefault="007E04BE">
      <w:pPr>
        <w:pStyle w:val="PURBlueStrong-Indented"/>
      </w:pPr>
      <w:r>
        <w:t>Programmatūras gadījumu darbināšana</w:t>
      </w:r>
    </w:p>
    <w:p w:rsidR="00A05BE3" w:rsidRDefault="007E04BE">
      <w:pPr>
        <w:pStyle w:val="PURBody-Indented"/>
      </w:pPr>
      <w:r>
        <w:t xml:space="preserve">Attiecībā uz katru iegādāto </w:t>
      </w:r>
      <w:proofErr w:type="gramStart"/>
      <w:r>
        <w:t>un</w:t>
      </w:r>
      <w:proofErr w:type="gramEnd"/>
      <w:r>
        <w:t xml:space="preserve"> piešķirto servera licenci jums tiek piešķirtas atbilstošās tālāk norādītās tiesības. Licencētajā serverī vienlaikus drīkst darbināt:</w:t>
      </w:r>
    </w:p>
    <w:p w:rsidR="00A05BE3" w:rsidRDefault="007E04BE">
      <w:pPr>
        <w:pStyle w:val="PURBullet-Indented"/>
        <w:numPr>
          <w:ilvl w:val="0"/>
          <w:numId w:val="111"/>
        </w:numPr>
      </w:pPr>
      <w:r>
        <w:t>vienu servera programmatūras gadījumu vienā fiziskajā OSE</w:t>
      </w:r>
      <w:r>
        <w:rPr>
          <w:vertAlign w:val="superscript"/>
        </w:rPr>
        <w:t>1</w:t>
      </w:r>
      <w:r>
        <w:t>; un</w:t>
      </w:r>
    </w:p>
    <w:p w:rsidR="00A05BE3" w:rsidRDefault="007E04BE">
      <w:pPr>
        <w:pStyle w:val="PURBullet-Indented"/>
        <w:numPr>
          <w:ilvl w:val="0"/>
          <w:numId w:val="111"/>
        </w:numPr>
      </w:pPr>
      <w:r>
        <w:t>vienu servera programmatūras gadījumu vienā virtuālajā OSE</w:t>
      </w:r>
    </w:p>
    <w:p w:rsidR="00A05BE3" w:rsidRDefault="007E04BE">
      <w:pPr>
        <w:pStyle w:val="PURBody-Indented"/>
      </w:pPr>
      <w:r>
        <w:rPr>
          <w:vertAlign w:val="superscript"/>
        </w:rPr>
        <w:t>1</w:t>
      </w:r>
      <w:r>
        <w:t xml:space="preserve"> </w:t>
      </w:r>
      <w:proofErr w:type="gramStart"/>
      <w:r>
        <w:t>Ja</w:t>
      </w:r>
      <w:proofErr w:type="gramEnd"/>
      <w:r>
        <w:t xml:space="preserve"> darbināt maksimālo atļauto (fizisko un virtuālo) gadījumu skaitu, servera programmatūras gadījumu, kas darbojas fiziskajā OSE, drīkst izmantot tikai, lai viesotu un pārvaldītu virtuālās OSE.</w:t>
      </w:r>
    </w:p>
    <w:p w:rsidR="00A05BE3" w:rsidRDefault="007E04BE">
      <w:pPr>
        <w:pStyle w:val="PURBlueStrong-Indented"/>
      </w:pPr>
      <w:r>
        <w:t>Piekļuves licences</w:t>
      </w:r>
    </w:p>
    <w:p w:rsidR="00A05BE3" w:rsidRDefault="007E04BE">
      <w:pPr>
        <w:pStyle w:val="PURBullet-Indented"/>
        <w:numPr>
          <w:ilvl w:val="0"/>
          <w:numId w:val="112"/>
        </w:numPr>
      </w:pPr>
      <w:r>
        <w:t xml:space="preserve">CAL nav nepieciešamas, lai piekļūtu servera programmatūrai, </w:t>
      </w:r>
      <w:proofErr w:type="gramStart"/>
      <w:r>
        <w:t>kurā</w:t>
      </w:r>
      <w:proofErr w:type="gramEnd"/>
      <w:r>
        <w:t xml:space="preserve"> darbojas tīmekļa vai HPC noslodze.</w:t>
      </w:r>
    </w:p>
    <w:p w:rsidR="00A05BE3" w:rsidRDefault="007E04BE">
      <w:pPr>
        <w:pStyle w:val="PURBullet-Indented"/>
        <w:numPr>
          <w:ilvl w:val="0"/>
          <w:numId w:val="112"/>
        </w:numPr>
      </w:pPr>
      <w:r>
        <w:t xml:space="preserve">CAL nav nepieciešamas, lai piekļūtu fiziskajai OSE, </w:t>
      </w:r>
      <w:proofErr w:type="gramStart"/>
      <w:r>
        <w:t>ko</w:t>
      </w:r>
      <w:proofErr w:type="gramEnd"/>
      <w:r>
        <w:t xml:space="preserve"> izmanto tikai virtuālu OSE viesošanai un pārvaldīšanai.</w:t>
      </w:r>
    </w:p>
    <w:p w:rsidR="00A05BE3" w:rsidRDefault="007E04BE">
      <w:pPr>
        <w:pStyle w:val="PURBlueStrong-Indented"/>
      </w:pPr>
      <w:r>
        <w:t>Validācija</w:t>
      </w:r>
    </w:p>
    <w:p w:rsidR="00A05BE3" w:rsidRDefault="007E04BE">
      <w:pPr>
        <w:pStyle w:val="PURBody-Indented"/>
      </w:pPr>
      <w:r>
        <w:t xml:space="preserve">Programmatūra periodiski atjauninās vai pieprasīs lejupielādēt programmatūras validācijas līdzekli. Validācijas laikā tiek pārbaudīts, vai programmatūra ir aktivizēta </w:t>
      </w:r>
      <w:proofErr w:type="gramStart"/>
      <w:r>
        <w:t>un</w:t>
      </w:r>
      <w:proofErr w:type="gramEnd"/>
      <w:r>
        <w:t xml:space="preserve"> pareizi licencēta. Validācija arī piešķir jums tiesības lietot noteiktus programmatūras līdzekļus vai iegūt papildu priekšrocības. Papildinformāciju skatiet vietnē </w:t>
      </w:r>
      <w:hyperlink r:id="rId68">
        <w:r>
          <w:rPr>
            <w:color w:val="00467F"/>
            <w:u w:val="single"/>
          </w:rPr>
          <w:t>go.microsoft.com/fwlink/?linkid=39157</w:t>
        </w:r>
      </w:hyperlink>
      <w:r>
        <w:t>.</w:t>
      </w:r>
    </w:p>
    <w:p w:rsidR="00A05BE3" w:rsidRDefault="007E04BE">
      <w:pPr>
        <w:pStyle w:val="PURBody-Indented"/>
      </w:pPr>
      <w:r>
        <w:t xml:space="preserve">Validācijas pārbaudes laikā programmatūra nosūtīs korporācijai Microsoft informāciju par programmatūru </w:t>
      </w:r>
      <w:proofErr w:type="gramStart"/>
      <w:r>
        <w:t>un</w:t>
      </w:r>
      <w:proofErr w:type="gramEnd"/>
      <w:r>
        <w:t xml:space="preserve"> ierīci. Tiek nosūtīta informācija par programmatūras versiju </w:t>
      </w:r>
      <w:proofErr w:type="gramStart"/>
      <w:r>
        <w:t>un</w:t>
      </w:r>
      <w:proofErr w:type="gramEnd"/>
      <w:r>
        <w:t xml:space="preserve"> produkta atslēgu, kā arī par ierīces interneta protokola adresi. Korporācija Microsoft neizmanto šo informāciju, lai jūs identificētu vai sazinātos ar jums; tomēr korporācija Microsoft šo informāciju var izmantot </w:t>
      </w:r>
      <w:proofErr w:type="gramStart"/>
      <w:r>
        <w:t>un</w:t>
      </w:r>
      <w:proofErr w:type="gramEnd"/>
      <w:r>
        <w:t xml:space="preserve"> koplietot, lai novērstu nelicencētu programmatūras lietošanu. Lietojot programmatūru, jūs piekrītat šīs informācijas pārraidīšanai. Papildinformāciju par validāciju </w:t>
      </w:r>
      <w:proofErr w:type="gramStart"/>
      <w:r>
        <w:t>un</w:t>
      </w:r>
      <w:proofErr w:type="gramEnd"/>
      <w:r>
        <w:t xml:space="preserve"> validācijas pārbaudes ietvaros nosūtīto informāciju skatiet </w:t>
      </w:r>
      <w:hyperlink r:id="rId69">
        <w:r>
          <w:rPr>
            <w:color w:val="00467F"/>
            <w:u w:val="single"/>
          </w:rPr>
          <w:t>http://go.microsoft.com/fwlink/?linkid=96551</w:t>
        </w:r>
      </w:hyperlink>
      <w:r>
        <w:t xml:space="preserve">. </w:t>
      </w:r>
      <w:proofErr w:type="gramStart"/>
      <w:r>
        <w:t>Ja</w:t>
      </w:r>
      <w:proofErr w:type="gramEnd"/>
      <w:r>
        <w:t xml:space="preserve"> programmatūra netiek pareizi licencēta, iespējams, tiks ietekmēta tās funkcionalitāte. Piemēram, iespējams:</w:t>
      </w:r>
    </w:p>
    <w:p w:rsidR="00A05BE3" w:rsidRDefault="007E04BE">
      <w:pPr>
        <w:pStyle w:val="PURBullet-Indented"/>
        <w:numPr>
          <w:ilvl w:val="0"/>
          <w:numId w:val="113"/>
        </w:numPr>
      </w:pPr>
      <w:r>
        <w:t>būs atkārtoti jāaktivizē programmatūra vai</w:t>
      </w:r>
    </w:p>
    <w:p w:rsidR="00A05BE3" w:rsidRDefault="007E04BE">
      <w:pPr>
        <w:pStyle w:val="PURBullet-Indented"/>
        <w:numPr>
          <w:ilvl w:val="0"/>
          <w:numId w:val="113"/>
        </w:numPr>
      </w:pPr>
      <w:r>
        <w:t>tiks saņemti atgādinājumi iegādāties pareizi licencētu programmatūras kopiju,</w:t>
      </w:r>
    </w:p>
    <w:p w:rsidR="00A05BE3" w:rsidRDefault="007E04BE">
      <w:pPr>
        <w:pStyle w:val="PURBody-Indented"/>
      </w:pPr>
      <w:proofErr w:type="gramStart"/>
      <w:r>
        <w:t>iespējams</w:t>
      </w:r>
      <w:proofErr w:type="gramEnd"/>
      <w:r>
        <w:t>, no Microsoft nevarēsit iegūt noteiktus jauninājumus vai atjauninājumus.</w:t>
      </w:r>
    </w:p>
    <w:p w:rsidR="00A05BE3" w:rsidRDefault="007E04BE">
      <w:pPr>
        <w:pStyle w:val="PURBody-Indented"/>
      </w:pPr>
      <w:r>
        <w:t xml:space="preserve">Programmatūras atjauninājumus </w:t>
      </w:r>
      <w:proofErr w:type="gramStart"/>
      <w:r>
        <w:t>un</w:t>
      </w:r>
      <w:proofErr w:type="gramEnd"/>
      <w:r>
        <w:t xml:space="preserve"> jauninājumus var iegūt tikai no Microsoft vai pilnvarotiem avotiem. Papildinformāciju par atjauninājumu iegūšanu no pilnvarotiem avotiem skatiet vietnē</w:t>
      </w:r>
      <w:hyperlink r:id="rId70">
        <w:r>
          <w:rPr>
            <w:color w:val="00467F"/>
            <w:u w:val="single"/>
          </w:rPr>
          <w:t>http://go.microsoft.com/fwlink/?linkid=96552</w:t>
        </w:r>
      </w:hyperlink>
      <w:r>
        <w:t>.</w:t>
      </w:r>
    </w:p>
    <w:p w:rsidR="00A05BE3" w:rsidRDefault="007E04BE">
      <w:pPr>
        <w:pStyle w:val="PURBlueStrong-Indented"/>
      </w:pPr>
      <w:r>
        <w:t>Windows MultiPoint Server 2012 Connector</w:t>
      </w:r>
    </w:p>
    <w:p w:rsidR="00A05BE3" w:rsidRDefault="007E04BE">
      <w:pPr>
        <w:pStyle w:val="PURBody-Indented"/>
      </w:pPr>
      <w:r>
        <w:t xml:space="preserve">Windows Server 2012 MultiPoint Connector programmatūru drīkstat instalēt </w:t>
      </w:r>
      <w:proofErr w:type="gramStart"/>
      <w:r>
        <w:t>un</w:t>
      </w:r>
      <w:proofErr w:type="gramEnd"/>
      <w:r>
        <w:t xml:space="preserve"> lietot jebkurā ierīcē, kas licencēta piekļuvei Windows Server 2012. Šo programmatūru drīkstat izmantot vienīgi, lai piekļūtu MultiPoint Server programmatūrai. </w:t>
      </w:r>
      <w:proofErr w:type="gramStart"/>
      <w:r>
        <w:t>Ja</w:t>
      </w:r>
      <w:proofErr w:type="gramEnd"/>
      <w:r>
        <w:t xml:space="preserve"> no šīs ierīces servera programmatūrai piekļūstat vienīgi, lai izmantotu MultiPoint Dashboard, jums nav nepieciešama MultiPoint Server CAL.</w:t>
      </w:r>
    </w:p>
    <w:p w:rsidR="00A05BE3" w:rsidRDefault="007E04BE">
      <w:pPr>
        <w:pStyle w:val="PURBlueStrong-Indented"/>
      </w:pPr>
      <w:r>
        <w:t>Datu glabāšanas tehnoloģija</w:t>
      </w:r>
    </w:p>
    <w:p w:rsidR="00A05BE3" w:rsidRDefault="007E04BE">
      <w:pPr>
        <w:pStyle w:val="PURBody-Indented"/>
      </w:pPr>
      <w:r>
        <w:t>Servera programmatūrā var ietilpt datu glabāšanas tehnoloģija Windows Internal Database vai Microsoft SQL Server Desktop Engine for Windows. Servera programmatūras komponenti izmanto šīs tehnoloģijas datu glabāšanai. Saskaņā ar šiem Produktu lietošanas noteikumiem jūs nedrīkstat lietot šīs tehnoloģijas citādi vai citādi piekļūt tām.</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A05BE3">
      <w:pPr>
        <w:sectPr w:rsidR="00A05BE3">
          <w:headerReference w:type="default" r:id="rId71"/>
          <w:footerReference w:type="default" r:id="rId72"/>
          <w:type w:val="continuous"/>
          <w:pgSz w:w="12240" w:h="15840" w:code="1"/>
          <w:pgMar w:top="1170" w:right="720" w:bottom="720" w:left="720" w:header="432" w:footer="288" w:gutter="0"/>
          <w:cols w:space="360"/>
        </w:sectPr>
      </w:pPr>
    </w:p>
    <w:p w:rsidR="00A05BE3" w:rsidRDefault="007E04BE">
      <w:pPr>
        <w:pStyle w:val="PURSectionHeading"/>
        <w:pageBreakBefore/>
      </w:pPr>
      <w:bookmarkStart w:id="180" w:name="_Sec412"/>
      <w:bookmarkEnd w:id="131"/>
      <w:r>
        <w:t>Serveri. Licencēts kodolam (Kodola licence)</w:t>
      </w:r>
      <w:r>
        <w:fldChar w:fldCharType="begin"/>
      </w:r>
      <w:r>
        <w:instrText xml:space="preserve"> TC "</w:instrText>
      </w:r>
      <w:bookmarkStart w:id="181" w:name="_Toc414965898"/>
      <w:r>
        <w:instrText>Serveri. Licencēts kodolam (Kodola licence)</w:instrText>
      </w:r>
      <w:bookmarkEnd w:id="181"/>
      <w:r>
        <w:instrText>" \l 1</w:instrText>
      </w:r>
      <w:r>
        <w:fldChar w:fldCharType="end"/>
      </w:r>
    </w:p>
    <w:p w:rsidR="00A05BE3" w:rsidRDefault="00A05BE3">
      <w:pPr>
        <w:pStyle w:val="PURBody-Indented"/>
      </w:pPr>
    </w:p>
    <w:p w:rsidR="00A05BE3" w:rsidRDefault="00A05BE3">
      <w:pPr>
        <w:sectPr w:rsidR="00A05BE3">
          <w:headerReference w:type="default" r:id="rId73"/>
          <w:footerReference w:type="default" r:id="rId74"/>
          <w:type w:val="continuous"/>
          <w:pgSz w:w="12240" w:h="15840" w:code="1"/>
          <w:pgMar w:top="1170" w:right="720" w:bottom="720" w:left="720" w:header="432" w:footer="288" w:gutter="0"/>
          <w:cols w:space="360"/>
        </w:sectPr>
      </w:pPr>
    </w:p>
    <w:p w:rsidR="007E04BE" w:rsidRDefault="007E04BE">
      <w:pPr>
        <w:pStyle w:val="TOC2"/>
        <w:rPr>
          <w:rFonts w:eastAsiaTheme="minorEastAsia"/>
          <w:noProof/>
          <w:color w:val="auto"/>
          <w:sz w:val="22"/>
        </w:rPr>
      </w:pPr>
      <w:r>
        <w:fldChar w:fldCharType="begin"/>
      </w:r>
      <w:r>
        <w:instrText xml:space="preserve"> TOC \b _Sec412 \f \h \l 2-2 </w:instrText>
      </w:r>
      <w:r>
        <w:fldChar w:fldCharType="separate"/>
      </w:r>
      <w:hyperlink w:anchor="_Toc414965771" w:history="1">
        <w:r w:rsidRPr="000350EE">
          <w:rPr>
            <w:rStyle w:val="Hyperlink"/>
            <w:noProof/>
          </w:rPr>
          <w:t>BizTalk Server 2013 R2 Branch</w:t>
        </w:r>
        <w:r>
          <w:rPr>
            <w:noProof/>
          </w:rPr>
          <w:tab/>
        </w:r>
        <w:r>
          <w:rPr>
            <w:noProof/>
          </w:rPr>
          <w:fldChar w:fldCharType="begin"/>
        </w:r>
        <w:r>
          <w:rPr>
            <w:noProof/>
          </w:rPr>
          <w:instrText xml:space="preserve"> PAGEREF _Toc414965771 \h </w:instrText>
        </w:r>
        <w:r>
          <w:rPr>
            <w:noProof/>
          </w:rPr>
        </w:r>
        <w:r>
          <w:rPr>
            <w:noProof/>
          </w:rPr>
          <w:fldChar w:fldCharType="separate"/>
        </w:r>
        <w:r>
          <w:rPr>
            <w:noProof/>
          </w:rPr>
          <w:t>43</w:t>
        </w:r>
        <w:r>
          <w:rPr>
            <w:noProof/>
          </w:rPr>
          <w:fldChar w:fldCharType="end"/>
        </w:r>
      </w:hyperlink>
    </w:p>
    <w:p w:rsidR="007E04BE" w:rsidRDefault="00511555">
      <w:pPr>
        <w:pStyle w:val="TOC2"/>
        <w:rPr>
          <w:rFonts w:eastAsiaTheme="minorEastAsia"/>
          <w:noProof/>
          <w:color w:val="auto"/>
          <w:sz w:val="22"/>
        </w:rPr>
      </w:pPr>
      <w:hyperlink w:anchor="_Toc414965772" w:history="1">
        <w:r w:rsidR="007E04BE" w:rsidRPr="000350EE">
          <w:rPr>
            <w:rStyle w:val="Hyperlink"/>
            <w:noProof/>
          </w:rPr>
          <w:t>BizTalk Server 2013 R2 Enterprise</w:t>
        </w:r>
        <w:r w:rsidR="007E04BE">
          <w:rPr>
            <w:noProof/>
          </w:rPr>
          <w:tab/>
        </w:r>
        <w:r w:rsidR="007E04BE">
          <w:rPr>
            <w:noProof/>
          </w:rPr>
          <w:fldChar w:fldCharType="begin"/>
        </w:r>
        <w:r w:rsidR="007E04BE">
          <w:rPr>
            <w:noProof/>
          </w:rPr>
          <w:instrText xml:space="preserve"> PAGEREF _Toc414965772 \h </w:instrText>
        </w:r>
        <w:r w:rsidR="007E04BE">
          <w:rPr>
            <w:noProof/>
          </w:rPr>
        </w:r>
        <w:r w:rsidR="007E04BE">
          <w:rPr>
            <w:noProof/>
          </w:rPr>
          <w:fldChar w:fldCharType="separate"/>
        </w:r>
        <w:r w:rsidR="007E04BE">
          <w:rPr>
            <w:noProof/>
          </w:rPr>
          <w:t>44</w:t>
        </w:r>
        <w:r w:rsidR="007E04BE">
          <w:rPr>
            <w:noProof/>
          </w:rPr>
          <w:fldChar w:fldCharType="end"/>
        </w:r>
      </w:hyperlink>
    </w:p>
    <w:p w:rsidR="007E04BE" w:rsidRDefault="00511555">
      <w:pPr>
        <w:pStyle w:val="TOC2"/>
        <w:rPr>
          <w:rFonts w:eastAsiaTheme="minorEastAsia"/>
          <w:noProof/>
          <w:color w:val="auto"/>
          <w:sz w:val="22"/>
        </w:rPr>
      </w:pPr>
      <w:hyperlink w:anchor="_Toc414965773" w:history="1">
        <w:r w:rsidR="007E04BE" w:rsidRPr="000350EE">
          <w:rPr>
            <w:rStyle w:val="Hyperlink"/>
            <w:noProof/>
          </w:rPr>
          <w:t>BizTalk Server 2013 R2 Standard</w:t>
        </w:r>
        <w:r w:rsidR="007E04BE">
          <w:rPr>
            <w:noProof/>
          </w:rPr>
          <w:tab/>
        </w:r>
        <w:r w:rsidR="007E04BE">
          <w:rPr>
            <w:noProof/>
          </w:rPr>
          <w:fldChar w:fldCharType="begin"/>
        </w:r>
        <w:r w:rsidR="007E04BE">
          <w:rPr>
            <w:noProof/>
          </w:rPr>
          <w:instrText xml:space="preserve"> PAGEREF _Toc414965773 \h </w:instrText>
        </w:r>
        <w:r w:rsidR="007E04BE">
          <w:rPr>
            <w:noProof/>
          </w:rPr>
        </w:r>
        <w:r w:rsidR="007E04BE">
          <w:rPr>
            <w:noProof/>
          </w:rPr>
          <w:fldChar w:fldCharType="separate"/>
        </w:r>
        <w:r w:rsidR="007E04BE">
          <w:rPr>
            <w:noProof/>
          </w:rPr>
          <w:t>44</w:t>
        </w:r>
        <w:r w:rsidR="007E04BE">
          <w:rPr>
            <w:noProof/>
          </w:rPr>
          <w:fldChar w:fldCharType="end"/>
        </w:r>
      </w:hyperlink>
    </w:p>
    <w:p w:rsidR="007E04BE" w:rsidRDefault="00511555">
      <w:pPr>
        <w:pStyle w:val="TOC2"/>
        <w:rPr>
          <w:rFonts w:eastAsiaTheme="minorEastAsia"/>
          <w:noProof/>
          <w:color w:val="auto"/>
          <w:sz w:val="22"/>
        </w:rPr>
      </w:pPr>
      <w:hyperlink w:anchor="_Toc414965774" w:history="1">
        <w:r w:rsidR="007E04BE" w:rsidRPr="000350EE">
          <w:rPr>
            <w:rStyle w:val="Hyperlink"/>
            <w:noProof/>
          </w:rPr>
          <w:t>Microsoft Dynamics AX 2012 R3 Standard Commerce Server Core</w:t>
        </w:r>
        <w:r w:rsidR="007E04BE">
          <w:rPr>
            <w:noProof/>
          </w:rPr>
          <w:tab/>
        </w:r>
        <w:r w:rsidR="007E04BE">
          <w:rPr>
            <w:noProof/>
          </w:rPr>
          <w:fldChar w:fldCharType="begin"/>
        </w:r>
        <w:r w:rsidR="007E04BE">
          <w:rPr>
            <w:noProof/>
          </w:rPr>
          <w:instrText xml:space="preserve"> PAGEREF _Toc414965774 \h </w:instrText>
        </w:r>
        <w:r w:rsidR="007E04BE">
          <w:rPr>
            <w:noProof/>
          </w:rPr>
        </w:r>
        <w:r w:rsidR="007E04BE">
          <w:rPr>
            <w:noProof/>
          </w:rPr>
          <w:fldChar w:fldCharType="separate"/>
        </w:r>
        <w:r w:rsidR="007E04BE">
          <w:rPr>
            <w:noProof/>
          </w:rPr>
          <w:t>45</w:t>
        </w:r>
        <w:r w:rsidR="007E04BE">
          <w:rPr>
            <w:noProof/>
          </w:rPr>
          <w:fldChar w:fldCharType="end"/>
        </w:r>
      </w:hyperlink>
    </w:p>
    <w:p w:rsidR="007E04BE" w:rsidRDefault="00511555">
      <w:pPr>
        <w:pStyle w:val="TOC2"/>
        <w:rPr>
          <w:rFonts w:eastAsiaTheme="minorEastAsia"/>
          <w:noProof/>
          <w:color w:val="auto"/>
          <w:sz w:val="22"/>
        </w:rPr>
      </w:pPr>
      <w:hyperlink w:anchor="_Toc414965775" w:history="1">
        <w:r w:rsidR="007E04BE" w:rsidRPr="000350EE">
          <w:rPr>
            <w:rStyle w:val="Hyperlink"/>
            <w:noProof/>
          </w:rPr>
          <w:t>SQL Server 2012 Parallel Data Warehouse Core</w:t>
        </w:r>
        <w:r w:rsidR="007E04BE">
          <w:rPr>
            <w:noProof/>
          </w:rPr>
          <w:tab/>
        </w:r>
        <w:r w:rsidR="007E04BE">
          <w:rPr>
            <w:noProof/>
          </w:rPr>
          <w:fldChar w:fldCharType="begin"/>
        </w:r>
        <w:r w:rsidR="007E04BE">
          <w:rPr>
            <w:noProof/>
          </w:rPr>
          <w:instrText xml:space="preserve"> PAGEREF _Toc414965775 \h </w:instrText>
        </w:r>
        <w:r w:rsidR="007E04BE">
          <w:rPr>
            <w:noProof/>
          </w:rPr>
        </w:r>
        <w:r w:rsidR="007E04BE">
          <w:rPr>
            <w:noProof/>
          </w:rPr>
          <w:fldChar w:fldCharType="separate"/>
        </w:r>
        <w:r w:rsidR="007E04BE">
          <w:rPr>
            <w:noProof/>
          </w:rPr>
          <w:t>45</w:t>
        </w:r>
        <w:r w:rsidR="007E04BE">
          <w:rPr>
            <w:noProof/>
          </w:rPr>
          <w:fldChar w:fldCharType="end"/>
        </w:r>
      </w:hyperlink>
    </w:p>
    <w:p w:rsidR="007E04BE" w:rsidRDefault="00511555">
      <w:pPr>
        <w:pStyle w:val="TOC2"/>
        <w:rPr>
          <w:rFonts w:eastAsiaTheme="minorEastAsia"/>
          <w:noProof/>
          <w:color w:val="auto"/>
          <w:sz w:val="22"/>
        </w:rPr>
      </w:pPr>
      <w:hyperlink w:anchor="_Toc414965776" w:history="1">
        <w:r w:rsidR="007E04BE" w:rsidRPr="000350EE">
          <w:rPr>
            <w:rStyle w:val="Hyperlink"/>
            <w:noProof/>
          </w:rPr>
          <w:t>SQL Server 2014 Enterprise Core</w:t>
        </w:r>
        <w:r w:rsidR="007E04BE">
          <w:rPr>
            <w:noProof/>
          </w:rPr>
          <w:tab/>
        </w:r>
        <w:r w:rsidR="007E04BE">
          <w:rPr>
            <w:noProof/>
          </w:rPr>
          <w:fldChar w:fldCharType="begin"/>
        </w:r>
        <w:r w:rsidR="007E04BE">
          <w:rPr>
            <w:noProof/>
          </w:rPr>
          <w:instrText xml:space="preserve"> PAGEREF _Toc414965776 \h </w:instrText>
        </w:r>
        <w:r w:rsidR="007E04BE">
          <w:rPr>
            <w:noProof/>
          </w:rPr>
        </w:r>
        <w:r w:rsidR="007E04BE">
          <w:rPr>
            <w:noProof/>
          </w:rPr>
          <w:fldChar w:fldCharType="separate"/>
        </w:r>
        <w:r w:rsidR="007E04BE">
          <w:rPr>
            <w:noProof/>
          </w:rPr>
          <w:t>45</w:t>
        </w:r>
        <w:r w:rsidR="007E04BE">
          <w:rPr>
            <w:noProof/>
          </w:rPr>
          <w:fldChar w:fldCharType="end"/>
        </w:r>
      </w:hyperlink>
    </w:p>
    <w:p w:rsidR="007E04BE" w:rsidRDefault="00511555">
      <w:pPr>
        <w:pStyle w:val="TOC2"/>
        <w:rPr>
          <w:rFonts w:eastAsiaTheme="minorEastAsia"/>
          <w:noProof/>
          <w:color w:val="auto"/>
          <w:sz w:val="22"/>
        </w:rPr>
      </w:pPr>
      <w:hyperlink w:anchor="_Toc414965777" w:history="1">
        <w:r w:rsidR="007E04BE" w:rsidRPr="000350EE">
          <w:rPr>
            <w:rStyle w:val="Hyperlink"/>
            <w:noProof/>
          </w:rPr>
          <w:t>SQL Server 2014 Standard Core</w:t>
        </w:r>
        <w:r w:rsidR="007E04BE">
          <w:rPr>
            <w:noProof/>
          </w:rPr>
          <w:tab/>
        </w:r>
        <w:r w:rsidR="007E04BE">
          <w:rPr>
            <w:noProof/>
          </w:rPr>
          <w:fldChar w:fldCharType="begin"/>
        </w:r>
        <w:r w:rsidR="007E04BE">
          <w:rPr>
            <w:noProof/>
          </w:rPr>
          <w:instrText xml:space="preserve"> PAGEREF _Toc414965777 \h </w:instrText>
        </w:r>
        <w:r w:rsidR="007E04BE">
          <w:rPr>
            <w:noProof/>
          </w:rPr>
        </w:r>
        <w:r w:rsidR="007E04BE">
          <w:rPr>
            <w:noProof/>
          </w:rPr>
          <w:fldChar w:fldCharType="separate"/>
        </w:r>
        <w:r w:rsidR="007E04BE">
          <w:rPr>
            <w:noProof/>
          </w:rPr>
          <w:t>46</w:t>
        </w:r>
        <w:r w:rsidR="007E04BE">
          <w:rPr>
            <w:noProof/>
          </w:rPr>
          <w:fldChar w:fldCharType="end"/>
        </w:r>
      </w:hyperlink>
    </w:p>
    <w:p w:rsidR="00A05BE3" w:rsidRDefault="007E04BE">
      <w:pPr>
        <w:pStyle w:val="PURBody-Indented"/>
        <w:sectPr w:rsidR="00A05BE3">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A05BE3" w:rsidRDefault="00A05BE3">
      <w:pPr>
        <w:pStyle w:val="PURBody-Indented"/>
      </w:pP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182" w:name="_Sec413"/>
      <w:r>
        <w:t>Vispārīgie licences noteikumi</w:t>
      </w:r>
      <w:bookmarkEnd w:id="182"/>
    </w:p>
    <w:p w:rsidR="00A05BE3" w:rsidRDefault="007E04BE">
      <w:pPr>
        <w:pStyle w:val="PURBlueStrong-Indented"/>
      </w:pPr>
      <w:r>
        <w:t>Šajā licences modelī definētie termini (skatiet sadaļu Universālie licences noteikumi)</w:t>
      </w:r>
    </w:p>
    <w:p w:rsidR="00A05BE3" w:rsidRDefault="007E04BE">
      <w:pPr>
        <w:pStyle w:val="PURBody-Indented"/>
      </w:pPr>
      <w:r>
        <w:t xml:space="preserve">Kodolu koeficients, aparatūras pavediens, gadījums, licencētais serveris, OSE, fiziskais kodols, fiziskā OSE, fiziskais procesors, darbinātie gadījumi, serveru ferma, virtuālais kodols un virtuālā OSE </w:t>
      </w:r>
    </w:p>
    <w:p w:rsidR="00A05BE3" w:rsidRDefault="007E04BE">
      <w:pPr>
        <w:pStyle w:val="PURBody-Indented"/>
      </w:pPr>
      <w:r>
        <w:t>Attiecībā uz katru pareizi licencētu serveri jums ir šādas tiesības.</w:t>
      </w:r>
    </w:p>
    <w:p w:rsidR="00A05BE3" w:rsidRDefault="007E04BE">
      <w:pPr>
        <w:pStyle w:val="PURHeading2"/>
      </w:pPr>
      <w:r>
        <w:t>Serveru licences</w:t>
      </w:r>
    </w:p>
    <w:p w:rsidR="00A05BE3" w:rsidRDefault="007E04BE">
      <w:pPr>
        <w:pStyle w:val="PURBullet-Indented"/>
        <w:numPr>
          <w:ilvl w:val="0"/>
          <w:numId w:val="114"/>
        </w:numPr>
      </w:pPr>
      <w:r>
        <w:t xml:space="preserve">Katra licence ir jāpiešķir vienam serverim. </w:t>
      </w:r>
    </w:p>
    <w:p w:rsidR="00A05BE3" w:rsidRDefault="007E04BE">
      <w:pPr>
        <w:pStyle w:val="PURBullet-Indented"/>
        <w:numPr>
          <w:ilvl w:val="0"/>
          <w:numId w:val="114"/>
        </w:numPr>
      </w:pPr>
      <w:r>
        <w:t xml:space="preserve">Drīkstat licencēt atbilstoši visiem servera fiziskajiem kodoliem vai atsevišķajām virtuālajām OSE. </w:t>
      </w:r>
    </w:p>
    <w:p w:rsidR="00A05BE3" w:rsidRDefault="007E04BE">
      <w:pPr>
        <w:pStyle w:val="PURBullet-Indented"/>
        <w:numPr>
          <w:ilvl w:val="0"/>
          <w:numId w:val="114"/>
        </w:numPr>
      </w:pPr>
      <w:r>
        <w:t xml:space="preserve">Kopā ar servera programmatūru drīkstat lietot </w:t>
      </w:r>
      <w:hyperlink w:anchor="_Sec37">
        <w:r>
          <w:rPr>
            <w:color w:val="00467F"/>
            <w:u w:val="single"/>
          </w:rPr>
          <w:t xml:space="preserve">3. </w:t>
        </w:r>
        <w:proofErr w:type="gramStart"/>
        <w:r>
          <w:rPr>
            <w:color w:val="00467F"/>
            <w:u w:val="single"/>
          </w:rPr>
          <w:t>pielikumā</w:t>
        </w:r>
        <w:proofErr w:type="gramEnd"/>
      </w:hyperlink>
      <w:r>
        <w:t xml:space="preserve"> uzskaitīto papildu programmatūru.</w:t>
      </w:r>
    </w:p>
    <w:p w:rsidR="00A05BE3" w:rsidRDefault="007E04BE">
      <w:pPr>
        <w:pStyle w:val="PURBlueStrong-Indented"/>
      </w:pPr>
      <w:r>
        <w:t>Licencēšana atbilstoši servera fiziskajam kodolam</w:t>
      </w:r>
    </w:p>
    <w:p w:rsidR="00A05BE3" w:rsidRDefault="007E04BE">
      <w:pPr>
        <w:pStyle w:val="PURBullet-Indented"/>
        <w:numPr>
          <w:ilvl w:val="0"/>
          <w:numId w:val="115"/>
        </w:numPr>
      </w:pPr>
      <w:r>
        <w:t xml:space="preserve">Nepieciešamo licenču skaits ir vienāds ar licencētā servera fizisko kodolu skaita reizinājumu ar piemērojamo kodolu koeficientu, kas atrodas vietnē </w:t>
      </w:r>
      <w:hyperlink r:id="rId77">
        <w:r>
          <w:rPr>
            <w:color w:val="00467F"/>
            <w:u w:val="single"/>
          </w:rPr>
          <w:t>http://go.microsoft.com/fwlink/?LinkID=229882</w:t>
        </w:r>
      </w:hyperlink>
      <w:r>
        <w:rPr>
          <w:u w:val="single"/>
        </w:rPr>
        <w:t>.</w:t>
      </w:r>
    </w:p>
    <w:p w:rsidR="00A05BE3" w:rsidRDefault="007E04BE">
      <w:pPr>
        <w:pStyle w:val="PURBullet-Indented"/>
        <w:numPr>
          <w:ilvl w:val="0"/>
          <w:numId w:val="115"/>
        </w:numPr>
      </w:pPr>
      <w:r>
        <w:t xml:space="preserve">Vienā licencētā servera fiziskajā OSE varat darbināt neierobežotu servera programmatūras gadījumu skaitu. </w:t>
      </w:r>
    </w:p>
    <w:p w:rsidR="00A05BE3" w:rsidRDefault="007E04BE">
      <w:pPr>
        <w:pStyle w:val="PURBullet-Indented"/>
        <w:numPr>
          <w:ilvl w:val="0"/>
          <w:numId w:val="115"/>
        </w:numPr>
      </w:pPr>
      <w:r>
        <w:t xml:space="preserve">Izdevumiem Enterprise </w:t>
      </w:r>
      <w:proofErr w:type="gramStart"/>
      <w:r>
        <w:t>un</w:t>
      </w:r>
      <w:proofErr w:type="gramEnd"/>
      <w:r>
        <w:t xml:space="preserve"> Parallel Data Warehouse licencētajā serverī varat lietot neierobežotu skaitu servera programmatūras darbināto gadījumu tādā fizisko un/vai virtuālo OSE skaitā, kas ir vienāds ar tam piešķirto licenču skaitu. </w:t>
      </w:r>
    </w:p>
    <w:p w:rsidR="00A05BE3" w:rsidRDefault="007E04BE">
      <w:pPr>
        <w:pStyle w:val="PURBullet-Indented"/>
        <w:numPr>
          <w:ilvl w:val="0"/>
          <w:numId w:val="115"/>
        </w:numPr>
      </w:pPr>
      <w:r>
        <w:t>Katrai jūsu piešķirtajai Enterprise izdevuma papildu licencei licencētā servera vienā papildu OSE drīkstat lietot servera programmatūras darbinātie gadījumi.</w:t>
      </w:r>
    </w:p>
    <w:p w:rsidR="00A05BE3" w:rsidRDefault="007E04BE">
      <w:pPr>
        <w:pStyle w:val="PURBlueStrong-Indented"/>
      </w:pPr>
      <w:r>
        <w:t>Licencēšana atbilstoši atsevišķai virtuālai OSE</w:t>
      </w:r>
    </w:p>
    <w:p w:rsidR="00A05BE3" w:rsidRDefault="007E04BE">
      <w:pPr>
        <w:pStyle w:val="PURBullet-Indented"/>
        <w:numPr>
          <w:ilvl w:val="0"/>
          <w:numId w:val="116"/>
        </w:numPr>
      </w:pPr>
      <w:r>
        <w:t xml:space="preserve">Nepieciešamo licenču skaits ir vienāds ar virtuālo kodolu skaitu katrā virtuālajā OSE, </w:t>
      </w:r>
      <w:proofErr w:type="gramStart"/>
      <w:r>
        <w:t>kurā</w:t>
      </w:r>
      <w:proofErr w:type="gramEnd"/>
      <w:r>
        <w:t xml:space="preserve"> darbināt servera programmatūru, un minimālais daudzums ir četras licences katrai virtuālajai OSE.</w:t>
      </w:r>
    </w:p>
    <w:p w:rsidR="00A05BE3" w:rsidRDefault="007E04BE">
      <w:pPr>
        <w:pStyle w:val="PURBullet-Indented"/>
        <w:numPr>
          <w:ilvl w:val="0"/>
          <w:numId w:val="116"/>
        </w:numPr>
      </w:pPr>
      <w:proofErr w:type="gramStart"/>
      <w:r>
        <w:t>Ja</w:t>
      </w:r>
      <w:proofErr w:type="gramEnd"/>
      <w:r>
        <w:t xml:space="preserve"> kāds no virtuālajiem kodoliem jebkad tiek kartēts uz vairākiem aparatūras pavedieniem, jums nepieciešama licence katram papildu aparatūras pavedienam. </w:t>
      </w:r>
    </w:p>
    <w:p w:rsidR="00A05BE3" w:rsidRDefault="007E04BE">
      <w:pPr>
        <w:pStyle w:val="PURBullet-Indented"/>
        <w:numPr>
          <w:ilvl w:val="0"/>
          <w:numId w:val="116"/>
        </w:numPr>
      </w:pPr>
      <w:r>
        <w:t>Jebkurā virtuālajā OSE, kurai ir piešķirts nepieciešamais licenču skaits, varat darbināt neierobežotu skaitu programmatūras darbināto gadījumu.</w:t>
      </w:r>
    </w:p>
    <w:p w:rsidR="00A05BE3" w:rsidRDefault="007E04BE">
      <w:pPr>
        <w:pStyle w:val="PURHeading2"/>
      </w:pPr>
      <w:r>
        <w:t>Licencēšanas papildu prasības un/vai lietošanas noteikumi</w:t>
      </w:r>
    </w:p>
    <w:p w:rsidR="00A05BE3" w:rsidRDefault="007E04BE">
      <w:pPr>
        <w:pStyle w:val="PURBlueStrong-Indented"/>
      </w:pPr>
      <w:r>
        <w:t>Licences mobilitāte — kodolu licenču piešķiršana un programmatūras lietošana serveru fermās un to ietvaros</w:t>
      </w:r>
    </w:p>
    <w:p w:rsidR="00A05BE3" w:rsidRDefault="007E04BE">
      <w:pPr>
        <w:pStyle w:val="PURBody-Indented"/>
      </w:pPr>
      <w:r>
        <w:t>Licences ar aktīvu Software Assurance segumu varat atkārtoti piešķirt jebkuram serverim, kas atrodas tajā pašā serveru fermā, tik bieži, cik nepieciešams. Varat atkārtoti piešķirt licences no vienas serveru fermas citai, bet ne īstermiņā (t.i., kopš iepriekšējās piešķiršanas ir jāpaiet 90 dienām).</w:t>
      </w:r>
    </w:p>
    <w:p w:rsidR="00A05BE3" w:rsidRDefault="007E04BE">
      <w:pPr>
        <w:pStyle w:val="PURHeading1"/>
      </w:pPr>
      <w:bookmarkStart w:id="183" w:name="_Sec414"/>
      <w:r>
        <w:t>Konkrēta produkta licences noteikumi</w:t>
      </w:r>
      <w:bookmarkEnd w:id="183"/>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5771"/>
      <w:bookmarkStart w:id="186" w:name="_Toc414965899"/>
      <w:r>
        <w:instrText>BizTalk Server 2013 R2 Branch</w:instrText>
      </w:r>
      <w:bookmarkEnd w:id="185"/>
      <w:bookmarkEnd w:id="186"/>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07"/>
        <w:gridCol w:w="5393"/>
      </w:tblGrid>
      <w:tr w:rsidR="00A05BE3">
        <w:tc>
          <w:tcPr>
            <w:tcW w:w="6120" w:type="dxa"/>
          </w:tcPr>
          <w:p w:rsidR="00A05BE3" w:rsidRDefault="007E04BE">
            <w:pPr>
              <w:pStyle w:val="PURBody"/>
            </w:pPr>
            <w:r>
              <w:t xml:space="preserve">Atļautā lietojumprogrammu patstāvīgā viesošana: </w:t>
            </w:r>
            <w:r>
              <w:rPr>
                <w:b/>
              </w:rPr>
              <w:t>Nē</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Iekļautās tehnoloģijas: </w:t>
            </w:r>
            <w:r>
              <w:rPr>
                <w:b/>
              </w:rPr>
              <w:t xml:space="preserve">Windows programmatūras komponenti </w:t>
            </w:r>
            <w:r>
              <w:t xml:space="preserve">(skatīt sadaļu </w:t>
            </w:r>
            <w:hyperlink w:anchor="_Sec6">
              <w:r>
                <w:rPr>
                  <w:color w:val="00467F"/>
                  <w:u w:val="single"/>
                </w:rPr>
                <w:t>Universālie licences noteikumi</w:t>
              </w:r>
            </w:hyperlink>
            <w:r>
              <w:t>)</w:t>
            </w:r>
          </w:p>
        </w:tc>
      </w:tr>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7E04BE">
      <w:pPr>
        <w:pStyle w:val="PURBlueBGHeader"/>
      </w:pPr>
      <w:r>
        <w:t>Papildu noteikumi</w:t>
      </w:r>
    </w:p>
    <w:p w:rsidR="00A05BE3" w:rsidRDefault="007E04BE">
      <w:pPr>
        <w:pStyle w:val="PURBlueStrong-Indented"/>
      </w:pPr>
      <w:r>
        <w:t>Office Web komponents</w:t>
      </w:r>
    </w:p>
    <w:p w:rsidR="00A05BE3" w:rsidRDefault="007E04BE">
      <w:pPr>
        <w:pStyle w:val="PURBody-Indented"/>
      </w:pPr>
      <w:r>
        <w:t xml:space="preserve">Komponentu drīkst izmantot tikai, lai skatītu </w:t>
      </w:r>
      <w:proofErr w:type="gramStart"/>
      <w:r>
        <w:t>un</w:t>
      </w:r>
      <w:proofErr w:type="gramEnd"/>
      <w:r>
        <w:t xml:space="preserve"> izdrukātu ar šo programmatūru veidotu statisku dokumentu, teksta un attēlu kopijas, un jums nav nepieciešamas atsevišķas komponentu kopiju licences.</w:t>
      </w:r>
    </w:p>
    <w:p w:rsidR="00A05BE3" w:rsidRDefault="007E04BE">
      <w:pPr>
        <w:pStyle w:val="PURBlueStrong-Indented"/>
      </w:pPr>
      <w:r>
        <w:t>Lietošanas ierobežojumi</w:t>
      </w:r>
    </w:p>
    <w:p w:rsidR="00A05BE3" w:rsidRDefault="007E04BE">
      <w:pPr>
        <w:pStyle w:val="PURBody-Indented"/>
      </w:pPr>
      <w:r>
        <w:t xml:space="preserve">Programmatūras gadījumus drīkstat darbināt licencētos serveros tikai iekšējā tīkla beigu punktā (vai organizācijas malā), lai savienotu komercdarbības notikumus vai darījumus ar darbībām, kas tiek apstrādātas beigu punktā; </w:t>
      </w:r>
      <w:proofErr w:type="gramStart"/>
      <w:r>
        <w:t>tas</w:t>
      </w:r>
      <w:proofErr w:type="gramEnd"/>
      <w:r>
        <w:t xml:space="preserve"> iespējams, ja licencētais serveris nevar:</w:t>
      </w:r>
    </w:p>
    <w:p w:rsidR="00A05BE3" w:rsidRDefault="007E04BE">
      <w:pPr>
        <w:pStyle w:val="PURBullet-Indented"/>
        <w:numPr>
          <w:ilvl w:val="0"/>
          <w:numId w:val="117"/>
        </w:numPr>
      </w:pPr>
      <w:r>
        <w:t xml:space="preserve">kalpot par centrālo mezglu “hub and spoke” tīkla modelī, </w:t>
      </w:r>
    </w:p>
    <w:p w:rsidR="00A05BE3" w:rsidRDefault="007E04BE">
      <w:pPr>
        <w:pStyle w:val="PURBullet-Indented"/>
        <w:numPr>
          <w:ilvl w:val="0"/>
          <w:numId w:val="117"/>
        </w:numPr>
      </w:pPr>
      <w:r>
        <w:t xml:space="preserve">centralizēt uzņēmuma mēroga saziņu ar citiem serveriem vai ierīcēm, </w:t>
      </w:r>
    </w:p>
    <w:p w:rsidR="00A05BE3" w:rsidRDefault="007E04BE">
      <w:pPr>
        <w:pStyle w:val="PURBullet-Indented"/>
        <w:numPr>
          <w:ilvl w:val="0"/>
          <w:numId w:val="117"/>
        </w:numPr>
      </w:pPr>
      <w:proofErr w:type="gramStart"/>
      <w:r>
        <w:t>automatizēt</w:t>
      </w:r>
      <w:proofErr w:type="gramEnd"/>
      <w:r>
        <w:t xml:space="preserve"> biznesa procesus dažādās nodaļās, uzņēmuma struktūrvienībās vai filiālēs.</w:t>
      </w:r>
    </w:p>
    <w:p w:rsidR="00A05BE3" w:rsidRDefault="007E04BE">
      <w:pPr>
        <w:pStyle w:val="PURBody-Indented"/>
      </w:pPr>
      <w:r>
        <w:t>Jūs nedrīkstat izmantot servera programmatūru, tostarp Master Secret Server programmatūru, serverī, kas ir daļa no tīkla klastera, vai operētājsistēmas vidē, kas ir daļa no OSE tīkla klastera tajā pašā serverī.</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5772"/>
      <w:bookmarkStart w:id="189" w:name="_Toc414965900"/>
      <w:r>
        <w:instrText>BizTalk Server 2013 R2 Enterprise</w:instrText>
      </w:r>
      <w:bookmarkEnd w:id="188"/>
      <w:bookmarkEnd w:id="189"/>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07"/>
        <w:gridCol w:w="5393"/>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Iekļautās tehnoloģijas: </w:t>
            </w:r>
            <w:r>
              <w:rPr>
                <w:b/>
              </w:rPr>
              <w:t xml:space="preserve">Windows programmatūras komponenti </w:t>
            </w:r>
            <w:r>
              <w:t xml:space="preserve">(skatīt sadaļu </w:t>
            </w:r>
            <w:hyperlink w:anchor="_Sec6">
              <w:r>
                <w:rPr>
                  <w:color w:val="00467F"/>
                  <w:u w:val="single"/>
                </w:rPr>
                <w:t>Universālie licences noteikumi</w:t>
              </w:r>
            </w:hyperlink>
            <w:r>
              <w:t>)</w:t>
            </w:r>
          </w:p>
        </w:tc>
      </w:tr>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7E04BE">
      <w:pPr>
        <w:pStyle w:val="PURBlueBGHeader"/>
      </w:pPr>
      <w:r>
        <w:t>Papildu noteikumi</w:t>
      </w:r>
    </w:p>
    <w:p w:rsidR="00A05BE3" w:rsidRDefault="007E04BE">
      <w:pPr>
        <w:pStyle w:val="PURBlueStrong-Indented"/>
      </w:pPr>
      <w:r>
        <w:t>Office Web komponents</w:t>
      </w:r>
    </w:p>
    <w:p w:rsidR="00A05BE3" w:rsidRDefault="007E04BE">
      <w:pPr>
        <w:pStyle w:val="PURBody-Indented"/>
      </w:pPr>
      <w:r>
        <w:t xml:space="preserve">Komponentu drīkst izmantot tikai, lai skatītu </w:t>
      </w:r>
      <w:proofErr w:type="gramStart"/>
      <w:r>
        <w:t>un</w:t>
      </w:r>
      <w:proofErr w:type="gramEnd"/>
      <w:r>
        <w:t xml:space="preserve"> izdrukātu ar šo programmatūru veidotu statisku dokumentu, teksta un attēlu kopijas, un jums nav nepieciešamas atsevišķas komponentu kopiju licences.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5773"/>
      <w:bookmarkStart w:id="192" w:name="_Toc414965901"/>
      <w:r>
        <w:instrText>BizTalk Server 2013 R2 Standard</w:instrText>
      </w:r>
      <w:bookmarkEnd w:id="191"/>
      <w:bookmarkEnd w:id="192"/>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07"/>
        <w:gridCol w:w="5393"/>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Iekļautās tehnoloģijas: </w:t>
            </w:r>
            <w:r>
              <w:rPr>
                <w:b/>
              </w:rPr>
              <w:t xml:space="preserve">Windows programmatūras komponenti </w:t>
            </w:r>
            <w:r>
              <w:t xml:space="preserve">(skatīt sadaļu </w:t>
            </w:r>
            <w:hyperlink w:anchor="_Sec6">
              <w:r>
                <w:rPr>
                  <w:color w:val="00467F"/>
                  <w:u w:val="single"/>
                </w:rPr>
                <w:t>Universālie licences noteikumi</w:t>
              </w:r>
            </w:hyperlink>
            <w:r>
              <w:t>)</w:t>
            </w:r>
          </w:p>
        </w:tc>
      </w:tr>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7E04BE">
      <w:pPr>
        <w:pStyle w:val="PURBlueBGHeader"/>
      </w:pPr>
      <w:r>
        <w:t>Papildu noteikumi</w:t>
      </w:r>
    </w:p>
    <w:p w:rsidR="00A05BE3" w:rsidRDefault="007E04BE">
      <w:pPr>
        <w:pStyle w:val="PURBlueStrong-Indented"/>
      </w:pPr>
      <w:r>
        <w:t>Office Web komponents</w:t>
      </w:r>
    </w:p>
    <w:p w:rsidR="00A05BE3" w:rsidRDefault="007E04BE">
      <w:pPr>
        <w:pStyle w:val="PURBody-Indented"/>
      </w:pPr>
      <w:r>
        <w:t xml:space="preserve">Komponentu drīkst izmantot tikai, lai skatītu </w:t>
      </w:r>
      <w:proofErr w:type="gramStart"/>
      <w:r>
        <w:t>un</w:t>
      </w:r>
      <w:proofErr w:type="gramEnd"/>
      <w:r>
        <w:t xml:space="preserve"> izdrukātu ar šo programmatūru veidotu statisku dokumentu, teksta un attēlu kopijas, un jums nav nepieciešamas atsevišķas komponentu kopiju licences.</w:t>
      </w:r>
    </w:p>
    <w:p w:rsidR="00A05BE3" w:rsidRDefault="007E04BE">
      <w:pPr>
        <w:pStyle w:val="PURBlueStrong-Indented"/>
      </w:pPr>
      <w:r>
        <w:t>Lietošanas ierobežojumi</w:t>
      </w:r>
    </w:p>
    <w:p w:rsidR="00A05BE3" w:rsidRDefault="007E04BE">
      <w:pPr>
        <w:pStyle w:val="PURBody-Indented"/>
      </w:pPr>
      <w:r>
        <w:t>Jūs nedrīkstat izmantot servera programmatūru, tostarp Master Secret Server programmatūru, serverī, kas ir daļa no tīkla klastera, vai operētājsistēmas vidē, kas ir daļa no OSE tīkla klastera tajā pašā serverī.</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5774"/>
      <w:bookmarkStart w:id="195" w:name="_Toc414965902"/>
      <w:r>
        <w:instrText>Microsoft Dynamics AX 2012 R3 Standard Commerce Server Core</w:instrText>
      </w:r>
      <w:bookmarkEnd w:id="194"/>
      <w:bookmarkEnd w:id="195"/>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A05BE3">
            <w:pPr>
              <w:pStyle w:val="PURBody"/>
            </w:pPr>
          </w:p>
        </w:tc>
      </w:tr>
    </w:tbl>
    <w:p w:rsidR="00A05BE3" w:rsidRDefault="007E04BE">
      <w:pPr>
        <w:pStyle w:val="PURBlueBGHeader"/>
      </w:pPr>
      <w:r>
        <w:t>Papildu noteikumi</w:t>
      </w:r>
    </w:p>
    <w:p w:rsidR="00A05BE3" w:rsidRDefault="007E04BE">
      <w:pPr>
        <w:pStyle w:val="PURBlueStrong-Indented"/>
      </w:pPr>
      <w:r>
        <w:t>Pārveidošanas tiesības</w:t>
      </w:r>
    </w:p>
    <w:p w:rsidR="00A05BE3" w:rsidRDefault="007E04BE">
      <w:pPr>
        <w:pStyle w:val="PURBody-Indented"/>
      </w:pPr>
      <w:r>
        <w:t xml:space="preserve">Programmatūrā var būt iekļauti spraudņi, izpildlaiks </w:t>
      </w:r>
      <w:proofErr w:type="gramStart"/>
      <w:r>
        <w:t>un</w:t>
      </w:r>
      <w:proofErr w:type="gramEnd"/>
      <w:r>
        <w:t xml:space="preserve"> citi komponenti, kas ir norādīti drukātā vai tiešsaistes dokumentācijā un kas ļauj paplašināt programmatūras funkcionalitāti. No šiem komponentiem varat pārveidot vai izveidot atvasinātus darbus </w:t>
      </w:r>
      <w:proofErr w:type="gramStart"/>
      <w:r>
        <w:t>un</w:t>
      </w:r>
      <w:proofErr w:type="gramEnd"/>
      <w:r>
        <w:t xml:space="preserve"> izmantot šos darbus, bet tikai programmatūras ietvaros.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5775"/>
      <w:bookmarkStart w:id="198" w:name="_Toc414965903"/>
      <w:r>
        <w:instrText>SQL Server 2012 Parallel Data Warehouse Core</w:instrText>
      </w:r>
      <w:bookmarkEnd w:id="197"/>
      <w:bookmarkEnd w:id="198"/>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07"/>
        <w:gridCol w:w="5393"/>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Nē</w:t>
            </w:r>
          </w:p>
        </w:tc>
        <w:tc>
          <w:tcPr>
            <w:tcW w:w="6120" w:type="dxa"/>
          </w:tcPr>
          <w:p w:rsidR="00A05BE3" w:rsidRDefault="007E04BE">
            <w:pPr>
              <w:pStyle w:val="PURBody"/>
            </w:pPr>
            <w:r>
              <w:t xml:space="preserve">Iekļautās tehnoloģijas: </w:t>
            </w:r>
            <w:r>
              <w:rPr>
                <w:b/>
              </w:rPr>
              <w:t xml:space="preserve">Windows programmatūras komponenti </w:t>
            </w:r>
            <w:r>
              <w:t xml:space="preserve">(skatīt sadaļu </w:t>
            </w:r>
            <w:hyperlink w:anchor="_Sec6">
              <w:r>
                <w:rPr>
                  <w:color w:val="00467F"/>
                  <w:u w:val="single"/>
                </w:rPr>
                <w:t>Universālie licences noteikumi</w:t>
              </w:r>
            </w:hyperlink>
            <w:r>
              <w:t>)</w:t>
            </w:r>
          </w:p>
        </w:tc>
      </w:tr>
    </w:tbl>
    <w:p w:rsidR="00A05BE3" w:rsidRDefault="007E04BE">
      <w:pPr>
        <w:pStyle w:val="PURBlueBGHeader"/>
      </w:pPr>
      <w:r>
        <w:t>Papildu noteikumi</w:t>
      </w:r>
    </w:p>
    <w:p w:rsidR="00A05BE3" w:rsidRDefault="007E04BE">
      <w:pPr>
        <w:pStyle w:val="PURBlueStrong-Indented"/>
      </w:pPr>
      <w:r>
        <w:t>Trešās personas programmatūra</w:t>
      </w:r>
    </w:p>
    <w:p w:rsidR="00A05BE3" w:rsidRDefault="007E04BE">
      <w:pPr>
        <w:pStyle w:val="PURBody-Indented"/>
      </w:pPr>
      <w:r>
        <w:t xml:space="preserve">Papildu juridiskie paziņojumi </w:t>
      </w:r>
      <w:proofErr w:type="gramStart"/>
      <w:r>
        <w:t>un</w:t>
      </w:r>
      <w:proofErr w:type="gramEnd"/>
      <w:r>
        <w:t xml:space="preserve"> licencēšanas noteikumi, kas attiecināmi uz programmatūras daļām, ir aprakstīti ThirdPartyNotices failā, kas iekļauts programmatūras komplektā. Papildus ThirdPartyNotices failā minētajiem trešās personas licencēšanas noteikumiem </w:t>
      </w:r>
      <w:proofErr w:type="gramStart"/>
      <w:r>
        <w:t>un</w:t>
      </w:r>
      <w:proofErr w:type="gramEnd"/>
      <w:r>
        <w:t xml:space="preserve"> nosacījumiem uz visu programmatūru ir attiecināma jūsu lielapjoma licencēšanas līguma atruna par atteikšanos sniegt garantiju un par ierobežojumiem un izņēmumiem attiecībā uz zaudējumiem.</w:t>
      </w:r>
    </w:p>
    <w:p w:rsidR="00A05BE3" w:rsidRDefault="007E04BE">
      <w:pPr>
        <w:pStyle w:val="PURBlueStrong-Indented"/>
      </w:pPr>
      <w:r>
        <w:t>Aizvietotājserveri</w:t>
      </w:r>
    </w:p>
    <w:p w:rsidR="00A05BE3" w:rsidRDefault="007E04BE">
      <w:pPr>
        <w:pStyle w:val="PURBody-Indented"/>
      </w:pPr>
      <w:r>
        <w:t xml:space="preserve">Šaurierīce Parallel Data Warehouse (PDW) ir viena vienība, kas sastāv no diviem vai vairākiem skaitļošanas mezgliem (licencētie serveri), </w:t>
      </w:r>
      <w:proofErr w:type="gramStart"/>
      <w:r>
        <w:t>ko</w:t>
      </w:r>
      <w:proofErr w:type="gramEnd"/>
      <w:r>
        <w:t xml:space="preserve"> kontrolē viena PDW virtuālā kontroles mašīna (virtuālā OSE). Šaurierīcē ir iebūvēta tehnoloģija, kas ļauj programmatūrai šaurierīcē aizvietot vienu skaitļošanas mezglu ar citu. Lai programmatūru darbinātu aizvietotāja OSE ar PDW šaurierīces tehnoloģiju, nav nepieciešamas papildu licences.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5776"/>
      <w:bookmarkStart w:id="201" w:name="_Toc414965904"/>
      <w:r>
        <w:instrText>SQL Server 2014 Enterprise Core</w:instrText>
      </w:r>
      <w:bookmarkEnd w:id="200"/>
      <w:bookmarkEnd w:id="201"/>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07"/>
        <w:gridCol w:w="5393"/>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Iekļautās tehnoloģijas: </w:t>
            </w:r>
            <w:r>
              <w:rPr>
                <w:b/>
              </w:rPr>
              <w:t xml:space="preserve">Windows programmatūras komponenti </w:t>
            </w:r>
            <w:r>
              <w:t xml:space="preserve">(skatīt sadaļu </w:t>
            </w:r>
            <w:hyperlink w:anchor="_Sec6">
              <w:r>
                <w:rPr>
                  <w:color w:val="00467F"/>
                  <w:u w:val="single"/>
                </w:rPr>
                <w:t>Universālie licences noteikumi</w:t>
              </w:r>
            </w:hyperlink>
            <w:r>
              <w:t>)</w:t>
            </w:r>
          </w:p>
        </w:tc>
      </w:tr>
      <w:tr w:rsidR="00A05BE3">
        <w:tc>
          <w:tcPr>
            <w:tcW w:w="6120" w:type="dxa"/>
          </w:tcPr>
          <w:p w:rsidR="00A05BE3" w:rsidRDefault="007E04BE">
            <w:pPr>
              <w:pStyle w:val="PURBody"/>
            </w:pPr>
            <w:r>
              <w:t xml:space="preserve">Skatīt piemērojamos paziņojumus: </w:t>
            </w:r>
            <w:r>
              <w:rPr>
                <w:b/>
              </w:rPr>
              <w:t xml:space="preserve">Automātiskā atjaunināšana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7E04BE">
      <w:pPr>
        <w:pStyle w:val="PURBlueBGHeader"/>
      </w:pPr>
      <w:r>
        <w:t>Papildu noteikumi</w:t>
      </w:r>
    </w:p>
    <w:p w:rsidR="00A05BE3" w:rsidRDefault="007E04BE">
      <w:pPr>
        <w:pStyle w:val="PURBlueStrong-Indented"/>
      </w:pPr>
      <w:r>
        <w:t>Iepriekšēju izdevumu noteikumi</w:t>
      </w:r>
    </w:p>
    <w:p w:rsidR="00A05BE3" w:rsidRDefault="007E04BE">
      <w:pPr>
        <w:pStyle w:val="PURBody-Indented"/>
      </w:pPr>
      <w:r>
        <w:t>Jebkura atļautā Gadījuma vietā jums ir atļauts lietot Datacenter 2008 R2 versijas, Enterprise 2008 R2 vai jebkuras iepriekšējās versijas Gadījumu vai arī Business Intelligence, Standard, Workgroup vai Small Business versijas 2014 vai jebkuras iepriekšējās versijas Gadījumu.</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5777"/>
      <w:bookmarkStart w:id="204" w:name="_Toc414965905"/>
      <w:r>
        <w:instrText>SQL Server 2014 Standard Core</w:instrText>
      </w:r>
      <w:bookmarkEnd w:id="203"/>
      <w:bookmarkEnd w:id="204"/>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07"/>
        <w:gridCol w:w="5393"/>
      </w:tblGrid>
      <w:tr w:rsidR="00A05BE3">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Licences mobilitāte serveru fermu ietvaros: </w:t>
            </w:r>
            <w:r>
              <w:rPr>
                <w:b/>
              </w:rPr>
              <w:t xml:space="preserve">Jā </w:t>
            </w:r>
            <w:r>
              <w:t>(skatīt sadaļu Vispārīgie licences noteikumi)</w:t>
            </w:r>
          </w:p>
        </w:tc>
        <w:tc>
          <w:tcPr>
            <w:tcW w:w="6120" w:type="dxa"/>
          </w:tcPr>
          <w:p w:rsidR="00A05BE3" w:rsidRDefault="007E04BE">
            <w:pPr>
              <w:pStyle w:val="PURBody"/>
            </w:pPr>
            <w:r>
              <w:t xml:space="preserve">Iekļautās tehnoloģijas: </w:t>
            </w:r>
            <w:r>
              <w:rPr>
                <w:b/>
              </w:rPr>
              <w:t xml:space="preserve">Windows programmatūras komponenti </w:t>
            </w:r>
            <w:r>
              <w:t xml:space="preserve">(skatīt sadaļu </w:t>
            </w:r>
            <w:hyperlink w:anchor="_Sec6">
              <w:r>
                <w:rPr>
                  <w:color w:val="00467F"/>
                  <w:u w:val="single"/>
                </w:rPr>
                <w:t>Universālie licences noteikumi</w:t>
              </w:r>
            </w:hyperlink>
            <w:r>
              <w:t>)</w:t>
            </w:r>
          </w:p>
        </w:tc>
      </w:tr>
      <w:tr w:rsidR="00A05BE3">
        <w:tc>
          <w:tcPr>
            <w:tcW w:w="6120" w:type="dxa"/>
          </w:tcPr>
          <w:p w:rsidR="00A05BE3" w:rsidRDefault="007E04BE">
            <w:pPr>
              <w:pStyle w:val="PURBody"/>
            </w:pPr>
            <w:r>
              <w:t xml:space="preserve">Skatīt piemērojamos paziņojumus: </w:t>
            </w:r>
            <w:r>
              <w:rPr>
                <w:b/>
              </w:rPr>
              <w:t xml:space="preserve">Automātiskā atjaunināšana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7E04BE">
      <w:pPr>
        <w:pStyle w:val="PURBlueBGHeader"/>
      </w:pPr>
      <w:r>
        <w:t>Papildu noteikumi</w:t>
      </w:r>
    </w:p>
    <w:p w:rsidR="00A05BE3" w:rsidRDefault="007E04BE">
      <w:pPr>
        <w:pStyle w:val="PURBlueStrong-Indented"/>
      </w:pPr>
      <w:r>
        <w:t>Iepriekšēju izdevumu noteikumi</w:t>
      </w:r>
    </w:p>
    <w:p w:rsidR="00A05BE3" w:rsidRDefault="007E04BE">
      <w:pPr>
        <w:pStyle w:val="PURBody-Indented"/>
      </w:pPr>
      <w:r>
        <w:t>Jebkura atļautā Gadījuma vietā drīkstat lietot Standard 2012 vai jebkuras iepriekšējās versijas Gadījumu vai jebkuras Workgroup vai Small Business versijas Gadījumu.</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A05BE3">
      <w:pPr>
        <w:sectPr w:rsidR="00A05BE3">
          <w:headerReference w:type="default" r:id="rId78"/>
          <w:footerReference w:type="default" r:id="rId79"/>
          <w:type w:val="continuous"/>
          <w:pgSz w:w="12240" w:h="15840" w:code="1"/>
          <w:pgMar w:top="1170" w:right="720" w:bottom="720" w:left="720" w:header="432" w:footer="288" w:gutter="0"/>
          <w:cols w:space="360"/>
        </w:sectPr>
      </w:pPr>
    </w:p>
    <w:p w:rsidR="00A05BE3" w:rsidRDefault="007E04BE">
      <w:pPr>
        <w:pStyle w:val="PURSectionHeading"/>
        <w:pageBreakBefore/>
      </w:pPr>
      <w:bookmarkStart w:id="205" w:name="_Sec40"/>
      <w:bookmarkEnd w:id="180"/>
      <w:r>
        <w:t>Pārvaldības serveri (pārvaldības licence [servera vai klienta])</w:t>
      </w:r>
      <w:r>
        <w:fldChar w:fldCharType="begin"/>
      </w:r>
      <w:r>
        <w:instrText xml:space="preserve"> TC "</w:instrText>
      </w:r>
      <w:bookmarkStart w:id="206" w:name="_Toc414965906"/>
      <w:r>
        <w:instrText>Pārvaldības serveri (pārvaldības licence [servera vai klienta])</w:instrText>
      </w:r>
      <w:bookmarkEnd w:id="206"/>
      <w:r>
        <w:instrText>" \l 1</w:instrText>
      </w:r>
      <w:r>
        <w:fldChar w:fldCharType="end"/>
      </w:r>
    </w:p>
    <w:p w:rsidR="00A05BE3" w:rsidRDefault="00A05BE3">
      <w:pPr>
        <w:pStyle w:val="PURBody-Indented"/>
      </w:pPr>
    </w:p>
    <w:p w:rsidR="00A05BE3" w:rsidRDefault="00A05BE3">
      <w:pPr>
        <w:sectPr w:rsidR="00A05BE3">
          <w:headerReference w:type="default" r:id="rId80"/>
          <w:footerReference w:type="default" r:id="rId81"/>
          <w:type w:val="continuous"/>
          <w:pgSz w:w="12240" w:h="15840" w:code="1"/>
          <w:pgMar w:top="1170" w:right="720" w:bottom="720" w:left="720" w:header="432" w:footer="288" w:gutter="0"/>
          <w:cols w:space="360"/>
        </w:sectPr>
      </w:pPr>
    </w:p>
    <w:p w:rsidR="007E04BE" w:rsidRDefault="007E04BE">
      <w:pPr>
        <w:pStyle w:val="TOC2"/>
        <w:rPr>
          <w:rFonts w:eastAsiaTheme="minorEastAsia"/>
          <w:noProof/>
          <w:color w:val="auto"/>
          <w:sz w:val="22"/>
        </w:rPr>
      </w:pPr>
      <w:r>
        <w:fldChar w:fldCharType="begin"/>
      </w:r>
      <w:r>
        <w:instrText xml:space="preserve"> TOC \b _Sec40 \f \h \l 2-2 </w:instrText>
      </w:r>
      <w:r>
        <w:fldChar w:fldCharType="separate"/>
      </w:r>
      <w:hyperlink w:anchor="_Toc414965767" w:history="1">
        <w:r w:rsidRPr="00987272">
          <w:rPr>
            <w:rStyle w:val="Hyperlink"/>
            <w:noProof/>
          </w:rPr>
          <w:t>System Center 2012 R2 Client Management Suite</w:t>
        </w:r>
        <w:r>
          <w:rPr>
            <w:noProof/>
          </w:rPr>
          <w:tab/>
        </w:r>
        <w:r>
          <w:rPr>
            <w:noProof/>
          </w:rPr>
          <w:fldChar w:fldCharType="begin"/>
        </w:r>
        <w:r>
          <w:rPr>
            <w:noProof/>
          </w:rPr>
          <w:instrText xml:space="preserve"> PAGEREF _Toc414965767 \h </w:instrText>
        </w:r>
        <w:r>
          <w:rPr>
            <w:noProof/>
          </w:rPr>
        </w:r>
        <w:r>
          <w:rPr>
            <w:noProof/>
          </w:rPr>
          <w:fldChar w:fldCharType="separate"/>
        </w:r>
        <w:r>
          <w:rPr>
            <w:noProof/>
          </w:rPr>
          <w:t>48</w:t>
        </w:r>
        <w:r>
          <w:rPr>
            <w:noProof/>
          </w:rPr>
          <w:fldChar w:fldCharType="end"/>
        </w:r>
      </w:hyperlink>
    </w:p>
    <w:p w:rsidR="007E04BE" w:rsidRDefault="00511555">
      <w:pPr>
        <w:pStyle w:val="TOC2"/>
        <w:rPr>
          <w:rFonts w:eastAsiaTheme="minorEastAsia"/>
          <w:noProof/>
          <w:color w:val="auto"/>
          <w:sz w:val="22"/>
        </w:rPr>
      </w:pPr>
      <w:hyperlink w:anchor="_Toc414965768" w:history="1">
        <w:r w:rsidR="007E04BE" w:rsidRPr="00987272">
          <w:rPr>
            <w:rStyle w:val="Hyperlink"/>
            <w:noProof/>
          </w:rPr>
          <w:t>System Center 2012 R2 Configuration Manager</w:t>
        </w:r>
        <w:r w:rsidR="007E04BE">
          <w:rPr>
            <w:noProof/>
          </w:rPr>
          <w:tab/>
        </w:r>
        <w:r w:rsidR="007E04BE">
          <w:rPr>
            <w:noProof/>
          </w:rPr>
          <w:fldChar w:fldCharType="begin"/>
        </w:r>
        <w:r w:rsidR="007E04BE">
          <w:rPr>
            <w:noProof/>
          </w:rPr>
          <w:instrText xml:space="preserve"> PAGEREF _Toc414965768 \h </w:instrText>
        </w:r>
        <w:r w:rsidR="007E04BE">
          <w:rPr>
            <w:noProof/>
          </w:rPr>
        </w:r>
        <w:r w:rsidR="007E04BE">
          <w:rPr>
            <w:noProof/>
          </w:rPr>
          <w:fldChar w:fldCharType="separate"/>
        </w:r>
        <w:r w:rsidR="007E04BE">
          <w:rPr>
            <w:noProof/>
          </w:rPr>
          <w:t>48</w:t>
        </w:r>
        <w:r w:rsidR="007E04BE">
          <w:rPr>
            <w:noProof/>
          </w:rPr>
          <w:fldChar w:fldCharType="end"/>
        </w:r>
      </w:hyperlink>
    </w:p>
    <w:p w:rsidR="007E04BE" w:rsidRDefault="00511555">
      <w:pPr>
        <w:pStyle w:val="TOC2"/>
        <w:rPr>
          <w:rFonts w:eastAsiaTheme="minorEastAsia"/>
          <w:noProof/>
          <w:color w:val="auto"/>
          <w:sz w:val="22"/>
        </w:rPr>
      </w:pPr>
      <w:hyperlink w:anchor="_Toc414965769" w:history="1">
        <w:r w:rsidR="007E04BE" w:rsidRPr="00987272">
          <w:rPr>
            <w:rStyle w:val="Hyperlink"/>
            <w:noProof/>
          </w:rPr>
          <w:t>System Center 2012 R2 Datacenter</w:t>
        </w:r>
        <w:r w:rsidR="007E04BE">
          <w:rPr>
            <w:noProof/>
          </w:rPr>
          <w:tab/>
        </w:r>
        <w:r w:rsidR="007E04BE">
          <w:rPr>
            <w:noProof/>
          </w:rPr>
          <w:fldChar w:fldCharType="begin"/>
        </w:r>
        <w:r w:rsidR="007E04BE">
          <w:rPr>
            <w:noProof/>
          </w:rPr>
          <w:instrText xml:space="preserve"> PAGEREF _Toc414965769 \h </w:instrText>
        </w:r>
        <w:r w:rsidR="007E04BE">
          <w:rPr>
            <w:noProof/>
          </w:rPr>
        </w:r>
        <w:r w:rsidR="007E04BE">
          <w:rPr>
            <w:noProof/>
          </w:rPr>
          <w:fldChar w:fldCharType="separate"/>
        </w:r>
        <w:r w:rsidR="007E04BE">
          <w:rPr>
            <w:noProof/>
          </w:rPr>
          <w:t>49</w:t>
        </w:r>
        <w:r w:rsidR="007E04BE">
          <w:rPr>
            <w:noProof/>
          </w:rPr>
          <w:fldChar w:fldCharType="end"/>
        </w:r>
      </w:hyperlink>
    </w:p>
    <w:p w:rsidR="007E04BE" w:rsidRDefault="00511555">
      <w:pPr>
        <w:pStyle w:val="TOC2"/>
        <w:rPr>
          <w:rFonts w:eastAsiaTheme="minorEastAsia"/>
          <w:noProof/>
          <w:color w:val="auto"/>
          <w:sz w:val="22"/>
        </w:rPr>
      </w:pPr>
      <w:hyperlink w:anchor="_Toc414965770" w:history="1">
        <w:r w:rsidR="007E04BE" w:rsidRPr="00987272">
          <w:rPr>
            <w:rStyle w:val="Hyperlink"/>
            <w:noProof/>
          </w:rPr>
          <w:t>System Center 2012 R2 Standard</w:t>
        </w:r>
        <w:r w:rsidR="007E04BE">
          <w:rPr>
            <w:noProof/>
          </w:rPr>
          <w:tab/>
        </w:r>
        <w:r w:rsidR="007E04BE">
          <w:rPr>
            <w:noProof/>
          </w:rPr>
          <w:fldChar w:fldCharType="begin"/>
        </w:r>
        <w:r w:rsidR="007E04BE">
          <w:rPr>
            <w:noProof/>
          </w:rPr>
          <w:instrText xml:space="preserve"> PAGEREF _Toc414965770 \h </w:instrText>
        </w:r>
        <w:r w:rsidR="007E04BE">
          <w:rPr>
            <w:noProof/>
          </w:rPr>
        </w:r>
        <w:r w:rsidR="007E04BE">
          <w:rPr>
            <w:noProof/>
          </w:rPr>
          <w:fldChar w:fldCharType="separate"/>
        </w:r>
        <w:r w:rsidR="007E04BE">
          <w:rPr>
            <w:noProof/>
          </w:rPr>
          <w:t>49</w:t>
        </w:r>
        <w:r w:rsidR="007E04BE">
          <w:rPr>
            <w:noProof/>
          </w:rPr>
          <w:fldChar w:fldCharType="end"/>
        </w:r>
      </w:hyperlink>
    </w:p>
    <w:p w:rsidR="00A05BE3" w:rsidRDefault="007E04BE">
      <w:pPr>
        <w:pStyle w:val="PURBody-Indented"/>
        <w:sectPr w:rsidR="00A05BE3">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A05BE3" w:rsidRDefault="00A05BE3">
      <w:pPr>
        <w:pStyle w:val="PURBody-Indented"/>
      </w:pP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207" w:name="_Sec49"/>
      <w:r>
        <w:t>Vispārīgie licences noteikumi</w:t>
      </w:r>
      <w:bookmarkEnd w:id="207"/>
    </w:p>
    <w:p w:rsidR="00A05BE3" w:rsidRDefault="007E04BE">
      <w:pPr>
        <w:pStyle w:val="PURBlueStrong-Indented"/>
      </w:pPr>
      <w:r>
        <w:t>Šajā licences modelī definētie termini (skatiet sadaļu Universālie licences noteikumi; Definīcijas)</w:t>
      </w:r>
    </w:p>
    <w:p w:rsidR="00A05BE3" w:rsidRDefault="007E04BE">
      <w:pPr>
        <w:pStyle w:val="PURBody-Indented"/>
      </w:pPr>
      <w:r>
        <w:t xml:space="preserve">Gadījums, licencētais serveris, OSE pārvaldīšana, OSE, fiziskā OSE, darbinātie gadījumi, serveru ferma </w:t>
      </w:r>
      <w:proofErr w:type="gramStart"/>
      <w:r>
        <w:t>un</w:t>
      </w:r>
      <w:proofErr w:type="gramEnd"/>
      <w:r>
        <w:t xml:space="preserve"> virtuālā OSE</w:t>
      </w:r>
    </w:p>
    <w:p w:rsidR="00A05BE3" w:rsidRDefault="007E04BE">
      <w:pPr>
        <w:pStyle w:val="PURBody-Indented"/>
      </w:pPr>
      <w:r>
        <w:t xml:space="preserve">Pārvaldības licences ļauj pārvaldīt OSE, izmantojot atbilstošo programmatūras versiju vai agrākas versijas. Pārvaldības licences versija nosaka piemērojamo licences nosacījumu versiju (tostarp vecākas versijas izmantošanas tiesības, pat </w:t>
      </w:r>
      <w:proofErr w:type="gramStart"/>
      <w:r>
        <w:t>ja</w:t>
      </w:r>
      <w:proofErr w:type="gramEnd"/>
      <w:r>
        <w:t xml:space="preserve"> noteikumos ir teikts citādi).</w:t>
      </w:r>
    </w:p>
    <w:p w:rsidR="00A05BE3" w:rsidRDefault="007E04BE">
      <w:pPr>
        <w:pStyle w:val="PURBlueStrong-Indented"/>
      </w:pPr>
      <w:r>
        <w:t>Servera pārvaldības licences.</w:t>
      </w:r>
    </w:p>
    <w:p w:rsidR="00A05BE3" w:rsidRDefault="007E04BE">
      <w:pPr>
        <w:pStyle w:val="PURBody-Indented"/>
      </w:pPr>
      <w:r>
        <w:t>Attiecībā uz katru pareizi licencētu serveri jums ir šādas tiesības.</w:t>
      </w:r>
    </w:p>
    <w:p w:rsidR="00A05BE3" w:rsidRDefault="007E04BE">
      <w:pPr>
        <w:pStyle w:val="PURBullet-Indented"/>
        <w:numPr>
          <w:ilvl w:val="0"/>
          <w:numId w:val="118"/>
        </w:numPr>
      </w:pPr>
      <w:r>
        <w:t xml:space="preserve">Servera pārvaldības licences ir nepieciešamas operētājsistēmas vidēm, kuras izmanto servera operētājsistēmas. </w:t>
      </w:r>
    </w:p>
    <w:p w:rsidR="00A05BE3" w:rsidRDefault="007E04BE">
      <w:pPr>
        <w:pStyle w:val="PURBullet-Indented"/>
        <w:numPr>
          <w:ilvl w:val="0"/>
          <w:numId w:val="118"/>
        </w:numPr>
      </w:pPr>
      <w:r>
        <w:t xml:space="preserve">Katriem diviem procesoriem pārvaldītajā serverī jums jāpiešķir viena licence. </w:t>
      </w:r>
    </w:p>
    <w:p w:rsidR="00A05BE3" w:rsidRDefault="007E04BE">
      <w:pPr>
        <w:pStyle w:val="PURBullet-Indented"/>
        <w:numPr>
          <w:ilvl w:val="0"/>
          <w:numId w:val="118"/>
        </w:numPr>
      </w:pPr>
      <w:r>
        <w:t xml:space="preserve">Pārvaldītajam serverim piešķirtajām licencēm ir nepieciešams vienāds izdevums. </w:t>
      </w:r>
    </w:p>
    <w:p w:rsidR="00A05BE3" w:rsidRDefault="007E04BE">
      <w:pPr>
        <w:pStyle w:val="PURBullet-Indented"/>
        <w:numPr>
          <w:ilvl w:val="0"/>
          <w:numId w:val="118"/>
        </w:numPr>
      </w:pPr>
      <w:r>
        <w:t>Standarta izdevuma licencēm šo programmatūru pārvaldītajā serverī drīkstat izmantot līdz divu OSE pārvaldīšanai katrai licencei.</w:t>
      </w:r>
    </w:p>
    <w:p w:rsidR="00A05BE3" w:rsidRDefault="007E04BE">
      <w:pPr>
        <w:pStyle w:val="PURBullet-Indented"/>
        <w:numPr>
          <w:ilvl w:val="0"/>
          <w:numId w:val="118"/>
        </w:numPr>
      </w:pPr>
      <w:r>
        <w:t xml:space="preserve">Standarta izdevumu licencēm pārvaldītajā serverī drīkstat arī pārvaldīt fizisko OSE, </w:t>
      </w:r>
      <w:proofErr w:type="gramStart"/>
      <w:r>
        <w:t>ja</w:t>
      </w:r>
      <w:proofErr w:type="gramEnd"/>
      <w:r>
        <w:t xml:space="preserve"> serveris tiek izmantots vienīgi virtuālās OSE viesošanai un pārvaldīšanai. </w:t>
      </w:r>
    </w:p>
    <w:p w:rsidR="00A05BE3" w:rsidRDefault="007E04BE">
      <w:pPr>
        <w:pStyle w:val="PURBullet-Indented"/>
        <w:numPr>
          <w:ilvl w:val="0"/>
          <w:numId w:val="118"/>
        </w:numPr>
      </w:pPr>
      <w:r>
        <w:t xml:space="preserve">Standarta izdevuma licencēm savam pārvaldītajam serverim drīkstat piešķirt papildu standarta licences </w:t>
      </w:r>
      <w:proofErr w:type="gramStart"/>
      <w:r>
        <w:t>un</w:t>
      </w:r>
      <w:proofErr w:type="gramEnd"/>
      <w:r>
        <w:t xml:space="preserve"> katrai licencei pārvaldīt līdz divām papildu OSE. </w:t>
      </w:r>
    </w:p>
    <w:p w:rsidR="00A05BE3" w:rsidRDefault="007E04BE">
      <w:pPr>
        <w:pStyle w:val="PURBullet-Indented"/>
        <w:numPr>
          <w:ilvl w:val="0"/>
          <w:numId w:val="118"/>
        </w:numPr>
      </w:pPr>
      <w:r>
        <w:t xml:space="preserve">Datu centra izdevuma licencēm šo programmatūru pārvaldītajā serverī drīkstat izmantot neierobežota skaita OSE pārvaldīšanai. </w:t>
      </w:r>
    </w:p>
    <w:p w:rsidR="00A05BE3" w:rsidRDefault="007E04BE">
      <w:pPr>
        <w:pStyle w:val="PURBlueStrong-Indented"/>
      </w:pPr>
      <w:r>
        <w:t>Klienta pārvaldības licences.</w:t>
      </w:r>
    </w:p>
    <w:p w:rsidR="00A05BE3" w:rsidRDefault="007E04BE">
      <w:pPr>
        <w:pStyle w:val="PURBullet-Indented"/>
        <w:numPr>
          <w:ilvl w:val="0"/>
          <w:numId w:val="119"/>
        </w:numPr>
      </w:pPr>
      <w:r>
        <w:t xml:space="preserve">Visām pārējām operētājsistēmu vidēm ir nepieciešamas klienta pārvaldības licences. </w:t>
      </w:r>
    </w:p>
    <w:p w:rsidR="00A05BE3" w:rsidRDefault="007E04BE">
      <w:pPr>
        <w:pStyle w:val="PURBullet-Indented"/>
        <w:numPr>
          <w:ilvl w:val="0"/>
          <w:numId w:val="119"/>
        </w:numPr>
      </w:pPr>
      <w:r>
        <w:t xml:space="preserve">Varat izmantot šo programmatūru, lai pārvaldītu operētājsistēmu vides (atļautais skaits </w:t>
      </w:r>
      <w:proofErr w:type="gramStart"/>
      <w:r>
        <w:t>un</w:t>
      </w:r>
      <w:proofErr w:type="gramEnd"/>
      <w:r>
        <w:t xml:space="preserve"> licencē iekļautie lietotāji un ierīces ir atkarīgi no piešķirtās licences tipa). </w:t>
      </w:r>
    </w:p>
    <w:p w:rsidR="00A05BE3" w:rsidRDefault="007E04BE">
      <w:pPr>
        <w:pStyle w:val="PURBullet-Indented"/>
        <w:numPr>
          <w:ilvl w:val="0"/>
          <w:numId w:val="119"/>
        </w:numPr>
      </w:pPr>
      <w:r>
        <w:t>Lai pārvaldītu OSE, kurām piekļūst vairāki lietotāji, ir nepieciešama OSE klienta pārvaldības licence vai lietotāja klienta pārvaldības licences katram lietotājam.</w:t>
      </w:r>
    </w:p>
    <w:p w:rsidR="00A05BE3" w:rsidRDefault="007E04BE">
      <w:pPr>
        <w:pStyle w:val="PURBlueStrong-Indented"/>
      </w:pPr>
      <w:r>
        <w:t>Pārvaldības licences nav nepieciešamas</w:t>
      </w:r>
    </w:p>
    <w:p w:rsidR="00A05BE3" w:rsidRDefault="007E04BE">
      <w:pPr>
        <w:pStyle w:val="PURBullet-Indented"/>
        <w:numPr>
          <w:ilvl w:val="0"/>
          <w:numId w:val="120"/>
        </w:numPr>
      </w:pPr>
      <w:r>
        <w:t xml:space="preserve">Operētājsistēmu vides, kurās nav programmatūras darbinātie gadījumi. </w:t>
      </w:r>
    </w:p>
    <w:p w:rsidR="00A05BE3" w:rsidRDefault="007E04BE">
      <w:pPr>
        <w:pStyle w:val="PURBullet-Indented"/>
        <w:numPr>
          <w:ilvl w:val="0"/>
          <w:numId w:val="120"/>
        </w:numPr>
      </w:pPr>
      <w:r>
        <w:t xml:space="preserve">Jebkura no jūsu tīkla infrastruktūras ierīcēm, kas darbojas tikai tīkla datu pārsūtīšanas nolūkos </w:t>
      </w:r>
      <w:proofErr w:type="gramStart"/>
      <w:r>
        <w:t>un</w:t>
      </w:r>
      <w:proofErr w:type="gramEnd"/>
      <w:r>
        <w:t xml:space="preserve"> nedarbina Windows Server programmatūru. </w:t>
      </w:r>
    </w:p>
    <w:p w:rsidR="00A05BE3" w:rsidRDefault="007E04BE">
      <w:pPr>
        <w:pStyle w:val="PURBullet-Indented"/>
        <w:numPr>
          <w:ilvl w:val="0"/>
          <w:numId w:val="120"/>
        </w:numPr>
      </w:pPr>
      <w:r>
        <w:t xml:space="preserve">OSE pārveidošana no fiziskas uz virtuālu. </w:t>
      </w:r>
    </w:p>
    <w:p w:rsidR="00A05BE3" w:rsidRDefault="007E04BE">
      <w:pPr>
        <w:pStyle w:val="PURBullet-Indented"/>
        <w:numPr>
          <w:ilvl w:val="0"/>
          <w:numId w:val="120"/>
        </w:numPr>
      </w:pPr>
      <w:r>
        <w:t xml:space="preserve">Jebkura ierīce, kas tiek uzraudzīta vai pārvaldīta vienīgi aparatūras komponentu statusam attiecībā uz sistēmas temperatūru, ventilatora ātrumu, ieslēgšanu/izslēgšanu, sistēmas atiestatīšanu vai CPU pieejamību. </w:t>
      </w:r>
    </w:p>
    <w:p w:rsidR="00A05BE3" w:rsidRDefault="007E04BE">
      <w:pPr>
        <w:pStyle w:val="PURBullet-Indented"/>
        <w:numPr>
          <w:ilvl w:val="0"/>
          <w:numId w:val="120"/>
        </w:numPr>
      </w:pPr>
      <w:proofErr w:type="gramStart"/>
      <w:r>
        <w:t>Ja</w:t>
      </w:r>
      <w:proofErr w:type="gramEnd"/>
      <w:r>
        <w:t xml:space="preserve"> fiziskā OSE jūsu serverī tiek izmantota, tikai lai darbinātu aparatūras virtualizācijas programmatūru, nodrošinātu aparatūras virtualizācijas pakalpojumus un darbinātu programmatūru OSE pārvaldīšanai un apkalpošanai attiecīgajā ierīcē.</w:t>
      </w:r>
    </w:p>
    <w:p w:rsidR="00A05BE3" w:rsidRDefault="007E04BE">
      <w:pPr>
        <w:pStyle w:val="PURBlueStrong-Indented"/>
      </w:pPr>
      <w:r>
        <w:t>Datu kopu kopēšanas vai izplatīšanas aizliegums</w:t>
      </w:r>
    </w:p>
    <w:p w:rsidR="00A05BE3" w:rsidRDefault="007E04BE">
      <w:pPr>
        <w:pStyle w:val="PURBody-Indented"/>
      </w:pPr>
      <w:r>
        <w:t>Jūs nedrīkstat pavairot vai izplatīt nevienu programmatūrā iekļauto datu kopu (vai datu kopas daļu).</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208" w:name="_Sec60"/>
      <w:r>
        <w:t>Konkrēta produkta licences noteikumi</w:t>
      </w:r>
      <w:bookmarkEnd w:id="208"/>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5767"/>
      <w:bookmarkStart w:id="211" w:name="_Toc414965907"/>
      <w:r>
        <w:instrText>System Center 2012 R2 Client Management Suite</w:instrText>
      </w:r>
      <w:bookmarkEnd w:id="210"/>
      <w:bookmarkEnd w:id="211"/>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375"/>
        <w:gridCol w:w="5425"/>
      </w:tblGrid>
      <w:tr w:rsidR="00A05BE3">
        <w:tc>
          <w:tcPr>
            <w:tcW w:w="6120" w:type="dxa"/>
          </w:tcPr>
          <w:p w:rsidR="00A05BE3" w:rsidRDefault="007E04BE">
            <w:pPr>
              <w:pStyle w:val="PURBody"/>
            </w:pPr>
            <w:r>
              <w:t xml:space="preserve">Licences mobilitāte serveru fermu ietvaros: </w:t>
            </w:r>
            <w:r>
              <w:rPr>
                <w:b/>
              </w:rPr>
              <w:t>Nē</w:t>
            </w:r>
          </w:p>
        </w:tc>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r>
      <w:tr w:rsidR="00A05BE3">
        <w:tc>
          <w:tcPr>
            <w:tcW w:w="6120" w:type="dxa"/>
          </w:tcPr>
          <w:p w:rsidR="00A05BE3" w:rsidRDefault="007E04BE">
            <w:pPr>
              <w:pStyle w:val="PURBody"/>
            </w:pPr>
            <w:r>
              <w:t xml:space="preserve">Skatīt piemērojamos paziņojumus: </w:t>
            </w:r>
            <w:r>
              <w:rPr>
                <w:b/>
              </w:rPr>
              <w:t xml:space="preserve">Datu pārsūtīšana, Bing kartes </w:t>
            </w:r>
            <w:r>
              <w:t xml:space="preserve">(skatīt </w:t>
            </w:r>
            <w:hyperlink w:anchor="_Sec10">
              <w:r>
                <w:rPr>
                  <w:color w:val="00467F"/>
                  <w:u w:val="single"/>
                </w:rPr>
                <w:t>1. pielikumu</w:t>
              </w:r>
            </w:hyperlink>
            <w:r>
              <w:t>)</w:t>
            </w:r>
          </w:p>
        </w:tc>
        <w:tc>
          <w:tcPr>
            <w:tcW w:w="6120" w:type="dxa"/>
          </w:tcPr>
          <w:p w:rsidR="00A05BE3" w:rsidRDefault="007E04BE">
            <w:pPr>
              <w:pStyle w:val="PURBody"/>
            </w:pPr>
            <w:r>
              <w:t xml:space="preserve">Iekļautās tehnoloģijas: </w:t>
            </w:r>
            <w:r>
              <w:rPr>
                <w:b/>
              </w:rPr>
              <w:t xml:space="preserve">SQL Server tehnoloģija, Windows programmatūras komponenti </w:t>
            </w:r>
            <w:r>
              <w:t xml:space="preserve">(skatīt sadaļu </w:t>
            </w:r>
            <w:hyperlink w:anchor="_Sec6">
              <w:r>
                <w:rPr>
                  <w:color w:val="00467F"/>
                  <w:u w:val="single"/>
                </w:rPr>
                <w:t>Universālie licences noteikumi</w:t>
              </w:r>
            </w:hyperlink>
            <w:r>
              <w:t>)</w:t>
            </w:r>
          </w:p>
        </w:tc>
      </w:tr>
    </w:tbl>
    <w:p w:rsidR="00A05BE3" w:rsidRDefault="007E04BE">
      <w:pPr>
        <w:pStyle w:val="PURBlueBGHeader"/>
      </w:pPr>
      <w:r>
        <w:t>KLIENTA PĀRVALDĪBAS LICENCES</w:t>
      </w:r>
    </w:p>
    <w:p w:rsidR="00A05BE3" w:rsidRDefault="007E04BE">
      <w:pPr>
        <w:pStyle w:val="PURBody-Indented"/>
      </w:pPr>
      <w:r>
        <w:rPr>
          <w:b/>
          <w:i/>
        </w:rPr>
        <w:t>Jums nepieciešams:</w:t>
      </w:r>
    </w:p>
    <w:p w:rsidR="00A05BE3" w:rsidRDefault="007E04BE">
      <w:pPr>
        <w:pStyle w:val="PURBullet-Indented"/>
        <w:numPr>
          <w:ilvl w:val="0"/>
          <w:numId w:val="121"/>
        </w:numPr>
      </w:pPr>
      <w:r>
        <w:t>Enterprise CAL Suite</w:t>
      </w:r>
      <w:r>
        <w:rPr>
          <w:vertAlign w:val="superscript"/>
        </w:rPr>
        <w:t>1</w:t>
      </w:r>
      <w:r>
        <w:t xml:space="preserve">, </w:t>
      </w:r>
      <w:r>
        <w:rPr>
          <w:b/>
        </w:rPr>
        <w:t>vai</w:t>
      </w:r>
    </w:p>
    <w:p w:rsidR="00A05BE3" w:rsidRDefault="007E04BE">
      <w:pPr>
        <w:pStyle w:val="PURBullet-Indented"/>
        <w:numPr>
          <w:ilvl w:val="0"/>
          <w:numId w:val="121"/>
        </w:numPr>
      </w:pPr>
      <w:r>
        <w:t>Enterprise CAL Bridge for Office 365</w:t>
      </w:r>
      <w:r>
        <w:rPr>
          <w:vertAlign w:val="superscript"/>
        </w:rPr>
        <w:t>1</w:t>
      </w:r>
      <w:r>
        <w:t xml:space="preserve">, </w:t>
      </w:r>
      <w:r>
        <w:rPr>
          <w:b/>
        </w:rPr>
        <w:t>vai</w:t>
      </w:r>
    </w:p>
    <w:p w:rsidR="00A05BE3" w:rsidRDefault="007E04BE">
      <w:pPr>
        <w:pStyle w:val="PURBullet-Indented"/>
        <w:numPr>
          <w:ilvl w:val="0"/>
          <w:numId w:val="121"/>
        </w:numPr>
      </w:pPr>
      <w:r>
        <w:t xml:space="preserve">Enterprise CAL Bridge for Office 365 lietotāja SL, </w:t>
      </w:r>
      <w:r>
        <w:rPr>
          <w:b/>
        </w:rPr>
        <w:t>vai</w:t>
      </w:r>
    </w:p>
    <w:p w:rsidR="00A05BE3" w:rsidRDefault="007E04BE">
      <w:pPr>
        <w:pStyle w:val="PURBullet-Indented"/>
        <w:numPr>
          <w:ilvl w:val="0"/>
          <w:numId w:val="121"/>
        </w:numPr>
      </w:pPr>
      <w:r>
        <w:t>Enterprise CAL Bridge for Office 365 and Microsoft Intune</w:t>
      </w:r>
      <w:r>
        <w:rPr>
          <w:vertAlign w:val="superscript"/>
        </w:rPr>
        <w:t>1</w:t>
      </w:r>
      <w:r>
        <w:t xml:space="preserve">, </w:t>
      </w:r>
      <w:r>
        <w:rPr>
          <w:b/>
        </w:rPr>
        <w:t>vai</w:t>
      </w:r>
    </w:p>
    <w:p w:rsidR="00A05BE3" w:rsidRDefault="007E04BE">
      <w:pPr>
        <w:pStyle w:val="PURBullet-Indented"/>
        <w:numPr>
          <w:ilvl w:val="0"/>
          <w:numId w:val="121"/>
        </w:numPr>
      </w:pPr>
      <w:r>
        <w:t>Enterprise CAL Bridge for Microsoft Intune</w:t>
      </w:r>
      <w:r>
        <w:rPr>
          <w:vertAlign w:val="superscript"/>
        </w:rPr>
        <w:t>1</w:t>
      </w:r>
      <w:r>
        <w:t xml:space="preserve">, </w:t>
      </w:r>
      <w:r>
        <w:rPr>
          <w:b/>
        </w:rPr>
        <w:t>vai</w:t>
      </w:r>
    </w:p>
    <w:p w:rsidR="00A05BE3" w:rsidRDefault="007E04BE">
      <w:pPr>
        <w:pStyle w:val="PURBullet-Indented"/>
        <w:numPr>
          <w:ilvl w:val="0"/>
          <w:numId w:val="121"/>
        </w:numPr>
      </w:pPr>
      <w:r>
        <w:t>Enterprise CAL Bridge for Enterprise Mobility Suite</w:t>
      </w:r>
      <w:r>
        <w:rPr>
          <w:vertAlign w:val="superscript"/>
        </w:rPr>
        <w:t>1</w:t>
      </w:r>
      <w:r>
        <w:t xml:space="preserve">, </w:t>
      </w:r>
      <w:r>
        <w:rPr>
          <w:b/>
        </w:rPr>
        <w:t>vai</w:t>
      </w:r>
    </w:p>
    <w:p w:rsidR="00A05BE3" w:rsidRDefault="007E04BE">
      <w:pPr>
        <w:pStyle w:val="PURBullet-Indented"/>
        <w:numPr>
          <w:ilvl w:val="0"/>
          <w:numId w:val="121"/>
        </w:numPr>
      </w:pPr>
      <w:r>
        <w:t xml:space="preserve">Enterprise CAL Bridge for Enterprise Mobility Suite lietotāja SL, </w:t>
      </w:r>
      <w:r>
        <w:rPr>
          <w:b/>
        </w:rPr>
        <w:t>vai</w:t>
      </w:r>
    </w:p>
    <w:p w:rsidR="00A05BE3" w:rsidRDefault="007E04BE">
      <w:pPr>
        <w:pStyle w:val="PURBullet-Indented"/>
        <w:numPr>
          <w:ilvl w:val="0"/>
          <w:numId w:val="121"/>
        </w:numPr>
      </w:pPr>
      <w:r>
        <w:t>System Center 2012 R2 Client Management Suite (lietotāja vai OSE klienta ML)</w:t>
      </w:r>
    </w:p>
    <w:p w:rsidR="00A05BE3" w:rsidRDefault="007E04BE">
      <w:pPr>
        <w:pStyle w:val="PURBody-Indented"/>
      </w:pPr>
      <w:r>
        <w:rPr>
          <w:vertAlign w:val="superscript"/>
        </w:rPr>
        <w:t xml:space="preserve">1 </w:t>
      </w:r>
      <w:r>
        <w:t>ar aktīvu Software Assurance segumu, kas ir iegūts datumā, kad programmatūra ir kļuvusi pieejama lejupielādei lielapjoma licencēšanā, vai pēc šī datuma</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5768"/>
      <w:bookmarkStart w:id="214" w:name="_Toc414965908"/>
      <w:r>
        <w:instrText>System Center 2012 R2 Configuration Manager</w:instrText>
      </w:r>
      <w:bookmarkEnd w:id="213"/>
      <w:bookmarkEnd w:id="214"/>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375"/>
        <w:gridCol w:w="5425"/>
      </w:tblGrid>
      <w:tr w:rsidR="00A05BE3">
        <w:tc>
          <w:tcPr>
            <w:tcW w:w="6120" w:type="dxa"/>
          </w:tcPr>
          <w:p w:rsidR="00A05BE3" w:rsidRDefault="007E04BE">
            <w:pPr>
              <w:pStyle w:val="PURBody"/>
            </w:pPr>
            <w:r>
              <w:t xml:space="preserve">Licences mobilitāte serveru fermu ietvaros: </w:t>
            </w:r>
            <w:r>
              <w:rPr>
                <w:b/>
              </w:rPr>
              <w:t>Nē</w:t>
            </w:r>
          </w:p>
        </w:tc>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r>
      <w:tr w:rsidR="00A05BE3">
        <w:tc>
          <w:tcPr>
            <w:tcW w:w="6120" w:type="dxa"/>
          </w:tcPr>
          <w:p w:rsidR="00A05BE3" w:rsidRDefault="007E04BE">
            <w:pPr>
              <w:pStyle w:val="PURBody"/>
            </w:pPr>
            <w:r>
              <w:t xml:space="preserve">Skatīt piemērojamos paziņojumus: </w:t>
            </w:r>
            <w:r>
              <w:rPr>
                <w:b/>
              </w:rPr>
              <w:t xml:space="preserve">Datu pārsūtīšana, Bing kartes </w:t>
            </w:r>
            <w:r>
              <w:t xml:space="preserve">(skatīt </w:t>
            </w:r>
            <w:hyperlink w:anchor="_Sec10">
              <w:r>
                <w:rPr>
                  <w:color w:val="00467F"/>
                  <w:u w:val="single"/>
                </w:rPr>
                <w:t>1. pielikumu</w:t>
              </w:r>
            </w:hyperlink>
            <w:r>
              <w:t>)</w:t>
            </w:r>
          </w:p>
        </w:tc>
        <w:tc>
          <w:tcPr>
            <w:tcW w:w="6120" w:type="dxa"/>
          </w:tcPr>
          <w:p w:rsidR="00A05BE3" w:rsidRDefault="007E04BE">
            <w:pPr>
              <w:pStyle w:val="PURBody"/>
            </w:pPr>
            <w:r>
              <w:t xml:space="preserve">Iekļautās tehnoloģijas: </w:t>
            </w:r>
            <w:r>
              <w:rPr>
                <w:b/>
              </w:rPr>
              <w:t xml:space="preserve">SQL Server tehnoloģija, Windows programmatūras komponenti </w:t>
            </w:r>
            <w:r>
              <w:t xml:space="preserve">(skatīt sadaļu </w:t>
            </w:r>
            <w:hyperlink w:anchor="_Sec6">
              <w:r>
                <w:rPr>
                  <w:color w:val="00467F"/>
                  <w:u w:val="single"/>
                </w:rPr>
                <w:t>Universālie licences noteikumi</w:t>
              </w:r>
            </w:hyperlink>
            <w:r>
              <w:t>)</w:t>
            </w:r>
          </w:p>
        </w:tc>
      </w:tr>
    </w:tbl>
    <w:p w:rsidR="00A05BE3" w:rsidRDefault="007E04BE">
      <w:pPr>
        <w:pStyle w:val="PURBlueBGHeader"/>
      </w:pPr>
      <w:r>
        <w:t>KLIENTA PĀRVALDĪBAS LICENCES</w:t>
      </w:r>
    </w:p>
    <w:p w:rsidR="00A05BE3" w:rsidRDefault="007E04BE">
      <w:pPr>
        <w:pStyle w:val="PURBody-Indented"/>
      </w:pPr>
      <w:r>
        <w:rPr>
          <w:b/>
          <w:i/>
        </w:rPr>
        <w:t>Jums nepieciešams:</w:t>
      </w:r>
    </w:p>
    <w:p w:rsidR="00A05BE3" w:rsidRDefault="007E04BE">
      <w:pPr>
        <w:pStyle w:val="PURBullet-Indented"/>
        <w:numPr>
          <w:ilvl w:val="0"/>
          <w:numId w:val="122"/>
        </w:numPr>
      </w:pPr>
      <w:r>
        <w:t>Core CAL Suite</w:t>
      </w:r>
      <w:r>
        <w:rPr>
          <w:vertAlign w:val="superscript"/>
        </w:rPr>
        <w:t>1</w:t>
      </w:r>
      <w:r>
        <w:t xml:space="preserve">, </w:t>
      </w:r>
      <w:r>
        <w:rPr>
          <w:b/>
        </w:rPr>
        <w:t>vai</w:t>
      </w:r>
    </w:p>
    <w:p w:rsidR="00A05BE3" w:rsidRDefault="007E04BE">
      <w:pPr>
        <w:pStyle w:val="PURBullet-Indented"/>
        <w:numPr>
          <w:ilvl w:val="0"/>
          <w:numId w:val="122"/>
        </w:numPr>
      </w:pPr>
      <w:r>
        <w:t>Core CAL Bridge for Office 365</w:t>
      </w:r>
      <w:r>
        <w:rPr>
          <w:vertAlign w:val="superscript"/>
        </w:rPr>
        <w:t>1</w:t>
      </w:r>
      <w:r>
        <w:t xml:space="preserve">, </w:t>
      </w:r>
      <w:r>
        <w:rPr>
          <w:b/>
        </w:rPr>
        <w:t>vai</w:t>
      </w:r>
    </w:p>
    <w:p w:rsidR="00A05BE3" w:rsidRDefault="007E04BE">
      <w:pPr>
        <w:pStyle w:val="PURBullet-Indented"/>
        <w:numPr>
          <w:ilvl w:val="0"/>
          <w:numId w:val="122"/>
        </w:numPr>
      </w:pPr>
      <w:r>
        <w:t xml:space="preserve">Core CAL Bridge for Office 365 lietotāja SL, </w:t>
      </w:r>
      <w:r>
        <w:rPr>
          <w:b/>
        </w:rPr>
        <w:t>vai</w:t>
      </w:r>
    </w:p>
    <w:p w:rsidR="00A05BE3" w:rsidRDefault="007E04BE">
      <w:pPr>
        <w:pStyle w:val="PURBullet-Indented"/>
        <w:numPr>
          <w:ilvl w:val="0"/>
          <w:numId w:val="122"/>
        </w:numPr>
      </w:pPr>
      <w:r>
        <w:t>Enterprise CAL Suite</w:t>
      </w:r>
      <w:r>
        <w:rPr>
          <w:vertAlign w:val="superscript"/>
        </w:rPr>
        <w:t>1</w:t>
      </w:r>
      <w:r>
        <w:t xml:space="preserve">, </w:t>
      </w:r>
      <w:r>
        <w:rPr>
          <w:b/>
        </w:rPr>
        <w:t>vai</w:t>
      </w:r>
    </w:p>
    <w:p w:rsidR="00A05BE3" w:rsidRDefault="007E04BE">
      <w:pPr>
        <w:pStyle w:val="PURBullet-Indented"/>
        <w:numPr>
          <w:ilvl w:val="0"/>
          <w:numId w:val="122"/>
        </w:numPr>
      </w:pPr>
      <w:r>
        <w:t>Enterprise CAL Bridge for Office 365</w:t>
      </w:r>
      <w:r>
        <w:rPr>
          <w:vertAlign w:val="superscript"/>
        </w:rPr>
        <w:t>1</w:t>
      </w:r>
      <w:r>
        <w:t xml:space="preserve">, </w:t>
      </w:r>
      <w:r>
        <w:rPr>
          <w:b/>
        </w:rPr>
        <w:t>vai</w:t>
      </w:r>
    </w:p>
    <w:p w:rsidR="00A05BE3" w:rsidRDefault="007E04BE">
      <w:pPr>
        <w:pStyle w:val="PURBullet-Indented"/>
        <w:numPr>
          <w:ilvl w:val="0"/>
          <w:numId w:val="122"/>
        </w:numPr>
      </w:pPr>
      <w:r>
        <w:t xml:space="preserve">Enterprise CAL Bridge for Office 365 lietotāja SL, </w:t>
      </w:r>
      <w:r>
        <w:rPr>
          <w:b/>
        </w:rPr>
        <w:t>vai</w:t>
      </w:r>
    </w:p>
    <w:p w:rsidR="00A05BE3" w:rsidRDefault="007E04BE">
      <w:pPr>
        <w:pStyle w:val="PURBullet-Indented"/>
        <w:numPr>
          <w:ilvl w:val="0"/>
          <w:numId w:val="122"/>
        </w:numPr>
      </w:pPr>
      <w:r>
        <w:t xml:space="preserve">Microsoft Intune lietotāja SL, </w:t>
      </w:r>
      <w:r>
        <w:rPr>
          <w:b/>
        </w:rPr>
        <w:t>vai</w:t>
      </w:r>
    </w:p>
    <w:p w:rsidR="00A05BE3" w:rsidRDefault="007E04BE">
      <w:pPr>
        <w:pStyle w:val="PURBullet-Indented"/>
        <w:numPr>
          <w:ilvl w:val="0"/>
          <w:numId w:val="122"/>
        </w:numPr>
      </w:pPr>
      <w:r>
        <w:t>Enterprise Mobility Suite lietotāja SL</w:t>
      </w:r>
      <w:r>
        <w:rPr>
          <w:vertAlign w:val="superscript"/>
        </w:rPr>
        <w:t>2</w:t>
      </w:r>
    </w:p>
    <w:p w:rsidR="00A05BE3" w:rsidRDefault="007E04BE">
      <w:pPr>
        <w:pStyle w:val="PURBullet-Indented"/>
        <w:numPr>
          <w:ilvl w:val="0"/>
          <w:numId w:val="122"/>
        </w:numPr>
      </w:pPr>
      <w:r>
        <w:t>System Center 2012 R2 Configuration Manager (lietotāja vai OSE klienta ML)</w:t>
      </w:r>
    </w:p>
    <w:p w:rsidR="00A05BE3" w:rsidRDefault="007E04BE">
      <w:pPr>
        <w:pStyle w:val="PURBody-Indented"/>
      </w:pPr>
      <w:r>
        <w:rPr>
          <w:vertAlign w:val="superscript"/>
        </w:rPr>
        <w:t xml:space="preserve">1 </w:t>
      </w:r>
      <w:r>
        <w:t>ar aktīvu Software Assurance segumu, kas ir iegūts datumā, kad programmatūra ir kļuvusi pieejama lejupielādei lielapjoma licencēšanā, vai pēc šī datuma</w:t>
      </w:r>
    </w:p>
    <w:p w:rsidR="00A05BE3" w:rsidRDefault="007E04BE">
      <w:pPr>
        <w:pStyle w:val="PURBody-Indented"/>
      </w:pPr>
      <w:r>
        <w:rPr>
          <w:vertAlign w:val="superscript"/>
        </w:rPr>
        <w:t xml:space="preserve">2 </w:t>
      </w:r>
      <w:r>
        <w:t>Tikai pilna lietotāja SL nodrošina atbilstību piekļuves prasībām</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5769"/>
      <w:bookmarkStart w:id="217" w:name="_Toc414965909"/>
      <w:r>
        <w:instrText>System Center 2012 R2 Datacenter</w:instrText>
      </w:r>
      <w:bookmarkEnd w:id="216"/>
      <w:bookmarkEnd w:id="217"/>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375"/>
        <w:gridCol w:w="5425"/>
      </w:tblGrid>
      <w:tr w:rsidR="00A05BE3">
        <w:tc>
          <w:tcPr>
            <w:tcW w:w="6120" w:type="dxa"/>
          </w:tcPr>
          <w:p w:rsidR="00A05BE3" w:rsidRDefault="007E04BE">
            <w:pPr>
              <w:pStyle w:val="PURBody"/>
            </w:pPr>
            <w:r>
              <w:t xml:space="preserve">Licences mobilitāte serveru fermu ietvaros: </w:t>
            </w:r>
            <w:r>
              <w:rPr>
                <w:b/>
              </w:rPr>
              <w:t>Nē</w:t>
            </w:r>
          </w:p>
        </w:tc>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r>
      <w:tr w:rsidR="00A05BE3">
        <w:tc>
          <w:tcPr>
            <w:tcW w:w="6120" w:type="dxa"/>
          </w:tcPr>
          <w:p w:rsidR="00A05BE3" w:rsidRDefault="007E04BE">
            <w:pPr>
              <w:pStyle w:val="PURBody"/>
            </w:pPr>
            <w:r>
              <w:t xml:space="preserve">Skatīt piemērojamos paziņojumus: </w:t>
            </w:r>
            <w:r>
              <w:rPr>
                <w:b/>
              </w:rPr>
              <w:t xml:space="preserve">Datu pārsūtīšana, Bing kartes </w:t>
            </w:r>
            <w:r>
              <w:t xml:space="preserve">(skatīt </w:t>
            </w:r>
            <w:hyperlink w:anchor="_Sec10">
              <w:r>
                <w:rPr>
                  <w:color w:val="00467F"/>
                  <w:u w:val="single"/>
                </w:rPr>
                <w:t>1. pielikumu</w:t>
              </w:r>
            </w:hyperlink>
            <w:r>
              <w:t>)</w:t>
            </w:r>
          </w:p>
        </w:tc>
        <w:tc>
          <w:tcPr>
            <w:tcW w:w="6120" w:type="dxa"/>
          </w:tcPr>
          <w:p w:rsidR="00A05BE3" w:rsidRDefault="007E04BE">
            <w:pPr>
              <w:pStyle w:val="PURBody"/>
            </w:pPr>
            <w:r>
              <w:t xml:space="preserve">Iekļautās tehnoloģijas: </w:t>
            </w:r>
            <w:r>
              <w:rPr>
                <w:b/>
              </w:rPr>
              <w:t xml:space="preserve">SQL Server tehnoloģija, Windows programmatūras komponenti </w:t>
            </w:r>
            <w:r>
              <w:t xml:space="preserve">(skatīt sadaļu </w:t>
            </w:r>
            <w:hyperlink w:anchor="_Sec6">
              <w:r>
                <w:rPr>
                  <w:color w:val="00467F"/>
                  <w:u w:val="single"/>
                </w:rPr>
                <w:t>Universālie licences noteikumi</w:t>
              </w:r>
            </w:hyperlink>
            <w:r>
              <w:t>)</w:t>
            </w:r>
          </w:p>
        </w:tc>
      </w:tr>
    </w:tbl>
    <w:p w:rsidR="00A05BE3" w:rsidRDefault="007E04BE">
      <w:pPr>
        <w:pStyle w:val="PURBlueBGHeader"/>
      </w:pPr>
      <w:r>
        <w:t>SERVERA PĀRVALDĪBAS LICENCES</w:t>
      </w:r>
    </w:p>
    <w:p w:rsidR="00A05BE3" w:rsidRDefault="007E04BE">
      <w:pPr>
        <w:pStyle w:val="PURBody-Indented"/>
      </w:pPr>
      <w:r>
        <w:rPr>
          <w:b/>
          <w:i/>
        </w:rPr>
        <w:t>Nepieciešamās servera pārvaldības licences.</w:t>
      </w:r>
    </w:p>
    <w:p w:rsidR="00A05BE3" w:rsidRDefault="007E04BE">
      <w:pPr>
        <w:pStyle w:val="PURBullet-Indented"/>
        <w:numPr>
          <w:ilvl w:val="0"/>
          <w:numId w:val="123"/>
        </w:numPr>
      </w:pPr>
      <w:r>
        <w:t>System Center 2012 R2 Datacenter</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5770"/>
      <w:bookmarkStart w:id="220" w:name="_Toc414965910"/>
      <w:r>
        <w:instrText>System Center 2012 R2 Standard</w:instrText>
      </w:r>
      <w:bookmarkEnd w:id="219"/>
      <w:bookmarkEnd w:id="220"/>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375"/>
        <w:gridCol w:w="5425"/>
      </w:tblGrid>
      <w:tr w:rsidR="00A05BE3">
        <w:tc>
          <w:tcPr>
            <w:tcW w:w="6120" w:type="dxa"/>
          </w:tcPr>
          <w:p w:rsidR="00A05BE3" w:rsidRDefault="007E04BE">
            <w:pPr>
              <w:pStyle w:val="PURBody"/>
            </w:pPr>
            <w:r>
              <w:t xml:space="preserve">Licences mobilitāte serveru fermu ietvaros: </w:t>
            </w:r>
            <w:r>
              <w:rPr>
                <w:b/>
              </w:rPr>
              <w:t>Nē</w:t>
            </w:r>
          </w:p>
        </w:tc>
        <w:tc>
          <w:tcPr>
            <w:tcW w:w="6120" w:type="dxa"/>
          </w:tcPr>
          <w:p w:rsidR="00A05BE3" w:rsidRDefault="007E04BE">
            <w:pPr>
              <w:pStyle w:val="PURBody"/>
            </w:pPr>
            <w:r>
              <w:t xml:space="preserve">Atļautā lietojumprogrammu patstāvīgā viesošana: </w:t>
            </w:r>
            <w:r>
              <w:rPr>
                <w:b/>
              </w:rPr>
              <w:t xml:space="preserve">Jā </w:t>
            </w:r>
            <w:r>
              <w:t xml:space="preserve">(skatīt </w:t>
            </w:r>
            <w:hyperlink w:anchor="_Sec11">
              <w:r>
                <w:rPr>
                  <w:color w:val="00467F"/>
                  <w:u w:val="single"/>
                </w:rPr>
                <w:t>2. pielikumu</w:t>
              </w:r>
            </w:hyperlink>
            <w:r>
              <w:t>)</w:t>
            </w:r>
          </w:p>
        </w:tc>
      </w:tr>
      <w:tr w:rsidR="00A05BE3">
        <w:tc>
          <w:tcPr>
            <w:tcW w:w="6120" w:type="dxa"/>
          </w:tcPr>
          <w:p w:rsidR="00A05BE3" w:rsidRDefault="007E04BE">
            <w:pPr>
              <w:pStyle w:val="PURBody"/>
            </w:pPr>
            <w:r>
              <w:t xml:space="preserve">Skatīt piemērojamos paziņojumus: </w:t>
            </w:r>
            <w:r>
              <w:rPr>
                <w:b/>
              </w:rPr>
              <w:t xml:space="preserve">Datu pārsūtīšana, Bing kartes </w:t>
            </w:r>
            <w:r>
              <w:t xml:space="preserve">(skatīt </w:t>
            </w:r>
            <w:hyperlink w:anchor="_Sec10">
              <w:r>
                <w:rPr>
                  <w:color w:val="00467F"/>
                  <w:u w:val="single"/>
                </w:rPr>
                <w:t>1. pielikumu</w:t>
              </w:r>
            </w:hyperlink>
            <w:r>
              <w:t>)</w:t>
            </w:r>
          </w:p>
        </w:tc>
        <w:tc>
          <w:tcPr>
            <w:tcW w:w="6120" w:type="dxa"/>
          </w:tcPr>
          <w:p w:rsidR="00A05BE3" w:rsidRDefault="007E04BE">
            <w:pPr>
              <w:pStyle w:val="PURBody"/>
            </w:pPr>
            <w:r>
              <w:t xml:space="preserve">Iekļautās tehnoloģijas: </w:t>
            </w:r>
            <w:r>
              <w:rPr>
                <w:b/>
              </w:rPr>
              <w:t xml:space="preserve">SQL Server tehnoloģija, Windows programmatūras komponenti </w:t>
            </w:r>
            <w:r>
              <w:t xml:space="preserve">(skatīt sadaļu </w:t>
            </w:r>
            <w:hyperlink w:anchor="_Sec6">
              <w:r>
                <w:rPr>
                  <w:color w:val="00467F"/>
                  <w:u w:val="single"/>
                </w:rPr>
                <w:t>Universālie licences noteikumi</w:t>
              </w:r>
            </w:hyperlink>
            <w:r>
              <w:t>)</w:t>
            </w:r>
          </w:p>
        </w:tc>
      </w:tr>
    </w:tbl>
    <w:p w:rsidR="00A05BE3" w:rsidRDefault="007E04BE">
      <w:pPr>
        <w:pStyle w:val="PURBlueBGHeader"/>
      </w:pPr>
      <w:r>
        <w:t>SERVERA PĀRVALDĪBAS LICENCES</w:t>
      </w:r>
    </w:p>
    <w:p w:rsidR="00A05BE3" w:rsidRDefault="007E04BE">
      <w:pPr>
        <w:pStyle w:val="PURBody-Indented"/>
      </w:pPr>
      <w:r>
        <w:rPr>
          <w:b/>
          <w:i/>
        </w:rPr>
        <w:t>Nepieciešamās servera pārvaldības licences.</w:t>
      </w:r>
    </w:p>
    <w:p w:rsidR="00A05BE3" w:rsidRDefault="007E04BE">
      <w:pPr>
        <w:pStyle w:val="PURBullet-Indented"/>
        <w:numPr>
          <w:ilvl w:val="0"/>
          <w:numId w:val="124"/>
        </w:numPr>
      </w:pPr>
      <w:r>
        <w:t>System Center 2012 R2 Standard</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A05BE3">
      <w:pPr>
        <w:sectPr w:rsidR="00A05BE3">
          <w:headerReference w:type="default" r:id="rId84"/>
          <w:footerReference w:type="default" r:id="rId85"/>
          <w:type w:val="continuous"/>
          <w:pgSz w:w="12240" w:h="15840" w:code="1"/>
          <w:pgMar w:top="1170" w:right="720" w:bottom="720" w:left="720" w:header="432" w:footer="288" w:gutter="0"/>
          <w:cols w:space="360"/>
        </w:sectPr>
      </w:pPr>
    </w:p>
    <w:p w:rsidR="00A05BE3" w:rsidRDefault="007E04BE">
      <w:pPr>
        <w:pStyle w:val="PURSectionHeading"/>
        <w:pageBreakBefore/>
      </w:pPr>
      <w:bookmarkStart w:id="221" w:name="_Sec41"/>
      <w:bookmarkEnd w:id="205"/>
      <w:r>
        <w:t>Specializētie serveri (servera licence)</w:t>
      </w:r>
      <w:r>
        <w:fldChar w:fldCharType="begin"/>
      </w:r>
      <w:r>
        <w:instrText xml:space="preserve"> TC "</w:instrText>
      </w:r>
      <w:bookmarkStart w:id="222" w:name="_Toc414965911"/>
      <w:r>
        <w:instrText>Specializētie serveri (servera licence)</w:instrText>
      </w:r>
      <w:bookmarkEnd w:id="222"/>
      <w:r>
        <w:instrText>" \l 1</w:instrText>
      </w:r>
      <w:r>
        <w:fldChar w:fldCharType="end"/>
      </w:r>
    </w:p>
    <w:p w:rsidR="00A05BE3" w:rsidRDefault="00A05BE3">
      <w:pPr>
        <w:pStyle w:val="PURBody-Indented"/>
      </w:pPr>
    </w:p>
    <w:p w:rsidR="00A05BE3" w:rsidRDefault="00A05BE3">
      <w:pPr>
        <w:sectPr w:rsidR="00A05BE3">
          <w:headerReference w:type="default" r:id="rId86"/>
          <w:footerReference w:type="default" r:id="rId87"/>
          <w:type w:val="continuous"/>
          <w:pgSz w:w="12240" w:h="15840" w:code="1"/>
          <w:pgMar w:top="1170" w:right="720" w:bottom="720" w:left="720" w:header="432" w:footer="288" w:gutter="0"/>
          <w:cols w:space="360"/>
        </w:sectPr>
      </w:pPr>
    </w:p>
    <w:p w:rsidR="007E04BE" w:rsidRDefault="007E04BE">
      <w:pPr>
        <w:pStyle w:val="TOC2"/>
        <w:rPr>
          <w:rFonts w:eastAsiaTheme="minorEastAsia"/>
          <w:noProof/>
          <w:color w:val="auto"/>
          <w:sz w:val="22"/>
        </w:rPr>
      </w:pPr>
      <w:r>
        <w:fldChar w:fldCharType="begin"/>
      </w:r>
      <w:r>
        <w:instrText xml:space="preserve"> TOC \b _Sec41 \f \h \l 2-2 </w:instrText>
      </w:r>
      <w:r>
        <w:fldChar w:fldCharType="separate"/>
      </w:r>
      <w:hyperlink w:anchor="_Toc414965763" w:history="1">
        <w:r w:rsidRPr="00E12D23">
          <w:rPr>
            <w:rStyle w:val="Hyperlink"/>
            <w:noProof/>
          </w:rPr>
          <w:t>Forefront Identity Manager 2010 – Windows Live Edition</w:t>
        </w:r>
        <w:r>
          <w:rPr>
            <w:noProof/>
          </w:rPr>
          <w:tab/>
        </w:r>
        <w:r>
          <w:rPr>
            <w:noProof/>
          </w:rPr>
          <w:fldChar w:fldCharType="begin"/>
        </w:r>
        <w:r>
          <w:rPr>
            <w:noProof/>
          </w:rPr>
          <w:instrText xml:space="preserve"> PAGEREF _Toc414965763 \h </w:instrText>
        </w:r>
        <w:r>
          <w:rPr>
            <w:noProof/>
          </w:rPr>
        </w:r>
        <w:r>
          <w:rPr>
            <w:noProof/>
          </w:rPr>
          <w:fldChar w:fldCharType="separate"/>
        </w:r>
        <w:r>
          <w:rPr>
            <w:noProof/>
          </w:rPr>
          <w:t>50</w:t>
        </w:r>
        <w:r>
          <w:rPr>
            <w:noProof/>
          </w:rPr>
          <w:fldChar w:fldCharType="end"/>
        </w:r>
      </w:hyperlink>
    </w:p>
    <w:p w:rsidR="007E04BE" w:rsidRDefault="00511555">
      <w:pPr>
        <w:pStyle w:val="TOC2"/>
        <w:rPr>
          <w:rFonts w:eastAsiaTheme="minorEastAsia"/>
          <w:noProof/>
          <w:color w:val="auto"/>
          <w:sz w:val="22"/>
        </w:rPr>
      </w:pPr>
      <w:hyperlink w:anchor="_Toc414965764" w:history="1">
        <w:r w:rsidR="007E04BE" w:rsidRPr="00E12D23">
          <w:rPr>
            <w:rStyle w:val="Hyperlink"/>
            <w:noProof/>
          </w:rPr>
          <w:t>Microsoft Dynamics CRM Workgroup Server 2015</w:t>
        </w:r>
        <w:r w:rsidR="007E04BE">
          <w:rPr>
            <w:noProof/>
          </w:rPr>
          <w:tab/>
        </w:r>
        <w:r w:rsidR="007E04BE">
          <w:rPr>
            <w:noProof/>
          </w:rPr>
          <w:fldChar w:fldCharType="begin"/>
        </w:r>
        <w:r w:rsidR="007E04BE">
          <w:rPr>
            <w:noProof/>
          </w:rPr>
          <w:instrText xml:space="preserve"> PAGEREF _Toc414965764 \h </w:instrText>
        </w:r>
        <w:r w:rsidR="007E04BE">
          <w:rPr>
            <w:noProof/>
          </w:rPr>
        </w:r>
        <w:r w:rsidR="007E04BE">
          <w:rPr>
            <w:noProof/>
          </w:rPr>
          <w:fldChar w:fldCharType="separate"/>
        </w:r>
        <w:r w:rsidR="007E04BE">
          <w:rPr>
            <w:noProof/>
          </w:rPr>
          <w:t>50</w:t>
        </w:r>
        <w:r w:rsidR="007E04BE">
          <w:rPr>
            <w:noProof/>
          </w:rPr>
          <w:fldChar w:fldCharType="end"/>
        </w:r>
      </w:hyperlink>
    </w:p>
    <w:p w:rsidR="007E04BE" w:rsidRDefault="00511555">
      <w:pPr>
        <w:pStyle w:val="TOC2"/>
        <w:rPr>
          <w:rFonts w:eastAsiaTheme="minorEastAsia"/>
          <w:noProof/>
          <w:color w:val="auto"/>
          <w:sz w:val="22"/>
        </w:rPr>
      </w:pPr>
      <w:hyperlink w:anchor="_Toc414965765" w:history="1">
        <w:r w:rsidR="007E04BE" w:rsidRPr="00E12D23">
          <w:rPr>
            <w:rStyle w:val="Hyperlink"/>
            <w:noProof/>
          </w:rPr>
          <w:t>System Center Virtual Machine Manager 2008 R2 Workgroup Edition</w:t>
        </w:r>
        <w:r w:rsidR="007E04BE">
          <w:rPr>
            <w:noProof/>
          </w:rPr>
          <w:tab/>
        </w:r>
        <w:r w:rsidR="007E04BE">
          <w:rPr>
            <w:noProof/>
          </w:rPr>
          <w:fldChar w:fldCharType="begin"/>
        </w:r>
        <w:r w:rsidR="007E04BE">
          <w:rPr>
            <w:noProof/>
          </w:rPr>
          <w:instrText xml:space="preserve"> PAGEREF _Toc414965765 \h </w:instrText>
        </w:r>
        <w:r w:rsidR="007E04BE">
          <w:rPr>
            <w:noProof/>
          </w:rPr>
        </w:r>
        <w:r w:rsidR="007E04BE">
          <w:rPr>
            <w:noProof/>
          </w:rPr>
          <w:fldChar w:fldCharType="separate"/>
        </w:r>
        <w:r w:rsidR="007E04BE">
          <w:rPr>
            <w:noProof/>
          </w:rPr>
          <w:t>51</w:t>
        </w:r>
        <w:r w:rsidR="007E04BE">
          <w:rPr>
            <w:noProof/>
          </w:rPr>
          <w:fldChar w:fldCharType="end"/>
        </w:r>
      </w:hyperlink>
    </w:p>
    <w:p w:rsidR="007E04BE" w:rsidRDefault="00511555">
      <w:pPr>
        <w:pStyle w:val="TOC2"/>
        <w:rPr>
          <w:rFonts w:eastAsiaTheme="minorEastAsia"/>
          <w:noProof/>
          <w:color w:val="auto"/>
          <w:sz w:val="22"/>
        </w:rPr>
      </w:pPr>
      <w:hyperlink w:anchor="_Toc414965766" w:history="1">
        <w:r w:rsidR="007E04BE" w:rsidRPr="00E12D23">
          <w:rPr>
            <w:rStyle w:val="Hyperlink"/>
            <w:noProof/>
          </w:rPr>
          <w:t>Windows Server 2012 R2 Essentials</w:t>
        </w:r>
        <w:r w:rsidR="007E04BE">
          <w:rPr>
            <w:noProof/>
          </w:rPr>
          <w:tab/>
        </w:r>
        <w:r w:rsidR="007E04BE">
          <w:rPr>
            <w:noProof/>
          </w:rPr>
          <w:fldChar w:fldCharType="begin"/>
        </w:r>
        <w:r w:rsidR="007E04BE">
          <w:rPr>
            <w:noProof/>
          </w:rPr>
          <w:instrText xml:space="preserve"> PAGEREF _Toc414965766 \h </w:instrText>
        </w:r>
        <w:r w:rsidR="007E04BE">
          <w:rPr>
            <w:noProof/>
          </w:rPr>
        </w:r>
        <w:r w:rsidR="007E04BE">
          <w:rPr>
            <w:noProof/>
          </w:rPr>
          <w:fldChar w:fldCharType="separate"/>
        </w:r>
        <w:r w:rsidR="007E04BE">
          <w:rPr>
            <w:noProof/>
          </w:rPr>
          <w:t>51</w:t>
        </w:r>
        <w:r w:rsidR="007E04BE">
          <w:rPr>
            <w:noProof/>
          </w:rPr>
          <w:fldChar w:fldCharType="end"/>
        </w:r>
      </w:hyperlink>
    </w:p>
    <w:p w:rsidR="00A05BE3" w:rsidRDefault="007E04BE">
      <w:pPr>
        <w:pStyle w:val="PURBody-Indented"/>
        <w:sectPr w:rsidR="00A05BE3">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A05BE3" w:rsidRDefault="00A05BE3">
      <w:pPr>
        <w:pStyle w:val="PURBody-Indented"/>
      </w:pP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223" w:name="_Sec52"/>
      <w:r>
        <w:t>Vispārīgie licences noteikumi</w:t>
      </w:r>
      <w:bookmarkEnd w:id="223"/>
    </w:p>
    <w:p w:rsidR="00A05BE3" w:rsidRDefault="007E04BE">
      <w:pPr>
        <w:pStyle w:val="PURBlueStrong-Indented"/>
      </w:pPr>
      <w:r>
        <w:t>Šajā licences modelī definētie termini (skatiet sadaļu Universālie licences noteikumi)</w:t>
      </w:r>
    </w:p>
    <w:p w:rsidR="00A05BE3" w:rsidRDefault="007E04BE">
      <w:pPr>
        <w:pStyle w:val="PURBody-Indented"/>
      </w:pPr>
      <w:r>
        <w:t xml:space="preserve">Gadījums, licencētais serveris, OSE, fiziskā OSE, darbinātais gadījums, serveru ferma </w:t>
      </w:r>
      <w:proofErr w:type="gramStart"/>
      <w:r>
        <w:t>un</w:t>
      </w:r>
      <w:proofErr w:type="gramEnd"/>
      <w:r>
        <w:t xml:space="preserve"> virtuālā OSE.</w:t>
      </w:r>
    </w:p>
    <w:p w:rsidR="00A05BE3" w:rsidRDefault="007E04BE">
      <w:pPr>
        <w:pStyle w:val="PURBody-Indented"/>
      </w:pPr>
      <w:r>
        <w:t>Attiecībā uz katru iegūto servera licenci jums ir tālāk minētās tiesības.</w:t>
      </w:r>
    </w:p>
    <w:p w:rsidR="00A05BE3" w:rsidRDefault="007E04BE">
      <w:pPr>
        <w:pStyle w:val="PURBlueStrong-Indented"/>
      </w:pPr>
      <w:r>
        <w:t>Serveru licences</w:t>
      </w:r>
    </w:p>
    <w:p w:rsidR="00A05BE3" w:rsidRDefault="007E04BE">
      <w:pPr>
        <w:pStyle w:val="PURBullet-Indented"/>
        <w:numPr>
          <w:ilvl w:val="0"/>
          <w:numId w:val="125"/>
        </w:numPr>
      </w:pPr>
      <w:r>
        <w:t>Katra licence ir jāpiešķir vienam serverim.</w:t>
      </w:r>
    </w:p>
    <w:p w:rsidR="00A05BE3" w:rsidRDefault="007E04BE">
      <w:pPr>
        <w:pStyle w:val="PURBullet-Indented"/>
        <w:numPr>
          <w:ilvl w:val="0"/>
          <w:numId w:val="125"/>
        </w:numPr>
      </w:pPr>
      <w:r>
        <w:t>Katrai licencei licencētajā serverī, kas atrodas fiziskajā vai virtuālajā OSE, jums jāizmanto viena servera programmatūras darbinātais gadījums.</w:t>
      </w:r>
    </w:p>
    <w:p w:rsidR="00A05BE3" w:rsidRDefault="007E04BE">
      <w:pPr>
        <w:pStyle w:val="PURBullet-Indented"/>
        <w:numPr>
          <w:ilvl w:val="0"/>
          <w:numId w:val="125"/>
        </w:numPr>
      </w:pPr>
      <w:r>
        <w:t xml:space="preserve">Kopā ar servera programmatūru drīkstat lietot </w:t>
      </w:r>
      <w:hyperlink w:anchor="_Sec37">
        <w:r>
          <w:rPr>
            <w:color w:val="00467F"/>
            <w:u w:val="single"/>
          </w:rPr>
          <w:t xml:space="preserve">3. </w:t>
        </w:r>
        <w:proofErr w:type="gramStart"/>
        <w:r>
          <w:rPr>
            <w:color w:val="00467F"/>
            <w:u w:val="single"/>
          </w:rPr>
          <w:t>pielikumā</w:t>
        </w:r>
        <w:proofErr w:type="gramEnd"/>
      </w:hyperlink>
      <w:r>
        <w:t xml:space="preserve"> uzskaitīto papildu programmatūru.</w:t>
      </w:r>
    </w:p>
    <w:p w:rsidR="00A05BE3" w:rsidRDefault="007E04BE">
      <w:pPr>
        <w:pStyle w:val="PURHeading2"/>
      </w:pPr>
      <w:r>
        <w:t>Licencēšanas papildu prasības un/vai lietošanas noteikumi</w:t>
      </w:r>
    </w:p>
    <w:p w:rsidR="00A05BE3" w:rsidRDefault="007E04BE">
      <w:pPr>
        <w:pStyle w:val="PURBlueStrong-Indented"/>
      </w:pPr>
      <w:r>
        <w:t>Licences mobilitāte — servera licenču piešķiršana un programmatūras lietošana serveru fermās un to ietvaros</w:t>
      </w:r>
    </w:p>
    <w:p w:rsidR="00A05BE3" w:rsidRDefault="007E04BE">
      <w:pPr>
        <w:pStyle w:val="PURBody-Indented"/>
      </w:pPr>
      <w:r>
        <w:t>Produktiem, kam paredzēts ietvert licences mobilitātes noteikumus, jebkuram no vienā serveru fermā esošajiem serveriem licences varat atkārtoti piešķirt tik bieži, cik nepieciešams. Lai šie noteikumi būtu spēkā, noteiktiem produktiem var būt nepieciešams Software Assurance segums. Varat atkārtoti piešķirt licences no vienas serveru fermas citai, bet ne īstermiņā (t.i., kopš iepriekšējās piešķiršanas ir jāpaiet 90 dienām).</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224" w:name="_Sec59"/>
      <w:r>
        <w:t>Konkrēta produkta licences noteikumi</w:t>
      </w:r>
      <w:bookmarkEnd w:id="224"/>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5763"/>
      <w:bookmarkStart w:id="227" w:name="_Toc414965912"/>
      <w:r>
        <w:instrText>Forefront Identity Manager 2010 – Windows Live Edition</w:instrText>
      </w:r>
      <w:bookmarkEnd w:id="226"/>
      <w:bookmarkEnd w:id="227"/>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Nē</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Skatīt piemērojamos paziņojumus: </w:t>
            </w:r>
            <w:r>
              <w:rPr>
                <w:b/>
              </w:rPr>
              <w:t>Nē</w:t>
            </w:r>
          </w:p>
        </w:tc>
        <w:tc>
          <w:tcPr>
            <w:tcW w:w="6120" w:type="dxa"/>
          </w:tcPr>
          <w:p w:rsidR="00A05BE3" w:rsidRDefault="007E04BE">
            <w:pPr>
              <w:pStyle w:val="PURBody"/>
            </w:pPr>
            <w:r>
              <w:t xml:space="preserve">Licences mobilitāte serveru fermu ietvaros: </w:t>
            </w:r>
            <w:r>
              <w:rPr>
                <w:b/>
              </w:rPr>
              <w:t>Nē</w:t>
            </w:r>
          </w:p>
        </w:tc>
      </w:tr>
    </w:tbl>
    <w:p w:rsidR="00A05BE3" w:rsidRDefault="007E04BE">
      <w:pPr>
        <w:pStyle w:val="PURBlueBGHeader"/>
      </w:pPr>
      <w:r>
        <w:t>Papildu noteikumi</w:t>
      </w:r>
    </w:p>
    <w:p w:rsidR="00A05BE3" w:rsidRDefault="007E04BE">
      <w:pPr>
        <w:pStyle w:val="PURBody-Indented"/>
      </w:pPr>
      <w:r>
        <w:t xml:space="preserve">Šo programmatūru drīkstat izmantot, lai importētu identitātes datus </w:t>
      </w:r>
      <w:proofErr w:type="gramStart"/>
      <w:r>
        <w:t>un</w:t>
      </w:r>
      <w:proofErr w:type="gramEnd"/>
      <w:r>
        <w:t xml:space="preserve"> šādu datu izmaiņas no viena vai vairākiem pievienotajiem datu avotiem un lai sekmētu šo datu sinhronizāciju un pārsūtīšanu no jūsu pievienotajiem datu avotiem uz Microsoft Passport Network/Windows Live ID pakalpojumu (“pakalpojums”) un otrādi. Programmatūru nedrīkst izmantot citos nolūkos. Piemēram, programmatūru nedrīkst izmantot, lai sinhronizētu vai sekmētu datu pārsūtīšanu no viena jūsu pievienotā datu avota uz citu. Visi atbilstošie pakalpojuma izmantošanas nosacījumi paliek spēkā, </w:t>
      </w:r>
      <w:proofErr w:type="gramStart"/>
      <w:r>
        <w:t>un</w:t>
      </w:r>
      <w:proofErr w:type="gramEnd"/>
      <w:r>
        <w:t xml:space="preserve"> šīs tiesības nemaina un nepapildina šos nosacījumus.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5764"/>
      <w:bookmarkStart w:id="230" w:name="_Toc414965913"/>
      <w:r>
        <w:instrText>Microsoft Dynamics CRM Workgroup Server 2015</w:instrText>
      </w:r>
      <w:bookmarkEnd w:id="229"/>
      <w:bookmarkEnd w:id="230"/>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Nē</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Skatīt piemērojamos paziņojumus: </w:t>
            </w:r>
            <w:r>
              <w:rPr>
                <w:b/>
              </w:rPr>
              <w:t xml:space="preserve">Datu pārsūtīšana, Bing kartes un Yammer </w:t>
            </w:r>
            <w:r>
              <w:t xml:space="preserve">(skatīt </w:t>
            </w:r>
            <w:hyperlink w:anchor="_Sec10">
              <w:r>
                <w:rPr>
                  <w:color w:val="00467F"/>
                  <w:u w:val="single"/>
                </w:rPr>
                <w:t>1. pielikumu</w:t>
              </w:r>
            </w:hyperlink>
            <w:r>
              <w:t>)</w:t>
            </w:r>
          </w:p>
        </w:tc>
        <w:tc>
          <w:tcPr>
            <w:tcW w:w="6120" w:type="dxa"/>
          </w:tcPr>
          <w:p w:rsidR="00A05BE3" w:rsidRDefault="007E04BE">
            <w:pPr>
              <w:pStyle w:val="PURBody"/>
            </w:pPr>
            <w:r>
              <w:t xml:space="preserve">Licences mobilitāte serveru fermu ietvaros: </w:t>
            </w:r>
            <w:r>
              <w:rPr>
                <w:b/>
              </w:rPr>
              <w:t>Nē</w:t>
            </w: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5765"/>
      <w:bookmarkStart w:id="233" w:name="_Toc414965914"/>
      <w:r>
        <w:instrText>System Center Virtual Machine Manager 2008 R2 Workgroup Edition</w:instrText>
      </w:r>
      <w:bookmarkEnd w:id="232"/>
      <w:bookmarkEnd w:id="233"/>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384"/>
        <w:gridCol w:w="5416"/>
      </w:tblGrid>
      <w:tr w:rsidR="00A05BE3">
        <w:tc>
          <w:tcPr>
            <w:tcW w:w="6120" w:type="dxa"/>
          </w:tcPr>
          <w:p w:rsidR="00A05BE3" w:rsidRDefault="007E04BE">
            <w:pPr>
              <w:pStyle w:val="PURBody"/>
            </w:pPr>
            <w:r>
              <w:t xml:space="preserve">Licences mobilitāte serveru fermu ietvaros: </w:t>
            </w:r>
            <w:r>
              <w:rPr>
                <w:b/>
              </w:rPr>
              <w:t>Nē</w:t>
            </w:r>
          </w:p>
        </w:tc>
        <w:tc>
          <w:tcPr>
            <w:tcW w:w="6120" w:type="dxa"/>
          </w:tcPr>
          <w:p w:rsidR="00A05BE3" w:rsidRDefault="007E04BE">
            <w:pPr>
              <w:pStyle w:val="PURBody"/>
            </w:pPr>
            <w:r>
              <w:t xml:space="preserve">Atļautā lietojumprogrammu patstāvīgā viesošana: </w:t>
            </w:r>
            <w:r>
              <w:rPr>
                <w:b/>
              </w:rPr>
              <w:t>Nē</w:t>
            </w:r>
          </w:p>
        </w:tc>
      </w:tr>
      <w:tr w:rsidR="00A05BE3">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5766"/>
      <w:bookmarkStart w:id="236" w:name="_Toc414965915"/>
      <w:r>
        <w:instrText>Windows Server 2012 R2 Essentials</w:instrText>
      </w:r>
      <w:bookmarkEnd w:id="235"/>
      <w:bookmarkEnd w:id="236"/>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16"/>
        <w:gridCol w:w="5384"/>
      </w:tblGrid>
      <w:tr w:rsidR="00A05BE3">
        <w:tc>
          <w:tcPr>
            <w:tcW w:w="6120" w:type="dxa"/>
          </w:tcPr>
          <w:p w:rsidR="00A05BE3" w:rsidRDefault="007E04BE">
            <w:pPr>
              <w:pStyle w:val="PURBody"/>
            </w:pPr>
            <w:r>
              <w:t xml:space="preserve">Atļautā lietojumprogrammu patstāvīgā viesošana: </w:t>
            </w:r>
            <w:r>
              <w:rPr>
                <w:b/>
              </w:rPr>
              <w:t>Nē</w:t>
            </w:r>
          </w:p>
        </w:tc>
        <w:tc>
          <w:tcPr>
            <w:tcW w:w="6120" w:type="dxa"/>
          </w:tcPr>
          <w:p w:rsidR="00A05BE3" w:rsidRDefault="007E04BE">
            <w:pPr>
              <w:pStyle w:val="PURBody"/>
            </w:pPr>
            <w:r>
              <w:t xml:space="preserve">Papildu programmatūra: </w:t>
            </w:r>
            <w:r>
              <w:rPr>
                <w:b/>
              </w:rPr>
              <w:t xml:space="preserve">Jā </w:t>
            </w:r>
            <w:r>
              <w:t xml:space="preserve">(skatīt </w:t>
            </w:r>
            <w:hyperlink w:anchor="_Sec37">
              <w:r>
                <w:rPr>
                  <w:color w:val="00467F"/>
                  <w:u w:val="single"/>
                </w:rPr>
                <w:t>3. pielikumu</w:t>
              </w:r>
            </w:hyperlink>
            <w:r>
              <w:t>)</w:t>
            </w:r>
          </w:p>
        </w:tc>
      </w:tr>
      <w:tr w:rsidR="00A05BE3">
        <w:tc>
          <w:tcPr>
            <w:tcW w:w="6120" w:type="dxa"/>
          </w:tcPr>
          <w:p w:rsidR="00A05BE3" w:rsidRDefault="007E04BE">
            <w:pPr>
              <w:pStyle w:val="PURBody"/>
            </w:pPr>
            <w:r>
              <w:t xml:space="preserve">Skatīt piemērojamos paziņojumus: </w:t>
            </w:r>
            <w:r>
              <w:rPr>
                <w:b/>
              </w:rPr>
              <w:t xml:space="preserve">Datu pārsūtīšana, MPEG-4, VC-1, Potenciāli nevēlama programmatūra </w:t>
            </w:r>
            <w:r>
              <w:t xml:space="preserve">(I paziņojums) (skatīt </w:t>
            </w:r>
            <w:hyperlink w:anchor="_Sec10">
              <w:r>
                <w:rPr>
                  <w:color w:val="00467F"/>
                  <w:u w:val="single"/>
                </w:rPr>
                <w:t>1. pielikumu</w:t>
              </w:r>
            </w:hyperlink>
            <w:r>
              <w:t>)</w:t>
            </w:r>
          </w:p>
        </w:tc>
        <w:tc>
          <w:tcPr>
            <w:tcW w:w="6120" w:type="dxa"/>
          </w:tcPr>
          <w:p w:rsidR="00A05BE3" w:rsidRDefault="007E04BE">
            <w:pPr>
              <w:pStyle w:val="PURBody"/>
            </w:pPr>
            <w:r>
              <w:t xml:space="preserve">Licences mobilitāte serveru fermu ietvaros: </w:t>
            </w:r>
            <w:r>
              <w:rPr>
                <w:b/>
              </w:rPr>
              <w:t>Nē</w:t>
            </w:r>
          </w:p>
        </w:tc>
      </w:tr>
    </w:tbl>
    <w:p w:rsidR="00A05BE3" w:rsidRDefault="007E04BE">
      <w:pPr>
        <w:pStyle w:val="PURBlueBGHeader"/>
      </w:pPr>
      <w:r>
        <w:t>Papildu noteikumi</w:t>
      </w:r>
    </w:p>
    <w:p w:rsidR="00A05BE3" w:rsidRDefault="007E04BE">
      <w:pPr>
        <w:pStyle w:val="PURBlueStrong-Indented"/>
      </w:pPr>
      <w:r>
        <w:t>Lietošanas ierobežojumi</w:t>
      </w:r>
    </w:p>
    <w:p w:rsidR="00A05BE3" w:rsidRDefault="007E04BE">
      <w:pPr>
        <w:pStyle w:val="PURBullet-Indented"/>
        <w:numPr>
          <w:ilvl w:val="0"/>
          <w:numId w:val="126"/>
        </w:numPr>
      </w:pPr>
      <w:r>
        <w:t>Jūs varat vienlaikus darbināt servera programmatūras gadījumu:</w:t>
      </w:r>
    </w:p>
    <w:p w:rsidR="00A05BE3" w:rsidRDefault="007E04BE">
      <w:pPr>
        <w:pStyle w:val="PURBullet-Indented"/>
        <w:numPr>
          <w:ilvl w:val="1"/>
          <w:numId w:val="126"/>
        </w:numPr>
      </w:pPr>
      <w:r>
        <w:t>vienā fiziskajā OSE un</w:t>
      </w:r>
    </w:p>
    <w:p w:rsidR="00A05BE3" w:rsidRDefault="007E04BE">
      <w:pPr>
        <w:pStyle w:val="PURBullet-Indented"/>
        <w:numPr>
          <w:ilvl w:val="1"/>
          <w:numId w:val="126"/>
        </w:numPr>
      </w:pPr>
      <w:proofErr w:type="gramStart"/>
      <w:r>
        <w:t>vienā</w:t>
      </w:r>
      <w:proofErr w:type="gramEnd"/>
      <w:r>
        <w:t xml:space="preserve"> virtuālajā OSE.</w:t>
      </w:r>
    </w:p>
    <w:p w:rsidR="00A05BE3" w:rsidRDefault="007E04BE">
      <w:pPr>
        <w:pStyle w:val="PURBullet-Indented"/>
        <w:numPr>
          <w:ilvl w:val="0"/>
          <w:numId w:val="126"/>
        </w:numPr>
      </w:pPr>
      <w:r>
        <w:t>Servera programmatūra ir jādarbina domēnā, kurā servera pakalpojums Active Directory ir konfigurēts:</w:t>
      </w:r>
    </w:p>
    <w:p w:rsidR="00A05BE3" w:rsidRDefault="007E04BE">
      <w:pPr>
        <w:pStyle w:val="PURBullet-Indented"/>
        <w:numPr>
          <w:ilvl w:val="1"/>
          <w:numId w:val="126"/>
        </w:numPr>
      </w:pPr>
      <w:r>
        <w:t xml:space="preserve">kā domēna kontrolleris (viens serveris, kurā ir ietvertas visas elastīgās viena saimnieka operāciju (flexible single master operations — FSMO) lomas); </w:t>
      </w:r>
    </w:p>
    <w:p w:rsidR="00A05BE3" w:rsidRDefault="007E04BE">
      <w:pPr>
        <w:pStyle w:val="PURBullet-Indented"/>
        <w:numPr>
          <w:ilvl w:val="1"/>
          <w:numId w:val="126"/>
        </w:numPr>
      </w:pPr>
      <w:r>
        <w:t>kā domēna meža sakne;</w:t>
      </w:r>
    </w:p>
    <w:p w:rsidR="00A05BE3" w:rsidRDefault="007E04BE">
      <w:pPr>
        <w:pStyle w:val="PURBullet-Indented"/>
        <w:numPr>
          <w:ilvl w:val="1"/>
          <w:numId w:val="126"/>
        </w:numPr>
      </w:pPr>
      <w:r>
        <w:t>tā, lai tas nebūtu atvasinātais domēns;</w:t>
      </w:r>
    </w:p>
    <w:p w:rsidR="00A05BE3" w:rsidRDefault="007E04BE">
      <w:pPr>
        <w:pStyle w:val="PURBullet-Indented"/>
        <w:numPr>
          <w:ilvl w:val="1"/>
          <w:numId w:val="126"/>
        </w:numPr>
      </w:pPr>
      <w:proofErr w:type="gramStart"/>
      <w:r>
        <w:t>tā</w:t>
      </w:r>
      <w:proofErr w:type="gramEnd"/>
      <w:r>
        <w:t>, lai tam nebūtu uzticamu attiecību ar jebkādiem citiem domēniem.</w:t>
      </w:r>
    </w:p>
    <w:p w:rsidR="00A05BE3" w:rsidRDefault="007E04BE">
      <w:pPr>
        <w:pStyle w:val="PURBullet-Indented"/>
        <w:numPr>
          <w:ilvl w:val="0"/>
          <w:numId w:val="126"/>
        </w:numPr>
      </w:pPr>
      <w:proofErr w:type="gramStart"/>
      <w:r>
        <w:t>Ja</w:t>
      </w:r>
      <w:proofErr w:type="gramEnd"/>
      <w:r>
        <w:t xml:space="preserve"> darbojas abi atļautie gadījumi, tad gadījumu fiziskajā OSE var izmantot vienīgi, lai darbinātu aparatūras virtualizācijas programmatūru, nodrošinātu aparatūras virtualizācijas pakalpojumus vai darbinātu programmatūru operētājsistēmas vides pārvaldīšanai un apkalpošanai licencētajā serverī. Šim gadījumam nav jāatbilst prasībām iepriekš minētajā punktā (2). Tā ir vienīgā konfigurācija, </w:t>
      </w:r>
      <w:proofErr w:type="gramStart"/>
      <w:r>
        <w:t>kurā</w:t>
      </w:r>
      <w:proofErr w:type="gramEnd"/>
      <w:r>
        <w:t xml:space="preserve"> gadījums nav jādarbina kā domēna kontrolleris.</w:t>
      </w:r>
    </w:p>
    <w:p w:rsidR="00A05BE3" w:rsidRDefault="007E04BE">
      <w:pPr>
        <w:pStyle w:val="PURBody-Indented"/>
      </w:pPr>
      <w:r>
        <w:t xml:space="preserve">Kad pāries 30 dienas pēc servera programmatūras sākotnējās instalācijas, periodiski tiks pārbaudīts, vai Active Directory konfigurācija atbilst iepriekš norādītajai. </w:t>
      </w:r>
      <w:proofErr w:type="gramStart"/>
      <w:r>
        <w:t>Ja</w:t>
      </w:r>
      <w:proofErr w:type="gramEnd"/>
      <w:r>
        <w:t xml:space="preserve"> konfigurācija nav pareiza, radīsies šādas sekas:</w:t>
      </w:r>
    </w:p>
    <w:p w:rsidR="00A05BE3" w:rsidRDefault="007E04BE">
      <w:pPr>
        <w:pStyle w:val="PURBullet-Indented"/>
        <w:numPr>
          <w:ilvl w:val="0"/>
          <w:numId w:val="127"/>
        </w:numPr>
      </w:pPr>
      <w:proofErr w:type="gramStart"/>
      <w:r>
        <w:t>servera</w:t>
      </w:r>
      <w:proofErr w:type="gramEnd"/>
      <w:r>
        <w:t xml:space="preserve"> administratoram tiks nosūtīti kļūdu brīdinājumi. Kļūdu brīdinājumus varat skatīt arī ar Windows Server 2012 R2 Essentials Dashboard veselības brīdinājumu sadaļā;</w:t>
      </w:r>
    </w:p>
    <w:p w:rsidR="00A05BE3" w:rsidRDefault="007E04BE">
      <w:pPr>
        <w:pStyle w:val="PURBullet-Indented"/>
        <w:numPr>
          <w:ilvl w:val="0"/>
          <w:numId w:val="127"/>
        </w:numPr>
      </w:pPr>
      <w:proofErr w:type="gramStart"/>
      <w:r>
        <w:t>ja</w:t>
      </w:r>
      <w:proofErr w:type="gramEnd"/>
      <w:r>
        <w:t xml:space="preserve"> konfigurācijas neatbilstība netiks novērsta, 22. </w:t>
      </w:r>
      <w:proofErr w:type="gramStart"/>
      <w:r>
        <w:t>dienā</w:t>
      </w:r>
      <w:proofErr w:type="gramEnd"/>
      <w:r>
        <w:t xml:space="preserve"> pēc neatbilstības noteikšanas serveris tiks izslēgts, līdz administrators neveiks servera atkārtoto sāknēšanu.</w:t>
      </w:r>
    </w:p>
    <w:p w:rsidR="00A05BE3" w:rsidRDefault="007E04BE">
      <w:pPr>
        <w:pStyle w:val="PURBullet-Indented"/>
        <w:numPr>
          <w:ilvl w:val="0"/>
          <w:numId w:val="127"/>
        </w:numPr>
      </w:pPr>
      <w:r>
        <w:t xml:space="preserve">Pēc atkārtotās sāknēšanas varēsit darbināt serveri vēl 21 dienu, līdz </w:t>
      </w:r>
      <w:proofErr w:type="gramStart"/>
      <w:r>
        <w:t>tas</w:t>
      </w:r>
      <w:proofErr w:type="gramEnd"/>
      <w:r>
        <w:t xml:space="preserve"> tiks izslēgts atkārtoti. Šāda periodiska izslēgšana turpināsies, kamēr konfigurācija netiks izlabota. konfigurācijas izmaiņas, kas nepieciešamas, lai nodrošinātu atbilstību šiem licences nosacījumiem, drīkstat veikt jebkurā 21 dienu periodā;</w:t>
      </w:r>
    </w:p>
    <w:p w:rsidR="00A05BE3" w:rsidRDefault="007E04BE">
      <w:pPr>
        <w:pStyle w:val="PURBody-Indented"/>
      </w:pPr>
      <w:proofErr w:type="gramStart"/>
      <w:r>
        <w:t>kad</w:t>
      </w:r>
      <w:proofErr w:type="gramEnd"/>
      <w:r>
        <w:t xml:space="preserve"> konfigurācija tiks labota, brīdinājumu sūtīšana un automātiskā izslēgšana tiks pārtrauktas.</w:t>
      </w:r>
    </w:p>
    <w:p w:rsidR="00A05BE3" w:rsidRDefault="007E04BE">
      <w:pPr>
        <w:pStyle w:val="PURBlueStrong-Indented"/>
      </w:pPr>
      <w:r>
        <w:t>Servera programmatūras izmantošana</w:t>
      </w:r>
    </w:p>
    <w:p w:rsidR="00A05BE3" w:rsidRDefault="007E04BE">
      <w:pPr>
        <w:pStyle w:val="PURBody-Indented"/>
      </w:pPr>
      <w:r>
        <w:t xml:space="preserve">Lietotāja konts ir unikāls lietotājvārds ar tam piesaistīto paroli, kas tiek izveidota, izmantojot Windows Server 2012 R2 Essentials Console. Drīkstat izmantot līdz 25 lietotāju kontiem. Katrs lietotāja konts ļauj nosauktam lietotājam piekļūt servera programmatūrai šajā serverī </w:t>
      </w:r>
      <w:proofErr w:type="gramStart"/>
      <w:r>
        <w:t>un</w:t>
      </w:r>
      <w:proofErr w:type="gramEnd"/>
      <w:r>
        <w:t xml:space="preserve"> lietot to. Drīkstat atkārtoti piešķirt viena lietotāja kontu citam lietotājam ar nosacījumu, ka atkārtota piešķire tiek veikta ne ātrāk kā 90 dienas kopš pēdējās piešķires).</w:t>
      </w:r>
    </w:p>
    <w:p w:rsidR="00A05BE3" w:rsidRDefault="007E04BE">
      <w:pPr>
        <w:pStyle w:val="PURBlueStrong-Indented"/>
      </w:pPr>
      <w:r>
        <w:t>Windows Server 2012 R2 Essentials Connector</w:t>
      </w:r>
    </w:p>
    <w:p w:rsidR="00A05BE3" w:rsidRDefault="007E04BE">
      <w:pPr>
        <w:pStyle w:val="PURBody-Indented"/>
      </w:pPr>
      <w:r>
        <w:t xml:space="preserve">Programmatūru Windows Server 2012 R2 Essentials Connector vienlaikus drīkst instalēt </w:t>
      </w:r>
      <w:proofErr w:type="gramStart"/>
      <w:r>
        <w:t>un</w:t>
      </w:r>
      <w:proofErr w:type="gramEnd"/>
      <w:r>
        <w:t xml:space="preserve"> lietot ne vairāk kā 50 ierīcēs. Šo programmatūru drīkst izmantot tikai kopā ar servera programmatūru.</w:t>
      </w:r>
    </w:p>
    <w:p w:rsidR="00A05BE3" w:rsidRDefault="007E04BE">
      <w:pPr>
        <w:pStyle w:val="PURBlueStrong-Indented"/>
      </w:pPr>
      <w:r>
        <w:t>Piekļuve Windows Server 2012 R2 Active Directory Rights Management Services</w:t>
      </w:r>
    </w:p>
    <w:p w:rsidR="00A05BE3" w:rsidRDefault="007E04BE">
      <w:pPr>
        <w:pStyle w:val="PURBody-Indented"/>
      </w:pPr>
      <w:r>
        <w:t>Katram lietotāja kontam, kuru izmantojot lietotājs tieši vai netieši piekļūst Windows Server 2012 R2 Active Directory tiesību pārvaldības funkcionalitātei, ir nepieciešama Windows Server 2012 R2 Active Directory Rights Management Services CAL.</w:t>
      </w:r>
    </w:p>
    <w:p w:rsidR="00A05BE3" w:rsidRDefault="007E04BE">
      <w:pPr>
        <w:pStyle w:val="PURBlueStrong-Indented"/>
      </w:pPr>
      <w:r>
        <w:t>Validācija</w:t>
      </w:r>
    </w:p>
    <w:p w:rsidR="00A05BE3" w:rsidRDefault="007E04BE">
      <w:pPr>
        <w:pStyle w:val="PURBody-Indented"/>
      </w:pPr>
      <w:r>
        <w:t xml:space="preserve">Programmatūra periodiski atjauninās vai pieprasīs lejupielādēt programmatūras validācijas līdzekli. Validācijas laikā tiek pārbaudīts, vai programmatūra ir aktivizēta </w:t>
      </w:r>
      <w:proofErr w:type="gramStart"/>
      <w:r>
        <w:t>un</w:t>
      </w:r>
      <w:proofErr w:type="gramEnd"/>
      <w:r>
        <w:t xml:space="preserve"> pareizi licencēta. Validācija arī piešķir jums tiesības lietot noteiktus programmatūras līdzekļus vai iegūt papildu priekšrocības. Papildinformāciju skatiet vietnē </w:t>
      </w:r>
      <w:hyperlink r:id="rId90">
        <w:r>
          <w:rPr>
            <w:color w:val="00467F"/>
            <w:u w:val="single"/>
          </w:rPr>
          <w:t>go.microsoft.com/fwlink/?linkid=39157</w:t>
        </w:r>
      </w:hyperlink>
      <w:r>
        <w:t>.</w:t>
      </w:r>
    </w:p>
    <w:p w:rsidR="00A05BE3" w:rsidRDefault="007E04BE">
      <w:pPr>
        <w:pStyle w:val="PURBody-Indented"/>
      </w:pPr>
      <w:r>
        <w:t xml:space="preserve">Validācijas pārbaudes laikā programmatūra nosūtīs korporācijai Microsoft informāciju par programmatūru </w:t>
      </w:r>
      <w:proofErr w:type="gramStart"/>
      <w:r>
        <w:t>un</w:t>
      </w:r>
      <w:proofErr w:type="gramEnd"/>
      <w:r>
        <w:t xml:space="preserve"> ierīci. Tiek nosūtīta informācija par programmatūras versiju </w:t>
      </w:r>
      <w:proofErr w:type="gramStart"/>
      <w:r>
        <w:t>un</w:t>
      </w:r>
      <w:proofErr w:type="gramEnd"/>
      <w:r>
        <w:t xml:space="preserve"> produkta atslēgu, kā arī par ierīces interneta protokola adresi. Korporācija Microsoft neizmanto šo informāciju, lai jūs identificētu vai sazinātos ar jums; tomēr korporācija Microsoft šo informāciju var izmantot </w:t>
      </w:r>
      <w:proofErr w:type="gramStart"/>
      <w:r>
        <w:t>un</w:t>
      </w:r>
      <w:proofErr w:type="gramEnd"/>
      <w:r>
        <w:t xml:space="preserve"> koplietot, lai novērstu nelicencētu programmatūras lietošanu. Lietojot programmatūru, jūs piekrītat šīs informācijas pārraidīšanai. Papildinformāciju par validāciju </w:t>
      </w:r>
      <w:proofErr w:type="gramStart"/>
      <w:r>
        <w:t>un</w:t>
      </w:r>
      <w:proofErr w:type="gramEnd"/>
      <w:r>
        <w:t xml:space="preserve"> validācijas pārbaudes laikā nosūtītajiem datiem skatiet vietnē </w:t>
      </w:r>
      <w:hyperlink r:id="rId91">
        <w:r>
          <w:rPr>
            <w:color w:val="00467F"/>
            <w:u w:val="single"/>
          </w:rPr>
          <w:t>http://go.microsoft.com/fwlink/?linkid=96551</w:t>
        </w:r>
      </w:hyperlink>
      <w:r>
        <w:t>.</w:t>
      </w:r>
    </w:p>
    <w:p w:rsidR="00A05BE3" w:rsidRDefault="007E04BE">
      <w:pPr>
        <w:pStyle w:val="PURBody-Indented"/>
      </w:pPr>
      <w:proofErr w:type="gramStart"/>
      <w:r>
        <w:t>Ja</w:t>
      </w:r>
      <w:proofErr w:type="gramEnd"/>
      <w:r>
        <w:t xml:space="preserve"> programmatūra netiek pareizi licencēta, iespējams, tiks ietekmēta tās funkcionalitāte. Piemēram, iespējams:</w:t>
      </w:r>
    </w:p>
    <w:p w:rsidR="00A05BE3" w:rsidRDefault="007E04BE">
      <w:pPr>
        <w:pStyle w:val="PURBullet-Indented"/>
        <w:numPr>
          <w:ilvl w:val="0"/>
          <w:numId w:val="128"/>
        </w:numPr>
      </w:pPr>
      <w:r>
        <w:t>būs atkārtoti jāaktivizē programmatūra vai</w:t>
      </w:r>
    </w:p>
    <w:p w:rsidR="00A05BE3" w:rsidRDefault="007E04BE">
      <w:pPr>
        <w:pStyle w:val="PURBullet-Indented"/>
        <w:numPr>
          <w:ilvl w:val="0"/>
          <w:numId w:val="128"/>
        </w:numPr>
      </w:pPr>
      <w:r>
        <w:t>tiks saņemti atgādinājumi iegādāties pareizi licencētu programmatūras kopiju,</w:t>
      </w:r>
    </w:p>
    <w:p w:rsidR="00A05BE3" w:rsidRDefault="007E04BE">
      <w:pPr>
        <w:pStyle w:val="PURBody-Indented"/>
      </w:pPr>
      <w:proofErr w:type="gramStart"/>
      <w:r>
        <w:t>iespējams</w:t>
      </w:r>
      <w:proofErr w:type="gramEnd"/>
      <w:r>
        <w:t>, no Microsoft nevarēsit iegūt noteiktus jauninājumus vai atjauninājumus.</w:t>
      </w:r>
    </w:p>
    <w:p w:rsidR="00A05BE3" w:rsidRDefault="007E04BE">
      <w:pPr>
        <w:pStyle w:val="PURBody-Indented"/>
      </w:pPr>
      <w:r>
        <w:t xml:space="preserve">Programmatūras atjauninājumus </w:t>
      </w:r>
      <w:proofErr w:type="gramStart"/>
      <w:r>
        <w:t>un</w:t>
      </w:r>
      <w:proofErr w:type="gramEnd"/>
      <w:r>
        <w:t xml:space="preserve"> jauninājumus var iegūt tikai no Microsoft vai pilnvarotiem avotiem. Papildinformāciju par atjauninājumu iegūšanu no pilnvarotiem avotiem skatiet vietnē </w:t>
      </w:r>
      <w:hyperlink r:id="rId92">
        <w:r>
          <w:rPr>
            <w:color w:val="00467F"/>
            <w:u w:val="single"/>
          </w:rPr>
          <w:t>http://go.microsoft.com/fwlink/?linkid=96552</w:t>
        </w:r>
      </w:hyperlink>
      <w:r>
        <w:t>.</w:t>
      </w:r>
    </w:p>
    <w:p w:rsidR="00A05BE3" w:rsidRDefault="007E04BE">
      <w:pPr>
        <w:pStyle w:val="PURBlueStrong-Indented"/>
      </w:pPr>
      <w:r>
        <w:t>Datu glabāšanas tehnoloģija</w:t>
      </w:r>
    </w:p>
    <w:p w:rsidR="00A05BE3" w:rsidRDefault="007E04BE">
      <w:pPr>
        <w:pStyle w:val="PURBody-Indented"/>
      </w:pPr>
      <w:r>
        <w:t>Servera programmatūrā var ietilpt datu glabāšanas tehnoloģija Windows Internal Database vai Microsoft SQL Server Desktop Engine for Windows. Servera programmatūras komponenti izmanto šīs tehnoloģijas datu glabāšanai. Saskaņā ar šiem Produktu lietošanas noteikumiem jūs nedrīkstat lietot šīs tehnoloģijas citādi vai citādi piekļūt tām.</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A05BE3">
      <w:pPr>
        <w:sectPr w:rsidR="00A05BE3">
          <w:headerReference w:type="default" r:id="rId93"/>
          <w:footerReference w:type="default" r:id="rId94"/>
          <w:type w:val="continuous"/>
          <w:pgSz w:w="12240" w:h="15840" w:code="1"/>
          <w:pgMar w:top="1170" w:right="720" w:bottom="720" w:left="720" w:header="432" w:footer="288" w:gutter="0"/>
          <w:cols w:space="360"/>
        </w:sectPr>
      </w:pPr>
    </w:p>
    <w:p w:rsidR="00A05BE3" w:rsidRDefault="007E04BE">
      <w:pPr>
        <w:pStyle w:val="PURSectionHeading"/>
        <w:pageBreakBefore/>
      </w:pPr>
      <w:bookmarkStart w:id="237" w:name="_Sec42"/>
      <w:bookmarkEnd w:id="221"/>
      <w:r>
        <w:t>Izstrādātāju rīki (lietotāja licence)</w:t>
      </w:r>
      <w:r>
        <w:fldChar w:fldCharType="begin"/>
      </w:r>
      <w:r>
        <w:instrText xml:space="preserve"> TC "</w:instrText>
      </w:r>
      <w:bookmarkStart w:id="238" w:name="_Toc414965916"/>
      <w:r>
        <w:instrText>Izstrādātāju rīki (lietotāja licence)</w:instrText>
      </w:r>
      <w:bookmarkEnd w:id="238"/>
      <w:r>
        <w:instrText>" \l 1</w:instrText>
      </w:r>
      <w:r>
        <w:fldChar w:fldCharType="end"/>
      </w:r>
    </w:p>
    <w:p w:rsidR="00A05BE3" w:rsidRDefault="00A05BE3">
      <w:pPr>
        <w:pStyle w:val="PURBody-Indented"/>
      </w:pPr>
    </w:p>
    <w:p w:rsidR="00A05BE3" w:rsidRDefault="00A05BE3">
      <w:pPr>
        <w:sectPr w:rsidR="00A05BE3">
          <w:headerReference w:type="default" r:id="rId95"/>
          <w:footerReference w:type="default" r:id="rId96"/>
          <w:type w:val="continuous"/>
          <w:pgSz w:w="12240" w:h="15840" w:code="1"/>
          <w:pgMar w:top="1170" w:right="720" w:bottom="720" w:left="720" w:header="432" w:footer="288" w:gutter="0"/>
          <w:cols w:space="360"/>
        </w:sectPr>
      </w:pPr>
    </w:p>
    <w:p w:rsidR="007E04BE" w:rsidRDefault="007E04BE">
      <w:pPr>
        <w:pStyle w:val="TOC2"/>
        <w:rPr>
          <w:rFonts w:eastAsiaTheme="minorEastAsia"/>
          <w:noProof/>
          <w:color w:val="auto"/>
          <w:sz w:val="22"/>
        </w:rPr>
      </w:pPr>
      <w:r>
        <w:fldChar w:fldCharType="begin"/>
      </w:r>
      <w:r>
        <w:instrText xml:space="preserve"> TOC \b _Sec42 \f \h \l 2-2 </w:instrText>
      </w:r>
      <w:r>
        <w:fldChar w:fldCharType="separate"/>
      </w:r>
      <w:hyperlink w:anchor="_Toc414965753" w:history="1">
        <w:r w:rsidRPr="00165DDB">
          <w:rPr>
            <w:rStyle w:val="Hyperlink"/>
            <w:noProof/>
          </w:rPr>
          <w:t>BizTalk Server 2013 R2 Developer</w:t>
        </w:r>
        <w:r>
          <w:rPr>
            <w:noProof/>
          </w:rPr>
          <w:tab/>
        </w:r>
        <w:r>
          <w:rPr>
            <w:noProof/>
          </w:rPr>
          <w:fldChar w:fldCharType="begin"/>
        </w:r>
        <w:r>
          <w:rPr>
            <w:noProof/>
          </w:rPr>
          <w:instrText xml:space="preserve"> PAGEREF _Toc414965753 \h </w:instrText>
        </w:r>
        <w:r>
          <w:rPr>
            <w:noProof/>
          </w:rPr>
        </w:r>
        <w:r>
          <w:rPr>
            <w:noProof/>
          </w:rPr>
          <w:fldChar w:fldCharType="separate"/>
        </w:r>
        <w:r>
          <w:rPr>
            <w:noProof/>
          </w:rPr>
          <w:t>54</w:t>
        </w:r>
        <w:r>
          <w:rPr>
            <w:noProof/>
          </w:rPr>
          <w:fldChar w:fldCharType="end"/>
        </w:r>
      </w:hyperlink>
    </w:p>
    <w:p w:rsidR="007E04BE" w:rsidRDefault="00511555">
      <w:pPr>
        <w:pStyle w:val="TOC2"/>
        <w:rPr>
          <w:rFonts w:eastAsiaTheme="minorEastAsia"/>
          <w:noProof/>
          <w:color w:val="auto"/>
          <w:sz w:val="22"/>
        </w:rPr>
      </w:pPr>
      <w:hyperlink w:anchor="_Toc414965754" w:history="1">
        <w:r w:rsidR="007E04BE" w:rsidRPr="00165DDB">
          <w:rPr>
            <w:rStyle w:val="Hyperlink"/>
            <w:noProof/>
          </w:rPr>
          <w:t>MSDN Operating Systems</w:t>
        </w:r>
        <w:r w:rsidR="007E04BE">
          <w:rPr>
            <w:noProof/>
          </w:rPr>
          <w:tab/>
        </w:r>
        <w:r w:rsidR="007E04BE">
          <w:rPr>
            <w:noProof/>
          </w:rPr>
          <w:fldChar w:fldCharType="begin"/>
        </w:r>
        <w:r w:rsidR="007E04BE">
          <w:rPr>
            <w:noProof/>
          </w:rPr>
          <w:instrText xml:space="preserve"> PAGEREF _Toc414965754 \h </w:instrText>
        </w:r>
        <w:r w:rsidR="007E04BE">
          <w:rPr>
            <w:noProof/>
          </w:rPr>
        </w:r>
        <w:r w:rsidR="007E04BE">
          <w:rPr>
            <w:noProof/>
          </w:rPr>
          <w:fldChar w:fldCharType="separate"/>
        </w:r>
        <w:r w:rsidR="007E04BE">
          <w:rPr>
            <w:noProof/>
          </w:rPr>
          <w:t>54</w:t>
        </w:r>
        <w:r w:rsidR="007E04BE">
          <w:rPr>
            <w:noProof/>
          </w:rPr>
          <w:fldChar w:fldCharType="end"/>
        </w:r>
      </w:hyperlink>
    </w:p>
    <w:p w:rsidR="007E04BE" w:rsidRDefault="00511555">
      <w:pPr>
        <w:pStyle w:val="TOC2"/>
        <w:rPr>
          <w:rFonts w:eastAsiaTheme="minorEastAsia"/>
          <w:noProof/>
          <w:color w:val="auto"/>
          <w:sz w:val="22"/>
        </w:rPr>
      </w:pPr>
      <w:hyperlink w:anchor="_Toc414965755" w:history="1">
        <w:r w:rsidR="007E04BE" w:rsidRPr="00165DDB">
          <w:rPr>
            <w:rStyle w:val="Hyperlink"/>
            <w:noProof/>
          </w:rPr>
          <w:t>MSDN platformas</w:t>
        </w:r>
        <w:r w:rsidR="007E04BE">
          <w:rPr>
            <w:noProof/>
          </w:rPr>
          <w:tab/>
        </w:r>
        <w:r w:rsidR="007E04BE">
          <w:rPr>
            <w:noProof/>
          </w:rPr>
          <w:fldChar w:fldCharType="begin"/>
        </w:r>
        <w:r w:rsidR="007E04BE">
          <w:rPr>
            <w:noProof/>
          </w:rPr>
          <w:instrText xml:space="preserve"> PAGEREF _Toc414965755 \h </w:instrText>
        </w:r>
        <w:r w:rsidR="007E04BE">
          <w:rPr>
            <w:noProof/>
          </w:rPr>
        </w:r>
        <w:r w:rsidR="007E04BE">
          <w:rPr>
            <w:noProof/>
          </w:rPr>
          <w:fldChar w:fldCharType="separate"/>
        </w:r>
        <w:r w:rsidR="007E04BE">
          <w:rPr>
            <w:noProof/>
          </w:rPr>
          <w:t>54</w:t>
        </w:r>
        <w:r w:rsidR="007E04BE">
          <w:rPr>
            <w:noProof/>
          </w:rPr>
          <w:fldChar w:fldCharType="end"/>
        </w:r>
      </w:hyperlink>
    </w:p>
    <w:p w:rsidR="007E04BE" w:rsidRDefault="00511555">
      <w:pPr>
        <w:pStyle w:val="TOC2"/>
        <w:rPr>
          <w:rFonts w:eastAsiaTheme="minorEastAsia"/>
          <w:noProof/>
          <w:color w:val="auto"/>
          <w:sz w:val="22"/>
        </w:rPr>
      </w:pPr>
      <w:hyperlink w:anchor="_Toc414965756" w:history="1">
        <w:r w:rsidR="007E04BE" w:rsidRPr="00165DDB">
          <w:rPr>
            <w:rStyle w:val="Hyperlink"/>
            <w:noProof/>
          </w:rPr>
          <w:t>SQL Server 2014 Developer</w:t>
        </w:r>
        <w:r w:rsidR="007E04BE">
          <w:rPr>
            <w:noProof/>
          </w:rPr>
          <w:tab/>
        </w:r>
        <w:r w:rsidR="007E04BE">
          <w:rPr>
            <w:noProof/>
          </w:rPr>
          <w:fldChar w:fldCharType="begin"/>
        </w:r>
        <w:r w:rsidR="007E04BE">
          <w:rPr>
            <w:noProof/>
          </w:rPr>
          <w:instrText xml:space="preserve"> PAGEREF _Toc414965756 \h </w:instrText>
        </w:r>
        <w:r w:rsidR="007E04BE">
          <w:rPr>
            <w:noProof/>
          </w:rPr>
        </w:r>
        <w:r w:rsidR="007E04BE">
          <w:rPr>
            <w:noProof/>
          </w:rPr>
          <w:fldChar w:fldCharType="separate"/>
        </w:r>
        <w:r w:rsidR="007E04BE">
          <w:rPr>
            <w:noProof/>
          </w:rPr>
          <w:t>54</w:t>
        </w:r>
        <w:r w:rsidR="007E04BE">
          <w:rPr>
            <w:noProof/>
          </w:rPr>
          <w:fldChar w:fldCharType="end"/>
        </w:r>
      </w:hyperlink>
    </w:p>
    <w:p w:rsidR="007E04BE" w:rsidRDefault="00511555">
      <w:pPr>
        <w:pStyle w:val="TOC2"/>
        <w:rPr>
          <w:rFonts w:eastAsiaTheme="minorEastAsia"/>
          <w:noProof/>
          <w:color w:val="auto"/>
          <w:sz w:val="22"/>
        </w:rPr>
      </w:pPr>
      <w:hyperlink w:anchor="_Toc414965757" w:history="1">
        <w:r w:rsidR="007E04BE" w:rsidRPr="00165DDB">
          <w:rPr>
            <w:rStyle w:val="Hyperlink"/>
            <w:noProof/>
          </w:rPr>
          <w:t>SQL Server 2012 Parallel Data Warehouse Developer</w:t>
        </w:r>
        <w:r w:rsidR="007E04BE">
          <w:rPr>
            <w:noProof/>
          </w:rPr>
          <w:tab/>
        </w:r>
        <w:r w:rsidR="007E04BE">
          <w:rPr>
            <w:noProof/>
          </w:rPr>
          <w:fldChar w:fldCharType="begin"/>
        </w:r>
        <w:r w:rsidR="007E04BE">
          <w:rPr>
            <w:noProof/>
          </w:rPr>
          <w:instrText xml:space="preserve"> PAGEREF _Toc414965757 \h </w:instrText>
        </w:r>
        <w:r w:rsidR="007E04BE">
          <w:rPr>
            <w:noProof/>
          </w:rPr>
        </w:r>
        <w:r w:rsidR="007E04BE">
          <w:rPr>
            <w:noProof/>
          </w:rPr>
          <w:fldChar w:fldCharType="separate"/>
        </w:r>
        <w:r w:rsidR="007E04BE">
          <w:rPr>
            <w:noProof/>
          </w:rPr>
          <w:t>55</w:t>
        </w:r>
        <w:r w:rsidR="007E04BE">
          <w:rPr>
            <w:noProof/>
          </w:rPr>
          <w:fldChar w:fldCharType="end"/>
        </w:r>
      </w:hyperlink>
    </w:p>
    <w:p w:rsidR="007E04BE" w:rsidRDefault="00511555">
      <w:pPr>
        <w:pStyle w:val="TOC2"/>
        <w:rPr>
          <w:rFonts w:eastAsiaTheme="minorEastAsia"/>
          <w:noProof/>
          <w:color w:val="auto"/>
          <w:sz w:val="22"/>
        </w:rPr>
      </w:pPr>
      <w:hyperlink w:anchor="_Toc414965758" w:history="1">
        <w:r w:rsidR="007E04BE" w:rsidRPr="00165DDB">
          <w:rPr>
            <w:rStyle w:val="Hyperlink"/>
            <w:noProof/>
          </w:rPr>
          <w:t>Visual Studio Premium 2013 ar MSDN</w:t>
        </w:r>
        <w:r w:rsidR="007E04BE">
          <w:rPr>
            <w:noProof/>
          </w:rPr>
          <w:tab/>
        </w:r>
        <w:r w:rsidR="007E04BE">
          <w:rPr>
            <w:noProof/>
          </w:rPr>
          <w:fldChar w:fldCharType="begin"/>
        </w:r>
        <w:r w:rsidR="007E04BE">
          <w:rPr>
            <w:noProof/>
          </w:rPr>
          <w:instrText xml:space="preserve"> PAGEREF _Toc414965758 \h </w:instrText>
        </w:r>
        <w:r w:rsidR="007E04BE">
          <w:rPr>
            <w:noProof/>
          </w:rPr>
        </w:r>
        <w:r w:rsidR="007E04BE">
          <w:rPr>
            <w:noProof/>
          </w:rPr>
          <w:fldChar w:fldCharType="separate"/>
        </w:r>
        <w:r w:rsidR="007E04BE">
          <w:rPr>
            <w:noProof/>
          </w:rPr>
          <w:t>55</w:t>
        </w:r>
        <w:r w:rsidR="007E04BE">
          <w:rPr>
            <w:noProof/>
          </w:rPr>
          <w:fldChar w:fldCharType="end"/>
        </w:r>
      </w:hyperlink>
    </w:p>
    <w:p w:rsidR="007E04BE" w:rsidRDefault="00511555">
      <w:pPr>
        <w:pStyle w:val="TOC2"/>
        <w:rPr>
          <w:rFonts w:eastAsiaTheme="minorEastAsia"/>
          <w:noProof/>
          <w:color w:val="auto"/>
          <w:sz w:val="22"/>
        </w:rPr>
      </w:pPr>
      <w:hyperlink w:anchor="_Toc414965759" w:history="1">
        <w:r w:rsidR="007E04BE" w:rsidRPr="00165DDB">
          <w:rPr>
            <w:rStyle w:val="Hyperlink"/>
            <w:noProof/>
          </w:rPr>
          <w:t>Visual Studio Professional 2013</w:t>
        </w:r>
        <w:r w:rsidR="007E04BE">
          <w:rPr>
            <w:noProof/>
          </w:rPr>
          <w:tab/>
        </w:r>
        <w:r w:rsidR="007E04BE">
          <w:rPr>
            <w:noProof/>
          </w:rPr>
          <w:fldChar w:fldCharType="begin"/>
        </w:r>
        <w:r w:rsidR="007E04BE">
          <w:rPr>
            <w:noProof/>
          </w:rPr>
          <w:instrText xml:space="preserve"> PAGEREF _Toc414965759 \h </w:instrText>
        </w:r>
        <w:r w:rsidR="007E04BE">
          <w:rPr>
            <w:noProof/>
          </w:rPr>
        </w:r>
        <w:r w:rsidR="007E04BE">
          <w:rPr>
            <w:noProof/>
          </w:rPr>
          <w:fldChar w:fldCharType="separate"/>
        </w:r>
        <w:r w:rsidR="007E04BE">
          <w:rPr>
            <w:noProof/>
          </w:rPr>
          <w:t>56</w:t>
        </w:r>
        <w:r w:rsidR="007E04BE">
          <w:rPr>
            <w:noProof/>
          </w:rPr>
          <w:fldChar w:fldCharType="end"/>
        </w:r>
      </w:hyperlink>
    </w:p>
    <w:p w:rsidR="007E04BE" w:rsidRDefault="00511555">
      <w:pPr>
        <w:pStyle w:val="TOC2"/>
        <w:rPr>
          <w:rFonts w:eastAsiaTheme="minorEastAsia"/>
          <w:noProof/>
          <w:color w:val="auto"/>
          <w:sz w:val="22"/>
        </w:rPr>
      </w:pPr>
      <w:hyperlink w:anchor="_Toc414965760" w:history="1">
        <w:r w:rsidR="007E04BE" w:rsidRPr="00165DDB">
          <w:rPr>
            <w:rStyle w:val="Hyperlink"/>
            <w:noProof/>
          </w:rPr>
          <w:t>Visual Studio Professional 2013 ar MSDN</w:t>
        </w:r>
        <w:r w:rsidR="007E04BE">
          <w:rPr>
            <w:noProof/>
          </w:rPr>
          <w:tab/>
        </w:r>
        <w:r w:rsidR="007E04BE">
          <w:rPr>
            <w:noProof/>
          </w:rPr>
          <w:fldChar w:fldCharType="begin"/>
        </w:r>
        <w:r w:rsidR="007E04BE">
          <w:rPr>
            <w:noProof/>
          </w:rPr>
          <w:instrText xml:space="preserve"> PAGEREF _Toc414965760 \h </w:instrText>
        </w:r>
        <w:r w:rsidR="007E04BE">
          <w:rPr>
            <w:noProof/>
          </w:rPr>
        </w:r>
        <w:r w:rsidR="007E04BE">
          <w:rPr>
            <w:noProof/>
          </w:rPr>
          <w:fldChar w:fldCharType="separate"/>
        </w:r>
        <w:r w:rsidR="007E04BE">
          <w:rPr>
            <w:noProof/>
          </w:rPr>
          <w:t>57</w:t>
        </w:r>
        <w:r w:rsidR="007E04BE">
          <w:rPr>
            <w:noProof/>
          </w:rPr>
          <w:fldChar w:fldCharType="end"/>
        </w:r>
      </w:hyperlink>
    </w:p>
    <w:p w:rsidR="007E04BE" w:rsidRDefault="00511555">
      <w:pPr>
        <w:pStyle w:val="TOC2"/>
        <w:rPr>
          <w:rFonts w:eastAsiaTheme="minorEastAsia"/>
          <w:noProof/>
          <w:color w:val="auto"/>
          <w:sz w:val="22"/>
        </w:rPr>
      </w:pPr>
      <w:hyperlink w:anchor="_Toc414965761" w:history="1">
        <w:r w:rsidR="007E04BE" w:rsidRPr="00165DDB">
          <w:rPr>
            <w:rStyle w:val="Hyperlink"/>
            <w:noProof/>
          </w:rPr>
          <w:t>Visual Studio Test Professional 2013 ar MSDN</w:t>
        </w:r>
        <w:r w:rsidR="007E04BE">
          <w:rPr>
            <w:noProof/>
          </w:rPr>
          <w:tab/>
        </w:r>
        <w:r w:rsidR="007E04BE">
          <w:rPr>
            <w:noProof/>
          </w:rPr>
          <w:fldChar w:fldCharType="begin"/>
        </w:r>
        <w:r w:rsidR="007E04BE">
          <w:rPr>
            <w:noProof/>
          </w:rPr>
          <w:instrText xml:space="preserve"> PAGEREF _Toc414965761 \h </w:instrText>
        </w:r>
        <w:r w:rsidR="007E04BE">
          <w:rPr>
            <w:noProof/>
          </w:rPr>
        </w:r>
        <w:r w:rsidR="007E04BE">
          <w:rPr>
            <w:noProof/>
          </w:rPr>
          <w:fldChar w:fldCharType="separate"/>
        </w:r>
        <w:r w:rsidR="007E04BE">
          <w:rPr>
            <w:noProof/>
          </w:rPr>
          <w:t>58</w:t>
        </w:r>
        <w:r w:rsidR="007E04BE">
          <w:rPr>
            <w:noProof/>
          </w:rPr>
          <w:fldChar w:fldCharType="end"/>
        </w:r>
      </w:hyperlink>
    </w:p>
    <w:p w:rsidR="007E04BE" w:rsidRDefault="00511555">
      <w:pPr>
        <w:pStyle w:val="TOC2"/>
        <w:rPr>
          <w:rFonts w:eastAsiaTheme="minorEastAsia"/>
          <w:noProof/>
          <w:color w:val="auto"/>
          <w:sz w:val="22"/>
        </w:rPr>
      </w:pPr>
      <w:hyperlink w:anchor="_Toc414965762" w:history="1">
        <w:r w:rsidR="007E04BE" w:rsidRPr="00165DDB">
          <w:rPr>
            <w:rStyle w:val="Hyperlink"/>
            <w:noProof/>
          </w:rPr>
          <w:t>Visual Studio Ultimate 2013 ar MSDN.</w:t>
        </w:r>
        <w:r w:rsidR="007E04BE">
          <w:rPr>
            <w:noProof/>
          </w:rPr>
          <w:tab/>
        </w:r>
        <w:r w:rsidR="007E04BE">
          <w:rPr>
            <w:noProof/>
          </w:rPr>
          <w:fldChar w:fldCharType="begin"/>
        </w:r>
        <w:r w:rsidR="007E04BE">
          <w:rPr>
            <w:noProof/>
          </w:rPr>
          <w:instrText xml:space="preserve"> PAGEREF _Toc414965762 \h </w:instrText>
        </w:r>
        <w:r w:rsidR="007E04BE">
          <w:rPr>
            <w:noProof/>
          </w:rPr>
        </w:r>
        <w:r w:rsidR="007E04BE">
          <w:rPr>
            <w:noProof/>
          </w:rPr>
          <w:fldChar w:fldCharType="separate"/>
        </w:r>
        <w:r w:rsidR="007E04BE">
          <w:rPr>
            <w:noProof/>
          </w:rPr>
          <w:t>59</w:t>
        </w:r>
        <w:r w:rsidR="007E04BE">
          <w:rPr>
            <w:noProof/>
          </w:rPr>
          <w:fldChar w:fldCharType="end"/>
        </w:r>
      </w:hyperlink>
    </w:p>
    <w:p w:rsidR="00A05BE3" w:rsidRDefault="007E04BE">
      <w:pPr>
        <w:pStyle w:val="PURBody-Indented"/>
        <w:sectPr w:rsidR="00A05BE3">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A05BE3" w:rsidRDefault="00A05BE3">
      <w:pPr>
        <w:pStyle w:val="PURBody-Indented"/>
      </w:pP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239" w:name="_Sec50"/>
      <w:r>
        <w:t>Vispārīgie licences noteikumi</w:t>
      </w:r>
      <w:bookmarkEnd w:id="239"/>
    </w:p>
    <w:p w:rsidR="00A05BE3" w:rsidRDefault="007E04BE">
      <w:pPr>
        <w:pStyle w:val="PURBlueStrong-Indented"/>
      </w:pPr>
      <w:r>
        <w:t>Šajā licences modelī definētie termini (skatīt sadaļu “Universālie licences noteikumi, Definīcijas)</w:t>
      </w:r>
    </w:p>
    <w:p w:rsidR="00A05BE3" w:rsidRDefault="007E04BE">
      <w:pPr>
        <w:pStyle w:val="PURBody-Indented"/>
      </w:pPr>
      <w:r>
        <w:t>Licencēts lietotājs, OSE, fiziska OSE, ražošanas vide, virtuāla OSE</w:t>
      </w:r>
    </w:p>
    <w:p w:rsidR="00A05BE3" w:rsidRDefault="007E04BE">
      <w:pPr>
        <w:pStyle w:val="PURBody-Indented"/>
      </w:pPr>
      <w:r>
        <w:t xml:space="preserve">Katra iegādātā licence jums </w:t>
      </w:r>
      <w:proofErr w:type="gramStart"/>
      <w:r>
        <w:t>dod</w:t>
      </w:r>
      <w:proofErr w:type="gramEnd"/>
      <w:r>
        <w:t xml:space="preserve"> šādas tiesības.</w:t>
      </w:r>
    </w:p>
    <w:p w:rsidR="00A05BE3" w:rsidRDefault="007E04BE">
      <w:pPr>
        <w:pStyle w:val="PURBullet-Indented"/>
        <w:numPr>
          <w:ilvl w:val="0"/>
          <w:numId w:val="129"/>
        </w:numPr>
      </w:pPr>
      <w:r>
        <w:t>Katra licence ir jāpiešķir vienam lietotājam.</w:t>
      </w:r>
    </w:p>
    <w:p w:rsidR="00A05BE3" w:rsidRDefault="007E04BE">
      <w:pPr>
        <w:pStyle w:val="PURBullet-Indented"/>
        <w:numPr>
          <w:ilvl w:val="0"/>
          <w:numId w:val="129"/>
        </w:numPr>
      </w:pPr>
      <w:r>
        <w:t xml:space="preserve">Katrs licencētais lietotājs jebkurā ierīcē drīkst neierobežotā skaitā darbināt izstrādātāju rīku programmatūras kopijas </w:t>
      </w:r>
      <w:proofErr w:type="gramStart"/>
      <w:r>
        <w:t>un</w:t>
      </w:r>
      <w:proofErr w:type="gramEnd"/>
      <w:r>
        <w:t xml:space="preserve"> tās iepriekšējo versiju kopijas.</w:t>
      </w:r>
    </w:p>
    <w:p w:rsidR="00A05BE3" w:rsidRDefault="007E04BE">
      <w:pPr>
        <w:pStyle w:val="PURBullet-Indented"/>
        <w:numPr>
          <w:ilvl w:val="0"/>
          <w:numId w:val="129"/>
        </w:numPr>
      </w:pPr>
      <w:r>
        <w:t xml:space="preserve">Licencētais lietotājs programmatūru drīkst izmantot, lai vērtētu, veidotu, izstrādātu, testētu </w:t>
      </w:r>
      <w:proofErr w:type="gramStart"/>
      <w:r>
        <w:t>un</w:t>
      </w:r>
      <w:proofErr w:type="gramEnd"/>
      <w:r>
        <w:t xml:space="preserve"> demonstrētu jūsu programmas. Šīs tiesības ietver tiesības izmantot programmatūru, lai simulētu lietotāja vidi, kas ļauj diagnosticēt ar jūsu programmām saistītas problēmas.</w:t>
      </w:r>
    </w:p>
    <w:p w:rsidR="00A05BE3" w:rsidRDefault="007E04BE">
      <w:pPr>
        <w:pStyle w:val="PURBullet-Indented"/>
        <w:numPr>
          <w:ilvl w:val="0"/>
          <w:numId w:val="129"/>
        </w:numPr>
      </w:pPr>
      <w:r>
        <w:t>Programmatūra nav licencēta lietošanai ražošanas vidē.</w:t>
      </w:r>
    </w:p>
    <w:p w:rsidR="00A05BE3" w:rsidRDefault="007E04BE">
      <w:pPr>
        <w:pStyle w:val="PURBullet-Indented"/>
        <w:numPr>
          <w:ilvl w:val="0"/>
          <w:numId w:val="129"/>
        </w:numPr>
      </w:pPr>
      <w:r>
        <w:t xml:space="preserve">Licences nosacījumos iekļautās papildu tiesības, kas iekļautas šajā programmatūrā, papildina šos produkta lietošanas noteikumus, </w:t>
      </w:r>
      <w:proofErr w:type="gramStart"/>
      <w:r>
        <w:t>ja</w:t>
      </w:r>
      <w:proofErr w:type="gramEnd"/>
      <w:r>
        <w:t xml:space="preserve"> vien papildu tiesības nav pretrunā ar šiem produktu lietošanas noteikumiem un izņemot tālāk minētos aizstājošos lietošanas noteikumus.</w:t>
      </w:r>
    </w:p>
    <w:p w:rsidR="00A05BE3" w:rsidRDefault="007E04BE">
      <w:pPr>
        <w:pStyle w:val="PURHeading2"/>
      </w:pPr>
      <w:r>
        <w:t>MSDN abonementu papildu licences noteikumi</w:t>
      </w:r>
    </w:p>
    <w:p w:rsidR="00A05BE3" w:rsidRDefault="007E04BE">
      <w:pPr>
        <w:pStyle w:val="PURBody-Indented"/>
      </w:pPr>
      <w:r>
        <w:t>Papildus Vispārīgajos licences nosacījumos norādītajām tiesībām jums ir arī tiesības katrai iegūtajai licencei piešķirt MSDN abonementu. MSDN abonementos termins “programmatūra” ir programmatūra, kas abonementa līmenī ir pieejama, izmantojot vietni MSDN Subscriber Downloads.</w:t>
      </w:r>
    </w:p>
    <w:p w:rsidR="00A05BE3" w:rsidRDefault="007E04BE">
      <w:pPr>
        <w:pStyle w:val="PURBlueStrong-Indented"/>
      </w:pPr>
      <w:r>
        <w:t>Programmatūras lietošana Microsoft Azure platformas pakalpojumos</w:t>
      </w:r>
    </w:p>
    <w:p w:rsidR="00A05BE3" w:rsidRDefault="007E04BE">
      <w:pPr>
        <w:pStyle w:val="PURBullet-Indented"/>
        <w:numPr>
          <w:ilvl w:val="0"/>
          <w:numId w:val="130"/>
        </w:numPr>
      </w:pPr>
      <w:r>
        <w:t xml:space="preserve">Licencēts lietotājs drīkst lietot programmatūru Microsoft Azure platformas pakalpojumos </w:t>
      </w:r>
    </w:p>
    <w:p w:rsidR="00A05BE3" w:rsidRDefault="007E04BE">
      <w:pPr>
        <w:pStyle w:val="PURBullet-Indented"/>
        <w:numPr>
          <w:ilvl w:val="0"/>
          <w:numId w:val="130"/>
        </w:numPr>
      </w:pPr>
      <w:r>
        <w:t xml:space="preserve">Uz programmatūras izmantošanu joprojām attiecas jūsu lielapjoma licencēšanas līguma noteikumi </w:t>
      </w:r>
      <w:proofErr w:type="gramStart"/>
      <w:r>
        <w:t>un</w:t>
      </w:r>
      <w:proofErr w:type="gramEnd"/>
      <w:r>
        <w:t xml:space="preserve"> nosacījumi.</w:t>
      </w:r>
    </w:p>
    <w:p w:rsidR="00A05BE3" w:rsidRDefault="007E04BE">
      <w:pPr>
        <w:pStyle w:val="PURBullet-Indented"/>
        <w:numPr>
          <w:ilvl w:val="0"/>
          <w:numId w:val="130"/>
        </w:numPr>
      </w:pPr>
      <w:r>
        <w:t>Izņemot šeit norādīto nosacījumu, uz programmatūras izmantošanu attiecas šo Produktu lietošanas noteikumu izstrādātāju rīku licencēšanas modeļa Vispārīgie licences noteikumi. Neraugoties uz iepriekš piešķirtajām tiesībām, licencētais lietotājs nedrīkst izmantot Office Professional Plus vai System Center Virtual Machine Manager ražošanas mērķiem un nedrīkst nekādos nolūkos darbināt Windows Server vai Windows Desktop operētājsistēmas programmatūru trešās personas kopīgotajos serveros.</w:t>
      </w:r>
    </w:p>
    <w:p w:rsidR="00A05BE3" w:rsidRDefault="007E04BE">
      <w:pPr>
        <w:pStyle w:val="PURBullet-Indented"/>
        <w:numPr>
          <w:ilvl w:val="0"/>
          <w:numId w:val="130"/>
        </w:numPr>
      </w:pPr>
      <w:r>
        <w:t>Tiesības lietot programmatūru Microsoft Azure platformas pakalpojumos beidzas līdz ar MSDN abonementu.</w:t>
      </w:r>
    </w:p>
    <w:p w:rsidR="00A05BE3" w:rsidRDefault="007E04BE">
      <w:pPr>
        <w:pStyle w:val="PURBlueStrong-Indented"/>
      </w:pPr>
      <w:r>
        <w:t>Papildu prasības</w:t>
      </w:r>
    </w:p>
    <w:p w:rsidR="00A05BE3" w:rsidRDefault="007E04BE">
      <w:pPr>
        <w:pStyle w:val="PURBody-Indented"/>
      </w:pPr>
      <w:r>
        <w:t>Lai Microsoft Azure platformas pakalpojumos lietotu programmatūru, jums ir jāveic šādas darbības:</w:t>
      </w:r>
    </w:p>
    <w:p w:rsidR="00A05BE3" w:rsidRDefault="007E04BE">
      <w:pPr>
        <w:pStyle w:val="PURBullet-Indented"/>
        <w:numPr>
          <w:ilvl w:val="0"/>
          <w:numId w:val="131"/>
        </w:numPr>
      </w:pPr>
      <w:r>
        <w:t>Jāaktivizē MSDN abonements, sasaistot savu Microsoft kontu ar MSDN abonementu.</w:t>
      </w:r>
    </w:p>
    <w:p w:rsidR="00A05BE3" w:rsidRDefault="007E04BE">
      <w:pPr>
        <w:pStyle w:val="PURBullet-Indented"/>
        <w:numPr>
          <w:ilvl w:val="0"/>
          <w:numId w:val="131"/>
        </w:numPr>
      </w:pPr>
      <w:r>
        <w:t xml:space="preserve">Jāizvieto licences, izmantojot vienīgi Microsoft Azure platformas pakalpojumus. </w:t>
      </w:r>
    </w:p>
    <w:p w:rsidR="00A05BE3" w:rsidRDefault="007E04BE">
      <w:pPr>
        <w:pStyle w:val="PURBullet-Indented"/>
        <w:numPr>
          <w:ilvl w:val="0"/>
          <w:numId w:val="131"/>
        </w:numPr>
      </w:pPr>
      <w:r>
        <w:t xml:space="preserve">Jāpiekrīt uzņemties atbildību par jūsu lielapjoma licencēšanas līgumā paredzētajiem pienākumiem attiecībā uz programmatūru, kas jūsu vārdā ir izvietota </w:t>
      </w:r>
      <w:proofErr w:type="gramStart"/>
      <w:r>
        <w:t>un</w:t>
      </w:r>
      <w:proofErr w:type="gramEnd"/>
      <w:r>
        <w:t xml:space="preserve"> tiek pārvaldīta Microsoft Azure platformas pakalpojumos.</w:t>
      </w:r>
    </w:p>
    <w:p w:rsidR="00A05BE3" w:rsidRDefault="007E04BE">
      <w:pPr>
        <w:pStyle w:val="PURBlueStrong-Indented"/>
      </w:pPr>
      <w:r>
        <w:t>Akcepttesti un atsauksmes</w:t>
      </w:r>
    </w:p>
    <w:p w:rsidR="00A05BE3" w:rsidRDefault="007E04BE">
      <w:pPr>
        <w:pStyle w:val="PURBody-Indented"/>
      </w:pPr>
      <w:r>
        <w:t>Lietotāji var piekļūt programmatūrai, lai veiktu akcepttestus vai sniegtu atsauksmes par jūsu programmām.</w:t>
      </w:r>
    </w:p>
    <w:p w:rsidR="00A05BE3" w:rsidRDefault="007E04BE">
      <w:pPr>
        <w:pStyle w:val="PURBlueStrong-Indented"/>
      </w:pPr>
      <w:r>
        <w:t>Aizstājošie lietošanas noteikumi</w:t>
      </w:r>
    </w:p>
    <w:p w:rsidR="00A05BE3" w:rsidRDefault="007E04BE">
      <w:pPr>
        <w:pStyle w:val="PURBody-Indented"/>
      </w:pPr>
      <w:r>
        <w:t xml:space="preserve">Programmatūras izstrādes komplekti (Software Development Kits — SDK), draiveru izstrādes komplekti (Driver Development Kits — DDK), līdzekļu pakotnes, aģenti, attālie rīki </w:t>
      </w:r>
      <w:proofErr w:type="gramStart"/>
      <w:r>
        <w:t>un</w:t>
      </w:r>
      <w:proofErr w:type="gramEnd"/>
      <w:r>
        <w:t xml:space="preserve"> Patterns &amp; Practices izdevumi, kam iekļauti atsevišķi licences nosacījumi, ir jālieto atbilstoši šiem atsevišķajiem licences nosacījumiem.</w:t>
      </w:r>
    </w:p>
    <w:p w:rsidR="00A05BE3" w:rsidRDefault="007E04BE">
      <w:pPr>
        <w:pStyle w:val="PURBlueStrong-Indented"/>
      </w:pPr>
      <w:r>
        <w:t>Windows Server 2012 R2 Remote Desktop Services</w:t>
      </w:r>
    </w:p>
    <w:p w:rsidR="00A05BE3" w:rsidRDefault="007E04BE">
      <w:pPr>
        <w:pStyle w:val="PURBody-Indented"/>
      </w:pPr>
      <w:r>
        <w:t>Windows Server programmatūras līdzekli Remote Desktop Services jebkurā laikā drīkst izmantot ne vairāk kā 200 anonīmu lietotāju, lai piekļūtu jūsu programmu demonstrācijām tiešraidē.</w:t>
      </w:r>
    </w:p>
    <w:p w:rsidR="00A05BE3" w:rsidRDefault="007E04BE">
      <w:pPr>
        <w:pStyle w:val="PURBlueStrong-Indented"/>
      </w:pPr>
      <w:r>
        <w:t>Windows darbstacijas operētājsistēma</w:t>
      </w:r>
    </w:p>
    <w:p w:rsidR="00A05BE3" w:rsidRDefault="007E04BE">
      <w:pPr>
        <w:pStyle w:val="PURBody-Indented"/>
      </w:pPr>
      <w:r>
        <w:t xml:space="preserve">Paziņojumi, validēšana </w:t>
      </w:r>
      <w:proofErr w:type="gramStart"/>
      <w:r>
        <w:t>un</w:t>
      </w:r>
      <w:proofErr w:type="gramEnd"/>
      <w:r>
        <w:t xml:space="preserve"> noteikumi, kas piemērojami Windows operētājsistēmas reģionālajām versijām saskaņā ar darbstaciju operētājsistēmas licencēšanas modeli, ir piemērojami Windows darbstacijas operētājsistēmai, ja tā tiek lietota atbilstoši MSDN abonementam.</w:t>
      </w:r>
    </w:p>
    <w:p w:rsidR="00A05BE3" w:rsidRDefault="007E04BE">
      <w:pPr>
        <w:pStyle w:val="PURBlueStrong-Indented"/>
      </w:pPr>
      <w:r>
        <w:t>Windows iegultais produkts</w:t>
      </w:r>
    </w:p>
    <w:p w:rsidR="00A05BE3" w:rsidRDefault="007E04BE">
      <w:pPr>
        <w:pStyle w:val="PURBody-Indented"/>
      </w:pPr>
      <w:r>
        <w:t xml:space="preserve">Windows Embedded ir licencēts saskaņā ar tā komplektācijā iekļautajiem nosacījumiem, tostarp jebkādiem korporācijas Microsoft pienākumiem saistībā ar aizsargāšanu pret prasībām par tiesību aizskārumu </w:t>
      </w:r>
      <w:proofErr w:type="gramStart"/>
      <w:r>
        <w:t>un</w:t>
      </w:r>
      <w:proofErr w:type="gramEnd"/>
      <w:r>
        <w:t xml:space="preserve"> nelikumīgu piesavināšanos, bet katrs licencētais lietotājs drīkst instalēt un lietot neierobežotu skaitu kopiju.</w:t>
      </w:r>
    </w:p>
    <w:p w:rsidR="00A05BE3" w:rsidRDefault="007E04BE">
      <w:pPr>
        <w:pStyle w:val="PURBlueStrong-Indented"/>
      </w:pPr>
      <w:r>
        <w:t>.NET Framework programmatūra</w:t>
      </w:r>
    </w:p>
    <w:p w:rsidR="00A05BE3" w:rsidRDefault="007E04BE">
      <w:pPr>
        <w:pStyle w:val="PURBody-Indented"/>
      </w:pPr>
      <w:r>
        <w:t xml:space="preserve">Produkta programmatūra ietver Microsoft .NET Framework programmatūru </w:t>
      </w:r>
      <w:proofErr w:type="gramStart"/>
      <w:r>
        <w:t>un</w:t>
      </w:r>
      <w:proofErr w:type="gramEnd"/>
      <w:r>
        <w:t xml:space="preserve"> var ietvert PowerShell programmatūru. Universālajos licences nosacījumos skatiet Windows programmatūras komponentu licences nosacījumus.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240" w:name="_Sec65"/>
      <w:r>
        <w:t>Konkrēta produkta licences noteikumi</w:t>
      </w:r>
      <w:bookmarkEnd w:id="240"/>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5753"/>
      <w:bookmarkStart w:id="243" w:name="_Toc414965917"/>
      <w:r>
        <w:instrText>BizTalk Server 2013 R2 Developer</w:instrText>
      </w:r>
      <w:bookmarkEnd w:id="242"/>
      <w:bookmarkEnd w:id="243"/>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44" w:name="_Sec122"/>
      <w:r>
        <w:t>MSDN Operating Systems</w:t>
      </w:r>
      <w:bookmarkEnd w:id="244"/>
      <w:r>
        <w:fldChar w:fldCharType="begin"/>
      </w:r>
      <w:r>
        <w:instrText xml:space="preserve"> XE "MSDN Operating Systems " </w:instrText>
      </w:r>
      <w:r>
        <w:fldChar w:fldCharType="end"/>
      </w:r>
      <w:r>
        <w:fldChar w:fldCharType="begin"/>
      </w:r>
      <w:r>
        <w:instrText xml:space="preserve"> TC "</w:instrText>
      </w:r>
      <w:bookmarkStart w:id="245" w:name="_Toc414965754"/>
      <w:bookmarkStart w:id="246" w:name="_Toc414965918"/>
      <w:r>
        <w:instrText>MSDN Operating Systems</w:instrText>
      </w:r>
      <w:bookmarkEnd w:id="245"/>
      <w:bookmarkEnd w:id="246"/>
      <w:r>
        <w:instrText xml:space="preserve"> "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47" w:name="_Sec516"/>
      <w:r>
        <w:t>MSDN platformas</w:t>
      </w:r>
      <w:bookmarkEnd w:id="247"/>
      <w:r>
        <w:fldChar w:fldCharType="begin"/>
      </w:r>
      <w:r>
        <w:instrText xml:space="preserve"> XE "MSDN platformas" </w:instrText>
      </w:r>
      <w:r>
        <w:fldChar w:fldCharType="end"/>
      </w:r>
      <w:r>
        <w:fldChar w:fldCharType="begin"/>
      </w:r>
      <w:r>
        <w:instrText xml:space="preserve"> TC "</w:instrText>
      </w:r>
      <w:bookmarkStart w:id="248" w:name="_Toc414965755"/>
      <w:bookmarkStart w:id="249" w:name="_Toc414965919"/>
      <w:r>
        <w:instrText>MSDN platformas</w:instrText>
      </w:r>
      <w:bookmarkEnd w:id="248"/>
      <w:bookmarkEnd w:id="249"/>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461"/>
        <w:gridCol w:w="5339"/>
      </w:tblGrid>
      <w:tr w:rsidR="00A05BE3">
        <w:tc>
          <w:tcPr>
            <w:tcW w:w="6120" w:type="dxa"/>
          </w:tcPr>
          <w:p w:rsidR="00A05BE3" w:rsidRDefault="007E04BE">
            <w:pPr>
              <w:pStyle w:val="PURBody"/>
            </w:pPr>
            <w:r>
              <w:t xml:space="preserve">Skatīt piemērojamos paziņojumus: </w:t>
            </w:r>
            <w:r>
              <w:rPr>
                <w:b/>
              </w:rPr>
              <w:t xml:space="preserve">Datu pārsūtīšana </w:t>
            </w:r>
            <w:r>
              <w:t xml:space="preserve">(skatīt </w:t>
            </w:r>
            <w:hyperlink w:anchor="_Sec10">
              <w:r>
                <w:rPr>
                  <w:color w:val="00467F"/>
                  <w:u w:val="single"/>
                </w:rPr>
                <w:t>1. pielikumu</w:t>
              </w:r>
            </w:hyperlink>
            <w:r>
              <w:t>)</w:t>
            </w:r>
          </w:p>
        </w:tc>
        <w:tc>
          <w:tcPr>
            <w:tcW w:w="612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5756"/>
      <w:bookmarkStart w:id="252" w:name="_Toc414965920"/>
      <w:r>
        <w:instrText>SQL Server 2014 Developer</w:instrText>
      </w:r>
      <w:bookmarkEnd w:id="251"/>
      <w:bookmarkEnd w:id="252"/>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p w:rsidR="00A05BE3" w:rsidRDefault="007E04BE">
      <w:pPr>
        <w:pStyle w:val="PURBlueBGHeader"/>
      </w:pPr>
      <w:r>
        <w:t>Papildu noteikumi</w:t>
      </w:r>
    </w:p>
    <w:p w:rsidR="00A05BE3" w:rsidRDefault="007E04BE">
      <w:pPr>
        <w:pStyle w:val="PURBlueStrong-Indented"/>
      </w:pPr>
      <w:r>
        <w:t>Demonstrācija</w:t>
      </w:r>
    </w:p>
    <w:p w:rsidR="00A05BE3" w:rsidRDefault="007E04BE">
      <w:pPr>
        <w:pStyle w:val="PURBody-Indented"/>
      </w:pPr>
      <w:r>
        <w:t xml:space="preserve">Vienlaicīgi ar licencēto lietotāju jebkura persona, kas var piekļūt iekštīklam, drīkst instalēt </w:t>
      </w:r>
      <w:proofErr w:type="gramStart"/>
      <w:r>
        <w:t>un</w:t>
      </w:r>
      <w:proofErr w:type="gramEnd"/>
      <w:r>
        <w:t xml:space="preserve"> izmantot programmatūras kopijas, lai izmantotu programmas kopā ar šo programmatūru.</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5757"/>
      <w:bookmarkStart w:id="255" w:name="_Toc414965921"/>
      <w:r>
        <w:instrText>SQL Server 2012 Parallel Data Warehouse Developer</w:instrText>
      </w:r>
      <w:bookmarkEnd w:id="254"/>
      <w:bookmarkEnd w:id="255"/>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56" w:name="_Sec452"/>
      <w:r>
        <w:t>Visual Studio Premium 2013 ar MSDN</w:t>
      </w:r>
      <w:bookmarkEnd w:id="256"/>
      <w:r>
        <w:fldChar w:fldCharType="begin"/>
      </w:r>
      <w:r>
        <w:instrText xml:space="preserve"> XE "Visual Studio Premium 2013 ar MSDN" </w:instrText>
      </w:r>
      <w:r>
        <w:fldChar w:fldCharType="end"/>
      </w:r>
      <w:r>
        <w:fldChar w:fldCharType="begin"/>
      </w:r>
      <w:r>
        <w:instrText xml:space="preserve"> TC "</w:instrText>
      </w:r>
      <w:bookmarkStart w:id="257" w:name="_Toc414965758"/>
      <w:bookmarkStart w:id="258" w:name="_Toc414965922"/>
      <w:r>
        <w:instrText>Visual Studio Premium 2013 ar MSDN</w:instrText>
      </w:r>
      <w:bookmarkEnd w:id="257"/>
      <w:bookmarkEnd w:id="258"/>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382"/>
        <w:gridCol w:w="5418"/>
      </w:tblGrid>
      <w:tr w:rsidR="00A05BE3">
        <w:tc>
          <w:tcPr>
            <w:tcW w:w="6120" w:type="dxa"/>
          </w:tcPr>
          <w:p w:rsidR="00A05BE3" w:rsidRDefault="007E04BE">
            <w:pPr>
              <w:pStyle w:val="PURBody"/>
            </w:pPr>
            <w:r>
              <w:t xml:space="preserve">Skatīt piemērojamos paziņojumus: </w:t>
            </w:r>
            <w:r>
              <w:rPr>
                <w:b/>
              </w:rPr>
              <w:t xml:space="preserve">Datu pārsūtīšana, Bing kartes, Location Framework, kartēšanas API, Microsoft konti programmā Visual Studio, H.264/MPEG-4 AVC un/vai VC-1 </w:t>
            </w:r>
            <w:r>
              <w:t xml:space="preserve">(skatīt </w:t>
            </w:r>
            <w:hyperlink w:anchor="_Sec10">
              <w:r>
                <w:rPr>
                  <w:color w:val="00467F"/>
                  <w:u w:val="single"/>
                </w:rPr>
                <w:t>1. pielikumu</w:t>
              </w:r>
            </w:hyperlink>
            <w:r>
              <w:t>)</w:t>
            </w:r>
          </w:p>
        </w:tc>
        <w:tc>
          <w:tcPr>
            <w:tcW w:w="6120" w:type="dxa"/>
          </w:tcPr>
          <w:p w:rsidR="00A05BE3" w:rsidRDefault="007E04BE">
            <w:pPr>
              <w:pStyle w:val="PURBody"/>
            </w:pPr>
            <w:r>
              <w:t xml:space="preserve">Iekļautās tehnoloģijas: </w:t>
            </w:r>
            <w:r>
              <w:rPr>
                <w:b/>
              </w:rPr>
              <w:t xml:space="preserve">Windows programmatūras komponenti un SQL Server tehnoloģija </w:t>
            </w:r>
            <w:r>
              <w:t xml:space="preserve">(skatīt sadaļu </w:t>
            </w:r>
            <w:hyperlink w:anchor="_Sec6">
              <w:r>
                <w:rPr>
                  <w:color w:val="00467F"/>
                  <w:u w:val="single"/>
                </w:rPr>
                <w:t>Universālie licences noteikumi</w:t>
              </w:r>
            </w:hyperlink>
            <w:r>
              <w:t>)</w:t>
            </w:r>
          </w:p>
        </w:tc>
      </w:tr>
    </w:tbl>
    <w:p w:rsidR="00A05BE3" w:rsidRDefault="007E04BE">
      <w:pPr>
        <w:pStyle w:val="PURBlueBGHeader"/>
      </w:pPr>
      <w:r>
        <w:t>Papildu noteikumi</w:t>
      </w:r>
    </w:p>
    <w:p w:rsidR="00A05BE3" w:rsidRDefault="007E04BE">
      <w:pPr>
        <w:pStyle w:val="PURBlueStrong-Indented"/>
      </w:pPr>
      <w:r>
        <w:t>Trešās personas programmatūra</w:t>
      </w:r>
    </w:p>
    <w:p w:rsidR="00A05BE3" w:rsidRDefault="007E04BE">
      <w:pPr>
        <w:pStyle w:val="PURBody-Indented"/>
      </w:pPr>
      <w:r>
        <w:t xml:space="preserve">Papildu juridiskie paziņojumi </w:t>
      </w:r>
      <w:proofErr w:type="gramStart"/>
      <w:r>
        <w:t>un</w:t>
      </w:r>
      <w:proofErr w:type="gramEnd"/>
      <w:r>
        <w:t xml:space="preserve"> licencēšanas noteikumi, kas attiecināmi uz programmatūras daļām, ir aprakstīti ThirdPartyNotices failā, kas iekļauts programmatūras komplektā. Papildus ThirdPartyNotices failā minētajiem trešās personas licencēšanas noteikumiem </w:t>
      </w:r>
      <w:proofErr w:type="gramStart"/>
      <w:r>
        <w:t>un</w:t>
      </w:r>
      <w:proofErr w:type="gramEnd"/>
      <w:r>
        <w:t xml:space="preserve"> nosacījumiem uz visu programmatūru ir attiecināma jūsu lielapjoma licencēšanas līguma atruna par atteikšanos sniegt garantiju un par ierobežojumiem un izņēmumiem attiecībā uz zaudējumiem.</w:t>
      </w:r>
    </w:p>
    <w:p w:rsidR="00A05BE3" w:rsidRDefault="007E04BE">
      <w:pPr>
        <w:pStyle w:val="PURBlueStrong-Indented"/>
      </w:pPr>
      <w:r>
        <w:t>Fails BUILDSERVER.TXT</w:t>
      </w:r>
    </w:p>
    <w:p w:rsidR="00A05BE3" w:rsidRDefault="007E04BE">
      <w:pPr>
        <w:pStyle w:val="PURBody-Indented"/>
      </w:pPr>
      <w:r>
        <w:t xml:space="preserve">BuildServer sarakstus varat iegūt vietnē </w:t>
      </w:r>
      <w:hyperlink r:id="rId99">
        <w:r>
          <w:rPr>
            <w:color w:val="00467F"/>
            <w:u w:val="single"/>
          </w:rPr>
          <w:t>go.microsoft.com/fwlink/?LinkId=286955</w:t>
        </w:r>
      </w:hyperlink>
      <w:r>
        <w:t xml:space="preserve">. Vietnē uzskaitīto failu kopijas varat instalēt savās veidošanas iekārtās. Šādi drīkstat rīkoties tikai savu programmu kompilēšanas, veidošanas, apstiprināšanas </w:t>
      </w:r>
      <w:proofErr w:type="gramStart"/>
      <w:r>
        <w:t>un</w:t>
      </w:r>
      <w:proofErr w:type="gramEnd"/>
      <w:r>
        <w:t xml:space="preserve"> arhivēšanas nolūkos vai ar mērķi veikt kvalitātes vai veiktspējas testus kā daļu no veidošanas procesa savās veidošanas iekārtās. Lietošanai šajos nolūkos mēs varam uzskaitīt papildu failus vietnē </w:t>
      </w:r>
      <w:hyperlink r:id="rId100">
        <w:r>
          <w:rPr>
            <w:color w:val="00467F"/>
            <w:u w:val="single"/>
          </w:rPr>
          <w:t>http://go.microsoft.com/fwlink/?LinkId=286955</w:t>
        </w:r>
      </w:hyperlink>
      <w:r>
        <w:t>.</w:t>
      </w:r>
    </w:p>
    <w:p w:rsidR="00A05BE3" w:rsidRDefault="007E04BE">
      <w:pPr>
        <w:pStyle w:val="PURBlueStrong-Indented"/>
      </w:pPr>
      <w:r>
        <w:t>Utilītas</w:t>
      </w:r>
    </w:p>
    <w:p w:rsidR="00A05BE3" w:rsidRDefault="007E04BE">
      <w:pPr>
        <w:pStyle w:val="PURBody-Indented"/>
      </w:pPr>
      <w:r>
        <w:t xml:space="preserve">Utilītu sarakstus varat iegūt vietnē </w:t>
      </w:r>
      <w:hyperlink r:id="rId101">
        <w:r>
          <w:rPr>
            <w:color w:val="00467F"/>
            <w:u w:val="single"/>
          </w:rPr>
          <w:t>http://go.microsoft.com/fwlink/?LinkId=286955</w:t>
        </w:r>
      </w:hyperlink>
      <w:r>
        <w:t xml:space="preserve">. Programmatūrā ir ietverti noteikti komponenti, kas identificēti šajā sarakstā. Programmatūrā ietvertie komponenti atšķiras pēc izdevuma. Ar programmatūru saņemtās utilītas drīkstat kopēt </w:t>
      </w:r>
      <w:proofErr w:type="gramStart"/>
      <w:r>
        <w:t>un</w:t>
      </w:r>
      <w:proofErr w:type="gramEnd"/>
      <w:r>
        <w:t xml:space="preserve"> instalēt citu trešo personu ierīcēs. Utilītas drīkstat izmantot tikai to programmu </w:t>
      </w:r>
      <w:proofErr w:type="gramStart"/>
      <w:r>
        <w:t>un</w:t>
      </w:r>
      <w:proofErr w:type="gramEnd"/>
      <w:r>
        <w:t xml:space="preserve"> datu bāzu atkļūdošanai un izvietošanai, kas ir izstrādātas, izmantojot programmatūru. Kad programmas atkļūdošana pabeigta, bet ne vēlāk kā 30 dienas pēc to instalēšanas ierīcē, instalētās utilītas ir jāizdzēš.</w:t>
      </w:r>
    </w:p>
    <w:p w:rsidR="00A05BE3" w:rsidRDefault="007E04BE">
      <w:pPr>
        <w:pStyle w:val="PURBlueStrong-Indented"/>
      </w:pPr>
      <w:r>
        <w:t>Tehniskie ierobežojumi</w:t>
      </w:r>
    </w:p>
    <w:p w:rsidR="00A05BE3" w:rsidRDefault="007E04BE">
      <w:pPr>
        <w:pStyle w:val="PURBody-Indented"/>
      </w:pPr>
      <w:r>
        <w:t xml:space="preserve">Ir aizliegts dekonstruēt, dekompilēt vai izjaukt programmatūru vai kā citādi censties iegūt programmatūras pirmkodu, izņemot šādos gadījumos </w:t>
      </w:r>
      <w:proofErr w:type="gramStart"/>
      <w:r>
        <w:t>un</w:t>
      </w:r>
      <w:proofErr w:type="gramEnd"/>
      <w:r>
        <w:t xml:space="preserve"> vienīgi šādā apmērā: (i) ja, neraugoties uz šo ierobežojumu, to pieļauj piemērojamie tiesību akti; vai (ii) ja tas nepieciešams, lai atkļūdotu bibliotēkas, kas licencētas saskaņā ar GNU Lesser General Public License noteikumiem un kuras var būt iekļautas programmatūrā un sasaistītas ar to.</w:t>
      </w:r>
    </w:p>
    <w:p w:rsidR="00A05BE3" w:rsidRDefault="007E04BE">
      <w:pPr>
        <w:pStyle w:val="PURBlueStrong-Indented"/>
      </w:pPr>
      <w:r>
        <w:t>Microsoft SharePoint, Windows programmatūras izstrādes komplekts (Windows SDK) un Microsoft Office komponenti</w:t>
      </w:r>
    </w:p>
    <w:p w:rsidR="00A05BE3" w:rsidRDefault="007E04BE">
      <w:pPr>
        <w:pStyle w:val="PURBody-Indented"/>
      </w:pPr>
      <w:r>
        <w:t xml:space="preserve">Programmatūras komplektācijā ietilpst Microsoft SharePoint programmatūra, kas ietver SharePoint Windows Identity Foundation paplašinājumus </w:t>
      </w:r>
      <w:proofErr w:type="gramStart"/>
      <w:r>
        <w:t>un</w:t>
      </w:r>
      <w:proofErr w:type="gramEnd"/>
      <w:r>
        <w:t xml:space="preserve"> Microsoft Office programmatūru, ieskaitot Office primārās savietojamības montāžas un Windows SDK, kuriem jums tiek sniegta lietošanas licence saskaņā ar attiecīgo licenču nosacījumiem. Šo programmatūras komponentu licences nosacījumi ir pieejami programmatūras instalēšanas direktorija mapē Licences. </w:t>
      </w:r>
      <w:proofErr w:type="gramStart"/>
      <w:r>
        <w:t>Ja</w:t>
      </w:r>
      <w:proofErr w:type="gramEnd"/>
      <w:r>
        <w:t xml:space="preserve"> nepiekrītat programmatūras komponentu licences nosacījumiem, jūs nedrīkstat izmantot šos komponentus.</w:t>
      </w:r>
    </w:p>
    <w:p w:rsidR="00A05BE3" w:rsidRDefault="007E04BE">
      <w:pPr>
        <w:pStyle w:val="PURBlueStrong-Indented"/>
      </w:pPr>
      <w:r>
        <w:t>Microsoft Advertising SDK</w:t>
      </w:r>
    </w:p>
    <w:p w:rsidR="00A05BE3" w:rsidRDefault="007E04BE">
      <w:pPr>
        <w:pStyle w:val="PURBody-Indented"/>
      </w:pPr>
      <w:r>
        <w:t xml:space="preserve">Ja jūs pārsūtāt Microsoft Advertising SDK for Windows Phone programmai datus par precīzu atrašanās vietu vai citus ar lietotāju saistītus datus (piem., lietotāja identifikāciju, profila datus, lietotāja rīcības datu vēsturi u.tml.), jūsu programmai ir (a) jābrīdina lietotājs par to, ka tā vāks un izmantos ar lietotāju saistītus datus un nosūtīs šo informāciju korporācijai Microsoft izmantošanai Microsoft reklamēšanās vajadzībām, un (b) programmas un/vai lietojumprogrammas lejupielādēšanas laikā jāiegūst skaidrs pozitīvs apstiprinājums no lietotāja (piem., noklikšķinot uz pogas “Piekrītu” vai “Turpināt instalāciju”). Papildus tam jūs piekrītat: (a) ievērot Windows Phone sertifikācijas un citas prasības; (b) iegūstot un izmantojot lietotāju datus, ievērot korporācijas Microsoft personas datu aizsardzības paziņojuma nosacījumus un citas politikas; (c) iegūt un izmantot lietotāju identifikācijas datus, ko izveidoja vai jums iesniedza korporācija Microsoft, vienīgi minēto identifikācijas datu nosūtīšanai Microsoft Advertising platformai jūsu pakalpojuma lietošanas ietvaros, nevis citiem nolūkiem, un (d) savā personas datu aizsardzības politikā un/vai lietošanas noteikumos iekļaut šo saiti, ko lietotāji var izmantot, lai atteiktos no Microsoft personalizēto reklāmu saņemšanas: </w:t>
      </w:r>
      <w:hyperlink r:id="rId102">
        <w:r>
          <w:rPr>
            <w:color w:val="00467F"/>
            <w:u w:val="single"/>
          </w:rPr>
          <w:t>https://choice.live.com/AdvertisementChoice/</w:t>
        </w:r>
      </w:hyperlink>
      <w:r>
        <w:t>.</w:t>
      </w:r>
    </w:p>
    <w:p w:rsidR="00A05BE3" w:rsidRDefault="007E04BE">
      <w:pPr>
        <w:pStyle w:val="PURBlueStrong-Indented"/>
      </w:pPr>
      <w:r>
        <w:t>Līdzekļi Extension Manager un Package Manager</w:t>
      </w:r>
    </w:p>
    <w:p w:rsidR="00A05BE3" w:rsidRDefault="007E04BE">
      <w:pPr>
        <w:pStyle w:val="PURBody-Indented"/>
      </w:pPr>
      <w:r>
        <w:t xml:space="preserve">Šajā programmatūrā ietilpst Extension Manager, New Project Dialog, Web Platform Installer, Microsoft NuGet-Based Package Manager un Microsoft ASP.NET Web Pages pakotņu pārvaldītāja līdzekļi, un katrs no tiem jums ļauj iegūt programmatūras lietojumprogrammas vai pakotnes no interneta vai citiem avotiem. Reizēm šīs programmatūras lietojumprogrammas </w:t>
      </w:r>
      <w:proofErr w:type="gramStart"/>
      <w:r>
        <w:t>un</w:t>
      </w:r>
      <w:proofErr w:type="gramEnd"/>
      <w:r>
        <w:t xml:space="preserve"> pakotnes piedāvā un izplata trešās personas, un reizēm — korporācija Microsoft, bet uz katru šādu lietojumprogrammu vai pakotni attiecas tās atsevišķie licences nosacījumi. Korporācija Microsoft jums neizplata </w:t>
      </w:r>
      <w:proofErr w:type="gramStart"/>
      <w:r>
        <w:t>un</w:t>
      </w:r>
      <w:proofErr w:type="gramEnd"/>
      <w:r>
        <w:t xml:space="preserve"> nelicencē trešo personu lietojumprogrammas vai pakotnes. Jūs atzīstat un piekrītat, ka lietojumprogrammas vai pakotnes iegūstat no šādām trešajām personām un saskaņā ar atsevišķiem licences nosacījumiem, kas ir piemērojami katrai lietojumprogrammai vai pakotnei, tostarp jebkādiem licences nosacījumiem vai iegultajiem paziņojumiem, kuri attiecināmi uz programmatūras atkarībām, kas varētu būt iekļautas pakotnē; un ka korporācija Microsoft nesniedz nekādus apliecinājumus, garantijas vai galvojumus saistībā ar jebkādu šo trešo personu lietojumprogrammu vai pakotņu aspektu.</w:t>
      </w:r>
    </w:p>
    <w:p w:rsidR="00A05BE3" w:rsidRDefault="007E04BE">
      <w:pPr>
        <w:pStyle w:val="PURBlueStrong-Indented"/>
      </w:pPr>
      <w:r>
        <w:t>Office Professional Plus 2013</w:t>
      </w:r>
    </w:p>
    <w:p w:rsidR="00A05BE3" w:rsidRDefault="007E04BE">
      <w:pPr>
        <w:pStyle w:val="PURBody-Indented"/>
      </w:pPr>
      <w:r>
        <w:t xml:space="preserve">Licencētais lietotājs arī var vienā ierīcē instalēt </w:t>
      </w:r>
      <w:proofErr w:type="gramStart"/>
      <w:r>
        <w:t>un</w:t>
      </w:r>
      <w:proofErr w:type="gramEnd"/>
      <w:r>
        <w:t xml:space="preserve"> ražošanas mērķiem izmantot vienu Office Professional Plus 2013 kopiju. Šo produktu lietošanas noteikumu sadaļa Darbstaciju lietojumprogrammas attiecas uz veidu, kā licencētais lietotājs var izmantot šo programmatūru, izņemot šeit norādīto nosacījumu.</w:t>
      </w:r>
    </w:p>
    <w:p w:rsidR="00A05BE3" w:rsidRDefault="007E04BE">
      <w:pPr>
        <w:pStyle w:val="PURBlueStrong-Indented"/>
      </w:pPr>
      <w:r>
        <w:t>Microsoft System Center Virtual Machine Manager (SCVMM)</w:t>
      </w:r>
    </w:p>
    <w:p w:rsidR="00A05BE3" w:rsidRDefault="007E04BE">
      <w:pPr>
        <w:pStyle w:val="PURBody-Indented"/>
      </w:pPr>
      <w:r>
        <w:t xml:space="preserve">Visual Studio Premium ar MSDN klienti drīkst instalēt </w:t>
      </w:r>
      <w:proofErr w:type="gramStart"/>
      <w:r>
        <w:t>un</w:t>
      </w:r>
      <w:proofErr w:type="gramEnd"/>
      <w:r>
        <w:t xml:space="preserve"> darbināt SCVMM ar programmatūru Visual Studio Premium, lai izveidotu, izvietotu un pārvaldītu laboratoriju vides. Laboratorijas vide ir virtuāla operētājsistēmas vide, kas tiek izmantota tikai jūsu programmu izstrādes </w:t>
      </w:r>
      <w:proofErr w:type="gramStart"/>
      <w:r>
        <w:t>un</w:t>
      </w:r>
      <w:proofErr w:type="gramEnd"/>
      <w:r>
        <w:t xml:space="preserve"> testēšanas nolūkos. Šādam lietojumam pārvaldības licences nav nepieciešamas. Saskaņā ar šo licenci netiek sniegtas nekādas citas ražošanas tiesības izmantot SCVMM, piemēram, virtualizētu ražošanas serveru pārvaldībai.</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5759"/>
      <w:bookmarkStart w:id="261" w:name="_Toc414965923"/>
      <w:r>
        <w:instrText>Visual Studio Professional 2013</w:instrText>
      </w:r>
      <w:bookmarkEnd w:id="260"/>
      <w:bookmarkEnd w:id="261"/>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382"/>
        <w:gridCol w:w="5418"/>
      </w:tblGrid>
      <w:tr w:rsidR="00A05BE3">
        <w:tc>
          <w:tcPr>
            <w:tcW w:w="6120" w:type="dxa"/>
          </w:tcPr>
          <w:p w:rsidR="00A05BE3" w:rsidRDefault="007E04BE">
            <w:pPr>
              <w:pStyle w:val="PURBody"/>
            </w:pPr>
            <w:r>
              <w:t xml:space="preserve">Skatīt piemērojamos paziņojumus: </w:t>
            </w:r>
            <w:r>
              <w:rPr>
                <w:b/>
              </w:rPr>
              <w:t xml:space="preserve">Datu pārsūtīšana, Bing kartes, Location Framework, kartēšanas API, Microsoft konti programmā Visual Studio, H.264/MPEG-4 AVC un/vai VC-1 </w:t>
            </w:r>
            <w:r>
              <w:t xml:space="preserve">(skatīt </w:t>
            </w:r>
            <w:hyperlink w:anchor="_Sec10">
              <w:r>
                <w:rPr>
                  <w:color w:val="00467F"/>
                  <w:u w:val="single"/>
                </w:rPr>
                <w:t>1. pielikumu</w:t>
              </w:r>
            </w:hyperlink>
            <w:r>
              <w:t>)</w:t>
            </w:r>
          </w:p>
        </w:tc>
        <w:tc>
          <w:tcPr>
            <w:tcW w:w="6120" w:type="dxa"/>
          </w:tcPr>
          <w:p w:rsidR="00A05BE3" w:rsidRDefault="007E04BE">
            <w:pPr>
              <w:pStyle w:val="PURBody"/>
            </w:pPr>
            <w:r>
              <w:t xml:space="preserve">Iekļautās tehnoloģijas: </w:t>
            </w:r>
            <w:r>
              <w:rPr>
                <w:b/>
              </w:rPr>
              <w:t xml:space="preserve">Windows programmatūras komponenti un SQL Server tehnoloģija </w:t>
            </w:r>
            <w:r>
              <w:t xml:space="preserve">(skatīt sadaļu </w:t>
            </w:r>
            <w:hyperlink w:anchor="_Sec6">
              <w:r>
                <w:rPr>
                  <w:color w:val="00467F"/>
                  <w:u w:val="single"/>
                </w:rPr>
                <w:t>Universālie licences noteikumi</w:t>
              </w:r>
            </w:hyperlink>
            <w:r>
              <w:t>)</w:t>
            </w:r>
          </w:p>
        </w:tc>
      </w:tr>
    </w:tbl>
    <w:p w:rsidR="00A05BE3" w:rsidRDefault="007E04BE">
      <w:pPr>
        <w:pStyle w:val="PURBlueBGHeader"/>
      </w:pPr>
      <w:r>
        <w:t>Papildu noteikumi</w:t>
      </w:r>
    </w:p>
    <w:p w:rsidR="00A05BE3" w:rsidRDefault="007E04BE">
      <w:pPr>
        <w:pStyle w:val="PURBlueStrong-Indented"/>
      </w:pPr>
      <w:r>
        <w:t>Trešās personas programmatūra</w:t>
      </w:r>
    </w:p>
    <w:p w:rsidR="00A05BE3" w:rsidRDefault="007E04BE">
      <w:pPr>
        <w:pStyle w:val="PURBody-Indented"/>
      </w:pPr>
      <w:r>
        <w:t xml:space="preserve">Papildu juridiskie paziņojumi </w:t>
      </w:r>
      <w:proofErr w:type="gramStart"/>
      <w:r>
        <w:t>un</w:t>
      </w:r>
      <w:proofErr w:type="gramEnd"/>
      <w:r>
        <w:t xml:space="preserve"> licencēšanas noteikumi, kas attiecināmi uz programmatūras daļām, ir aprakstīti ThirdPartyNotices failā, kas iekļauts programmatūras komplektā. Papildus ThirdPartyNotices failā minētajiem trešās personas licencēšanas noteikumiem </w:t>
      </w:r>
      <w:proofErr w:type="gramStart"/>
      <w:r>
        <w:t>un</w:t>
      </w:r>
      <w:proofErr w:type="gramEnd"/>
      <w:r>
        <w:t xml:space="preserve"> nosacījumiem uz visu programmatūru ir attiecināma jūsu lielapjoma licencēšanas līguma atruna par atteikšanos sniegt garantiju un par ierobežojumiem un izņēmumiem attiecībā uz zaudējumiem.</w:t>
      </w:r>
    </w:p>
    <w:p w:rsidR="00A05BE3" w:rsidRDefault="007E04BE">
      <w:pPr>
        <w:pStyle w:val="PURBlueStrong-Indented"/>
      </w:pPr>
      <w:r>
        <w:t>Fails BUILDSERVER.TXT</w:t>
      </w:r>
    </w:p>
    <w:p w:rsidR="00A05BE3" w:rsidRDefault="007E04BE">
      <w:pPr>
        <w:pStyle w:val="PURBody-Indented"/>
      </w:pPr>
      <w:r>
        <w:t xml:space="preserve">BuildServer sarakstus varat iegūt vietnē </w:t>
      </w:r>
      <w:hyperlink r:id="rId103">
        <w:r>
          <w:rPr>
            <w:color w:val="00467F"/>
            <w:u w:val="single"/>
          </w:rPr>
          <w:t>go.microsoft.com/fwlink/?LinkId=286955</w:t>
        </w:r>
      </w:hyperlink>
      <w:r>
        <w:t xml:space="preserve">. Vietnē uzskaitīto failu kopijas varat instalēt savās veidošanas iekārtās. Šādi drīkstat rīkoties tikai savu programmu kompilēšanas, veidošanas, apstiprināšanas </w:t>
      </w:r>
      <w:proofErr w:type="gramStart"/>
      <w:r>
        <w:t>un</w:t>
      </w:r>
      <w:proofErr w:type="gramEnd"/>
      <w:r>
        <w:t xml:space="preserve"> arhivēšanas nolūkos vai ar mērķi veikt kvalitātes vai veiktspējas testus kā daļu no veidošanas procesa savās veidošanas iekārtās. Lietošanai šajos nolūkos mēs varam uzskaitīt papildu failus vietnē </w:t>
      </w:r>
      <w:hyperlink r:id="rId104">
        <w:r>
          <w:rPr>
            <w:color w:val="00467F"/>
            <w:u w:val="single"/>
          </w:rPr>
          <w:t>http://go.microsoft.com/fwlink/?LinkId=286955</w:t>
        </w:r>
      </w:hyperlink>
      <w:r>
        <w:t>.</w:t>
      </w:r>
    </w:p>
    <w:p w:rsidR="00A05BE3" w:rsidRDefault="007E04BE">
      <w:pPr>
        <w:pStyle w:val="PURBlueStrong-Indented"/>
      </w:pPr>
      <w:r>
        <w:t>Utilītas</w:t>
      </w:r>
    </w:p>
    <w:p w:rsidR="00A05BE3" w:rsidRDefault="007E04BE">
      <w:pPr>
        <w:pStyle w:val="PURBody-Indented"/>
      </w:pPr>
      <w:r>
        <w:t xml:space="preserve">Utilītu sarakstus varat iegūt vietnē </w:t>
      </w:r>
      <w:hyperlink r:id="rId105">
        <w:r>
          <w:rPr>
            <w:color w:val="00467F"/>
            <w:u w:val="single"/>
          </w:rPr>
          <w:t>http://go.microsoft.com/fwlink/?LinkId=286955</w:t>
        </w:r>
      </w:hyperlink>
      <w:r>
        <w:t xml:space="preserve">. Programmatūrā ir ietverti noteikti komponenti, kas identificēti šajā sarakstā. Programmatūrā ietvertie komponenti atšķiras pēc izdevuma. Ar programmatūru saņemtās utilītas drīkstat kopēt </w:t>
      </w:r>
      <w:proofErr w:type="gramStart"/>
      <w:r>
        <w:t>un</w:t>
      </w:r>
      <w:proofErr w:type="gramEnd"/>
      <w:r>
        <w:t xml:space="preserve"> instalēt citu trešo personu ierīcēs. Utilītas drīkstat izmantot tikai to programmu </w:t>
      </w:r>
      <w:proofErr w:type="gramStart"/>
      <w:r>
        <w:t>un</w:t>
      </w:r>
      <w:proofErr w:type="gramEnd"/>
      <w:r>
        <w:t xml:space="preserve"> datu bāzu atkļūdošanai un izvietošanai, kas ir izstrādātas, izmantojot programmatūru. Kad programmas atkļūdošana pabeigta, bet ne vēlāk kā 30 dienas pēc to instalēšanas ierīcē, instalētās utilītas ir jāizdzēš.</w:t>
      </w:r>
    </w:p>
    <w:p w:rsidR="00A05BE3" w:rsidRDefault="007E04BE">
      <w:pPr>
        <w:pStyle w:val="PURBlueStrong-Indented"/>
      </w:pPr>
      <w:r>
        <w:t>Tehniskie ierobežojumi</w:t>
      </w:r>
    </w:p>
    <w:p w:rsidR="00A05BE3" w:rsidRDefault="007E04BE">
      <w:pPr>
        <w:pStyle w:val="PURBody-Indented"/>
      </w:pPr>
      <w:r>
        <w:t xml:space="preserve">Ir aizliegts dekonstruēt, dekompilēt vai izjaukt programmatūru vai kā citādi censties iegūt programmatūras pirmkodu, izņemot šādos gadījumos </w:t>
      </w:r>
      <w:proofErr w:type="gramStart"/>
      <w:r>
        <w:t>un</w:t>
      </w:r>
      <w:proofErr w:type="gramEnd"/>
      <w:r>
        <w:t xml:space="preserve"> vienīgi šādā apmērā: (i) ja, neraugoties uz šo ierobežojumu, to pieļauj piemērojamie tiesību akti; vai (ii) ja tas nepieciešams, lai atkļūdotu bibliotēkas, kas licencētas saskaņā ar GNU Lesser General Public License noteikumiem un kuras var būt iekļautas programmatūrā un sasaistītas ar to.</w:t>
      </w:r>
    </w:p>
    <w:p w:rsidR="00A05BE3" w:rsidRDefault="007E04BE">
      <w:pPr>
        <w:pStyle w:val="PURBlueStrong-Indented"/>
      </w:pPr>
      <w:r>
        <w:t>Microsoft SharePoint, Windows SDK un Microsoft Office komponenti:</w:t>
      </w:r>
    </w:p>
    <w:p w:rsidR="00A05BE3" w:rsidRDefault="007E04BE">
      <w:pPr>
        <w:pStyle w:val="PURBody-Indented"/>
      </w:pPr>
      <w:r>
        <w:t xml:space="preserve">Programmatūras komplektācijā ietilpst Microsoft SharePoint programmatūra, kas ietver SharePoint Windows Identity Foundation paplašinājumus </w:t>
      </w:r>
      <w:proofErr w:type="gramStart"/>
      <w:r>
        <w:t>un</w:t>
      </w:r>
      <w:proofErr w:type="gramEnd"/>
      <w:r>
        <w:t xml:space="preserve"> Microsoft Office programmatūru, ieskaitot Office primārās savietojamības montāžas un Windows SDK, kuriem jums tiek sniegta lietošanas licence saskaņā ar attiecīgo licenču nosacījumiem. Šo programmatūras komponentu licences nosacījumi ir pieejami programmatūras instalēšanas direktorija mapē Licences. </w:t>
      </w:r>
      <w:proofErr w:type="gramStart"/>
      <w:r>
        <w:t>Ja</w:t>
      </w:r>
      <w:proofErr w:type="gramEnd"/>
      <w:r>
        <w:t xml:space="preserve"> nepiekrītat programmatūras komponentu licences nosacījumiem, jūs nedrīkstat izmantot šos komponentus.</w:t>
      </w:r>
    </w:p>
    <w:p w:rsidR="00A05BE3" w:rsidRDefault="007E04BE">
      <w:pPr>
        <w:pStyle w:val="PURBlueStrong-Indented"/>
      </w:pPr>
      <w:r>
        <w:t>Microsoft Advertising SDK</w:t>
      </w:r>
    </w:p>
    <w:p w:rsidR="00A05BE3" w:rsidRDefault="007E04BE">
      <w:pPr>
        <w:pStyle w:val="PURBody-Indented"/>
      </w:pPr>
      <w:r>
        <w:t xml:space="preserve">Ja jūs pārsūtāt Microsoft Advertising SDK for Windows Phone programmai datus par precīzu atrašanās vietu vai citus ar lietotāju saistītus datus (piem., lietotāja identifikāciju, profila datus, lietotāja rīcības datu vēsturi u.tml.), jūsu programmai ir (a) jābrīdina lietotājs par to, ka tā vāks un izmantos ar lietotāju saistītus datus un nosūtīs šo informāciju korporācijai Microsoft izmantošanai Microsoft reklamēšanās vajadzībām, un (b) programmas un/vai lietojumprogrammas lejupielādēšanas laikā jāiegūst skaidrs pozitīvs apstiprinājums no lietotāja (piem., noklikšķinot uz pogas “Piekrītu” vai “Turpināt instalāciju”). Papildus tam jūs piekrītat: (a) ievērot Windows Phone sertifikācijas un citas prasības; (b) iegūstot un izmantojot lietotāju datus, ievērot korporācijas Microsoft personas datu aizsardzības paziņojuma nosacījumus un citas politikas; (c) iegūt un izmantot lietotāju identifikācijas datus, ko izveidoja vai jums iesniedza korporācija Microsoft, vienīgi minēto identifikācijas datu nosūtīšanai Microsoft Advertising platformai jūsu pakalpojuma lietošanas ietvaros, nevis citiem nolūkiem, un (d) savā personas datu aizsardzības politikā un/vai lietošanas noteikumos iekļaut šo saiti, ko lietotāji var izmantot, lai atteiktos no Microsoft personalizēto reklāmu saņemšanas: </w:t>
      </w:r>
      <w:hyperlink r:id="rId106">
        <w:r>
          <w:rPr>
            <w:color w:val="00467F"/>
            <w:u w:val="single"/>
          </w:rPr>
          <w:t>https://choice.live.com/AdvertisementChoice/</w:t>
        </w:r>
      </w:hyperlink>
      <w:r>
        <w:t>.</w:t>
      </w:r>
    </w:p>
    <w:p w:rsidR="00A05BE3" w:rsidRDefault="007E04BE">
      <w:pPr>
        <w:pStyle w:val="PURBlueStrong-Indented"/>
      </w:pPr>
      <w:r>
        <w:t>Līdzekļi Extension Manager un Package Manager</w:t>
      </w:r>
    </w:p>
    <w:p w:rsidR="00A05BE3" w:rsidRDefault="007E04BE">
      <w:pPr>
        <w:pStyle w:val="PURBody-Indented"/>
      </w:pPr>
      <w:r>
        <w:t xml:space="preserve">Šajā programmatūrā ietilpst Extension Manager, New Project Dialog, Web Platform Installer, Microsoft NuGet-Based Package Manager un Microsoft ASP.NET Web Pages pakotņu pārvaldītāja līdzekļi, un katrs no tiem jums ļauj iegūt programmatūras lietojumprogrammas vai pakotnes no interneta vai citiem avotiem. Reizēm šīs programmatūras lietojumprogrammas </w:t>
      </w:r>
      <w:proofErr w:type="gramStart"/>
      <w:r>
        <w:t>un</w:t>
      </w:r>
      <w:proofErr w:type="gramEnd"/>
      <w:r>
        <w:t xml:space="preserve"> pakotnes piedāvā un izplata trešās personas, un reizēm — korporācija Microsoft, bet uz katru šādu lietojumprogrammu vai pakotni attiecas tās atsevišķie licences nosacījumi. Korporācija Microsoft jums neizplata </w:t>
      </w:r>
      <w:proofErr w:type="gramStart"/>
      <w:r>
        <w:t>un</w:t>
      </w:r>
      <w:proofErr w:type="gramEnd"/>
      <w:r>
        <w:t xml:space="preserve"> nelicencē trešo personu lietojumprogrammas vai pakotnes. Jūs atzīstat un piekrītat, ka lietojumprogrammas vai pakotnes iegūstat no šādām trešajām personām un saskaņā ar atsevišķiem licences nosacījumiem, kas ir piemērojami katrai lietojumprogrammai vai pakotnei, tostarp jebkādiem licences nosacījumiem vai iegultajiem paziņojumiem, kuri attiecināmi uz programmatūras atkarībām, kas varētu būt iekļautas pakotnē; un ka korporācija Microsoft nesniedz nekādus apliecinājumus, garantijas vai galvojumus saistībā ar jebkādu šo trešo personu lietojumprogrammu vai pakotņu aspektu.</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62" w:name="_Sec454"/>
      <w:r>
        <w:t>Visual Studio Professional 2013 ar MSDN</w:t>
      </w:r>
      <w:bookmarkEnd w:id="262"/>
      <w:r>
        <w:fldChar w:fldCharType="begin"/>
      </w:r>
      <w:r>
        <w:instrText xml:space="preserve"> XE "Visual Studio Professional 2013 ar MSDN" </w:instrText>
      </w:r>
      <w:r>
        <w:fldChar w:fldCharType="end"/>
      </w:r>
      <w:r>
        <w:fldChar w:fldCharType="begin"/>
      </w:r>
      <w:r>
        <w:instrText xml:space="preserve"> TC "</w:instrText>
      </w:r>
      <w:bookmarkStart w:id="263" w:name="_Toc414965760"/>
      <w:bookmarkStart w:id="264" w:name="_Toc414965924"/>
      <w:r>
        <w:instrText>Visual Studio Professional 2013 ar MSDN</w:instrText>
      </w:r>
      <w:bookmarkEnd w:id="263"/>
      <w:bookmarkEnd w:id="264"/>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382"/>
        <w:gridCol w:w="5418"/>
      </w:tblGrid>
      <w:tr w:rsidR="00A05BE3">
        <w:tc>
          <w:tcPr>
            <w:tcW w:w="6120" w:type="dxa"/>
          </w:tcPr>
          <w:p w:rsidR="00A05BE3" w:rsidRDefault="007E04BE">
            <w:pPr>
              <w:pStyle w:val="PURBody"/>
            </w:pPr>
            <w:r>
              <w:t xml:space="preserve">Skatīt piemērojamos paziņojumus: </w:t>
            </w:r>
            <w:r>
              <w:rPr>
                <w:b/>
              </w:rPr>
              <w:t xml:space="preserve">Datu pārsūtīšana, Bing kartes, Location Framework, kartēšanas API, Microsoft konti programmā Visual Studio, H.264/MPEG-4 AVC un/vai VC-1 </w:t>
            </w:r>
            <w:r>
              <w:t xml:space="preserve">(skatīt </w:t>
            </w:r>
            <w:hyperlink w:anchor="_Sec10">
              <w:r>
                <w:rPr>
                  <w:color w:val="00467F"/>
                  <w:u w:val="single"/>
                </w:rPr>
                <w:t>1. pielikumu</w:t>
              </w:r>
            </w:hyperlink>
            <w:r>
              <w:t>)</w:t>
            </w:r>
          </w:p>
        </w:tc>
        <w:tc>
          <w:tcPr>
            <w:tcW w:w="6120" w:type="dxa"/>
          </w:tcPr>
          <w:p w:rsidR="00A05BE3" w:rsidRDefault="007E04BE">
            <w:pPr>
              <w:pStyle w:val="PURBody"/>
            </w:pPr>
            <w:r>
              <w:t xml:space="preserve">Iekļautās tehnoloģijas: </w:t>
            </w:r>
            <w:r>
              <w:rPr>
                <w:b/>
              </w:rPr>
              <w:t xml:space="preserve">Windows programmatūras komponenti un SQL Server tehnoloģija </w:t>
            </w:r>
            <w:r>
              <w:t xml:space="preserve">(skatīt sadaļu </w:t>
            </w:r>
            <w:hyperlink w:anchor="_Sec6">
              <w:r>
                <w:rPr>
                  <w:color w:val="00467F"/>
                  <w:u w:val="single"/>
                </w:rPr>
                <w:t>Universālie licences noteikumi</w:t>
              </w:r>
            </w:hyperlink>
            <w:r>
              <w:t>)</w:t>
            </w:r>
          </w:p>
        </w:tc>
      </w:tr>
    </w:tbl>
    <w:p w:rsidR="00A05BE3" w:rsidRDefault="007E04BE">
      <w:pPr>
        <w:pStyle w:val="PURBlueBGHeader"/>
      </w:pPr>
      <w:r>
        <w:t>Papildu noteikumi</w:t>
      </w:r>
    </w:p>
    <w:p w:rsidR="00A05BE3" w:rsidRDefault="007E04BE">
      <w:pPr>
        <w:pStyle w:val="PURBlueStrong-Indented"/>
      </w:pPr>
      <w:r>
        <w:t>Trešās personas programmatūra</w:t>
      </w:r>
    </w:p>
    <w:p w:rsidR="00A05BE3" w:rsidRDefault="007E04BE">
      <w:pPr>
        <w:pStyle w:val="PURBody-Indented"/>
      </w:pPr>
      <w:r>
        <w:t xml:space="preserve">Papildu juridiskie paziņojumi </w:t>
      </w:r>
      <w:proofErr w:type="gramStart"/>
      <w:r>
        <w:t>un</w:t>
      </w:r>
      <w:proofErr w:type="gramEnd"/>
      <w:r>
        <w:t xml:space="preserve"> licencēšanas noteikumi, kas attiecināmi uz programmatūras daļām, ir aprakstīti ThirdPartyNotices failā, kas iekļauts programmatūras komplektā. Papildus ThirdPartyNotices failā minētajiem trešās personas licencēšanas noteikumiem </w:t>
      </w:r>
      <w:proofErr w:type="gramStart"/>
      <w:r>
        <w:t>un</w:t>
      </w:r>
      <w:proofErr w:type="gramEnd"/>
      <w:r>
        <w:t xml:space="preserve"> nosacījumiem uz visu programmatūru ir attiecināma jūsu lielapjoma licencēšanas līguma atruna par atteikšanos sniegt garantiju un par ierobežojumiem un izņēmumiem attiecībā uz zaudējumiem.</w:t>
      </w:r>
    </w:p>
    <w:p w:rsidR="00A05BE3" w:rsidRDefault="007E04BE">
      <w:pPr>
        <w:pStyle w:val="PURBlueStrong-Indented"/>
      </w:pPr>
      <w:r>
        <w:t>Fails BUILDSERVER.TXT</w:t>
      </w:r>
    </w:p>
    <w:p w:rsidR="00A05BE3" w:rsidRDefault="007E04BE">
      <w:pPr>
        <w:pStyle w:val="PURBody-Indented"/>
      </w:pPr>
      <w:r>
        <w:t xml:space="preserve">BuildServer sarakstus varat iegūt vietnē </w:t>
      </w:r>
      <w:hyperlink r:id="rId107">
        <w:r>
          <w:rPr>
            <w:color w:val="00467F"/>
            <w:u w:val="single"/>
          </w:rPr>
          <w:t>go.microsoft.com/fwlink/?LinkId=286955</w:t>
        </w:r>
      </w:hyperlink>
      <w:r>
        <w:t xml:space="preserve">. Vietnē uzskaitīto failu kopijas varat instalēt savās veidošanas iekārtās. Šādi drīkstat rīkoties tikai savu programmu kompilēšanas, veidošanas, apstiprināšanas </w:t>
      </w:r>
      <w:proofErr w:type="gramStart"/>
      <w:r>
        <w:t>un</w:t>
      </w:r>
      <w:proofErr w:type="gramEnd"/>
      <w:r>
        <w:t xml:space="preserve"> arhivēšanas nolūkos vai ar mērķi veikt kvalitātes vai veiktspējas testus kā daļu no veidošanas procesa savās veidošanas iekārtās. Lietošanai šajos nolūkos mēs varam uzskaitīt papildu failus vietnē </w:t>
      </w:r>
      <w:hyperlink r:id="rId108">
        <w:r>
          <w:rPr>
            <w:color w:val="00467F"/>
            <w:u w:val="single"/>
          </w:rPr>
          <w:t>http://go.microsoft.com/fwlink/?LinkId=286955</w:t>
        </w:r>
      </w:hyperlink>
      <w:r>
        <w:t>.</w:t>
      </w:r>
    </w:p>
    <w:p w:rsidR="00A05BE3" w:rsidRDefault="007E04BE">
      <w:pPr>
        <w:pStyle w:val="PURBlueStrong-Indented"/>
      </w:pPr>
      <w:r>
        <w:t>Utilītas</w:t>
      </w:r>
    </w:p>
    <w:p w:rsidR="00A05BE3" w:rsidRDefault="007E04BE">
      <w:pPr>
        <w:pStyle w:val="PURBody-Indented"/>
      </w:pPr>
      <w:r>
        <w:t xml:space="preserve">Utilītu sarakstus varat iegūt vietnē </w:t>
      </w:r>
      <w:hyperlink r:id="rId109">
        <w:r>
          <w:rPr>
            <w:color w:val="00467F"/>
            <w:u w:val="single"/>
          </w:rPr>
          <w:t>http://go.microsoft.com/fwlink/?LinkId=286955</w:t>
        </w:r>
      </w:hyperlink>
      <w:r>
        <w:t xml:space="preserve">. Programmatūrā ir ietverti noteikti komponenti, kas identificēti šajā sarakstā. Programmatūrā ietvertie komponenti atšķiras pēc izdevuma. Ar programmatūru saņemtās utilītas drīkstat kopēt </w:t>
      </w:r>
      <w:proofErr w:type="gramStart"/>
      <w:r>
        <w:t>un</w:t>
      </w:r>
      <w:proofErr w:type="gramEnd"/>
      <w:r>
        <w:t xml:space="preserve"> instalēt citu trešo personu ierīcēs. Utilītas drīkstat izmantot tikai to programmu </w:t>
      </w:r>
      <w:proofErr w:type="gramStart"/>
      <w:r>
        <w:t>un</w:t>
      </w:r>
      <w:proofErr w:type="gramEnd"/>
      <w:r>
        <w:t xml:space="preserve"> datu bāzu atkļūdošanai un izvietošanai, kas ir izstrādātas, izmantojot programmatūru. Kad programmas atkļūdošana pabeigta, bet ne vēlāk kā 30 dienas pēc to instalēšanas ierīcē, instalētās utilītas ir jāizdzēš.</w:t>
      </w:r>
    </w:p>
    <w:p w:rsidR="00A05BE3" w:rsidRDefault="007E04BE">
      <w:pPr>
        <w:pStyle w:val="PURBlueStrong-Indented"/>
      </w:pPr>
      <w:r>
        <w:t>Tehniskie ierobežojumi</w:t>
      </w:r>
    </w:p>
    <w:p w:rsidR="00A05BE3" w:rsidRDefault="007E04BE">
      <w:pPr>
        <w:pStyle w:val="PURBody-Indented"/>
      </w:pPr>
      <w:r>
        <w:t xml:space="preserve">Ir aizliegts dekonstruēt, dekompilēt vai izjaukt programmatūru vai kā citādi censties iegūt programmatūras pirmkodu, izņemot šādos gadījumos </w:t>
      </w:r>
      <w:proofErr w:type="gramStart"/>
      <w:r>
        <w:t>un</w:t>
      </w:r>
      <w:proofErr w:type="gramEnd"/>
      <w:r>
        <w:t xml:space="preserve"> vienīgi šādā apmērā: (i) ja, neraugoties uz šo ierobežojumu, to pieļauj piemērojamie tiesību akti; vai (ii) ja tas nepieciešams, lai atkļūdotu bibliotēkas, kas licencētas saskaņā ar GNU Lesser General Public License noteikumiem un kuras var būt iekļautas programmatūrā un sasaistītas ar to.</w:t>
      </w:r>
    </w:p>
    <w:p w:rsidR="00A05BE3" w:rsidRDefault="007E04BE">
      <w:pPr>
        <w:pStyle w:val="PURBlueStrong-Indented"/>
      </w:pPr>
      <w:r>
        <w:t>Microsoft SharePoint, Windows SDK un Microsoft Office komponenti:</w:t>
      </w:r>
    </w:p>
    <w:p w:rsidR="00A05BE3" w:rsidRDefault="007E04BE">
      <w:pPr>
        <w:pStyle w:val="PURBody-Indented"/>
      </w:pPr>
      <w:r>
        <w:t xml:space="preserve">Programmatūras komplektācijā ietilpst Microsoft SharePoint programmatūra, kas ietver SharePoint Windows Identity Foundation paplašinājumus </w:t>
      </w:r>
      <w:proofErr w:type="gramStart"/>
      <w:r>
        <w:t>un</w:t>
      </w:r>
      <w:proofErr w:type="gramEnd"/>
      <w:r>
        <w:t xml:space="preserve"> Microsoft Office programmatūru, ieskaitot Office primārās savietojamības montāžas un Windows SDK, kuriem jums tiek sniegta lietošanas licence saskaņā ar attiecīgo licenču nosacījumiem. Šo programmatūras komponentu licences nosacījumi ir pieejami programmatūras instalēšanas direktorija mapē Licences. </w:t>
      </w:r>
      <w:proofErr w:type="gramStart"/>
      <w:r>
        <w:t>Ja</w:t>
      </w:r>
      <w:proofErr w:type="gramEnd"/>
      <w:r>
        <w:t xml:space="preserve"> nepiekrītat programmatūras komponentu licences nosacījumiem, jūs nedrīkstat izmantot šos komponentus.</w:t>
      </w:r>
    </w:p>
    <w:p w:rsidR="00A05BE3" w:rsidRDefault="007E04BE">
      <w:pPr>
        <w:pStyle w:val="PURBlueStrong-Indented"/>
      </w:pPr>
      <w:r>
        <w:t>Microsoft Advertising SDK</w:t>
      </w:r>
    </w:p>
    <w:p w:rsidR="00A05BE3" w:rsidRDefault="007E04BE">
      <w:pPr>
        <w:pStyle w:val="PURBody-Indented"/>
      </w:pPr>
      <w:r>
        <w:t xml:space="preserve">Ja jūs pārsūtāt Microsoft Advertising SDK for Windows Phone programmai datus par precīzu atrašanās vietu vai citus ar lietotāju saistītus datus (piem., lietotāja identifikāciju, profila datus, lietotāja rīcības datu vēsturi u.tml.), jūsu programmai ir (a) jābrīdina lietotājs par to, ka tā vāks un izmantos ar lietotāju saistītus datus un nosūtīs šo informāciju korporācijai Microsoft izmantošanai Microsoft reklamēšanās vajadzībām, un (b) programmas un/vai lietojumprogrammas lejupielādēšanas laikā jāiegūst skaidrs pozitīvs apstiprinājums no lietotāja (piem., noklikšķinot uz pogas “Piekrītu” vai “Turpināt instalāciju”). Papildus tam jūs piekrītat: (a) ievērot Windows Phone sertifikācijas un citas prasības; (b) iegūstot un izmantojot lietotāju datus, ievērot korporācijas Microsoft personas datu aizsardzības paziņojuma nosacījumus un citas politikas; (c) iegūt un izmantot lietotāju identifikācijas datus, ko izveidoja vai jums iesniedza korporācija Microsoft, vienīgi minēto identifikācijas datu nosūtīšanai Microsoft Advertising platformai jūsu pakalpojuma lietošanas ietvaros, nevis citiem nolūkiem, un (d) savā personas datu aizsardzības politikā un/vai lietošanas noteikumos iekļaut šo saiti, ko lietotāji var izmantot, lai atteiktos no Microsoft personalizēto reklāmu saņemšanas: </w:t>
      </w:r>
      <w:hyperlink r:id="rId110">
        <w:r>
          <w:rPr>
            <w:color w:val="00467F"/>
            <w:u w:val="single"/>
          </w:rPr>
          <w:t>https://choice.live.com/AdvertisementChoice/</w:t>
        </w:r>
      </w:hyperlink>
      <w:r>
        <w:t>.</w:t>
      </w:r>
    </w:p>
    <w:p w:rsidR="00A05BE3" w:rsidRDefault="007E04BE">
      <w:pPr>
        <w:pStyle w:val="PURBlueStrong-Indented"/>
      </w:pPr>
      <w:r>
        <w:t>Līdzekļi Extension Manager un Package Manager</w:t>
      </w:r>
    </w:p>
    <w:p w:rsidR="00A05BE3" w:rsidRDefault="007E04BE">
      <w:pPr>
        <w:pStyle w:val="PURBody-Indented"/>
      </w:pPr>
      <w:r>
        <w:t xml:space="preserve">Šajā programmatūrā ietilpst Extension Manager, New Project Dialog, Web Platform Installer, Microsoft NuGet-Based Package Manager un Microsoft ASP.NET Web Pages pakotņu pārvaldītāja līdzekļi, un katrs no tiem jums ļauj iegūt programmatūras lietojumprogrammas vai pakotnes no interneta vai citiem avotiem. Reizēm šīs programmatūras lietojumprogrammas </w:t>
      </w:r>
      <w:proofErr w:type="gramStart"/>
      <w:r>
        <w:t>un</w:t>
      </w:r>
      <w:proofErr w:type="gramEnd"/>
      <w:r>
        <w:t xml:space="preserve"> pakotnes piedāvā un izplata trešās personas, un reizēm — korporācija Microsoft, bet uz katru šādu lietojumprogrammu vai pakotni attiecas tās atsevišķie licences nosacījumi. Korporācija Microsoft jums neizplata </w:t>
      </w:r>
      <w:proofErr w:type="gramStart"/>
      <w:r>
        <w:t>un</w:t>
      </w:r>
      <w:proofErr w:type="gramEnd"/>
      <w:r>
        <w:t xml:space="preserve"> nelicencē trešo personu lietojumprogrammas vai pakotnes. Jūs atzīstat un piekrītat, ka lietojumprogrammas vai pakotnes iegūstat no šādām trešajām personām un saskaņā ar atsevišķiem licences nosacījumiem, kas ir piemērojami katrai lietojumprogrammai vai pakotnei, tostarp jebkādiem licences nosacījumiem vai iegultajiem paziņojumiem, kuri attiecināmi uz programmatūras atkarībām, kas varētu būt iekļautas pakotnē; un ka korporācija Microsoft nesniedz nekādus apliecinājumus, garantijas vai galvojumus saistībā ar jebkādu šo trešo personu lietojumprogrammu vai pakotņu aspektu.</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65" w:name="_Sec457"/>
      <w:r>
        <w:t>Visual Studio Test Professional 2013 ar MSDN</w:t>
      </w:r>
      <w:bookmarkEnd w:id="265"/>
      <w:r>
        <w:fldChar w:fldCharType="begin"/>
      </w:r>
      <w:r>
        <w:instrText xml:space="preserve"> XE "Visual Studio Test Professional 2013 ar MSDN" </w:instrText>
      </w:r>
      <w:r>
        <w:fldChar w:fldCharType="end"/>
      </w:r>
      <w:r>
        <w:fldChar w:fldCharType="begin"/>
      </w:r>
      <w:r>
        <w:instrText xml:space="preserve"> TC "</w:instrText>
      </w:r>
      <w:bookmarkStart w:id="266" w:name="_Toc414965761"/>
      <w:bookmarkStart w:id="267" w:name="_Toc414965925"/>
      <w:r>
        <w:instrText>Visual Studio Test Professional 2013 ar MSDN</w:instrText>
      </w:r>
      <w:bookmarkEnd w:id="266"/>
      <w:bookmarkEnd w:id="267"/>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382"/>
        <w:gridCol w:w="5418"/>
      </w:tblGrid>
      <w:tr w:rsidR="00A05BE3">
        <w:tc>
          <w:tcPr>
            <w:tcW w:w="6120" w:type="dxa"/>
          </w:tcPr>
          <w:p w:rsidR="00A05BE3" w:rsidRDefault="007E04BE">
            <w:pPr>
              <w:pStyle w:val="PURBody"/>
            </w:pPr>
            <w:r>
              <w:t xml:space="preserve">Skatīt piemērojamos paziņojumus: </w:t>
            </w:r>
            <w:r>
              <w:rPr>
                <w:b/>
              </w:rPr>
              <w:t xml:space="preserve">Datu pārsūtīšana, Bing kartes, Location Framework, kartēšanas API, Microsoft konti programmā Visual Studio, H.264/MPEG-4 AVC un/vai VC-1 </w:t>
            </w:r>
            <w:r>
              <w:t xml:space="preserve">(skatīt </w:t>
            </w:r>
            <w:hyperlink w:anchor="_Sec10">
              <w:r>
                <w:rPr>
                  <w:color w:val="00467F"/>
                  <w:u w:val="single"/>
                </w:rPr>
                <w:t>1. pielikumu</w:t>
              </w:r>
            </w:hyperlink>
            <w:r>
              <w:t>)</w:t>
            </w:r>
          </w:p>
        </w:tc>
        <w:tc>
          <w:tcPr>
            <w:tcW w:w="6120" w:type="dxa"/>
          </w:tcPr>
          <w:p w:rsidR="00A05BE3" w:rsidRDefault="007E04BE">
            <w:pPr>
              <w:pStyle w:val="PURBody"/>
            </w:pPr>
            <w:r>
              <w:t xml:space="preserve">Iekļautās tehnoloģijas: </w:t>
            </w:r>
            <w:r>
              <w:rPr>
                <w:b/>
              </w:rPr>
              <w:t xml:space="preserve">Windows programmatūras komponenti un SQL Server tehnoloģija </w:t>
            </w:r>
            <w:r>
              <w:t xml:space="preserve">(skatīt sadaļu </w:t>
            </w:r>
            <w:hyperlink w:anchor="_Sec6">
              <w:r>
                <w:rPr>
                  <w:color w:val="00467F"/>
                  <w:u w:val="single"/>
                </w:rPr>
                <w:t>Universālie licences noteikumi</w:t>
              </w:r>
            </w:hyperlink>
            <w:r>
              <w:t>)</w:t>
            </w:r>
          </w:p>
        </w:tc>
      </w:tr>
    </w:tbl>
    <w:p w:rsidR="00A05BE3" w:rsidRDefault="007E04BE">
      <w:pPr>
        <w:pStyle w:val="PURBlueBGHeader"/>
      </w:pPr>
      <w:r>
        <w:t>Papildu noteikumi</w:t>
      </w:r>
    </w:p>
    <w:p w:rsidR="00A05BE3" w:rsidRDefault="007E04BE">
      <w:pPr>
        <w:pStyle w:val="PURBlueStrong-Indented"/>
      </w:pPr>
      <w:r>
        <w:t>Trešās personas programmatūra</w:t>
      </w:r>
    </w:p>
    <w:p w:rsidR="00A05BE3" w:rsidRDefault="007E04BE">
      <w:pPr>
        <w:pStyle w:val="PURBody-Indented"/>
      </w:pPr>
      <w:r>
        <w:t xml:space="preserve">Papildu juridiskie paziņojumi </w:t>
      </w:r>
      <w:proofErr w:type="gramStart"/>
      <w:r>
        <w:t>un</w:t>
      </w:r>
      <w:proofErr w:type="gramEnd"/>
      <w:r>
        <w:t xml:space="preserve"> licencēšanas noteikumi, kas attiecināmi uz programmatūras daļām, ir aprakstīti ThirdPartyNotices failā, kas iekļauts programmatūras komplektā. Papildus ThirdPartyNotices failā minētajiem trešās personas licencēšanas noteikumiem </w:t>
      </w:r>
      <w:proofErr w:type="gramStart"/>
      <w:r>
        <w:t>un</w:t>
      </w:r>
      <w:proofErr w:type="gramEnd"/>
      <w:r>
        <w:t xml:space="preserve"> nosacījumiem uz visu programmatūru ir attiecināma jūsu lielapjoma licencēšanas līguma atruna par atteikšanos sniegt garantiju un par ierobežojumiem un izņēmumiem attiecībā uz zaudējumiem.</w:t>
      </w:r>
    </w:p>
    <w:p w:rsidR="00A05BE3" w:rsidRDefault="007E04BE">
      <w:pPr>
        <w:pStyle w:val="PURBlueStrong-Indented"/>
      </w:pPr>
      <w:r>
        <w:t>Fails BUILDSERVER.TXT</w:t>
      </w:r>
    </w:p>
    <w:p w:rsidR="00A05BE3" w:rsidRDefault="007E04BE">
      <w:pPr>
        <w:pStyle w:val="PURBody-Indented"/>
      </w:pPr>
      <w:r>
        <w:t xml:space="preserve">BuildServer sarakstus varat iegūt vietnē </w:t>
      </w:r>
      <w:hyperlink r:id="rId111">
        <w:r>
          <w:rPr>
            <w:color w:val="00467F"/>
            <w:u w:val="single"/>
          </w:rPr>
          <w:t>go.microsoft.com/fwlink/?LinkId=286955</w:t>
        </w:r>
      </w:hyperlink>
      <w:r>
        <w:t xml:space="preserve">. Vietnē uzskaitīto failu kopijas varat instalēt savās veidošanas iekārtās. Šādi drīkstat rīkoties tikai savu programmu kompilēšanas, veidošanas, apstiprināšanas </w:t>
      </w:r>
      <w:proofErr w:type="gramStart"/>
      <w:r>
        <w:t>un</w:t>
      </w:r>
      <w:proofErr w:type="gramEnd"/>
      <w:r>
        <w:t xml:space="preserve"> arhivēšanas nolūkos vai ar mērķi veikt kvalitātes vai veiktspējas testus kā daļu no veidošanas procesa savās veidošanas iekārtās. Lietošanai šajos nolūkos mēs varam uzskaitīt papildu failus vietnē </w:t>
      </w:r>
      <w:hyperlink r:id="rId112">
        <w:r>
          <w:rPr>
            <w:color w:val="00467F"/>
            <w:u w:val="single"/>
          </w:rPr>
          <w:t>http://go.microsoft.com/fwlink/?LinkId=286955</w:t>
        </w:r>
      </w:hyperlink>
      <w:r>
        <w:t>.</w:t>
      </w:r>
    </w:p>
    <w:p w:rsidR="00A05BE3" w:rsidRDefault="007E04BE">
      <w:pPr>
        <w:pStyle w:val="PURBlueStrong-Indented"/>
      </w:pPr>
      <w:r>
        <w:t>Utilītas</w:t>
      </w:r>
    </w:p>
    <w:p w:rsidR="00A05BE3" w:rsidRDefault="007E04BE">
      <w:pPr>
        <w:pStyle w:val="PURBody-Indented"/>
      </w:pPr>
      <w:r>
        <w:t xml:space="preserve">Utilītu sarakstus varat iegūt vietnē </w:t>
      </w:r>
      <w:hyperlink r:id="rId113">
        <w:r>
          <w:rPr>
            <w:color w:val="00467F"/>
            <w:u w:val="single"/>
          </w:rPr>
          <w:t>http://go.microsoft.com/fwlink/?LinkId=286955</w:t>
        </w:r>
      </w:hyperlink>
      <w:r>
        <w:t xml:space="preserve">. Programmatūrā ir ietverti noteikti komponenti, kas identificēti šajā sarakstā. Programmatūrā ietvertie komponenti atšķiras pēc izdevuma. Ar programmatūru saņemtās utilītas drīkstat kopēt </w:t>
      </w:r>
      <w:proofErr w:type="gramStart"/>
      <w:r>
        <w:t>un</w:t>
      </w:r>
      <w:proofErr w:type="gramEnd"/>
      <w:r>
        <w:t xml:space="preserve"> instalēt citu trešo personu ierīcēs. Utilītas drīkstat izmantot tikai to programmu </w:t>
      </w:r>
      <w:proofErr w:type="gramStart"/>
      <w:r>
        <w:t>un</w:t>
      </w:r>
      <w:proofErr w:type="gramEnd"/>
      <w:r>
        <w:t xml:space="preserve"> datu bāzu atkļūdošanai un izvietošanai, kas ir izstrādātas, izmantojot programmatūru. Kad programmas atkļūdošana pabeigta, bet ne vēlāk kā 30 dienas pēc to instalēšanas ierīcē, instalētās utilītas ir jāizdzēš.</w:t>
      </w:r>
    </w:p>
    <w:p w:rsidR="00A05BE3" w:rsidRDefault="007E04BE">
      <w:pPr>
        <w:pStyle w:val="PURBlueStrong-Indented"/>
      </w:pPr>
      <w:r>
        <w:t>Tehniskie ierobežojumi</w:t>
      </w:r>
    </w:p>
    <w:p w:rsidR="00A05BE3" w:rsidRDefault="007E04BE">
      <w:pPr>
        <w:pStyle w:val="PURBody-Indented"/>
      </w:pPr>
      <w:r>
        <w:t xml:space="preserve">Ir aizliegts dekonstruēt, dekompilēt vai izjaukt programmatūru vai kā citādi censties iegūt programmatūras pirmkodu, izņemot šādos gadījumos </w:t>
      </w:r>
      <w:proofErr w:type="gramStart"/>
      <w:r>
        <w:t>un</w:t>
      </w:r>
      <w:proofErr w:type="gramEnd"/>
      <w:r>
        <w:t xml:space="preserve"> vienīgi šādā apmērā: (i) ja, neraugoties uz šo ierobežojumu, to pieļauj piemērojamie tiesību akti; vai (ii) ja tas nepieciešams, lai atkļūdotu bibliotēkas, kas licencētas saskaņā ar GNU Lesser General Public License noteikumiem un kuras var būt iekļautas programmatūrā un sasaistītas ar to.</w:t>
      </w:r>
    </w:p>
    <w:p w:rsidR="00A05BE3" w:rsidRDefault="007E04BE">
      <w:pPr>
        <w:pStyle w:val="PURBlueStrong-Indented"/>
      </w:pPr>
      <w:r>
        <w:t>Microsoft SharePoint, Windows SDK un Microsoft Office komponenti:</w:t>
      </w:r>
    </w:p>
    <w:p w:rsidR="00A05BE3" w:rsidRDefault="007E04BE">
      <w:pPr>
        <w:pStyle w:val="PURBody-Indented"/>
      </w:pPr>
      <w:r>
        <w:t xml:space="preserve">Programmatūras komplektācijā ietilpst Microsoft SharePoint programmatūra, kas ietver SharePoint Windows Identity Foundation paplašinājumus </w:t>
      </w:r>
      <w:proofErr w:type="gramStart"/>
      <w:r>
        <w:t>un</w:t>
      </w:r>
      <w:proofErr w:type="gramEnd"/>
      <w:r>
        <w:t xml:space="preserve"> Microsoft Office programmatūru, ieskaitot Office primārās savietojamības montāžas un Windows SDK, kuriem jums tiek sniegta lietošanas licence saskaņā ar attiecīgo licenču nosacījumiem. Šo programmatūras komponentu licences nosacījumi ir pieejami programmatūras instalēšanas direktorija mapē Licences. </w:t>
      </w:r>
      <w:proofErr w:type="gramStart"/>
      <w:r>
        <w:t>Ja</w:t>
      </w:r>
      <w:proofErr w:type="gramEnd"/>
      <w:r>
        <w:t xml:space="preserve"> nepiekrītat programmatūras komponentu licences nosacījumiem, jūs nedrīkstat izmantot šos komponentus.</w:t>
      </w:r>
    </w:p>
    <w:p w:rsidR="00A05BE3" w:rsidRDefault="007E04BE">
      <w:pPr>
        <w:pStyle w:val="PURBlueStrong-Indented"/>
      </w:pPr>
      <w:r>
        <w:t>Microsoft Advertising SDK</w:t>
      </w:r>
    </w:p>
    <w:p w:rsidR="00A05BE3" w:rsidRDefault="007E04BE">
      <w:pPr>
        <w:pStyle w:val="PURBody-Indented"/>
      </w:pPr>
      <w:r>
        <w:t xml:space="preserve">Ja jūs pārsūtāt Microsoft Advertising SDK for Windows Phone programmai datus par precīzu atrašanās vietu vai citus ar lietotāju saistītus datus (piem., lietotāja identifikāciju, profila datus, lietotāja rīcības datu vēsturi u.tml.), jūsu programmai ir (a) jābrīdina lietotājs par to, ka tā vāks un izmantos ar lietotāju saistītus datus un nosūtīs šo informāciju korporācijai Microsoft izmantošanai Microsoft reklamēšanās vajadzībām, un (b) programmas un/vai lietojumprogrammas lejupielādēšanas laikā jāiegūst skaidrs pozitīvs apstiprinājums no lietotāja (piem., noklikšķinot uz pogas “Piekrītu” vai “Turpināt instalāciju”). Papildus tam jūs piekrītat: (a) ievērot Windows Phone sertifikācijas un citas prasības; (b) iegūstot un izmantojot lietotāju datus, ievērot korporācijas Microsoft personas datu aizsardzības paziņojuma nosacījumus un citas politikas; (c) iegūt un izmantot lietotāju identifikācijas datus, ko izveidoja vai jums iesniedza korporācija Microsoft, vienīgi minēto identifikācijas datu nosūtīšanai Microsoft Advertising platformai jūsu pakalpojuma lietošanas ietvaros, nevis citiem nolūkiem, un (d) savā personas datu aizsardzības politikā un/vai lietošanas noteikumos iekļaut šo saiti, ko lietotāji var izmantot, lai atteiktos no Microsoft personalizēto reklāmu saņemšanas: </w:t>
      </w:r>
      <w:hyperlink r:id="rId114">
        <w:r>
          <w:rPr>
            <w:color w:val="00467F"/>
            <w:u w:val="single"/>
          </w:rPr>
          <w:t>https://choice.live.com/AdvertisementChoice/</w:t>
        </w:r>
      </w:hyperlink>
      <w:r>
        <w:t>.</w:t>
      </w:r>
    </w:p>
    <w:p w:rsidR="00A05BE3" w:rsidRDefault="007E04BE">
      <w:pPr>
        <w:pStyle w:val="PURBlueStrong-Indented"/>
      </w:pPr>
      <w:r>
        <w:t>Līdzekļi Extension Manager un Package Manager</w:t>
      </w:r>
    </w:p>
    <w:p w:rsidR="00A05BE3" w:rsidRDefault="007E04BE">
      <w:pPr>
        <w:pStyle w:val="PURBody-Indented"/>
      </w:pPr>
      <w:r>
        <w:t xml:space="preserve">Šajā programmatūrā ietilpst Extension Manager, New Project Dialog, Web Platform Installer, Microsoft NuGet-Based Package Manager un Microsoft ASP.NET Web Pages pakotņu pārvaldītāja līdzekļi, un katrs no tiem jums ļauj iegūt programmatūras lietojumprogrammas vai pakotnes no interneta vai citiem avotiem. Reizēm šīs programmatūras lietojumprogrammas </w:t>
      </w:r>
      <w:proofErr w:type="gramStart"/>
      <w:r>
        <w:t>un</w:t>
      </w:r>
      <w:proofErr w:type="gramEnd"/>
      <w:r>
        <w:t xml:space="preserve"> pakotnes piedāvā un izplata trešās personas, un reizēm — korporācija Microsoft, bet uz katru šādu lietojumprogrammu vai pakotni attiecas tās atsevišķie licences nosacījumi. Korporācija Microsoft jums neizplata </w:t>
      </w:r>
      <w:proofErr w:type="gramStart"/>
      <w:r>
        <w:t>un</w:t>
      </w:r>
      <w:proofErr w:type="gramEnd"/>
      <w:r>
        <w:t xml:space="preserve"> nelicencē trešo personu lietojumprogrammas vai pakotnes. Jūs atzīstat un piekrītat, ka lietojumprogrammas vai pakotnes iegūstat no šādām trešajām personām un saskaņā ar atsevišķiem licences nosacījumiem, kas ir piemērojami katrai lietojumprogrammai vai pakotnei, tostarp jebkādiem licences nosacījumiem vai iegultajiem paziņojumiem, kuri attiecināmi uz programmatūras atkarībām, kas varētu būt iekļautas pakotnē; un ka korporācija Microsoft nesniedz nekādus apliecinājumus, garantijas vai galvojumus saistībā ar jebkādu šo trešo personu lietojumprogrammu vai pakotņu aspektu.</w:t>
      </w:r>
    </w:p>
    <w:p w:rsidR="00A05BE3" w:rsidRDefault="007E04BE">
      <w:pPr>
        <w:pStyle w:val="PURBlueStrong-Indented"/>
      </w:pPr>
      <w:r>
        <w:t>System Center. Virtual Machine Manager (SCVMM)</w:t>
      </w:r>
    </w:p>
    <w:p w:rsidR="00A05BE3" w:rsidRDefault="007E04BE">
      <w:pPr>
        <w:pStyle w:val="PURBody-Indented"/>
      </w:pPr>
      <w:r>
        <w:t xml:space="preserve">Visual Studio Test Professional ar MSDN klienti drīkst instalēt </w:t>
      </w:r>
      <w:proofErr w:type="gramStart"/>
      <w:r>
        <w:t>un</w:t>
      </w:r>
      <w:proofErr w:type="gramEnd"/>
      <w:r>
        <w:t xml:space="preserve"> darbināt SCVMM kopā ar Visual Studio Test Professional programmatūru, lai izveidotu, izvietotu un pārvaldītu laboratoriju vides. Laboratorijas vide ir virtuāla operētājsistēmas vide, kas tiek izmantota tikai jūsu programmu izstrādes </w:t>
      </w:r>
      <w:proofErr w:type="gramStart"/>
      <w:r>
        <w:t>un</w:t>
      </w:r>
      <w:proofErr w:type="gramEnd"/>
      <w:r>
        <w:t xml:space="preserve"> testēšanas nolūkos. Šādam lietojumam pārvaldības licences nav nepieciešamas. Saskaņā ar šo licenci netiek sniegtas nekādas citas ražošanas tiesības izmantot SCVMM, piemēram, virtualizētu ražošanas serveru pārvaldībai.</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68" w:name="_Sec455"/>
      <w:r>
        <w:t>Visual Studio Ultimate 2013 ar MSDN.</w:t>
      </w:r>
      <w:bookmarkEnd w:id="268"/>
      <w:r>
        <w:fldChar w:fldCharType="begin"/>
      </w:r>
      <w:r>
        <w:instrText xml:space="preserve"> XE "Visual Studio Ultimate 2013 ar MSDN." </w:instrText>
      </w:r>
      <w:r>
        <w:fldChar w:fldCharType="end"/>
      </w:r>
      <w:r>
        <w:fldChar w:fldCharType="begin"/>
      </w:r>
      <w:r>
        <w:instrText xml:space="preserve"> TC "</w:instrText>
      </w:r>
      <w:bookmarkStart w:id="269" w:name="_Toc414965762"/>
      <w:bookmarkStart w:id="270" w:name="_Toc414965926"/>
      <w:r>
        <w:instrText>Visual Studio Ultimate 2013 ar MSDN.</w:instrText>
      </w:r>
      <w:bookmarkEnd w:id="269"/>
      <w:bookmarkEnd w:id="270"/>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tbl>
      <w:tblPr>
        <w:tblStyle w:val="ProductAttributesTable"/>
        <w:tblW w:w="0" w:type="auto"/>
        <w:tblLook w:val="04A0" w:firstRow="1" w:lastRow="0" w:firstColumn="1" w:lastColumn="0" w:noHBand="0" w:noVBand="1"/>
      </w:tblPr>
      <w:tblGrid>
        <w:gridCol w:w="5382"/>
        <w:gridCol w:w="5418"/>
      </w:tblGrid>
      <w:tr w:rsidR="00A05BE3">
        <w:tc>
          <w:tcPr>
            <w:tcW w:w="6120" w:type="dxa"/>
          </w:tcPr>
          <w:p w:rsidR="00A05BE3" w:rsidRDefault="007E04BE">
            <w:pPr>
              <w:pStyle w:val="PURBody"/>
            </w:pPr>
            <w:r>
              <w:t xml:space="preserve">Skatīt piemērojamos paziņojumus: </w:t>
            </w:r>
            <w:r>
              <w:rPr>
                <w:b/>
              </w:rPr>
              <w:t xml:space="preserve">Datu pārsūtīšana, Bing kartes, Location Framework, kartēšanas API, Microsoft konti programmā Visual Studio, H.264/MPEG-4 AVC un/vai VC-1 </w:t>
            </w:r>
            <w:r>
              <w:t xml:space="preserve">(skatīt </w:t>
            </w:r>
            <w:hyperlink w:anchor="_Sec10">
              <w:r>
                <w:rPr>
                  <w:color w:val="00467F"/>
                  <w:u w:val="single"/>
                </w:rPr>
                <w:t>1. pielikumu</w:t>
              </w:r>
            </w:hyperlink>
            <w:r>
              <w:t>)</w:t>
            </w:r>
          </w:p>
        </w:tc>
        <w:tc>
          <w:tcPr>
            <w:tcW w:w="6120" w:type="dxa"/>
          </w:tcPr>
          <w:p w:rsidR="00A05BE3" w:rsidRDefault="007E04BE">
            <w:pPr>
              <w:pStyle w:val="PURBody"/>
            </w:pPr>
            <w:r>
              <w:t xml:space="preserve">Iekļautās tehnoloģijas: </w:t>
            </w:r>
            <w:r>
              <w:rPr>
                <w:b/>
              </w:rPr>
              <w:t xml:space="preserve">Windows programmatūras komponenti un SQL Server tehnoloģija </w:t>
            </w:r>
            <w:r>
              <w:t xml:space="preserve">(skatīt sadaļu </w:t>
            </w:r>
            <w:hyperlink w:anchor="_Sec6">
              <w:r>
                <w:rPr>
                  <w:color w:val="00467F"/>
                  <w:u w:val="single"/>
                </w:rPr>
                <w:t>Universālie licences noteikumi</w:t>
              </w:r>
            </w:hyperlink>
            <w:r>
              <w:t>)</w:t>
            </w:r>
          </w:p>
        </w:tc>
      </w:tr>
    </w:tbl>
    <w:p w:rsidR="00A05BE3" w:rsidRDefault="007E04BE">
      <w:pPr>
        <w:pStyle w:val="PURBlueBGHeader"/>
      </w:pPr>
      <w:r>
        <w:t>Papildu noteikumi</w:t>
      </w:r>
    </w:p>
    <w:p w:rsidR="00A05BE3" w:rsidRDefault="007E04BE">
      <w:pPr>
        <w:pStyle w:val="PURBlueStrong-Indented"/>
      </w:pPr>
      <w:r>
        <w:t>Trešās personas programmatūra</w:t>
      </w:r>
    </w:p>
    <w:p w:rsidR="00A05BE3" w:rsidRDefault="007E04BE">
      <w:pPr>
        <w:pStyle w:val="PURBody-Indented"/>
      </w:pPr>
      <w:r>
        <w:t xml:space="preserve">Papildu juridiskie paziņojumi </w:t>
      </w:r>
      <w:proofErr w:type="gramStart"/>
      <w:r>
        <w:t>un</w:t>
      </w:r>
      <w:proofErr w:type="gramEnd"/>
      <w:r>
        <w:t xml:space="preserve"> licencēšanas noteikumi, kas attiecināmi uz programmatūras daļām, ir aprakstīti ThirdPartyNotices failā, kas iekļauts programmatūras komplektā. Papildus ThirdPartyNotices failā minētajiem trešās personas licencēšanas noteikumiem </w:t>
      </w:r>
      <w:proofErr w:type="gramStart"/>
      <w:r>
        <w:t>un</w:t>
      </w:r>
      <w:proofErr w:type="gramEnd"/>
      <w:r>
        <w:t xml:space="preserve"> nosacījumiem uz visu programmatūru ir attiecināma jūsu lielapjoma licencēšanas līguma atruna par atteikšanos sniegt garantiju un par ierobežojumiem un izņēmumiem attiecībā uz zaudējumiem.</w:t>
      </w:r>
    </w:p>
    <w:p w:rsidR="00A05BE3" w:rsidRDefault="007E04BE">
      <w:pPr>
        <w:pStyle w:val="PURBlueStrong-Indented"/>
      </w:pPr>
      <w:r>
        <w:t>Fails BUILDSERVER.TXT</w:t>
      </w:r>
    </w:p>
    <w:p w:rsidR="00A05BE3" w:rsidRDefault="007E04BE">
      <w:pPr>
        <w:pStyle w:val="PURBody-Indented"/>
      </w:pPr>
      <w:r>
        <w:t xml:space="preserve">BuildServer sarakstus varat iegūt vietnē </w:t>
      </w:r>
      <w:hyperlink r:id="rId115">
        <w:r>
          <w:rPr>
            <w:color w:val="00467F"/>
            <w:u w:val="single"/>
          </w:rPr>
          <w:t>go.microsoft.com/fwlink/?LinkId=286955</w:t>
        </w:r>
      </w:hyperlink>
      <w:r>
        <w:t xml:space="preserve">. Vietnē uzskaitīto failu kopijas varat instalēt savās veidošanas iekārtās. Šādi drīkstat rīkoties tikai savu programmu kompilēšanas, veidošanas, apstiprināšanas </w:t>
      </w:r>
      <w:proofErr w:type="gramStart"/>
      <w:r>
        <w:t>un</w:t>
      </w:r>
      <w:proofErr w:type="gramEnd"/>
      <w:r>
        <w:t xml:space="preserve"> arhivēšanas nolūkos vai ar mērķi veikt kvalitātes vai veiktspējas testus kā daļu no veidošanas procesa savās veidošanas iekārtās. Lietošanai šajos nolūkos mēs varam uzskaitīt papildu failus vietnē </w:t>
      </w:r>
      <w:hyperlink r:id="rId116">
        <w:r>
          <w:rPr>
            <w:color w:val="00467F"/>
            <w:u w:val="single"/>
          </w:rPr>
          <w:t>http://go.microsoft.com/fwlink/?LinkId=286955</w:t>
        </w:r>
      </w:hyperlink>
      <w:r>
        <w:t>.</w:t>
      </w:r>
    </w:p>
    <w:p w:rsidR="00A05BE3" w:rsidRDefault="007E04BE">
      <w:pPr>
        <w:pStyle w:val="PURBlueStrong-Indented"/>
      </w:pPr>
      <w:r>
        <w:t>Utilītas</w:t>
      </w:r>
    </w:p>
    <w:p w:rsidR="00A05BE3" w:rsidRDefault="007E04BE">
      <w:pPr>
        <w:pStyle w:val="PURBody-Indented"/>
      </w:pPr>
      <w:r>
        <w:t xml:space="preserve">Utilītu sarakstus varat iegūt vietnē </w:t>
      </w:r>
      <w:hyperlink r:id="rId117">
        <w:r>
          <w:rPr>
            <w:color w:val="00467F"/>
            <w:u w:val="single"/>
          </w:rPr>
          <w:t>http://go.microsoft.com/fwlink/?LinkId=286955</w:t>
        </w:r>
      </w:hyperlink>
      <w:r>
        <w:t xml:space="preserve">. Programmatūrā ir ietverti noteikti komponenti, kas identificēti šajā sarakstā. Programmatūrā ietvertie komponenti atšķiras pēc izdevuma. Ar programmatūru saņemtās utilītas drīkstat kopēt </w:t>
      </w:r>
      <w:proofErr w:type="gramStart"/>
      <w:r>
        <w:t>un</w:t>
      </w:r>
      <w:proofErr w:type="gramEnd"/>
      <w:r>
        <w:t xml:space="preserve"> instalēt citu trešo personu ierīcēs. Utilītas drīkstat izmantot tikai to programmu </w:t>
      </w:r>
      <w:proofErr w:type="gramStart"/>
      <w:r>
        <w:t>un</w:t>
      </w:r>
      <w:proofErr w:type="gramEnd"/>
      <w:r>
        <w:t xml:space="preserve"> datu bāzu atkļūdošanai un izvietošanai, kas ir izstrādātas, izmantojot programmatūru. Kad programmas atkļūdošana pabeigta, bet ne vēlāk kā 30 dienas pēc to instalēšanas ierīcē, instalētās utilītas ir jāizdzēš.</w:t>
      </w:r>
    </w:p>
    <w:p w:rsidR="00A05BE3" w:rsidRDefault="007E04BE">
      <w:pPr>
        <w:pStyle w:val="PURBlueStrong-Indented"/>
      </w:pPr>
      <w:r>
        <w:t>Tehniskie ierobežojumi</w:t>
      </w:r>
    </w:p>
    <w:p w:rsidR="00A05BE3" w:rsidRDefault="007E04BE">
      <w:pPr>
        <w:pStyle w:val="PURBody-Indented"/>
      </w:pPr>
      <w:r>
        <w:t xml:space="preserve">Ir aizliegts dekonstruēt, dekompilēt vai izjaukt programmatūru vai kā citādi censties iegūt programmatūras pirmkodu, izņemot šādos gadījumos </w:t>
      </w:r>
      <w:proofErr w:type="gramStart"/>
      <w:r>
        <w:t>un</w:t>
      </w:r>
      <w:proofErr w:type="gramEnd"/>
      <w:r>
        <w:t xml:space="preserve"> vienīgi šādā apmērā: (i) ja, neraugoties uz šo ierobežojumu, to pieļauj piemērojamie tiesību akti; vai (ii) ja tas nepieciešams, lai atkļūdotu bibliotēkas, kas licencētas saskaņā ar GNU Lesser General Public License noteikumiem un kuras var būt iekļautas programmatūrā un sasaistītas ar to.</w:t>
      </w:r>
    </w:p>
    <w:p w:rsidR="00A05BE3" w:rsidRDefault="007E04BE">
      <w:pPr>
        <w:pStyle w:val="PURBlueStrong-Indented"/>
      </w:pPr>
      <w:r>
        <w:t>Microsoft SharePoint, Windows SDK un Microsoft Office komponenti:</w:t>
      </w:r>
    </w:p>
    <w:p w:rsidR="00A05BE3" w:rsidRDefault="007E04BE">
      <w:pPr>
        <w:pStyle w:val="PURBody-Indented"/>
      </w:pPr>
      <w:r>
        <w:t xml:space="preserve">Programmatūras komplektācijā ietilpst Microsoft SharePoint programmatūra, kas ietver SharePoint Windows Identity Foundation paplašinājumus </w:t>
      </w:r>
      <w:proofErr w:type="gramStart"/>
      <w:r>
        <w:t>un</w:t>
      </w:r>
      <w:proofErr w:type="gramEnd"/>
      <w:r>
        <w:t xml:space="preserve"> Microsoft Office programmatūru, ieskaitot Office primārās savietojamības montāžas un Windows SDK, kuriem jums tiek sniegta lietošanas licence saskaņā ar attiecīgo licenču nosacījumiem. Šo programmatūras komponentu licences nosacījumi ir pieejami programmatūras instalēšanas direktorija mapē Licences. </w:t>
      </w:r>
      <w:proofErr w:type="gramStart"/>
      <w:r>
        <w:t>Ja</w:t>
      </w:r>
      <w:proofErr w:type="gramEnd"/>
      <w:r>
        <w:t xml:space="preserve"> nepiekrītat programmatūras komponentu licences nosacījumiem, jūs nedrīkstat izmantot šos komponentus.</w:t>
      </w:r>
    </w:p>
    <w:p w:rsidR="00A05BE3" w:rsidRDefault="007E04BE">
      <w:pPr>
        <w:pStyle w:val="PURBlueStrong-Indented"/>
      </w:pPr>
      <w:r>
        <w:t>Microsoft Advertising SDK</w:t>
      </w:r>
    </w:p>
    <w:p w:rsidR="00A05BE3" w:rsidRDefault="007E04BE">
      <w:pPr>
        <w:pStyle w:val="PURBody-Indented"/>
      </w:pPr>
      <w:r>
        <w:t xml:space="preserve">Ja jūs pārsūtāt Microsoft Advertising SDK for Windows Phone programmai datus par precīzu atrašanās vietu vai citus ar lietotāju saistītus datus (piem., lietotāja identifikāciju, profila datus, lietotāja rīcības datu vēsturi u.tml.), jūsu programmai ir (a) jābrīdina lietotājs par to, ka tā vāks un izmantos ar lietotāju saistītus datus un nosūtīs šo informāciju korporācijai Microsoft izmantošanai Microsoft reklamēšanās vajadzībām, un (b) programmas un/vai lietojumprogrammas lejupielādēšanas laikā jāiegūst skaidrs pozitīvs apstiprinājums no lietotāja (piem., noklikšķinot uz pogas “Piekrītu” vai “Turpināt instalāciju”). Papildus tam jūs piekrītat: (a) ievērot Windows Phone sertifikācijas un citas prasības; (b) iegūstot un izmantojot lietotāju datus, ievērot korporācijas Microsoft personas datu aizsardzības paziņojuma nosacījumus un citas politikas; (c) iegūt un izmantot lietotāju identifikācijas datus, ko izveidoja vai jums iesniedza korporācija Microsoft, vienīgi minēto identifikācijas datu nosūtīšanai Microsoft Advertising platformai jūsu pakalpojuma lietošanas ietvaros, nevis citiem nolūkiem, un (d) savā personas datu aizsardzības politikā un/vai lietošanas noteikumos iekļaut šo saiti, ko lietotāji var izmantot, lai atteiktos no Microsoft personalizēto reklāmu saņemšanas: </w:t>
      </w:r>
      <w:hyperlink r:id="rId118">
        <w:r>
          <w:rPr>
            <w:color w:val="00467F"/>
            <w:u w:val="single"/>
          </w:rPr>
          <w:t>https://choice.live.com/AdvertisementChoice/</w:t>
        </w:r>
      </w:hyperlink>
      <w:r>
        <w:t>.</w:t>
      </w:r>
    </w:p>
    <w:p w:rsidR="00A05BE3" w:rsidRDefault="007E04BE">
      <w:pPr>
        <w:pStyle w:val="PURBlueStrong-Indented"/>
      </w:pPr>
      <w:r>
        <w:t>Līdzekļi Extension Manager un Package Manager</w:t>
      </w:r>
    </w:p>
    <w:p w:rsidR="00A05BE3" w:rsidRDefault="007E04BE">
      <w:pPr>
        <w:pStyle w:val="PURBody-Indented"/>
      </w:pPr>
      <w:r>
        <w:t xml:space="preserve">Šajā programmatūrā ietilpst Extension Manager, New Project Dialog, Web Platform Installer, Microsoft NuGet-Based Package Manager un Microsoft ASP.NET Web Pages pakotņu pārvaldītāja līdzekļi, un katrs no tiem jums ļauj iegūt programmatūras lietojumprogrammas vai pakotnes no interneta vai citiem avotiem. Reizēm šīs programmatūras lietojumprogrammas </w:t>
      </w:r>
      <w:proofErr w:type="gramStart"/>
      <w:r>
        <w:t>un</w:t>
      </w:r>
      <w:proofErr w:type="gramEnd"/>
      <w:r>
        <w:t xml:space="preserve"> pakotnes piedāvā un izplata trešās personas, un reizēm — korporācija Microsoft, bet uz katru šādu lietojumprogrammu vai pakotni attiecas tās atsevišķie licences nosacījumi. Korporācija Microsoft jums neizplata </w:t>
      </w:r>
      <w:proofErr w:type="gramStart"/>
      <w:r>
        <w:t>un</w:t>
      </w:r>
      <w:proofErr w:type="gramEnd"/>
      <w:r>
        <w:t xml:space="preserve"> nelicencē trešo personu lietojumprogrammas vai pakotnes. Jūs atzīstat un piekrītat, ka lietojumprogrammas vai pakotnes iegūstat no šādām trešajām personām un saskaņā ar atsevišķiem licences nosacījumiem, kas ir piemērojami katrai lietojumprogrammai vai pakotnei, tostarp jebkādiem licences nosacījumiem vai iegultajiem paziņojumiem, kuri attiecināmi uz programmatūras atkarībām, kas varētu būt iekļautas pakotnē; un ka korporācija Microsoft nesniedz nekādus apliecinājumus, garantijas vai galvojumus saistībā ar jebkādu šo trešo personu lietojumprogrammu vai pakotņu aspektu.</w:t>
      </w:r>
    </w:p>
    <w:p w:rsidR="00A05BE3" w:rsidRDefault="007E04BE">
      <w:pPr>
        <w:pStyle w:val="PURBlueStrong-Indented"/>
      </w:pPr>
      <w:r>
        <w:t>Office Professional Plus 2013</w:t>
      </w:r>
    </w:p>
    <w:p w:rsidR="00A05BE3" w:rsidRDefault="007E04BE">
      <w:pPr>
        <w:pStyle w:val="PURBody-Indented"/>
      </w:pPr>
      <w:r>
        <w:t xml:space="preserve">Licencētais lietotājs arī var vienā ierīcē instalēt </w:t>
      </w:r>
      <w:proofErr w:type="gramStart"/>
      <w:r>
        <w:t>un</w:t>
      </w:r>
      <w:proofErr w:type="gramEnd"/>
      <w:r>
        <w:t xml:space="preserve"> ražošanas mērķiem izmantot vienu Office Professional Plus 2013 kopiju. Šo produktu lietošanas noteikumu sadaļa Darbstaciju lietojumprogrammas attiecas uz veidu, kā licencētais lietotājs var izmantot šo programmatūru, izņemot šeit norādīto nosacījumu.</w:t>
      </w:r>
    </w:p>
    <w:p w:rsidR="00A05BE3" w:rsidRDefault="007E04BE">
      <w:pPr>
        <w:pStyle w:val="PURBlueStrong-Indented"/>
      </w:pPr>
      <w:r>
        <w:t>System Center. Virtual Machine Manager (SCVMM)</w:t>
      </w:r>
    </w:p>
    <w:p w:rsidR="00A05BE3" w:rsidRDefault="007E04BE">
      <w:pPr>
        <w:pStyle w:val="PURBody-Indented"/>
      </w:pPr>
      <w:r>
        <w:t xml:space="preserve">Visual Studio Ultimate ar MSDN klienti drīkst instalēt </w:t>
      </w:r>
      <w:proofErr w:type="gramStart"/>
      <w:r>
        <w:t>un</w:t>
      </w:r>
      <w:proofErr w:type="gramEnd"/>
      <w:r>
        <w:t xml:space="preserve"> darbināt SCVMM ar programmatūru Visual Studio Ultimate, lai izveidotu, izvietotu un pārvaldītu laboratoriju vides. Laboratorijas vide ir virtuāla operētājsistēmas vide, kas tiek izmantota tikai jūsu programmu izstrādes </w:t>
      </w:r>
      <w:proofErr w:type="gramStart"/>
      <w:r>
        <w:t>un</w:t>
      </w:r>
      <w:proofErr w:type="gramEnd"/>
      <w:r>
        <w:t xml:space="preserve"> testēšanas nolūkos. Šādam lietojumam pārvaldības licences nav nepieciešamas. Saskaņā ar šo licenci netiek sniegtas nekādas citas ražošanas tiesības izmantot SCVMM, piemēram, virtualizētu ražošanas serveru pārvaldībai.</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A05BE3">
      <w:pPr>
        <w:sectPr w:rsidR="00A05BE3">
          <w:headerReference w:type="default" r:id="rId119"/>
          <w:footerReference w:type="default" r:id="rId120"/>
          <w:type w:val="continuous"/>
          <w:pgSz w:w="12240" w:h="15840" w:code="1"/>
          <w:pgMar w:top="1170" w:right="720" w:bottom="720" w:left="720" w:header="432" w:footer="288" w:gutter="0"/>
          <w:cols w:space="360"/>
        </w:sectPr>
      </w:pPr>
    </w:p>
    <w:p w:rsidR="00A05BE3" w:rsidRDefault="007E04BE">
      <w:pPr>
        <w:pStyle w:val="PURSectionHeading"/>
        <w:pageBreakBefore/>
      </w:pPr>
      <w:bookmarkStart w:id="271" w:name="_Sec43"/>
      <w:bookmarkEnd w:id="237"/>
      <w:r>
        <w:t>Tiešsaistes pakalpojumi (lietotāja vai ierīces abonēšanas licence, pakalpojumu abonēšanas licence un/vai papildinājumu abonēšanas licence)</w:t>
      </w:r>
      <w:r>
        <w:fldChar w:fldCharType="begin"/>
      </w:r>
      <w:r>
        <w:instrText xml:space="preserve"> TC "</w:instrText>
      </w:r>
      <w:bookmarkStart w:id="272" w:name="_Toc414965927"/>
      <w:r>
        <w:instrText>Tiešsaistes pakalpojumi (lietotāja vai ierīces abonēšanas licence, pakalpojumu abonēšanas licence un/vai papildinājumu abonēšanas licence)</w:instrText>
      </w:r>
      <w:bookmarkEnd w:id="272"/>
      <w:r>
        <w:instrText>" \l 1</w:instrText>
      </w:r>
      <w:r>
        <w:fldChar w:fldCharType="end"/>
      </w:r>
    </w:p>
    <w:p w:rsidR="00A05BE3" w:rsidRDefault="007E04BE">
      <w:pPr>
        <w:pStyle w:val="PURBody-Indented"/>
      </w:pPr>
      <w:r>
        <w:t xml:space="preserve">Visi Tiešsaistes pakalpojumu lietošanas noteikumi ir publicēti Microsoft tiešsaistes pakalpojumu noteikumos (OST) vietnē </w:t>
      </w:r>
      <w:hyperlink r:id="rId121">
        <w:r>
          <w:rPr>
            <w:color w:val="00467F"/>
            <w:u w:val="single"/>
          </w:rPr>
          <w:t>http://go.microsoft.com/?linkid=9840733</w:t>
        </w:r>
      </w:hyperlink>
      <w:r>
        <w:t xml:space="preserve"> </w:t>
      </w:r>
      <w:proofErr w:type="gramStart"/>
      <w:r>
        <w:t>un</w:t>
      </w:r>
      <w:proofErr w:type="gramEnd"/>
      <w:r>
        <w:t xml:space="preserve"> ir iekļauti šajos Produktu lietošanas noteikumos ar atsauci. OST apraksta pakalpojumu noteikumu atjaunināšanas kārtību, kas ir piemērojama Tiešsaistes pakalpojumiem. </w:t>
      </w:r>
    </w:p>
    <w:p w:rsidR="00A05BE3" w:rsidRDefault="007E04BE">
      <w:pPr>
        <w:pStyle w:val="PURBody-Indented"/>
      </w:pPr>
      <w:r>
        <w:t>Ja Produktā vai citā piedāvājumā ir ietverti Tiešsaistes pakalpojumi un cits produkts, Tiešsaistes pakalpojumi ir jālieto saskaņā ar OST noteikumiem, savukārt visi citi produkti ir jālieto, ievērojot šos Produktu lietošanas noteikumus.</w:t>
      </w:r>
    </w:p>
    <w:p w:rsidR="00A05BE3" w:rsidRDefault="00A05BE3">
      <w:pPr>
        <w:pStyle w:val="PURBody-Indented"/>
      </w:pPr>
    </w:p>
    <w:p w:rsidR="00A05BE3" w:rsidRDefault="00A05BE3">
      <w:pPr>
        <w:pStyle w:val="PURBreadcrumb"/>
      </w:pPr>
    </w:p>
    <w:p w:rsidR="00A05BE3" w:rsidRDefault="00A05BE3">
      <w:pPr>
        <w:sectPr w:rsidR="00A05BE3">
          <w:headerReference w:type="default" r:id="rId122"/>
          <w:footerReference w:type="default" r:id="rId123"/>
          <w:type w:val="continuous"/>
          <w:pgSz w:w="12240" w:h="15840" w:code="1"/>
          <w:pgMar w:top="1170" w:right="720" w:bottom="720" w:left="720" w:header="432" w:footer="288" w:gutter="0"/>
          <w:cols w:space="360"/>
        </w:sectPr>
      </w:pPr>
    </w:p>
    <w:p w:rsidR="00A05BE3" w:rsidRDefault="007E04BE">
      <w:pPr>
        <w:pStyle w:val="PURSectionHeading"/>
        <w:pageBreakBefore/>
      </w:pPr>
      <w:bookmarkStart w:id="273" w:name="_Sec44"/>
      <w:bookmarkEnd w:id="271"/>
      <w:r>
        <w:t>Apvienotie licencēšanas modeļi</w:t>
      </w:r>
      <w:r>
        <w:fldChar w:fldCharType="begin"/>
      </w:r>
      <w:r>
        <w:instrText xml:space="preserve"> TC "</w:instrText>
      </w:r>
      <w:bookmarkStart w:id="274" w:name="_Toc414965928"/>
      <w:r>
        <w:instrText>Apvienotie licencēšanas modeļi</w:instrText>
      </w:r>
      <w:bookmarkEnd w:id="274"/>
      <w:r>
        <w:instrText>" \l 1</w:instrText>
      </w:r>
      <w:r>
        <w:fldChar w:fldCharType="end"/>
      </w:r>
    </w:p>
    <w:p w:rsidR="00A05BE3" w:rsidRDefault="00A05BE3">
      <w:pPr>
        <w:pStyle w:val="PURBody-Indented"/>
      </w:pPr>
    </w:p>
    <w:p w:rsidR="00A05BE3" w:rsidRDefault="00A05BE3">
      <w:pPr>
        <w:sectPr w:rsidR="00A05BE3">
          <w:headerReference w:type="default" r:id="rId124"/>
          <w:footerReference w:type="default" r:id="rId125"/>
          <w:type w:val="continuous"/>
          <w:pgSz w:w="12240" w:h="15840" w:code="1"/>
          <w:pgMar w:top="1170" w:right="720" w:bottom="720" w:left="720" w:header="432" w:footer="288" w:gutter="0"/>
          <w:cols w:space="360"/>
        </w:sectPr>
      </w:pPr>
    </w:p>
    <w:p w:rsidR="007E04BE" w:rsidRDefault="007E04BE">
      <w:pPr>
        <w:pStyle w:val="TOC2"/>
        <w:rPr>
          <w:rFonts w:eastAsiaTheme="minorEastAsia"/>
          <w:noProof/>
          <w:color w:val="auto"/>
          <w:sz w:val="22"/>
        </w:rPr>
      </w:pPr>
      <w:r>
        <w:fldChar w:fldCharType="begin"/>
      </w:r>
      <w:r>
        <w:instrText xml:space="preserve"> TOC \b _Sec44 \f \h \l 2-2 </w:instrText>
      </w:r>
      <w:r>
        <w:fldChar w:fldCharType="separate"/>
      </w:r>
      <w:hyperlink w:anchor="_Toc414965748" w:history="1">
        <w:r w:rsidRPr="007619C8">
          <w:rPr>
            <w:rStyle w:val="Hyperlink"/>
            <w:noProof/>
          </w:rPr>
          <w:t>Core Infrastructure Server (CIS) Suite Datacenter</w:t>
        </w:r>
        <w:r>
          <w:rPr>
            <w:noProof/>
          </w:rPr>
          <w:tab/>
        </w:r>
        <w:r>
          <w:rPr>
            <w:noProof/>
          </w:rPr>
          <w:fldChar w:fldCharType="begin"/>
        </w:r>
        <w:r>
          <w:rPr>
            <w:noProof/>
          </w:rPr>
          <w:instrText xml:space="preserve"> PAGEREF _Toc414965748 \h </w:instrText>
        </w:r>
        <w:r>
          <w:rPr>
            <w:noProof/>
          </w:rPr>
        </w:r>
        <w:r>
          <w:rPr>
            <w:noProof/>
          </w:rPr>
          <w:fldChar w:fldCharType="separate"/>
        </w:r>
        <w:r>
          <w:rPr>
            <w:noProof/>
          </w:rPr>
          <w:t>62</w:t>
        </w:r>
        <w:r>
          <w:rPr>
            <w:noProof/>
          </w:rPr>
          <w:fldChar w:fldCharType="end"/>
        </w:r>
      </w:hyperlink>
    </w:p>
    <w:p w:rsidR="007E04BE" w:rsidRDefault="00511555">
      <w:pPr>
        <w:pStyle w:val="TOC2"/>
        <w:rPr>
          <w:rFonts w:eastAsiaTheme="minorEastAsia"/>
          <w:noProof/>
          <w:color w:val="auto"/>
          <w:sz w:val="22"/>
        </w:rPr>
      </w:pPr>
      <w:hyperlink w:anchor="_Toc414965749" w:history="1">
        <w:r w:rsidR="007E04BE" w:rsidRPr="007619C8">
          <w:rPr>
            <w:rStyle w:val="Hyperlink"/>
            <w:noProof/>
          </w:rPr>
          <w:t>Core Infrastructure Server (CIS) Suite Standard</w:t>
        </w:r>
        <w:r w:rsidR="007E04BE">
          <w:rPr>
            <w:noProof/>
          </w:rPr>
          <w:tab/>
        </w:r>
        <w:r w:rsidR="007E04BE">
          <w:rPr>
            <w:noProof/>
          </w:rPr>
          <w:fldChar w:fldCharType="begin"/>
        </w:r>
        <w:r w:rsidR="007E04BE">
          <w:rPr>
            <w:noProof/>
          </w:rPr>
          <w:instrText xml:space="preserve"> PAGEREF _Toc414965749 \h </w:instrText>
        </w:r>
        <w:r w:rsidR="007E04BE">
          <w:rPr>
            <w:noProof/>
          </w:rPr>
        </w:r>
        <w:r w:rsidR="007E04BE">
          <w:rPr>
            <w:noProof/>
          </w:rPr>
          <w:fldChar w:fldCharType="separate"/>
        </w:r>
        <w:r w:rsidR="007E04BE">
          <w:rPr>
            <w:noProof/>
          </w:rPr>
          <w:t>63</w:t>
        </w:r>
        <w:r w:rsidR="007E04BE">
          <w:rPr>
            <w:noProof/>
          </w:rPr>
          <w:fldChar w:fldCharType="end"/>
        </w:r>
      </w:hyperlink>
    </w:p>
    <w:p w:rsidR="007E04BE" w:rsidRDefault="00511555">
      <w:pPr>
        <w:pStyle w:val="TOC2"/>
        <w:rPr>
          <w:rFonts w:eastAsiaTheme="minorEastAsia"/>
          <w:noProof/>
          <w:color w:val="auto"/>
          <w:sz w:val="22"/>
        </w:rPr>
      </w:pPr>
      <w:hyperlink w:anchor="_Toc414965750" w:history="1">
        <w:r w:rsidR="007E04BE" w:rsidRPr="007619C8">
          <w:rPr>
            <w:rStyle w:val="Hyperlink"/>
            <w:noProof/>
          </w:rPr>
          <w:t>Virtual Desktop Infrastructure (VDI) Suite</w:t>
        </w:r>
        <w:r w:rsidR="007E04BE">
          <w:rPr>
            <w:noProof/>
          </w:rPr>
          <w:tab/>
        </w:r>
        <w:r w:rsidR="007E04BE">
          <w:rPr>
            <w:noProof/>
          </w:rPr>
          <w:fldChar w:fldCharType="begin"/>
        </w:r>
        <w:r w:rsidR="007E04BE">
          <w:rPr>
            <w:noProof/>
          </w:rPr>
          <w:instrText xml:space="preserve"> PAGEREF _Toc414965750 \h </w:instrText>
        </w:r>
        <w:r w:rsidR="007E04BE">
          <w:rPr>
            <w:noProof/>
          </w:rPr>
        </w:r>
        <w:r w:rsidR="007E04BE">
          <w:rPr>
            <w:noProof/>
          </w:rPr>
          <w:fldChar w:fldCharType="separate"/>
        </w:r>
        <w:r w:rsidR="007E04BE">
          <w:rPr>
            <w:noProof/>
          </w:rPr>
          <w:t>63</w:t>
        </w:r>
        <w:r w:rsidR="007E04BE">
          <w:rPr>
            <w:noProof/>
          </w:rPr>
          <w:fldChar w:fldCharType="end"/>
        </w:r>
      </w:hyperlink>
    </w:p>
    <w:p w:rsidR="00A05BE3" w:rsidRDefault="007E04BE">
      <w:pPr>
        <w:pStyle w:val="PURBody-Indented"/>
        <w:sectPr w:rsidR="00A05BE3">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A05BE3" w:rsidRDefault="00A05BE3">
      <w:pPr>
        <w:pStyle w:val="PURBody-Indented"/>
      </w:pP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275" w:name="_Sec54"/>
      <w:r>
        <w:t>Vispārīgie licences noteikumi</w:t>
      </w:r>
      <w:bookmarkEnd w:id="275"/>
    </w:p>
    <w:p w:rsidR="00A05BE3" w:rsidRDefault="007E04BE">
      <w:pPr>
        <w:pStyle w:val="PURBody-Indented"/>
      </w:pPr>
      <w:r>
        <w:t xml:space="preserve">Izmantojot produktu komplektus, kas uzskaitīti šajā sadaļā, iegūstat tiesības izmantot vairākus produktus. Šo produktu komplektu licencēs ir paredzētas tiesības lietot programmatūru serverī </w:t>
      </w:r>
      <w:proofErr w:type="gramStart"/>
      <w:r>
        <w:t>un</w:t>
      </w:r>
      <w:proofErr w:type="gramEnd"/>
      <w:r>
        <w:t xml:space="preserve"> pārvaldīt šajā serverī darbināto programmatūru. Turklāt šī pati programmatūra ir pieejama saskaņā ar atsevišķām programmatūras </w:t>
      </w:r>
      <w:proofErr w:type="gramStart"/>
      <w:r>
        <w:t>un</w:t>
      </w:r>
      <w:proofErr w:type="gramEnd"/>
      <w:r>
        <w:t xml:space="preserve"> pārvaldības licencēm, kā aprakstīts šo Produktu lietošanas noteikumu citās sadaļās. Jūs esat tiesīgs lietot komplektā ietvertos produktus tikai veidā, kā aprakstīts šajā sadaļā.</w:t>
      </w:r>
    </w:p>
    <w:p w:rsidR="00A05BE3" w:rsidRDefault="007E04BE">
      <w:pPr>
        <w:pStyle w:val="PURBody-Indented"/>
      </w:pPr>
      <w:r>
        <w:t xml:space="preserve">Iegūstot produktu komplektam paredzētu licenci, jums tiek piešķirta viena licenci, </w:t>
      </w:r>
      <w:proofErr w:type="gramStart"/>
      <w:r>
        <w:t>ko</w:t>
      </w:r>
      <w:proofErr w:type="gramEnd"/>
      <w:r>
        <w:t xml:space="preserve"> varat piešķirt vienai ierīcei vai serverim. Jums netiek piešķirts atsevišķu programmatūras </w:t>
      </w:r>
      <w:proofErr w:type="gramStart"/>
      <w:r>
        <w:t>un</w:t>
      </w:r>
      <w:proofErr w:type="gramEnd"/>
      <w:r>
        <w:t xml:space="preserve"> pārvaldības licenču komplekts, kas paredzēts atsevišķajiem komplektā ietvertajiem produktiem.</w:t>
      </w:r>
    </w:p>
    <w:p w:rsidR="00A05BE3" w:rsidRDefault="007E04BE">
      <w:pPr>
        <w:pStyle w:val="PURBlueStrong-Indented"/>
      </w:pPr>
      <w:r>
        <w:t>Šajā licences modelī definētie termini (skatīt sadaļu “Universālie licences noteikumi)</w:t>
      </w:r>
    </w:p>
    <w:p w:rsidR="00A05BE3" w:rsidRDefault="007E04BE">
      <w:pPr>
        <w:pStyle w:val="PURBody-Indented"/>
      </w:pPr>
      <w:r>
        <w:t>CAL, CIS programmatūra, klienta OSE, ārējās piekļuves licence, gadījums, licencētais serveris, pārvaldības licence, OSE pārvaldīšana, OSE, fiziskā OSE, fiziskais procesors, kvalificētā trešās personas ierīce, serveris, VDI resursdators, VDI licencētā ierīce, VDI programmatūra un virtuālā OSE</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Heading1"/>
      </w:pPr>
      <w:bookmarkStart w:id="276" w:name="_Sec63"/>
      <w:r>
        <w:t>Konkrēta produkta licences noteikumi</w:t>
      </w:r>
      <w:bookmarkEnd w:id="276"/>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5748"/>
      <w:bookmarkStart w:id="279" w:name="_Toc414965929"/>
      <w:r>
        <w:instrText>Core Infrastructure Server (CIS) Suite Datacenter</w:instrText>
      </w:r>
      <w:bookmarkEnd w:id="278"/>
      <w:bookmarkEnd w:id="279"/>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p w:rsidR="00A05BE3" w:rsidRDefault="007E04BE">
      <w:pPr>
        <w:pStyle w:val="PURBlueBGHeader"/>
      </w:pPr>
      <w:r>
        <w:t>Papildu noteikumi</w:t>
      </w:r>
    </w:p>
    <w:p w:rsidR="00A05BE3" w:rsidRDefault="007E04BE">
      <w:pPr>
        <w:pStyle w:val="PURBlueStrong-Indented"/>
      </w:pPr>
      <w:r>
        <w:t>Piemērojamie lietošanas noteikumi</w:t>
      </w:r>
    </w:p>
    <w:p w:rsidR="00A05BE3" w:rsidRDefault="007E04BE">
      <w:pPr>
        <w:pStyle w:val="PURBody-Indented"/>
      </w:pPr>
      <w:r>
        <w:t xml:space="preserve">Piekļuve programmatūrai CIS </w:t>
      </w:r>
      <w:proofErr w:type="gramStart"/>
      <w:r>
        <w:t>un</w:t>
      </w:r>
      <w:proofErr w:type="gramEnd"/>
      <w:r>
        <w:t xml:space="preserve"> tās lietošana ir noteikta piemērojamajos programmatūru CIS veidojošo atsevišķo produktu licences noteikumos, ko groza šie licences noteikumi. Pat </w:t>
      </w:r>
      <w:proofErr w:type="gramStart"/>
      <w:r>
        <w:t>ja</w:t>
      </w:r>
      <w:proofErr w:type="gramEnd"/>
      <w:r>
        <w:t xml:space="preserve"> atsevišķo CIS programmatūrā ietilpstošo Microsoft produktu licences nosacījumos ir rakstīts citādi, viena CIS Suite licence ir nepieciešama katriem diviem fiziskajiem procesoriem. Licence ir nepieciešama katram fiziskajam procesoram katrā serverī, </w:t>
      </w:r>
      <w:proofErr w:type="gramStart"/>
      <w:r>
        <w:t>kurā</w:t>
      </w:r>
      <w:proofErr w:type="gramEnd"/>
      <w:r>
        <w:t xml:space="preserve"> tiek darbināta CIS programmatūra.</w:t>
      </w:r>
    </w:p>
    <w:p w:rsidR="00A05BE3" w:rsidRDefault="007E04BE">
      <w:pPr>
        <w:pStyle w:val="PURBlueStrong-Indented"/>
      </w:pPr>
      <w:r>
        <w:t>Programmatūrā CIS ir iekļautas šādas programmas:</w:t>
      </w:r>
    </w:p>
    <w:p w:rsidR="00A05BE3" w:rsidRDefault="007E04BE">
      <w:pPr>
        <w:pStyle w:val="PURBody-Indented"/>
      </w:pPr>
      <w:r>
        <w:t>• Windows Server Datacenter</w:t>
      </w:r>
    </w:p>
    <w:p w:rsidR="00A05BE3" w:rsidRDefault="007E04BE">
      <w:pPr>
        <w:pStyle w:val="PURBody-Indented"/>
      </w:pPr>
      <w:r>
        <w:t>• System Center Datacenter</w:t>
      </w:r>
    </w:p>
    <w:p w:rsidR="00A05BE3" w:rsidRDefault="007E04BE">
      <w:pPr>
        <w:pStyle w:val="PURBody-Indented"/>
      </w:pPr>
      <w:r>
        <w:rPr>
          <w:b/>
        </w:rPr>
        <w:t>Windows Server Datacenter.</w:t>
      </w:r>
      <w:r>
        <w:t xml:space="preserve"> Jebkurā skaitā operētājsistēmu vižu (OSE) katrā licencētajā serverī drīkstat darbināt neierobežotu skaitu Windows Server Datacenter darbināto gadījumu.</w:t>
      </w:r>
    </w:p>
    <w:p w:rsidR="00A05BE3" w:rsidRDefault="007E04BE">
      <w:pPr>
        <w:pStyle w:val="PURBody-Indented"/>
      </w:pPr>
      <w:r>
        <w:rPr>
          <w:b/>
        </w:rPr>
        <w:t xml:space="preserve">Pārvaldības licences. </w:t>
      </w:r>
      <w:r>
        <w:t>Lai System Center Datacenter licences nosacījumi būtu spēkā veidam, kā izmantojat CIS programmatūru, tiek uzskatīts, ka licencētajam serverim esat piešķīris tikpat daudz System Center Datacenter licenču, cik CIS Suite Datacenter licenču ir piešķirts serverim.</w:t>
      </w:r>
    </w:p>
    <w:p w:rsidR="00A05BE3" w:rsidRDefault="007E04BE">
      <w:pPr>
        <w:pStyle w:val="PURBlueStrong-Indented"/>
      </w:pPr>
      <w:r>
        <w:t>Papildu noteikumi</w:t>
      </w:r>
    </w:p>
    <w:p w:rsidR="00A05BE3" w:rsidRDefault="007E04BE">
      <w:pPr>
        <w:pStyle w:val="PURBody-Indented"/>
      </w:pPr>
      <w:r>
        <w:t>• Pat tad, ja jūsu lielapjoma licencēšanas līgumā un Produktu lietošanas noteikumu Universālajos licences noteikumos ir noteikts pretēji attiecībā uz komponentu atsevišķu jaunināšanu un pazemināšanu, jūs drīkstat darbināt jebkura programmatūrā CIS Suite ietvertā atsevišķā produkta iepriekšēju versiju vai zemāku izdevumu, kā Produktu lietošanas noteikumos šim produktam atļauts licences noteikumos.</w:t>
      </w:r>
    </w:p>
    <w:p w:rsidR="00A05BE3" w:rsidRDefault="007E04BE">
      <w:pPr>
        <w:pStyle w:val="PURBody-Indented"/>
      </w:pPr>
      <w:r>
        <w:t xml:space="preserve">• Paliek spēkā visas citas produktu lietošanas noteikumos norādītās prasības attiecībā uz to ārējās piekļuves licenču, klientu piekļuves licenču </w:t>
      </w:r>
      <w:proofErr w:type="gramStart"/>
      <w:r>
        <w:t>un</w:t>
      </w:r>
      <w:proofErr w:type="gramEnd"/>
      <w:r>
        <w:t xml:space="preserve"> lietotāju vai ierīču pārvaldības licenču iegādi un piešķiršanu, kas paredzētas piekļuvei un pārvaldīšanai.</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5749"/>
      <w:bookmarkStart w:id="282" w:name="_Toc414965930"/>
      <w:r>
        <w:instrText>Core Infrastructure Server (CIS) Suite Standard</w:instrText>
      </w:r>
      <w:bookmarkEnd w:id="281"/>
      <w:bookmarkEnd w:id="282"/>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p w:rsidR="00A05BE3" w:rsidRDefault="007E04BE">
      <w:pPr>
        <w:pStyle w:val="PURBlueBGHeader"/>
      </w:pPr>
      <w:r>
        <w:t>Papildu noteikumi</w:t>
      </w:r>
    </w:p>
    <w:p w:rsidR="00A05BE3" w:rsidRDefault="007E04BE">
      <w:pPr>
        <w:pStyle w:val="PURBlueStrong-Indented"/>
      </w:pPr>
      <w:r>
        <w:t>Piemērojamie lietošanas noteikumi</w:t>
      </w:r>
    </w:p>
    <w:p w:rsidR="00A05BE3" w:rsidRDefault="007E04BE">
      <w:pPr>
        <w:pStyle w:val="PURBody-Indented"/>
      </w:pPr>
      <w:r>
        <w:t xml:space="preserve">Piekļuve programmatūrai CIS </w:t>
      </w:r>
      <w:proofErr w:type="gramStart"/>
      <w:r>
        <w:t>un</w:t>
      </w:r>
      <w:proofErr w:type="gramEnd"/>
      <w:r>
        <w:t xml:space="preserve"> tās lietošana ir noteikta piemērojamajos programmatūru CIS veidojošo atsevišķo Microsoft produktu komplekta licences noteikumos, ko groza šie licences noteikumi. Pat </w:t>
      </w:r>
      <w:proofErr w:type="gramStart"/>
      <w:r>
        <w:t>ja</w:t>
      </w:r>
      <w:proofErr w:type="gramEnd"/>
      <w:r>
        <w:t xml:space="preserve"> atsevišķo CIS programmatūrā ietilpstošo Microsoft produktu licences nosacījumos ir rakstīts citādi, viena licence ir nepieciešama katriem diviem fiziskajiem procesoriem. Licence ir nepieciešama katram fiziskajam procesoram katrā serverī, </w:t>
      </w:r>
      <w:proofErr w:type="gramStart"/>
      <w:r>
        <w:t>kurā</w:t>
      </w:r>
      <w:proofErr w:type="gramEnd"/>
      <w:r>
        <w:t xml:space="preserve"> tiek darbināta CIS programmatūra.</w:t>
      </w:r>
    </w:p>
    <w:p w:rsidR="00A05BE3" w:rsidRDefault="007E04BE">
      <w:pPr>
        <w:pStyle w:val="PURBlueStrong-Indented"/>
      </w:pPr>
      <w:r>
        <w:t>Programmatūrā CIS ir iekļautas šādas programmas:</w:t>
      </w:r>
    </w:p>
    <w:p w:rsidR="00A05BE3" w:rsidRDefault="007E04BE">
      <w:pPr>
        <w:pStyle w:val="PURBullet-Indented"/>
        <w:numPr>
          <w:ilvl w:val="0"/>
          <w:numId w:val="132"/>
        </w:numPr>
      </w:pPr>
      <w:r>
        <w:t>Windows Server Standard</w:t>
      </w:r>
    </w:p>
    <w:p w:rsidR="00A05BE3" w:rsidRDefault="007E04BE">
      <w:pPr>
        <w:pStyle w:val="PURBullet-Indented"/>
        <w:numPr>
          <w:ilvl w:val="0"/>
          <w:numId w:val="132"/>
        </w:numPr>
      </w:pPr>
      <w:r>
        <w:t>System Center Standard</w:t>
      </w:r>
    </w:p>
    <w:p w:rsidR="00A05BE3" w:rsidRDefault="007E04BE">
      <w:pPr>
        <w:pStyle w:val="PURBody-Indented"/>
      </w:pPr>
      <w:r>
        <w:rPr>
          <w:b/>
        </w:rPr>
        <w:t xml:space="preserve">Windows Server Standard. </w:t>
      </w:r>
      <w:r>
        <w:t xml:space="preserve">Katrai CIS Suite Standard licencei, </w:t>
      </w:r>
      <w:proofErr w:type="gramStart"/>
      <w:r>
        <w:t>ko</w:t>
      </w:r>
      <w:proofErr w:type="gramEnd"/>
      <w:r>
        <w:t xml:space="preserve"> piešķirat serverim, licencētajā serverī vienlaicīgi drīkstat darbināt:</w:t>
      </w:r>
    </w:p>
    <w:p w:rsidR="00A05BE3" w:rsidRDefault="007E04BE">
      <w:pPr>
        <w:pStyle w:val="PURBullet-Indented"/>
        <w:numPr>
          <w:ilvl w:val="0"/>
          <w:numId w:val="133"/>
        </w:numPr>
      </w:pPr>
      <w:r>
        <w:t>vienu Windows Server Standard gadījumu vienā fiziskajā OSE;</w:t>
      </w:r>
    </w:p>
    <w:p w:rsidR="00A05BE3" w:rsidRDefault="007E04BE">
      <w:pPr>
        <w:pStyle w:val="PURBullet-Indented"/>
        <w:numPr>
          <w:ilvl w:val="0"/>
          <w:numId w:val="133"/>
        </w:numPr>
      </w:pPr>
      <w:proofErr w:type="gramStart"/>
      <w:r>
        <w:t>vienu</w:t>
      </w:r>
      <w:proofErr w:type="gramEnd"/>
      <w:r>
        <w:t xml:space="preserve"> Windows Server Standard gadījumu, katru ne vairāk kā divās virtuālajās OSE.</w:t>
      </w:r>
    </w:p>
    <w:p w:rsidR="00A05BE3" w:rsidRDefault="007E04BE">
      <w:pPr>
        <w:pStyle w:val="PURBody-Indented"/>
      </w:pPr>
      <w:proofErr w:type="gramStart"/>
      <w:r>
        <w:t>Ja</w:t>
      </w:r>
      <w:proofErr w:type="gramEnd"/>
      <w:r>
        <w:t xml:space="preserve"> lietojat maksimālo atļauto darbināto (fizisko un virtuālo) gadījumu skaitu, fiziskajā OSE darbināto gadījumu drīkst izmantot tikai, lai viesotu un pārvaldītu virtuālās OSE. </w:t>
      </w:r>
    </w:p>
    <w:p w:rsidR="00A05BE3" w:rsidRDefault="007E04BE">
      <w:pPr>
        <w:pStyle w:val="PURBody-Indented"/>
      </w:pPr>
      <w:r>
        <w:rPr>
          <w:b/>
        </w:rPr>
        <w:t xml:space="preserve">Pārvaldības licences. </w:t>
      </w:r>
      <w:r>
        <w:t>Lai System Center Standard licenču noteikumi būtu spēkā veidam, kā izmantojat programmatūru CIS, tiek uzskatīts, ka licencētajam serverim esat piešķīris tikpat daudz System Center Standard licenču, cik CIS Suite Standard licenču ir piešķirts serverim.</w:t>
      </w:r>
    </w:p>
    <w:p w:rsidR="00A05BE3" w:rsidRDefault="007E04BE">
      <w:pPr>
        <w:pStyle w:val="PURBlueStrong-Indented"/>
      </w:pPr>
      <w:r>
        <w:t>Papildu noteikumi</w:t>
      </w:r>
    </w:p>
    <w:p w:rsidR="00A05BE3" w:rsidRDefault="007E04BE">
      <w:pPr>
        <w:pStyle w:val="PURBullet-Indented"/>
        <w:numPr>
          <w:ilvl w:val="0"/>
          <w:numId w:val="134"/>
        </w:numPr>
      </w:pPr>
      <w:r>
        <w:t xml:space="preserve">Pat tad, ja jūsu lielapjoma licencēšanas līgumā un Produktu lietošanas noteikumu Universālajos licences noteikumos ir noteikts pretēji attiecībā uz komponentu atsevišķu jaunināšanu un pazemināšanu, jūs drīkstat darbināt jebkura programmatūrā CIS Suite ietvertā atsevišķā produkta iepriekšēju versiju vai zemāku izdevumu, kā Produktu lietošanas noteikumos šim produktam atļauts licences noteikumos. </w:t>
      </w:r>
    </w:p>
    <w:p w:rsidR="00A05BE3" w:rsidRDefault="007E04BE">
      <w:pPr>
        <w:pStyle w:val="PURBullet-Indented"/>
        <w:numPr>
          <w:ilvl w:val="0"/>
          <w:numId w:val="134"/>
        </w:numPr>
      </w:pPr>
      <w:r>
        <w:t xml:space="preserve">Paliek spēkā visas citas produktu lietošanas noteikumos norādītās prasības attiecībā uz to ārējās piekļuves licenču, klientu piekļuves licenču </w:t>
      </w:r>
      <w:proofErr w:type="gramStart"/>
      <w:r>
        <w:t>un</w:t>
      </w:r>
      <w:proofErr w:type="gramEnd"/>
      <w:r>
        <w:t xml:space="preserve"> lietotāju vai ierīču pārvaldības licenču iegādi un piešķiršanu, kas paredzētas piekļuvei un pārvaldīšanai.</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5750"/>
      <w:bookmarkStart w:id="285" w:name="_Toc414965931"/>
      <w:r>
        <w:instrText>Virtual Desktop Infrastructure (VDI) Suite</w:instrText>
      </w:r>
      <w:bookmarkEnd w:id="284"/>
      <w:bookmarkEnd w:id="285"/>
      <w:r>
        <w:instrText>" \l 2</w:instrText>
      </w:r>
      <w:r>
        <w:fldChar w:fldCharType="end"/>
      </w:r>
    </w:p>
    <w:p w:rsidR="00A05BE3" w:rsidRDefault="007E04BE">
      <w:pPr>
        <w:pStyle w:val="PURLicenseTerm"/>
      </w:pPr>
      <w:r>
        <w:t xml:space="preserve">       Šī produkta lietošanas veids ir noteikts Universālajos licences noteikumos, Vispārīgajos licences noteikumos, kas attiecināmi uz šo licencēšanas modeli, kā arī tālāk uzskaitītajos noteikumos.     </w:t>
      </w:r>
    </w:p>
    <w:p w:rsidR="00A05BE3" w:rsidRDefault="007E04BE">
      <w:pPr>
        <w:pStyle w:val="PURBlueBGHeader"/>
      </w:pPr>
      <w:r>
        <w:t>Papildu noteikumi</w:t>
      </w:r>
    </w:p>
    <w:p w:rsidR="00A05BE3" w:rsidRDefault="007E04BE">
      <w:pPr>
        <w:pStyle w:val="PURBlueStrong-Indented"/>
      </w:pPr>
      <w:r>
        <w:t>Abonēšanas licence</w:t>
      </w:r>
    </w:p>
    <w:p w:rsidR="00A05BE3" w:rsidRDefault="007E04BE">
      <w:pPr>
        <w:pStyle w:val="PURBody-Indented"/>
      </w:pPr>
      <w:r>
        <w:t xml:space="preserve">VDI komplektu licences ir abonēšanas licences. Tiesības izmantot programmatūru saskaņā ar abonēšanas licenci beidzas līdz ar reģistrācijas vai lielapjoma licencēšanas līguma, saskaņā ar </w:t>
      </w:r>
      <w:proofErr w:type="gramStart"/>
      <w:r>
        <w:t>ko</w:t>
      </w:r>
      <w:proofErr w:type="gramEnd"/>
      <w:r>
        <w:t xml:space="preserve"> ieguvāt šo licenci, termiņa beigām vai izbeigšanu. Pat tad, </w:t>
      </w:r>
      <w:proofErr w:type="gramStart"/>
      <w:r>
        <w:t>ja</w:t>
      </w:r>
      <w:proofErr w:type="gramEnd"/>
      <w:r>
        <w:t xml:space="preserve"> jūsu lielapjoma licencēšanas līgumā ir noteikts citādi, jūsu tiesības izmantot programmatūru vai piekļūt tai, vai pārvaldīt OSE saskaņā ar VDI komplekta licenci beidzas, kad izbeidzas attiecīgās licences termiņš.</w:t>
      </w:r>
    </w:p>
    <w:p w:rsidR="00A05BE3" w:rsidRDefault="007E04BE">
      <w:pPr>
        <w:pStyle w:val="PURBlueStrong-Indented"/>
      </w:pPr>
      <w:r>
        <w:t>Viesabonēšanas lietošanas noteikumi</w:t>
      </w:r>
    </w:p>
    <w:p w:rsidR="00A05BE3" w:rsidRDefault="007E04BE">
      <w:pPr>
        <w:pStyle w:val="PURBody-Indented"/>
      </w:pPr>
      <w:r>
        <w:t xml:space="preserve">Izņemot tālāk norādītos gadījumus, virtuālā klienta OSE no jebkuras kvalificētas trešās personas ierīces, neiegūstot atsevišķu VDI komplekta licenci šai ierīcei, attāli drīkst piekļūt tikai VDI licencētās ierīces primārais lietotājs. Pat tad, </w:t>
      </w:r>
      <w:proofErr w:type="gramStart"/>
      <w:r>
        <w:t>ja</w:t>
      </w:r>
      <w:proofErr w:type="gramEnd"/>
      <w:r>
        <w:t xml:space="preserve"> lielapjoma licencēšanas līgumā ir noteikts citādi, kvalificētās darbstacijas neietver trešās personas kvalificēto ierīci, no kuras lietotāji piekļūst programmatūrai un jebkuriem uzņēmuma produktiem un lieto tos saskaņā vienīgi ar viesabonēšanas lietošanas noteikumiem.</w:t>
      </w:r>
    </w:p>
    <w:p w:rsidR="00A05BE3" w:rsidRDefault="007E04BE">
      <w:pPr>
        <w:pStyle w:val="PURBullet-Indented"/>
        <w:numPr>
          <w:ilvl w:val="0"/>
          <w:numId w:val="135"/>
        </w:numPr>
      </w:pPr>
      <w:proofErr w:type="gramStart"/>
      <w:r>
        <w:t>Ja</w:t>
      </w:r>
      <w:proofErr w:type="gramEnd"/>
      <w:r>
        <w:t xml:space="preserve"> primārais lietotājs atrodas jūsu uzņēmuma vai jūsu saistīto uzņēmumu telpās, Viesabonēšanas lietošanas noteikumi nav piemērojami.</w:t>
      </w:r>
    </w:p>
    <w:p w:rsidR="00A05BE3" w:rsidRDefault="007E04BE">
      <w:pPr>
        <w:pStyle w:val="PURBullet-Indented"/>
        <w:numPr>
          <w:ilvl w:val="0"/>
          <w:numId w:val="135"/>
        </w:numPr>
      </w:pPr>
      <w:r>
        <w:t xml:space="preserve">Windows Server programmatūras piekļuves ierobežojumi par grafiska lietotāja interfeisa viesošanu (izmantojot RDS funkcionalitāti vai citu tehnoloģiju) turpina būt saistoši, </w:t>
      </w:r>
      <w:proofErr w:type="gramStart"/>
      <w:r>
        <w:t>ja</w:t>
      </w:r>
      <w:proofErr w:type="gramEnd"/>
      <w:r>
        <w:t xml:space="preserve"> tiek pieprasīti Viesabonēšanas lietošanas noteikumi. </w:t>
      </w:r>
    </w:p>
    <w:p w:rsidR="00A05BE3" w:rsidRDefault="007E04BE">
      <w:pPr>
        <w:pStyle w:val="PURBullet-Indented"/>
        <w:numPr>
          <w:ilvl w:val="0"/>
          <w:numId w:val="135"/>
        </w:numPr>
      </w:pPr>
      <w:r>
        <w:t xml:space="preserve">Jūs nedrīkstat atļaut piekļuvi virtuālajām klienta OSE vienlaikus no VDI licencētas ierīces </w:t>
      </w:r>
      <w:proofErr w:type="gramStart"/>
      <w:r>
        <w:t>un</w:t>
      </w:r>
      <w:proofErr w:type="gramEnd"/>
      <w:r>
        <w:t xml:space="preserve"> trešās personas ierīces.</w:t>
      </w:r>
    </w:p>
    <w:p w:rsidR="00A05BE3" w:rsidRDefault="007E04BE">
      <w:pPr>
        <w:pStyle w:val="PURBullet-Indented"/>
        <w:numPr>
          <w:ilvl w:val="0"/>
          <w:numId w:val="135"/>
        </w:numPr>
      </w:pPr>
      <w:r>
        <w:t xml:space="preserve">Viesabonēšanas lietošanas noteikumos minētā piekļuve ir pieļaujama tikai ar darbu saistītiem nolūkiem. </w:t>
      </w:r>
    </w:p>
    <w:p w:rsidR="00A05BE3" w:rsidRDefault="007E04BE">
      <w:pPr>
        <w:pStyle w:val="PURBullet-Indented"/>
        <w:numPr>
          <w:ilvl w:val="0"/>
          <w:numId w:val="135"/>
        </w:numPr>
      </w:pPr>
      <w:r>
        <w:t>Primārā lietotāja tiesības piekļūt virtuālajām klienta OSE saskaņā ar viesabonēšanas lietošanas noteikumiem izbeidzas pēc atbilstošo VDI licencētās ierīces tiesību termiņa notecējuma vai gadījumā, ja tiek mainīts primārā lietotāja statuss, vai gadījumā, kad primārais lietotājs pārtrauc darba attiecības ar jūsu uzņēmumu. Šādā gadījumā jums ir jānodrošina, ka attiecīgais lietotājs saskaņā ar viesabonēšanas lietošanas noteikumiem vairs nepiekļūtu virtuālajām klienta OSE.</w:t>
      </w:r>
    </w:p>
    <w:p w:rsidR="00A05BE3" w:rsidRDefault="007E04BE">
      <w:pPr>
        <w:pStyle w:val="PURBlueStrong-Indented"/>
      </w:pPr>
      <w:r>
        <w:t>Piemērojamie lietošanas noteikumi</w:t>
      </w:r>
    </w:p>
    <w:p w:rsidR="00A05BE3" w:rsidRDefault="007E04BE">
      <w:pPr>
        <w:pStyle w:val="PURBody-Indented"/>
      </w:pPr>
      <w:r>
        <w:t>Jūsu piekļūšanu VDI programmatūrai un tās lietošanu, kā arī virtuālo klientu OSE pārvaldību, kam piekļūst jūsu VDI licencētā ierīce, nosaka VDI programmatūras licences nosacījumi, ko groza šie licences nosacījumi. VDI komplektu licences ir licencētas tikai ierīcei. Aizliegums veikt programmatūras komponentu atdalīšanu, kas noteikts jūsu lielapjoma licencēšanas līgumā, neattiecas uz VDI programmatūras lietošanu.</w:t>
      </w:r>
    </w:p>
    <w:p w:rsidR="00A05BE3" w:rsidRDefault="007E04BE">
      <w:pPr>
        <w:pStyle w:val="PURBlueStrong-Indented"/>
      </w:pPr>
      <w:r>
        <w:t>Programmatūras tiesības</w:t>
      </w:r>
    </w:p>
    <w:p w:rsidR="00A05BE3" w:rsidRDefault="007E04BE">
      <w:pPr>
        <w:pStyle w:val="PURBody-Indented"/>
      </w:pPr>
      <w:r>
        <w:t xml:space="preserve">VDI Suite jūsu reģistrācijas vai lielapjoma licencēšanas līguma darbības laikā sniedz tiesības lietot jebkuru tālāk minēto VDI programmatūras versiju vai piekļūt </w:t>
      </w:r>
      <w:proofErr w:type="gramStart"/>
      <w:r>
        <w:t>tai</w:t>
      </w:r>
      <w:proofErr w:type="gramEnd"/>
      <w:r>
        <w:t>.</w:t>
      </w:r>
    </w:p>
    <w:p w:rsidR="00A05BE3" w:rsidRDefault="007E04BE">
      <w:pPr>
        <w:pStyle w:val="PURBullet-Indented"/>
        <w:numPr>
          <w:ilvl w:val="0"/>
          <w:numId w:val="136"/>
        </w:numPr>
      </w:pPr>
      <w:r>
        <w:t xml:space="preserve">Windows Server Remote Desktop Services (“RDS”) </w:t>
      </w:r>
    </w:p>
    <w:p w:rsidR="00A05BE3" w:rsidRDefault="007E04BE">
      <w:pPr>
        <w:pStyle w:val="PURBullet-Indented"/>
        <w:numPr>
          <w:ilvl w:val="0"/>
          <w:numId w:val="136"/>
        </w:numPr>
      </w:pPr>
      <w:r>
        <w:t xml:space="preserve">System Center. Virtual Machine Manager (“VMM”) </w:t>
      </w:r>
    </w:p>
    <w:p w:rsidR="00A05BE3" w:rsidRDefault="007E04BE">
      <w:pPr>
        <w:pStyle w:val="PURBlueStrong-Indented"/>
      </w:pPr>
      <w:r>
        <w:t>Attālās darbvirsmas pakalpojumi</w:t>
      </w:r>
    </w:p>
    <w:p w:rsidR="00A05BE3" w:rsidRDefault="007E04BE">
      <w:pPr>
        <w:pStyle w:val="PURBody-Indented"/>
      </w:pPr>
      <w:r>
        <w:t>No savas VDI licencētās ierīces jūs drīkstat tieši vai netieši piekļūt RDS, izņemot tālāk norādītos gadījumus. Jūs nedrīkstat piekļūt Windows Server programmatūrai, lai viesotu grafisku lietotāja interfeisu (izmantojot RDS funkcionalitāti vai citu tehnoloģiju), ne:</w:t>
      </w:r>
    </w:p>
    <w:p w:rsidR="00A05BE3" w:rsidRDefault="007E04BE">
      <w:pPr>
        <w:pStyle w:val="PURBullet-Indented"/>
        <w:numPr>
          <w:ilvl w:val="0"/>
          <w:numId w:val="137"/>
        </w:numPr>
      </w:pPr>
      <w:r>
        <w:t xml:space="preserve">tiešā veidā no savas VDI licencētās ierīces vai </w:t>
      </w:r>
    </w:p>
    <w:p w:rsidR="00A05BE3" w:rsidRDefault="007E04BE">
      <w:pPr>
        <w:pStyle w:val="PURBullet-Indented"/>
        <w:numPr>
          <w:ilvl w:val="0"/>
          <w:numId w:val="137"/>
        </w:numPr>
      </w:pPr>
      <w:proofErr w:type="gramStart"/>
      <w:r>
        <w:t>netiešā</w:t>
      </w:r>
      <w:proofErr w:type="gramEnd"/>
      <w:r>
        <w:t xml:space="preserve"> veidā, savā VDI resursdatorā izmantojot virtuālo OSE.</w:t>
      </w:r>
    </w:p>
    <w:p w:rsidR="00A05BE3" w:rsidRDefault="007E04BE">
      <w:pPr>
        <w:pStyle w:val="PURBody-Indented"/>
      </w:pPr>
      <w:r>
        <w:t xml:space="preserve">Pat </w:t>
      </w:r>
      <w:proofErr w:type="gramStart"/>
      <w:r>
        <w:t>ja</w:t>
      </w:r>
      <w:proofErr w:type="gramEnd"/>
      <w:r>
        <w:t xml:space="preserve"> Windows Server licences noteikumos ir rakstīts citādi, lai atļautu šādu piekļuvi, ne VDI licencētajai ierīcei, ne VDI resursdatoram nav nepieciešama RDS CAL. Tomēr jums ir jāiegādājas un jāpiešķir pamata Windows Server CAL abām ierīcēm vai lietotājam, kas tām piekļūst.</w:t>
      </w:r>
    </w:p>
    <w:p w:rsidR="00A05BE3" w:rsidRDefault="007E04BE">
      <w:pPr>
        <w:pStyle w:val="PURBlueStrong-Indented"/>
      </w:pPr>
      <w:r>
        <w:t>System Center. Virtual Machine Manager</w:t>
      </w:r>
    </w:p>
    <w:p w:rsidR="00A05BE3" w:rsidRDefault="007E04BE">
      <w:pPr>
        <w:pStyle w:val="PURBody-Indented"/>
      </w:pPr>
      <w:r>
        <w:t xml:space="preserve">Saskaņā ar savu VDI komplekta licenci jūs drīkstat izmantot VMM, lai jebkurā laikā pārvaldītu līdz četrām virtuālajām klienta OSE, kurās darbojas programmatūra, </w:t>
      </w:r>
      <w:proofErr w:type="gramStart"/>
      <w:r>
        <w:t>ko</w:t>
      </w:r>
      <w:proofErr w:type="gramEnd"/>
      <w:r>
        <w:t xml:space="preserve"> attāli izmantojat no savas VDI licencētās ierīces. Šīs virtuālās OSE var atrasties ne vairāk kā četros dažādos VDI resursdatoros. Jūs nedrīkstat pārvaldīt OSE, kas neatrodas VDI resursdatoros.</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A05BE3">
      <w:pPr>
        <w:sectPr w:rsidR="00A05BE3">
          <w:headerReference w:type="default" r:id="rId128"/>
          <w:footerReference w:type="default" r:id="rId129"/>
          <w:type w:val="continuous"/>
          <w:pgSz w:w="12240" w:h="15840" w:code="1"/>
          <w:pgMar w:top="1170" w:right="720" w:bottom="720" w:left="720" w:header="432" w:footer="288" w:gutter="0"/>
          <w:cols w:space="360"/>
        </w:sectPr>
      </w:pPr>
    </w:p>
    <w:p w:rsidR="00A05BE3" w:rsidRDefault="007E04BE">
      <w:pPr>
        <w:pStyle w:val="PURSectionHeading"/>
        <w:pageBreakBefore/>
      </w:pPr>
      <w:bookmarkStart w:id="286" w:name="_Sec10"/>
      <w:bookmarkEnd w:id="273"/>
      <w:r>
        <w:t xml:space="preserve">1. </w:t>
      </w:r>
      <w:proofErr w:type="gramStart"/>
      <w:r>
        <w:t>pielikums</w:t>
      </w:r>
      <w:proofErr w:type="gramEnd"/>
      <w:r>
        <w:t xml:space="preserve">. </w:t>
      </w:r>
      <w:proofErr w:type="gramStart"/>
      <w:r>
        <w:t>paziņojumi</w:t>
      </w:r>
      <w:proofErr w:type="gramEnd"/>
      <w:r>
        <w:fldChar w:fldCharType="begin"/>
      </w:r>
      <w:r>
        <w:instrText xml:space="preserve"> TC "</w:instrText>
      </w:r>
      <w:bookmarkStart w:id="287" w:name="_Toc414965932"/>
      <w:r>
        <w:instrText>1. pielikums. paziņojumi</w:instrText>
      </w:r>
      <w:bookmarkEnd w:id="287"/>
      <w:r>
        <w:instrText>" \l 1</w:instrText>
      </w:r>
      <w:r>
        <w:fldChar w:fldCharType="end"/>
      </w:r>
    </w:p>
    <w:p w:rsidR="00A05BE3" w:rsidRDefault="007E04BE">
      <w:pPr>
        <w:pStyle w:val="PURHeading1"/>
      </w:pPr>
      <w:r>
        <w:t>Bing Maps</w:t>
      </w:r>
    </w:p>
    <w:p w:rsidR="00A05BE3" w:rsidRDefault="007E04BE">
      <w:pPr>
        <w:pStyle w:val="PURBody-Indented"/>
      </w:pPr>
      <w:r>
        <w:t xml:space="preserve">Šajā produktā tiek izmantots pakalpojums Bing kartes. Jebkāds saturs, kas tiek nodrošināts, izmantojot pakalpojumu Bing kartes, tostarp ģeokodi, var tikt izmantots tikai tajā produktā, kuru izmantojot šis saturs tiek nodrošināts. Pakalpojuma Bing kartes izmantošana ir noteikta šī pakalpojuma lietotāja noteikumos, kas ir pieejami vietnē </w:t>
      </w:r>
      <w:hyperlink r:id="rId130">
        <w:r>
          <w:rPr>
            <w:color w:val="00467F"/>
            <w:u w:val="single"/>
          </w:rPr>
          <w:t>http://go.microsoft.com/?linkid=9710837</w:t>
        </w:r>
      </w:hyperlink>
      <w:r>
        <w:t xml:space="preserve">, </w:t>
      </w:r>
      <w:proofErr w:type="gramStart"/>
      <w:r>
        <w:t>un</w:t>
      </w:r>
      <w:proofErr w:type="gramEnd"/>
      <w:r>
        <w:t xml:space="preserve"> pakalpojuma Bing kartes personas datu aizsardzības paziņojumā, kas ir pieejams vietnē </w:t>
      </w:r>
      <w:hyperlink r:id="rId131">
        <w:r>
          <w:rPr>
            <w:color w:val="00467F"/>
            <w:u w:val="single"/>
          </w:rPr>
          <w:t>http://go.microsoft.com/fwlink/?LinkID=248686</w:t>
        </w:r>
      </w:hyperlink>
      <w:r>
        <w:t>.</w:t>
      </w:r>
    </w:p>
    <w:p w:rsidR="00A05BE3" w:rsidRDefault="007E04BE">
      <w:pPr>
        <w:pStyle w:val="PURHeading1"/>
      </w:pPr>
      <w:r>
        <w:t>Atrašanās vietas platforma</w:t>
      </w:r>
    </w:p>
    <w:p w:rsidR="00A05BE3" w:rsidRDefault="007E04BE">
      <w:pPr>
        <w:pStyle w:val="PURBody-Indented"/>
      </w:pPr>
      <w:r>
        <w:t xml:space="preserve">Programmatūrā var būt ietverts atrašanās vietas platformas komponents, kas programmās nodrošina atrašanās vietas pakalpojumus. Kad izmantojat atrašanās vietas platformas komponentu vai pārējo programmatūru, jums ir jāievēro ne tikai citi lielapjoma licencēšanas līgumā norādītie ierobežojumi, bet arī visi vietējie likumi </w:t>
      </w:r>
      <w:proofErr w:type="gramStart"/>
      <w:r>
        <w:t>un</w:t>
      </w:r>
      <w:proofErr w:type="gramEnd"/>
      <w:r>
        <w:t xml:space="preserve"> normatīvie akti.</w:t>
      </w:r>
    </w:p>
    <w:p w:rsidR="00A05BE3" w:rsidRDefault="007E04BE">
      <w:pPr>
        <w:pStyle w:val="PURHeading1"/>
      </w:pPr>
      <w:r>
        <w:t>Kartēšanas API</w:t>
      </w:r>
    </w:p>
    <w:p w:rsidR="00A05BE3" w:rsidRDefault="007E04BE">
      <w:pPr>
        <w:pStyle w:val="PURBody-Indented"/>
      </w:pPr>
      <w:r>
        <w:t xml:space="preserve">Programmatūrā var būt ietverti lietojumprogrammu programmēšanas interfeisi (API), kas nodrošina kartes </w:t>
      </w:r>
      <w:proofErr w:type="gramStart"/>
      <w:r>
        <w:t>un</w:t>
      </w:r>
      <w:proofErr w:type="gramEnd"/>
      <w:r>
        <w:t xml:space="preserve"> citus saistītus kartēšanas līdzekļus un pakalpojumus, kurus nenodrošina Bing (“Papildu kartēšanas API”). Uz šiem Papildu kartēšanas API attiecas papildu noteikumi </w:t>
      </w:r>
      <w:proofErr w:type="gramStart"/>
      <w:r>
        <w:t>un</w:t>
      </w:r>
      <w:proofErr w:type="gramEnd"/>
      <w:r>
        <w:t xml:space="preserve"> nosacījumi, un atkarībā no šādu API izmantošanas apjoma var būt nepieciešams veikt maksājumus korporācijai Microsoft un/vai trešās personas pakalpojumu sniedzējiem. Šie noteikumi </w:t>
      </w:r>
      <w:proofErr w:type="gramStart"/>
      <w:r>
        <w:t>un</w:t>
      </w:r>
      <w:proofErr w:type="gramEnd"/>
      <w:r>
        <w:t xml:space="preserve"> nosacījumi tiks nodrošināti, kad saņemsit visas nepieciešamās produktu atslēgas šādu Papildu kartēšanas API izmantošanai vai kad pārskatīsit vai saņemsit dokumentāciju, kas ir saistīta ar šādu Papildu kartēšanas API izmantošanu.</w:t>
      </w:r>
    </w:p>
    <w:p w:rsidR="00A05BE3" w:rsidRDefault="007E04BE">
      <w:pPr>
        <w:pStyle w:val="PURHeading1"/>
      </w:pPr>
      <w:r>
        <w:t>Microsoft konti programmā Visual Studio</w:t>
      </w:r>
    </w:p>
    <w:p w:rsidR="00A05BE3" w:rsidRDefault="007E04BE">
      <w:pPr>
        <w:pStyle w:val="PURBody-Indented"/>
      </w:pPr>
      <w:r>
        <w:t xml:space="preserve">Ja programmatūru lietojat datorā, kurā darbojas operētājsistēma Windows 8.1, Windows 8 vai Windows 7 ar pierakstīšanās palīgu vai jebkura cita Windows versija, kurā tiek atbalstīta Microsoft konta izmantošana tieši programmatūrā, un ja esat pierakstījies Microsoft kontā kādā no šīm Windows versijām, varat automātiski pierakstīties programmatūrā un VisualStudio.com pakalpojumos, kuriem programmatūrā var piekļūt, izmantojot šo Microsoft kontu. Šādi varat piekļūt pakalpojumiem programmatūrā </w:t>
      </w:r>
      <w:proofErr w:type="gramStart"/>
      <w:r>
        <w:t>un</w:t>
      </w:r>
      <w:proofErr w:type="gramEnd"/>
      <w:r>
        <w:t xml:space="preserve"> pārvietot programmatūras iestatījumus, katrā programmatūras startēšanas reizē atkārtoti neievadot Microsoft konta akreditācijas datus. Papildinformāciju par pierakstīšanos programmatūrā </w:t>
      </w:r>
      <w:proofErr w:type="gramStart"/>
      <w:r>
        <w:t>un</w:t>
      </w:r>
      <w:proofErr w:type="gramEnd"/>
      <w:r>
        <w:t xml:space="preserve"> pakalpojumos, kas pieejami šeit, izmantojot Microsoft kontu, skatiet personas datu aizsardzības paziņojumā </w:t>
      </w:r>
      <w:hyperlink r:id="rId132">
        <w:r>
          <w:rPr>
            <w:color w:val="00467F"/>
            <w:u w:val="single"/>
          </w:rPr>
          <w:t>http://go.microsoft.com/fwlink/?LinkId=286720</w:t>
        </w:r>
      </w:hyperlink>
      <w:r>
        <w:t>.</w:t>
      </w:r>
    </w:p>
    <w:p w:rsidR="00A05BE3" w:rsidRDefault="007E04BE">
      <w:pPr>
        <w:pStyle w:val="PURHeading1"/>
      </w:pPr>
      <w:r>
        <w:t>Paziņojums par automātiskiem atjauninājumiem SQL Server iepriekšējām versijām</w:t>
      </w:r>
    </w:p>
    <w:p w:rsidR="00A05BE3" w:rsidRDefault="007E04BE">
      <w:pPr>
        <w:pStyle w:val="PURBody-Indented"/>
      </w:pPr>
      <w:proofErr w:type="gramStart"/>
      <w:r>
        <w:t>Ja</w:t>
      </w:r>
      <w:proofErr w:type="gramEnd"/>
      <w:r>
        <w:t xml:space="preserve"> programmatūra ir instalēta serveros vai ierīcēs, kur darbojas jebkurš atbalstītais SQL Server izdevums, kurš ir agrāks nekā SQL Server 2012 (vai komponenti kādam no tiem), programmatūra šajos izdevumos automātiski atjaunina un aizvieto noteiktus failus vai līdzekļus ar failiem no programmatūras. Šo līdzekli nevar izslēgt. Failu noņemšana var izraisīt programmatūras kļūdas, </w:t>
      </w:r>
      <w:proofErr w:type="gramStart"/>
      <w:r>
        <w:t>un</w:t>
      </w:r>
      <w:proofErr w:type="gramEnd"/>
      <w:r>
        <w:t xml:space="preserve"> sākotnējie faili var kļūt neatkopjami. Kad instalējat šo programmatūru serverī vai ierīcē, kas darbina šādus izdevumus, jūs piekrītat atjauninājumu veikšanai visos SQL Server izdevumos </w:t>
      </w:r>
      <w:proofErr w:type="gramStart"/>
      <w:r>
        <w:t>un</w:t>
      </w:r>
      <w:proofErr w:type="gramEnd"/>
      <w:r>
        <w:t xml:space="preserve"> kopijās (tostarp jebkuros to komponentos), kuri tiek darbināti attiecīgajā serverī vai ierīce. </w:t>
      </w:r>
    </w:p>
    <w:p w:rsidR="00A05BE3" w:rsidRDefault="007E04BE">
      <w:pPr>
        <w:pStyle w:val="PURHeading1"/>
      </w:pPr>
      <w:r>
        <w:t>Paziņojums par datu pārsūtīšanu</w:t>
      </w:r>
    </w:p>
    <w:p w:rsidR="00A05BE3" w:rsidRDefault="007E04BE">
      <w:pPr>
        <w:pStyle w:val="PURBody-Indented"/>
      </w:pPr>
      <w:r>
        <w:t xml:space="preserve">Šis produkts satur vienu vai vairākus programmatūras līdzekļus, kas veido savienojumu ar Microsoft vai pakalpojumu sniedzēja datorsistēmām, izmantojot internetu. Šie līdzekļi ir norādīti dokumentā Datu pārsūtīšanas paziņojumi, vietnē </w:t>
      </w:r>
      <w:hyperlink r:id="rId133">
        <w:r>
          <w:rPr>
            <w:color w:val="00467F"/>
            <w:u w:val="single"/>
          </w:rPr>
          <w:t>http://microsoft.com/licensing/contracts</w:t>
        </w:r>
      </w:hyperlink>
      <w:r>
        <w:t>. Izmantojot šos līdzekļus, korporācija Microsoft kopā ar produktiem nodrošina pakalpojumus. Kad līdzeklis izveido savienojumu, jūs ne vienmēr saņemat atsevišķu paziņojumu. Noteiktos gadījumos līdzekli varat izslēgt vai nelietot.</w:t>
      </w:r>
    </w:p>
    <w:p w:rsidR="00A05BE3" w:rsidRDefault="007E04BE">
      <w:pPr>
        <w:pStyle w:val="PURHeading2"/>
      </w:pPr>
      <w:r>
        <w:t>Informācija par datoru</w:t>
      </w:r>
    </w:p>
    <w:p w:rsidR="00A05BE3" w:rsidRDefault="007E04BE">
      <w:pPr>
        <w:pStyle w:val="PURBody-Indented"/>
      </w:pPr>
      <w:r>
        <w:t xml:space="preserve">Līdzekļi izmanto interneta protokolus, kas attiecīgajām sistēmām nosūta informāciju par datoru, </w:t>
      </w:r>
      <w:proofErr w:type="gramStart"/>
      <w:r>
        <w:t>piem.,</w:t>
      </w:r>
      <w:proofErr w:type="gramEnd"/>
      <w:r>
        <w:t xml:space="preserve"> jūsu interneta protokola adresi, operētājsistēmas un pārlūkprogrammas tipu, lietotās programmatūras nosaukumu un versiju, kā arī valodas kodu ierīcei, kurā ir instalēta programmatūra. </w:t>
      </w:r>
    </w:p>
    <w:p w:rsidR="00A05BE3" w:rsidRDefault="007E04BE">
      <w:pPr>
        <w:pStyle w:val="PURHeading2"/>
      </w:pPr>
      <w:r>
        <w:t>Informācijas izmantošana</w:t>
      </w:r>
    </w:p>
    <w:p w:rsidR="00A05BE3" w:rsidRDefault="007E04BE">
      <w:pPr>
        <w:pStyle w:val="PURBody-Indented"/>
      </w:pPr>
      <w:r>
        <w:t xml:space="preserve">Microsoft šo informāciju neizmanto, lai jūs identificētu vai sazinātos ar jums. Microsoft šo informāciju izmanto, lai pakalpojumus padarītu jums pieejamus, kad izmantojat programmatūru. Microsoft var izmantot datora informāciju, paātrinātāja informāciju, meklēšanas ieteikumu informāciju, kļūdu ziņojumus, ziņojumus par ļaunprātīgu programmatūru </w:t>
      </w:r>
      <w:proofErr w:type="gramStart"/>
      <w:r>
        <w:t>un</w:t>
      </w:r>
      <w:proofErr w:type="gramEnd"/>
      <w:r>
        <w:t xml:space="preserve"> vietrāžu URL filtrēšanas ziņojumus, lai uzlabotu savu programmatūru un pakalpojumus. Mēs varat to nodot arī citiem, piemēram, aparatūras </w:t>
      </w:r>
      <w:proofErr w:type="gramStart"/>
      <w:r>
        <w:t>un</w:t>
      </w:r>
      <w:proofErr w:type="gramEnd"/>
      <w:r>
        <w:t xml:space="preserve"> programmatūras izstrādātājiem. Viņi šo informāciju drīkst izmantot, lai uzlabotu savu produktu darbību, lietojot tos kopā ar Microsoft programmatūru.</w:t>
      </w:r>
    </w:p>
    <w:p w:rsidR="00A05BE3" w:rsidRDefault="007E04BE">
      <w:pPr>
        <w:pStyle w:val="PURHeading2"/>
      </w:pPr>
      <w:r>
        <w:t>Piekrišana datu pārsūtīšanai</w:t>
      </w:r>
    </w:p>
    <w:p w:rsidR="00A05BE3" w:rsidRDefault="007E04BE">
      <w:pPr>
        <w:pStyle w:val="PURBody-Indented"/>
      </w:pPr>
      <w:r>
        <w:t xml:space="preserve">Izmantojot šos programmatūras līdzekļus, jūs piekrītat, ka tiek sūtīta informācija par datoru, </w:t>
      </w:r>
      <w:proofErr w:type="gramStart"/>
      <w:r>
        <w:t>piem.,</w:t>
      </w:r>
      <w:proofErr w:type="gramEnd"/>
      <w:r>
        <w:t xml:space="preserve"> jūsu interneta protokola adrese, operētājsistēmas un pārlūkprogrammas tips, lietotās programmatūras nosaukums un versija, kā arī valodas kods ierīcei, kurā darbojas programmatūra. </w:t>
      </w:r>
    </w:p>
    <w:p w:rsidR="00A05BE3" w:rsidRDefault="007E04BE">
      <w:pPr>
        <w:pStyle w:val="PURHeading1"/>
      </w:pPr>
      <w:r>
        <w:t>Paziņojums par H.264/AVC vizuālo standartu, VC-1 video standartu, MPEG-4 Part 2 vizuālo standartu</w:t>
      </w:r>
    </w:p>
    <w:p w:rsidR="00A05BE3" w:rsidRDefault="007E04BE">
      <w:pPr>
        <w:pStyle w:val="PURBody-Indented"/>
      </w:pPr>
      <w:r>
        <w:t xml:space="preserve">Šī programmatūra var ietvert H.264/AVC, VC-1 </w:t>
      </w:r>
      <w:proofErr w:type="gramStart"/>
      <w:r>
        <w:t>un</w:t>
      </w:r>
      <w:proofErr w:type="gramEnd"/>
      <w:r>
        <w:t xml:space="preserve">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134">
        <w:r>
          <w:rPr>
            <w:color w:val="00467F"/>
            <w:u w:val="single"/>
          </w:rPr>
          <w:t>www.mpegla.com</w:t>
        </w:r>
      </w:hyperlink>
      <w:r>
        <w:t>. Skaidrojums: šis paziņojums neierobežo un nekavē programmatūras izmantošanu parastai komerciālai lietošanai, kas ir raksturīga attiecīgajai komercdarbībai, kura neietver (i) programmatūras tālākizplatīšanu trešajām personām vai (ii) satura veidošanu, izmantojot ar VIDEO STANDARTIEM saderīgas tehnoloģijas, lai to izplatītu trešajām personām.</w:t>
      </w:r>
    </w:p>
    <w:p w:rsidR="00A05BE3" w:rsidRDefault="007E04BE">
      <w:pPr>
        <w:pStyle w:val="PURHeading1"/>
      </w:pPr>
      <w:r>
        <w:t>Potenciāli nevēlama programmatūra (I paziņojums)</w:t>
      </w:r>
    </w:p>
    <w:p w:rsidR="00A05BE3" w:rsidRDefault="007E04BE">
      <w:pPr>
        <w:pStyle w:val="PURBody-Indented"/>
      </w:pPr>
      <w:proofErr w:type="gramStart"/>
      <w:r>
        <w:t>Ja</w:t>
      </w:r>
      <w:proofErr w:type="gramEnd"/>
      <w:r>
        <w:t xml:space="preserve"> programma Windows Defender ir iedarbināta, jūsu datorā tiek meklēti dažādi ļaunprogrammatūras veidi (turpmāk tekstā — ļaunprogrammatūra), tostarp vīrusi, tārpi, roboti, sistēmlaužņi, spiegprogrammatūra, reklāmprogrammatūra un cita potenciāli nevēlama programmatūra. Ja, sākot izmantot programmatūru, izvēlaties ieteiktos drošības iestatījumus, šāda ļaunprogrammatūra vai cita potenciāli nevēlama programmatūra, kas ir novērtēta kā “augsti” vai “īpaši” nevēlama, automātiski tiek noņemta. </w:t>
      </w:r>
      <w:proofErr w:type="gramStart"/>
      <w:r>
        <w:t>Ja</w:t>
      </w:r>
      <w:proofErr w:type="gramEnd"/>
      <w:r>
        <w:t xml:space="preserve"> tiek noņemta potenciāli nevēlamā programmatūra, cita datorā esošā programmatūra var pārstāt darboties vai jūs varat pārkāpt šīs programmatūras izmantošanas licences noteikumus.</w:t>
      </w:r>
    </w:p>
    <w:p w:rsidR="00A05BE3" w:rsidRDefault="007E04BE">
      <w:pPr>
        <w:pStyle w:val="PURBody-Indented"/>
      </w:pPr>
      <w:r>
        <w:t xml:space="preserve">Iespējams, ka tiek noņemta vai atspējota arī tāda programmatūra, kas nav nevēlama. </w:t>
      </w:r>
      <w:proofErr w:type="gramStart"/>
      <w:r>
        <w:t>Ja</w:t>
      </w:r>
      <w:proofErr w:type="gramEnd"/>
      <w:r>
        <w:t xml:space="preserve"> izmantojat Windows Defender un Windows atjaunināšanu, Windows Defender regulāri tiek atjaunināts no Windows atjaunināšanas. </w:t>
      </w:r>
    </w:p>
    <w:p w:rsidR="00A05BE3" w:rsidRDefault="007E04BE">
      <w:pPr>
        <w:pStyle w:val="PURHeading1"/>
      </w:pPr>
      <w:r>
        <w:t>Potenciāli nevēlama programmatūra (II paziņojums)</w:t>
      </w:r>
    </w:p>
    <w:p w:rsidR="00A05BE3" w:rsidRDefault="007E04BE">
      <w:pPr>
        <w:pStyle w:val="PURBody-Indented"/>
      </w:pPr>
      <w:r>
        <w:t xml:space="preserve">Šī programmatūra meklēs jūsu datorā zemas </w:t>
      </w:r>
      <w:proofErr w:type="gramStart"/>
      <w:r>
        <w:t>un</w:t>
      </w:r>
      <w:proofErr w:type="gramEnd"/>
      <w:r>
        <w:t xml:space="preserve"> vidējas nozīmības Ļaunprātīgo programmatūru, tostarp, bet ne tikai, spiegprogrammatūru un citu potenciāli nevēlamu programmatūru (“Potenciāli nevēlama programmatūra”). Zemas </w:t>
      </w:r>
      <w:proofErr w:type="gramStart"/>
      <w:r>
        <w:t>un</w:t>
      </w:r>
      <w:proofErr w:type="gramEnd"/>
      <w:r>
        <w:t xml:space="preserve"> vidējas nozīmības Potenciāli nevēlamo programmatūru šī programmatūra noņem vai atspējo tikai tad, ja tam piekrītat. Potenciāli nevēlamās programmatūras noņemšanas vai atspējošanas dēļ var nedarboties cita jūsu datorā esošā programmatūra, un noņemšana vai atspējošana var izraisīt gadījumus, kad pārkāpjat citas datorā esošās programmatūras lietošanas licences, ja ar šo citu programmatūru jūsu datorā tika instalēta Potenciāli nevēlamā programmatūra, lai jūs varētu lietot šo citu programmatūru. Pirms atļaujat veikt Potenciāli nevēlamās programmatūras noņemšanu, jāizlasa šīs citas programmatūras licences līgumi.</w:t>
      </w:r>
    </w:p>
    <w:p w:rsidR="00A05BE3" w:rsidRDefault="007E04BE">
      <w:pPr>
        <w:pStyle w:val="PURBody-Indented"/>
      </w:pPr>
      <w:r>
        <w:t>Izmantojot šo programmatūru, iespējams, ka jūs vai sistēma noņem vai atspējo arī tādu programmatūru, kas nav Potenciāli nevēlama programmatūra.</w:t>
      </w:r>
    </w:p>
    <w:p w:rsidR="00A05BE3" w:rsidRDefault="007E04BE">
      <w:pPr>
        <w:pStyle w:val="PURHeading1"/>
      </w:pPr>
      <w:r>
        <w:t>Piezīme par ierakstīšanu</w:t>
      </w:r>
    </w:p>
    <w:p w:rsidR="00A05BE3" w:rsidRDefault="007E04BE">
      <w:pPr>
        <w:pStyle w:val="PURBody-Indented"/>
      </w:pPr>
      <w:r>
        <w:t xml:space="preserve">Atsevišķās jurisdikcijās likumi pieprasa, lai no indivīdiem tiktu saņemts paziņojums vai piekrišana pirms viņu saziņas pārtveršanas, pārraudzīšanas un/vai ierakstīšanas, un/vai ierobežo personu identificējošas informācijas vākšanu, uzglabāšanu </w:t>
      </w:r>
      <w:proofErr w:type="gramStart"/>
      <w:r>
        <w:t>un</w:t>
      </w:r>
      <w:proofErr w:type="gramEnd"/>
      <w:r>
        <w:t xml:space="preserve"> lietošanu. Jūs piekrītat pildīt visus piemērojamos likumus un saņemt visas vajadzīgās piekrišanas, kā arī izpaust visus nepieciešamos datus pirms tiešsaistes pakalpojuma un/vai ieraksta </w:t>
      </w:r>
      <w:proofErr w:type="gramStart"/>
      <w:r>
        <w:t>līdzekļa(</w:t>
      </w:r>
      <w:proofErr w:type="gramEnd"/>
      <w:r>
        <w:t>-u) lietošanas.</w:t>
      </w:r>
    </w:p>
    <w:p w:rsidR="00A05BE3" w:rsidRDefault="007E04BE">
      <w:pPr>
        <w:pStyle w:val="PURHeading1"/>
      </w:pPr>
      <w:r>
        <w:t>Paziņojums par vizuālo un audio datu kodēšanas standartiem</w:t>
      </w:r>
    </w:p>
    <w:p w:rsidR="00A05BE3" w:rsidRDefault="007E04BE">
      <w:pPr>
        <w:pStyle w:val="PURBody-Indented"/>
      </w:pPr>
      <w:r>
        <w:t xml:space="preserve">Programmatūrā Windows Embedded 8.1 Industry var būt ietverta vizuālo </w:t>
      </w:r>
      <w:proofErr w:type="gramStart"/>
      <w:r>
        <w:t>un</w:t>
      </w:r>
      <w:proofErr w:type="gramEnd"/>
      <w:r>
        <w:t xml:space="preserve"> audio datu kodēšanas un dekodēšanas tehnoloģija. Šī tehnoloģija nav licencēta ieviešanai vai izplatīšanai jebkādā komerciālā produktā vai pakalpojumā. Jūs esat atbildīgs par tādu licences tiesību noteikšanu </w:t>
      </w:r>
      <w:proofErr w:type="gramStart"/>
      <w:r>
        <w:t>un</w:t>
      </w:r>
      <w:proofErr w:type="gramEnd"/>
      <w:r>
        <w:t xml:space="preserve"> nodrošināšanu, kurās atļauts ietvert tehnoloģiju komerciālos produktos un pakalpojumos, ko lietojat vai izstrādājat, izmantojot programmatūru.</w:t>
      </w:r>
    </w:p>
    <w:p w:rsidR="00A05BE3" w:rsidRDefault="007E04BE">
      <w:pPr>
        <w:pStyle w:val="PURHeading1"/>
      </w:pPr>
      <w:r>
        <w:t>Yammer</w:t>
      </w:r>
    </w:p>
    <w:p w:rsidR="00A05BE3" w:rsidRDefault="007E04BE">
      <w:pPr>
        <w:pStyle w:val="PURBody-Indented"/>
      </w:pPr>
      <w:r>
        <w:t xml:space="preserve">Programmatūra, kas savieno Microsoft Dynamics CRM ar Yammer, iespējos noteiktu datu koplietošanu abos pakalpojumos. Jūsu vai jūsu lietotāju virzienā uz pakalpojumu Yammer, izmantojot Microsoft Dynamics CRM, tiks pārsūtīti šādi dati: (i) ziņas; (ii) saites uz CRM ierakstiem; (iii) informācija, kas ietverta CRM ierakstu apraksta laukā, un (vi) jebkura cita darbība vai saturs, ko jūs vai jūsu lietotāji koplietojat pakalpojumā Yammer. Yammer lietošanas noteikumi ir pieejami vietnē </w:t>
      </w:r>
      <w:hyperlink r:id="rId135">
        <w:r>
          <w:rPr>
            <w:color w:val="00467F"/>
            <w:u w:val="single"/>
          </w:rPr>
          <w:t>https://www.yammer.com/about/terms/</w:t>
        </w:r>
      </w:hyperlink>
      <w:r>
        <w:t xml:space="preserve">. Pakalpojuma personas datu aizsardzības paziņojums ir pieejams vietnē </w:t>
      </w:r>
      <w:hyperlink r:id="rId136">
        <w:r>
          <w:rPr>
            <w:color w:val="00467F"/>
            <w:u w:val="single"/>
          </w:rPr>
          <w:t>https://www.yammer.com/about/privacy/</w:t>
        </w:r>
      </w:hyperlink>
      <w:r>
        <w:t xml:space="preserve">, </w:t>
      </w:r>
      <w:proofErr w:type="gramStart"/>
      <w:r>
        <w:t>un</w:t>
      </w:r>
      <w:proofErr w:type="gramEnd"/>
      <w:r>
        <w:t xml:space="preserve"> tas attiecas uz klientu datiem, kas tiek nosūtīti uz pakalpojumu Yammer.</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SectionHeading"/>
        <w:pageBreakBefore/>
      </w:pPr>
      <w:bookmarkStart w:id="288" w:name="_Sec11"/>
      <w:bookmarkEnd w:id="286"/>
      <w:r>
        <w:t xml:space="preserve">2. </w:t>
      </w:r>
      <w:proofErr w:type="gramStart"/>
      <w:r>
        <w:t>pielikums</w:t>
      </w:r>
      <w:proofErr w:type="gramEnd"/>
      <w:r>
        <w:t>. Software Assurance priekšrocības</w:t>
      </w:r>
      <w:r>
        <w:fldChar w:fldCharType="begin"/>
      </w:r>
      <w:r>
        <w:instrText xml:space="preserve"> TC "</w:instrText>
      </w:r>
      <w:bookmarkStart w:id="289" w:name="_Toc414965933"/>
      <w:r>
        <w:instrText>2. pielikums. Software Assurance priekšrocības</w:instrText>
      </w:r>
      <w:bookmarkEnd w:id="289"/>
      <w:r>
        <w:instrText>" \l 1</w:instrText>
      </w:r>
      <w:r>
        <w:fldChar w:fldCharType="end"/>
      </w:r>
    </w:p>
    <w:p w:rsidR="00A05BE3" w:rsidRDefault="007E04BE">
      <w:pPr>
        <w:pStyle w:val="PURBody-Indented"/>
      </w:pPr>
      <w:r>
        <w:t xml:space="preserve">Šīs priekšrocības var izmantot, </w:t>
      </w:r>
      <w:proofErr w:type="gramStart"/>
      <w:r>
        <w:t>ja</w:t>
      </w:r>
      <w:proofErr w:type="gramEnd"/>
      <w:r>
        <w:t xml:space="preserve"> jūs ietilpstat programmā Software Assurance, kā arī atsevišķos gadījumos jums jābūt programmas Software Assurance dalībniekam. Detalizētu informāciju par Software Assurance priekšrocībām </w:t>
      </w:r>
      <w:proofErr w:type="gramStart"/>
      <w:r>
        <w:t>un</w:t>
      </w:r>
      <w:proofErr w:type="gramEnd"/>
      <w:r>
        <w:t xml:space="preserve"> pilnu to sarakstu, lūdzu, skatiet produktu sarakstā. Izņemot tālāk minētos gadījumus, šīs priekšrocības zaudē spēku līdz ar Software Assurance seguma beigām.</w:t>
      </w:r>
    </w:p>
    <w:p w:rsidR="00A05BE3" w:rsidRDefault="007E04BE">
      <w:pPr>
        <w:pStyle w:val="PURProductName"/>
      </w:pPr>
      <w:r>
        <w:t>Darbstacijas lietojumprogrammas. E-Learning</w:t>
      </w:r>
    </w:p>
    <w:p w:rsidR="00A05BE3" w:rsidRDefault="007E04BE">
      <w:pPr>
        <w:pStyle w:val="PURBody-Indented"/>
      </w:pPr>
      <w:proofErr w:type="gramStart"/>
      <w:r>
        <w:t>eLearning</w:t>
      </w:r>
      <w:proofErr w:type="gramEnd"/>
      <w:r>
        <w:t xml:space="preserve"> apmācības komplektu licences noteikumi ir norādīti Produktu lietošanas noteikumu sadaļā “Darbstaciju lietojumprogrammas”. Tomēr jums nevar būt vairāk lietotāju par E-Learning licencēm.</w:t>
      </w:r>
    </w:p>
    <w:p w:rsidR="00A05BE3" w:rsidRDefault="007E04BE">
      <w:pPr>
        <w:pStyle w:val="PURProductName"/>
      </w:pPr>
      <w:r>
        <w:t>Microsoft Desktop Optimization Pack (MDOP) for Software Assurance</w:t>
      </w:r>
    </w:p>
    <w:tbl>
      <w:tblPr>
        <w:tblStyle w:val="PURTable"/>
        <w:tblW w:w="0" w:type="auto"/>
        <w:tblLook w:val="04A0" w:firstRow="1" w:lastRow="0" w:firstColumn="1" w:lastColumn="0" w:noHBand="0" w:noVBand="1"/>
      </w:tblPr>
      <w:tblGrid>
        <w:gridCol w:w="10526"/>
      </w:tblGrid>
      <w:tr w:rsidR="00A05BE3">
        <w:trPr>
          <w:cnfStyle w:val="100000000000" w:firstRow="1" w:lastRow="0" w:firstColumn="0" w:lastColumn="0" w:oddVBand="0" w:evenVBand="0" w:oddHBand="0" w:evenHBand="0" w:firstRowFirstColumn="0" w:firstRowLastColumn="0" w:lastRowFirstColumn="0" w:lastRowLastColumn="0"/>
          <w:tblHeader/>
        </w:trPr>
        <w:tc>
          <w:tcPr>
            <w:tcW w:w="19180" w:type="dxa"/>
          </w:tcPr>
          <w:p w:rsidR="00A05BE3" w:rsidRDefault="007E04BE">
            <w:pPr>
              <w:pStyle w:val="PURBody"/>
            </w:pPr>
            <w:r>
              <w:t>Skatiet piemērojamos paziņojumus: Datu pārsūtīšana, Potenciāli nevēlama programmatūra (II paziņojums)</w:t>
            </w:r>
          </w:p>
        </w:tc>
      </w:tr>
    </w:tbl>
    <w:p w:rsidR="00A05BE3" w:rsidRDefault="007E04BE">
      <w:pPr>
        <w:pStyle w:val="PURBody-Indented"/>
      </w:pPr>
      <w:r>
        <w:t xml:space="preserve">Windows darbstaciju operētājsistēmai paredzētais aktīvais Software Assurance segums, Windows Industry paredzētais aktīvais Software Assurance segums vai aktīvā VDA licence nodrošina jums tiesības iegūt MDOP licences. Šīs licences nav obligātas, </w:t>
      </w:r>
      <w:proofErr w:type="gramStart"/>
      <w:r>
        <w:t>un</w:t>
      </w:r>
      <w:proofErr w:type="gramEnd"/>
      <w:r>
        <w:t xml:space="preserve"> tās jāiegādājas atsevišķi no Software Assurance. Papildinformāciju </w:t>
      </w:r>
      <w:proofErr w:type="gramStart"/>
      <w:r>
        <w:t>un</w:t>
      </w:r>
      <w:proofErr w:type="gramEnd"/>
      <w:r>
        <w:t xml:space="preserve"> informāciju par citām iespējām skatiet Produktu sarakstā. MDOP ietver tālāk uzskaitītos produktus.</w:t>
      </w:r>
    </w:p>
    <w:p w:rsidR="00A05BE3" w:rsidRDefault="007E04BE">
      <w:pPr>
        <w:pStyle w:val="PURBullet-Indented"/>
        <w:numPr>
          <w:ilvl w:val="0"/>
          <w:numId w:val="138"/>
        </w:numPr>
      </w:pPr>
      <w:r>
        <w:t xml:space="preserve">Microsoft Application Virtualization for Windows Desktops (App-V) </w:t>
      </w:r>
    </w:p>
    <w:p w:rsidR="00A05BE3" w:rsidRDefault="007E04BE">
      <w:pPr>
        <w:pStyle w:val="PURBullet-Indented"/>
        <w:numPr>
          <w:ilvl w:val="0"/>
          <w:numId w:val="138"/>
        </w:numPr>
      </w:pPr>
      <w:r>
        <w:t xml:space="preserve">Microsoft Advanced Group Policy Management (AGPM) </w:t>
      </w:r>
    </w:p>
    <w:p w:rsidR="00A05BE3" w:rsidRDefault="007E04BE">
      <w:pPr>
        <w:pStyle w:val="PURBullet-Indented"/>
        <w:numPr>
          <w:ilvl w:val="0"/>
          <w:numId w:val="138"/>
        </w:numPr>
      </w:pPr>
      <w:r>
        <w:t xml:space="preserve">Microsoft Diagnostics and Recovery Toolset (DaRT) </w:t>
      </w:r>
    </w:p>
    <w:p w:rsidR="00A05BE3" w:rsidRDefault="007E04BE">
      <w:pPr>
        <w:pStyle w:val="PURBullet-Indented"/>
        <w:numPr>
          <w:ilvl w:val="0"/>
          <w:numId w:val="138"/>
        </w:numPr>
      </w:pPr>
      <w:r>
        <w:t xml:space="preserve">Microsoft Enterprise Desktop Virtualization (MED-V) </w:t>
      </w:r>
    </w:p>
    <w:p w:rsidR="00A05BE3" w:rsidRDefault="007E04BE">
      <w:pPr>
        <w:pStyle w:val="PURBullet-Indented"/>
        <w:numPr>
          <w:ilvl w:val="0"/>
          <w:numId w:val="138"/>
        </w:numPr>
      </w:pPr>
      <w:r>
        <w:t xml:space="preserve">Microsoft BitLocker Administration and Monitoring (MBAM) </w:t>
      </w:r>
    </w:p>
    <w:p w:rsidR="00A05BE3" w:rsidRDefault="007E04BE">
      <w:pPr>
        <w:pStyle w:val="PURBullet-Indented"/>
        <w:numPr>
          <w:ilvl w:val="0"/>
          <w:numId w:val="138"/>
        </w:numPr>
      </w:pPr>
      <w:r>
        <w:t>Microsoft User Experience Virtualization (UE-V)</w:t>
      </w:r>
    </w:p>
    <w:p w:rsidR="00A05BE3" w:rsidRDefault="007E04BE">
      <w:pPr>
        <w:pStyle w:val="PURBody-Indented"/>
      </w:pPr>
      <w:proofErr w:type="gramStart"/>
      <w:r>
        <w:t>Ja</w:t>
      </w:r>
      <w:proofErr w:type="gramEnd"/>
      <w:r>
        <w:t xml:space="preserve"> pieprasāt šo priekšrocību, jums ir katrā iegādātās MDOP for Software Assurance licencē minētās tiesības. Termina “kvalificētā trešās personas ierīce” definīciju skatiet sadaļā </w:t>
      </w:r>
      <w:hyperlink w:anchor="_Sec6">
        <w:r>
          <w:rPr>
            <w:color w:val="00467F"/>
            <w:u w:val="single"/>
          </w:rPr>
          <w:t>Universālie licences noteikumi; Definīcijas</w:t>
        </w:r>
      </w:hyperlink>
      <w:r>
        <w:t>.</w:t>
      </w:r>
    </w:p>
    <w:p w:rsidR="00A05BE3" w:rsidRDefault="007E04BE">
      <w:pPr>
        <w:pStyle w:val="PURBlueStrong-Indented"/>
      </w:pPr>
      <w:r>
        <w:t>Instalēšanas un lietošanas noteikumi</w:t>
      </w:r>
    </w:p>
    <w:p w:rsidR="00A05BE3" w:rsidRDefault="007E04BE">
      <w:pPr>
        <w:pStyle w:val="PURBody-Indented"/>
      </w:pPr>
      <w:r>
        <w:t>“Licencēta ierīce” ir ierīce, kurai piešķīrāt attiecīgo iegūto licenci (</w:t>
      </w:r>
      <w:proofErr w:type="gramStart"/>
      <w:r>
        <w:t>un</w:t>
      </w:r>
      <w:proofErr w:type="gramEnd"/>
      <w:r>
        <w:t xml:space="preserve"> aktīvo Software Assurance segumu, ja piemērojams).</w:t>
      </w:r>
    </w:p>
    <w:p w:rsidR="00A05BE3" w:rsidRDefault="007E04BE">
      <w:pPr>
        <w:pStyle w:val="PURBody-Indented"/>
      </w:pPr>
      <w:r>
        <w:t xml:space="preserve">Licencētajā ierīcē drīkstat instalēt </w:t>
      </w:r>
      <w:proofErr w:type="gramStart"/>
      <w:r>
        <w:t>un</w:t>
      </w:r>
      <w:proofErr w:type="gramEnd"/>
      <w:r>
        <w:t xml:space="preserve"> lietot programmatūru. Daļa programmatūras funkcionalitātes ir paredzēta programmatūras pārvaldībai licencētajā ierīcē. Šo funkcionalitāti drīkstat lietot citās ierīcēs tikai, lai pārvaldītu programmatūru, kas darbojas licencētā ierīcē. Jūs arī drīkstat lietot šādus komponentus, lai pārvaldītu programmatūru serveros, izmantojot domēnu, kamēr darbvirsmas ar to domēnu ir licencētas MDOP:</w:t>
      </w:r>
    </w:p>
    <w:p w:rsidR="00A05BE3" w:rsidRDefault="007E04BE">
      <w:pPr>
        <w:pStyle w:val="PURBody-Indented"/>
      </w:pPr>
      <w:r>
        <w:t>AGPM</w:t>
      </w:r>
    </w:p>
    <w:p w:rsidR="00A05BE3" w:rsidRDefault="007E04BE">
      <w:pPr>
        <w:pStyle w:val="PURBody-Indented"/>
      </w:pPr>
      <w:r>
        <w:t>DaRT</w:t>
      </w:r>
    </w:p>
    <w:p w:rsidR="00A05BE3" w:rsidRDefault="007E04BE">
      <w:pPr>
        <w:pStyle w:val="PURBody-Indented"/>
      </w:pPr>
      <w:r>
        <w:t>UE-V</w:t>
      </w:r>
    </w:p>
    <w:p w:rsidR="00A05BE3" w:rsidRDefault="007E04BE">
      <w:pPr>
        <w:pStyle w:val="PURBlueStrong-Indented"/>
      </w:pPr>
      <w:r>
        <w:t>Attālā piekļuve</w:t>
      </w:r>
    </w:p>
    <w:p w:rsidR="00A05BE3" w:rsidRDefault="007E04BE">
      <w:pPr>
        <w:pStyle w:val="PURBody-Indented"/>
      </w:pPr>
      <w:r>
        <w:t xml:space="preserve">Jūs drīkstat attāli piekļūt programmatūrai MDOP for Software Assurance, kas instalēta licencētajā ierīcē no citas ierīces, </w:t>
      </w:r>
      <w:proofErr w:type="gramStart"/>
      <w:r>
        <w:t>un</w:t>
      </w:r>
      <w:proofErr w:type="gramEnd"/>
      <w:r>
        <w:t xml:space="preserve"> lietot to saskaņā ar tālāk minētajiem nosacījumiem.</w:t>
      </w:r>
    </w:p>
    <w:p w:rsidR="00A05BE3" w:rsidRDefault="007E04BE">
      <w:pPr>
        <w:pStyle w:val="PURBullet-Indented"/>
        <w:numPr>
          <w:ilvl w:val="0"/>
          <w:numId w:val="139"/>
        </w:numPr>
      </w:pPr>
      <w:r>
        <w:rPr>
          <w:b/>
        </w:rPr>
        <w:t>Primārais lietotājs</w:t>
      </w:r>
      <w:r>
        <w:rPr>
          <w:vertAlign w:val="superscript"/>
        </w:rPr>
        <w:t>1</w:t>
      </w:r>
      <w:r>
        <w:rPr>
          <w:b/>
        </w:rPr>
        <w:t>:</w:t>
      </w:r>
      <w:r>
        <w:t xml:space="preserve"> Ierīces primārais lietotājs drīkst attāli piekļūt </w:t>
      </w:r>
      <w:proofErr w:type="gramStart"/>
      <w:r>
        <w:t>un</w:t>
      </w:r>
      <w:proofErr w:type="gramEnd"/>
      <w:r>
        <w:t xml:space="preserve"> lietot programmatūru no jebkuras citas ierīces. Citi lietotāji nedrīkst vienlaicīgi lietot šo programmatūru, uz kuru attiecas šī licence, izņemot gadījumus atbalsta pakalpojumu sniegšanai. </w:t>
      </w:r>
    </w:p>
    <w:p w:rsidR="00A05BE3" w:rsidRDefault="007E04BE">
      <w:pPr>
        <w:pStyle w:val="PURBullet-Indented"/>
        <w:numPr>
          <w:ilvl w:val="0"/>
          <w:numId w:val="139"/>
        </w:numPr>
      </w:pPr>
      <w:r>
        <w:rPr>
          <w:b/>
        </w:rPr>
        <w:t>Citi lietotāji.</w:t>
      </w:r>
      <w:r>
        <w:t xml:space="preserve"> Citi lietotāji drīkst attāli piekļūt programmatūrai </w:t>
      </w:r>
      <w:proofErr w:type="gramStart"/>
      <w:r>
        <w:t>un</w:t>
      </w:r>
      <w:proofErr w:type="gramEnd"/>
      <w:r>
        <w:t xml:space="preserve"> lietot to no citas licencētās ierīces.</w:t>
      </w:r>
    </w:p>
    <w:p w:rsidR="00A05BE3" w:rsidRDefault="007E04BE">
      <w:pPr>
        <w:pStyle w:val="PURBullet-Indented"/>
        <w:numPr>
          <w:ilvl w:val="0"/>
          <w:numId w:val="139"/>
        </w:numPr>
      </w:pPr>
      <w:r>
        <w:rPr>
          <w:b/>
        </w:rPr>
        <w:t>Attālā palīdzība.</w:t>
      </w:r>
      <w:r>
        <w:t xml:space="preserve"> Jūs drīkstat atļaut citām ierīcēm piekļūt programmatūrai, lai nodrošinātu jums atbalsta pakalpojumus. Šāda veida piekļuvei nav nepieciešama papildu licence.</w:t>
      </w:r>
    </w:p>
    <w:p w:rsidR="00A05BE3" w:rsidRDefault="007E04BE">
      <w:pPr>
        <w:pStyle w:val="PURBody-Indented"/>
      </w:pPr>
      <w:r>
        <w:rPr>
          <w:vertAlign w:val="superscript"/>
        </w:rPr>
        <w:t xml:space="preserve">1 </w:t>
      </w:r>
      <w:r>
        <w:t>Saskaņā ar termina definīciju sadaļā Darbstaciju operētājsistēmas.</w:t>
      </w:r>
    </w:p>
    <w:p w:rsidR="00A05BE3" w:rsidRDefault="007E04BE">
      <w:pPr>
        <w:pStyle w:val="PURBlueStrong-Indented"/>
      </w:pPr>
      <w:r>
        <w:t>Viesabonēšanas lietošanas noteikumi</w:t>
      </w:r>
    </w:p>
    <w:p w:rsidR="00A05BE3" w:rsidRDefault="007E04BE">
      <w:pPr>
        <w:pStyle w:val="PURBody-Indented"/>
      </w:pPr>
      <w:r>
        <w:t xml:space="preserve">Izņemot gadījumus, kas norādīti tālāk, tikai licencētās ierīces vienīgais primārais lietotājs drīkst izmantot programmatūru MDOP for Software Assurance kvalificētā trešās personas ierīcē (skatiet sadaļu </w:t>
      </w:r>
      <w:hyperlink w:anchor="_Sec6">
        <w:r>
          <w:rPr>
            <w:color w:val="00467F"/>
            <w:u w:val="single"/>
          </w:rPr>
          <w:t>Universālie licences noteikumi; Definīcijas</w:t>
        </w:r>
      </w:hyperlink>
      <w:r>
        <w:t xml:space="preserve">), lai atbalstītu jūsu licencētās programmatūras atļauto lietošanu vai attālo piekļuvi šajā kvalificētajā trešās personas ierīcē. </w:t>
      </w:r>
    </w:p>
    <w:p w:rsidR="00A05BE3" w:rsidRDefault="007E04BE">
      <w:pPr>
        <w:pStyle w:val="PURBody-Indented"/>
      </w:pPr>
      <w:r>
        <w:t xml:space="preserve">Pat tad, </w:t>
      </w:r>
      <w:proofErr w:type="gramStart"/>
      <w:r>
        <w:t>ja</w:t>
      </w:r>
      <w:proofErr w:type="gramEnd"/>
      <w:r>
        <w:t xml:space="preserve"> lielapjoma licencēšanas līgumā ir noteikts citādi, kvalificētās darbstacijas neietver trešās personas kvalificēto ierīci, kuru izmantojot lietotāji piekļūst programmatūrai un jebkuram (citam) uzņēmuma produktam un lieto tos saskaņā vienīgi ar Viesabonēšanas lietošanas tiesībām.</w:t>
      </w:r>
    </w:p>
    <w:p w:rsidR="00A05BE3" w:rsidRDefault="007E04BE">
      <w:pPr>
        <w:pStyle w:val="PURBody-Indented"/>
      </w:pPr>
      <w:proofErr w:type="gramStart"/>
      <w:r>
        <w:t>Ja</w:t>
      </w:r>
      <w:proofErr w:type="gramEnd"/>
      <w:r>
        <w:t xml:space="preserve"> primārais lietotājs atrodas jūsu uzņēmuma vai jūsu saistīto uzņēmumu telpās, Viesabonēšanas lietošanas noteikumi nav piemērojami.</w:t>
      </w:r>
    </w:p>
    <w:p w:rsidR="00A05BE3" w:rsidRDefault="007E04BE">
      <w:pPr>
        <w:pStyle w:val="PURBody-Indented"/>
      </w:pPr>
      <w:r>
        <w:t xml:space="preserve">Šīs tiesības tiek piešķirtas atkarībā no lietotāju skaita ierobežojuma sadaļā Primārais lietotājs, </w:t>
      </w:r>
      <w:proofErr w:type="gramStart"/>
      <w:r>
        <w:t>un</w:t>
      </w:r>
      <w:proofErr w:type="gramEnd"/>
      <w:r>
        <w:t xml:space="preserve"> jebkāda veida lietošanai ir jābūt saistītai ar darba vajadzībām. </w:t>
      </w:r>
    </w:p>
    <w:p w:rsidR="00A05BE3" w:rsidRDefault="007E04BE">
      <w:pPr>
        <w:pStyle w:val="PURBody-Indented"/>
      </w:pPr>
      <w:r>
        <w:t xml:space="preserve">Primārā lietotāja tiesības izmantot programmatūru MDOP for Software Assurance saskaņā ar šīm Viesabonēšanas lietošanas tiesībām izbeidzas pēc atbilstošās licencētās ierīces tiesību termiņa beigšanās vai gadījumā, </w:t>
      </w:r>
      <w:proofErr w:type="gramStart"/>
      <w:r>
        <w:t>ja</w:t>
      </w:r>
      <w:proofErr w:type="gramEnd"/>
      <w:r>
        <w:t xml:space="preserve"> tiek mainīts primārā lietotāja statuss. Šādā gadījumā jums ir jānodrošina, ka attiecīgais lietotājs saskaņā ar Viesabonēšanas lietošanas noteikumiem vairs neizmanto MDOP for Software Assurance programmatūru.</w:t>
      </w:r>
    </w:p>
    <w:p w:rsidR="00A05BE3" w:rsidRDefault="007E04BE">
      <w:pPr>
        <w:pStyle w:val="PURBlueStrong-Indented"/>
      </w:pPr>
      <w:r>
        <w:t>Salīdzinošā testēšana</w:t>
      </w:r>
    </w:p>
    <w:p w:rsidR="00A05BE3" w:rsidRDefault="007E04BE">
      <w:pPr>
        <w:pStyle w:val="PURBody-Indented"/>
      </w:pPr>
      <w:r>
        <w:t>Pirms izpaust trešai personai jebkādus MDOP for Software Assurance programmatūras salīdzinošās testēšanas rezultātus, ir jāsaņem rakstiska atļauja no korporācijas Microsoft.</w:t>
      </w:r>
    </w:p>
    <w:p w:rsidR="00A05BE3" w:rsidRDefault="007E04BE">
      <w:pPr>
        <w:pStyle w:val="PURBlueStrong-Indented"/>
      </w:pPr>
      <w:r>
        <w:t>Licences termiņš</w:t>
      </w:r>
    </w:p>
    <w:p w:rsidR="00A05BE3" w:rsidRDefault="007E04BE">
      <w:pPr>
        <w:pStyle w:val="PURBody-Indented"/>
      </w:pPr>
      <w:r>
        <w:t>Jūs nedrīkstat piekļūt programmatūrai vai to lietot pēc tam, kad ir beidzies atbilstošais Windows Software Assurance seguma, Windows Virtual Desktop Access abonēšanas licences vai MDOP licences termiņš.</w:t>
      </w:r>
    </w:p>
    <w:p w:rsidR="00A05BE3" w:rsidRDefault="007E04BE">
      <w:pPr>
        <w:pStyle w:val="PURProductName"/>
      </w:pPr>
      <w:r>
        <w:t>Microsoft Dynamics CRM 2015 profesionāla lietojuma papildu CAL — vienotais atbalsta dienests</w:t>
      </w:r>
    </w:p>
    <w:p w:rsidR="00A05BE3" w:rsidRDefault="007E04BE">
      <w:pPr>
        <w:pStyle w:val="PURBody-Indented"/>
      </w:pPr>
      <w:r>
        <w:t xml:space="preserve">Katra Microsoft Dynamics CRM 2015 profesionālā lietojuma papildu CAL ar aktīvu Software Assurance nodrošina jums tiesības instalēt </w:t>
      </w:r>
      <w:proofErr w:type="gramStart"/>
      <w:r>
        <w:t>un</w:t>
      </w:r>
      <w:proofErr w:type="gramEnd"/>
      <w:r>
        <w:t xml:space="preserve"> lietot vienotā atbalsta dienesta (Unified Service Desk — USD) risinājumu. USD drīkst lietot tikai tas lietotājs vai ierīce, kam ir piešķirta kvalificētā CAL. Jūs nedrīkstat piekļūt USD risinājumam vai to lietot pēc tam, kad ir beidzies Software Assurance seguma termiņš.</w:t>
      </w:r>
    </w:p>
    <w:p w:rsidR="00A05BE3" w:rsidRDefault="007E04BE">
      <w:pPr>
        <w:pStyle w:val="PURProductName"/>
      </w:pPr>
      <w:r>
        <w:t>Microsoft Dynamics AX 2012 R3 serveri. Aizvietotājserveri</w:t>
      </w:r>
    </w:p>
    <w:p w:rsidR="00A05BE3" w:rsidRDefault="007E04BE">
      <w:pPr>
        <w:pStyle w:val="PURBody-Indented"/>
      </w:pPr>
      <w:r>
        <w:t xml:space="preserve">Izmantojot jebkuru OSE, </w:t>
      </w:r>
      <w:proofErr w:type="gramStart"/>
      <w:r>
        <w:t>kurā</w:t>
      </w:r>
      <w:proofErr w:type="gramEnd"/>
      <w:r>
        <w:t xml:space="preserve"> darbināt servera programmatūras Gadījumus, paredzamajā aizvietojuma nodrošinājuma gadījumā jebkura Servera atsevišķā OSE varat darbināt tikpat daudz pasīvo aizvietojuma nodrošinājuma Gadījumu.</w:t>
      </w:r>
    </w:p>
    <w:p w:rsidR="00A05BE3" w:rsidRDefault="007E04BE">
      <w:pPr>
        <w:pStyle w:val="PURBody-Indented"/>
      </w:pPr>
      <w:r>
        <w:t>Lai izmantotu šo priekšrocību, ir jāievēro šie nosacījumi:</w:t>
      </w:r>
    </w:p>
    <w:p w:rsidR="00A05BE3" w:rsidRDefault="007E04BE">
      <w:pPr>
        <w:pStyle w:val="PURBullet-Indented"/>
        <w:numPr>
          <w:ilvl w:val="0"/>
          <w:numId w:val="140"/>
        </w:numPr>
      </w:pPr>
      <w:r>
        <w:t>jāuztur Software Assurance segums servera un kodolu licencēm, saskaņā ar kurām darbināt licencēto programmatūru, un visām licencēm CAL, saskaņā ar kurām piekļūstat licencētajai programmatūrai;</w:t>
      </w:r>
    </w:p>
    <w:p w:rsidR="00A05BE3" w:rsidRDefault="007E04BE">
      <w:pPr>
        <w:pStyle w:val="PURBullet-Indented"/>
        <w:numPr>
          <w:ilvl w:val="0"/>
          <w:numId w:val="140"/>
        </w:numPr>
      </w:pPr>
      <w:proofErr w:type="gramStart"/>
      <w:r>
        <w:t>kad</w:t>
      </w:r>
      <w:proofErr w:type="gramEnd"/>
      <w:r>
        <w:t xml:space="preserve"> beidzas Software Assurance seguma termiņš, beidzas arī jūsu tiesības darbināt pasīvos aizvietojuma nodrošinājuma gadījumus.</w:t>
      </w:r>
    </w:p>
    <w:p w:rsidR="00A05BE3" w:rsidRDefault="007E04BE">
      <w:pPr>
        <w:pStyle w:val="PURBody-Indented"/>
      </w:pPr>
      <w:r>
        <w:t xml:space="preserve">Aizvietotājservera lietošanas noteikumi nav spēkā, </w:t>
      </w:r>
      <w:proofErr w:type="gramStart"/>
      <w:r>
        <w:t>ja</w:t>
      </w:r>
      <w:proofErr w:type="gramEnd"/>
      <w:r>
        <w:t xml:space="preserve"> programmatūra tiek pārvietota uz kopīgotajiem trešās personas serveriem saskaņā ar Licences mobilitāti, izmantojot Software Assurance.</w:t>
      </w:r>
    </w:p>
    <w:p w:rsidR="00A05BE3" w:rsidRDefault="007E04BE">
      <w:pPr>
        <w:pStyle w:val="PURProductName"/>
      </w:pPr>
      <w:r>
        <w:t xml:space="preserve">Microsoft Dynamics AX. Lokalizācija </w:t>
      </w:r>
      <w:proofErr w:type="gramStart"/>
      <w:r>
        <w:t>un</w:t>
      </w:r>
      <w:proofErr w:type="gramEnd"/>
      <w:r>
        <w:t xml:space="preserve"> atjauninājumi</w:t>
      </w:r>
    </w:p>
    <w:p w:rsidR="00A05BE3" w:rsidRDefault="007E04BE">
      <w:pPr>
        <w:pStyle w:val="PURBody-Indented"/>
      </w:pPr>
      <w:r>
        <w:t xml:space="preserve">Korporācija Microsoft laiku pa laikam atjaunina licencēto programmatūru, tostarp veicot tajā izmaiņas, ar mērķi palīdzēt organizācijām nodrošināt atbilstību piemērojamajām valsts nodokļu </w:t>
      </w:r>
      <w:proofErr w:type="gramStart"/>
      <w:r>
        <w:t>un</w:t>
      </w:r>
      <w:proofErr w:type="gramEnd"/>
      <w:r>
        <w:t xml:space="preserve"> reglamentējošo tiesību aktu prasībām (plašāku informāciju skatiet produktu saraksta sadaļā “Pieejamība valstīs”). Jums ir tiesības saņemt šos atjauninājumus </w:t>
      </w:r>
      <w:proofErr w:type="gramStart"/>
      <w:r>
        <w:t>un</w:t>
      </w:r>
      <w:proofErr w:type="gramEnd"/>
      <w:r>
        <w:t xml:space="preserve"> izmantot tos licencētos serveros un CAL, kuras nodrošina piekļuvi šiem licencētajiem serveriem, ja vien ir pieejams aktīvs Software Assurance segums, kas ir paredzēts licencētajam serverim un CAL.</w:t>
      </w:r>
    </w:p>
    <w:p w:rsidR="00A05BE3" w:rsidRDefault="007E04BE">
      <w:pPr>
        <w:pStyle w:val="PURProductName"/>
      </w:pPr>
      <w:r>
        <w:t>Office 2013, Project 2013 vai Visio 2013. Viesabonēšanas lietošanas noteikumi</w:t>
      </w:r>
    </w:p>
    <w:p w:rsidR="00A05BE3" w:rsidRDefault="007E04BE">
      <w:pPr>
        <w:pStyle w:val="PURBody-Indented"/>
      </w:pPr>
      <w:r>
        <w:t xml:space="preserve">Produktu lietošanas noteikumu sadaļā Darbstaciju lietojumprogrammas, kā papildināts tālāk, ir sniegti programmatūras lietošanas licences noteikumi saskaņā ar visu Office 2013, Project 2013 un Visio 2013 izdevumu licencēm ar aktīvu Software Assurance segumu. </w:t>
      </w:r>
      <w:proofErr w:type="gramStart"/>
      <w:r>
        <w:t>Ja</w:t>
      </w:r>
      <w:proofErr w:type="gramEnd"/>
      <w:r>
        <w:t xml:space="preserve"> rodas pretrunas starp nosacījumiem sadaļā Darbstacijas lietojumprogrammas un šajā sadaļā, šie licences nosacījumi ir primārie. Šīs tiesības tiek piešķirtas atkarībā no lietotāju skaita ierobežojuma Vispārīgo licences nosacījumu sadaļā Darbstaciju lietojumprogrammas, </w:t>
      </w:r>
      <w:proofErr w:type="gramStart"/>
      <w:r>
        <w:t>un</w:t>
      </w:r>
      <w:proofErr w:type="gramEnd"/>
      <w:r>
        <w:t xml:space="preserve"> jebkāda veida lietošanai ir jābūt ar darbu saistītos nolūkos.</w:t>
      </w:r>
    </w:p>
    <w:p w:rsidR="00A05BE3" w:rsidRDefault="007E04BE">
      <w:pPr>
        <w:pStyle w:val="PURBlueStrong-Indented"/>
      </w:pPr>
      <w:r>
        <w:t>Programmatūras lietošana kvalificētās trešās personas ierīcē</w:t>
      </w:r>
    </w:p>
    <w:p w:rsidR="00A05BE3" w:rsidRDefault="007E04BE">
      <w:pPr>
        <w:pStyle w:val="PURBody-Indented"/>
      </w:pPr>
      <w:r>
        <w:t>Izņemot gadījumus, kas norādīti tālāk, licencētās ierīces vienīgais primārais lietotājs drīkst:</w:t>
      </w:r>
    </w:p>
    <w:p w:rsidR="00A05BE3" w:rsidRDefault="007E04BE">
      <w:pPr>
        <w:pStyle w:val="PURBullet-Indented"/>
        <w:numPr>
          <w:ilvl w:val="0"/>
          <w:numId w:val="141"/>
        </w:numPr>
      </w:pPr>
      <w:r>
        <w:t>no kvalificētas trešās personas ierīces attāli piekļūt programmatūrai, kas darbojas jūsu serveros (piem., jūsu datu centrā);</w:t>
      </w:r>
    </w:p>
    <w:p w:rsidR="00A05BE3" w:rsidRDefault="007E04BE">
      <w:pPr>
        <w:pStyle w:val="PURBullet-Indented"/>
        <w:numPr>
          <w:ilvl w:val="0"/>
          <w:numId w:val="141"/>
        </w:numPr>
      </w:pPr>
      <w:r>
        <w:t>kvalificētā trešās personas ierīcē darbināt programmatūru virtuālajā OSE;</w:t>
      </w:r>
    </w:p>
    <w:p w:rsidR="00A05BE3" w:rsidRDefault="007E04BE">
      <w:pPr>
        <w:pStyle w:val="PURBullet-Indented"/>
        <w:numPr>
          <w:ilvl w:val="0"/>
          <w:numId w:val="141"/>
        </w:numPr>
      </w:pPr>
      <w:proofErr w:type="gramStart"/>
      <w:r>
        <w:t>kvalificētā</w:t>
      </w:r>
      <w:proofErr w:type="gramEnd"/>
      <w:r>
        <w:t xml:space="preserve"> trešās personas ierīcē instalēt un lietot programmatūru USB diskā.</w:t>
      </w:r>
    </w:p>
    <w:p w:rsidR="00A05BE3" w:rsidRDefault="007E04BE">
      <w:pPr>
        <w:pStyle w:val="PURBody-Indented"/>
      </w:pPr>
      <w:r>
        <w:t xml:space="preserve">Pat </w:t>
      </w:r>
      <w:proofErr w:type="gramStart"/>
      <w:r>
        <w:t>ja</w:t>
      </w:r>
      <w:proofErr w:type="gramEnd"/>
      <w:r>
        <w:t xml:space="preserve"> lielapjoma licencēšanas līgumā ir noteikts citādi, kvalificētās darbstacijas neietver kvalificētās trešās personas ierīci, kuru izmantojot lietotāji piekļūst programmatūrai un jebkuram (citam) uzņēmuma produktam un lieto tos saskaņā tikai ar Viesabonēšanas lietošanas tiesībām (skatiet sadaļu </w:t>
      </w:r>
      <w:hyperlink w:anchor="_Sec6">
        <w:r>
          <w:rPr>
            <w:color w:val="00467F"/>
            <w:u w:val="single"/>
          </w:rPr>
          <w:t>Universālie licences noteikumi; Definīcijas</w:t>
        </w:r>
      </w:hyperlink>
      <w:r>
        <w:t>).</w:t>
      </w:r>
    </w:p>
    <w:p w:rsidR="00A05BE3" w:rsidRDefault="007E04BE">
      <w:pPr>
        <w:pStyle w:val="PURBody-Indented"/>
      </w:pPr>
      <w:proofErr w:type="gramStart"/>
      <w:r>
        <w:t>Ja</w:t>
      </w:r>
      <w:proofErr w:type="gramEnd"/>
      <w:r>
        <w:t xml:space="preserve"> primārais lietotājs atrodas jūsu uzņēmuma vai jūsu saistīto uzņēmumu telpās, Viesabonēšanas lietošanas noteikumi nav piemērojami.</w:t>
      </w:r>
    </w:p>
    <w:p w:rsidR="00A05BE3" w:rsidRDefault="007E04BE">
      <w:pPr>
        <w:pStyle w:val="PURBody-Indented"/>
      </w:pPr>
      <w:r>
        <w:t>Trešās personas ierīcē, uz kuru attiecas viesabonēšanas lietošanas noteikumi, jūs nedrīkstat darbināt programmatūru fiziskajā OSE.</w:t>
      </w:r>
    </w:p>
    <w:p w:rsidR="00A05BE3" w:rsidRDefault="007E04BE">
      <w:pPr>
        <w:pStyle w:val="PURBlueStrong-Indented"/>
      </w:pPr>
      <w:r>
        <w:t>Kopiju izveide un glabāšana savos serveros vai datu nesējos</w:t>
      </w:r>
    </w:p>
    <w:p w:rsidR="00A05BE3" w:rsidRDefault="007E04BE">
      <w:pPr>
        <w:pStyle w:val="PURBody-Indented"/>
      </w:pPr>
      <w:r>
        <w:t xml:space="preserve">Jums ir tālāk norādītās papildu tiesības attiecībā uz katru jūsu Office 2013, Project 2013 </w:t>
      </w:r>
      <w:proofErr w:type="gramStart"/>
      <w:r>
        <w:t>un</w:t>
      </w:r>
      <w:proofErr w:type="gramEnd"/>
      <w:r>
        <w:t xml:space="preserve"> Visio 2013 licenci ar aktīvu Software Assurance segumu.</w:t>
      </w:r>
    </w:p>
    <w:p w:rsidR="00A05BE3" w:rsidRDefault="007E04BE">
      <w:pPr>
        <w:pStyle w:val="PURBullet-Indented"/>
        <w:numPr>
          <w:ilvl w:val="0"/>
          <w:numId w:val="142"/>
        </w:numPr>
      </w:pPr>
      <w:r>
        <w:t xml:space="preserve">Jūs drīkstat izveidot neierobežotu programmatūras kopiju skaitu. </w:t>
      </w:r>
    </w:p>
    <w:p w:rsidR="00A05BE3" w:rsidRDefault="007E04BE">
      <w:pPr>
        <w:pStyle w:val="PURBullet-Indented"/>
        <w:numPr>
          <w:ilvl w:val="0"/>
          <w:numId w:val="142"/>
        </w:numPr>
      </w:pPr>
      <w:r>
        <w:t xml:space="preserve">Programmatūras kopijas jūs drīkstat glabāt jebkurā no saviem serveriem vai datu nesējiem. </w:t>
      </w:r>
    </w:p>
    <w:p w:rsidR="00A05BE3" w:rsidRDefault="007E04BE">
      <w:pPr>
        <w:pStyle w:val="PURBullet-Indented"/>
        <w:numPr>
          <w:ilvl w:val="0"/>
          <w:numId w:val="142"/>
        </w:numPr>
      </w:pPr>
      <w:r>
        <w:t xml:space="preserve">Programmatūras kopijas jūs drīkstat izveidot </w:t>
      </w:r>
      <w:proofErr w:type="gramStart"/>
      <w:r>
        <w:t>un</w:t>
      </w:r>
      <w:proofErr w:type="gramEnd"/>
      <w:r>
        <w:t xml:space="preserve"> glabāt vienīgi tāpēc, lai īstenotu savas tiesības piekļūt programmatūrai un lietot to saskaņā ar jūsu licencēm, kā aprakstīts iepriekš (piemēram, jūs nedrīkstat programmatūras kopijas izplatīt trešajām personām).</w:t>
      </w:r>
    </w:p>
    <w:p w:rsidR="00A05BE3" w:rsidRDefault="007E04BE">
      <w:pPr>
        <w:pStyle w:val="PURBlueStrong-Indented"/>
      </w:pPr>
      <w:r>
        <w:t>Licences termiņš</w:t>
      </w:r>
    </w:p>
    <w:p w:rsidR="00A05BE3" w:rsidRDefault="007E04BE">
      <w:pPr>
        <w:pStyle w:val="PURBody-Indented"/>
      </w:pPr>
      <w:r>
        <w:t xml:space="preserve">Primārā lietotāja tiesības izmantot programmatūru saskaņā ar Viesabonēšanas lietošanas tiesībām izbeidzas pēc atbilstošās licencētās ierīces tiesību termiņa beigšanās, Software Assurance seguma termiņa beigšanās vai gadījumā, </w:t>
      </w:r>
      <w:proofErr w:type="gramStart"/>
      <w:r>
        <w:t>ja</w:t>
      </w:r>
      <w:proofErr w:type="gramEnd"/>
      <w:r>
        <w:t xml:space="preserve"> tiek mainīts primārā lietotāja statuss. Šādā gadījumā jums ir jānodrošina, ka attiecīgais lietotājs saskaņā ar Viesabonēšanas lietošanas noteikumiem vairs neizmanto programmatūru.</w:t>
      </w:r>
    </w:p>
    <w:p w:rsidR="00A05BE3" w:rsidRDefault="007E04BE">
      <w:pPr>
        <w:pStyle w:val="PURBody-Indented"/>
      </w:pPr>
      <w:r>
        <w:t xml:space="preserve">Pat tad, </w:t>
      </w:r>
      <w:proofErr w:type="gramStart"/>
      <w:r>
        <w:t>ja</w:t>
      </w:r>
      <w:proofErr w:type="gramEnd"/>
      <w:r>
        <w:t xml:space="preserve"> lielapjoma licencēšanas līgumā ir noteikts citādi, šie Viesabonēšanas lietošanas noteikumi nav pastāvīgi. Jūs nedrīkstat piekļūt programmatūrai vai lietot to saskaņā ar šajā sadaļā “Viesabonēšanas lietošanas noteikumi” minētajiem licences nosacījumiem pēc Software Assurance seguma termiņa beigām.</w:t>
      </w:r>
    </w:p>
    <w:p w:rsidR="00A05BE3" w:rsidRDefault="007E04BE">
      <w:pPr>
        <w:pStyle w:val="PURProductName"/>
      </w:pPr>
      <w:r>
        <w:t>Attālās darbvirsmas pakalpojumu (RDS) lietotāja CAL (ar paplašinātajām tiesībām)</w:t>
      </w:r>
    </w:p>
    <w:p w:rsidR="00A05BE3" w:rsidRDefault="007E04BE">
      <w:pPr>
        <w:pStyle w:val="PURBody-Indented"/>
      </w:pPr>
      <w:r>
        <w:t>Saskaņā ar Windows Servera licences noteikumiem, kas ir izklāstīti šajos Produktu lietošanas noteikumos, attālās darbvirsmas pakalpojumu lietotāja CAL ar aktīvu Software Assurance segumu drīkst lietot ar programmatūru Windows Server, kas darbojas trešās personas kopīgotajos serveros.</w:t>
      </w:r>
    </w:p>
    <w:p w:rsidR="00A05BE3" w:rsidRDefault="007E04BE">
      <w:pPr>
        <w:pStyle w:val="PURBody-Indented"/>
      </w:pPr>
      <w:r>
        <w:rPr>
          <w:b/>
        </w:rPr>
        <w:t>Prasības.</w:t>
      </w:r>
    </w:p>
    <w:p w:rsidR="00A05BE3" w:rsidRDefault="007E04BE">
      <w:pPr>
        <w:pStyle w:val="PURBullet-Indented"/>
        <w:numPr>
          <w:ilvl w:val="0"/>
          <w:numId w:val="143"/>
        </w:numPr>
      </w:pPr>
      <w:r>
        <w:t xml:space="preserve">Ir jānodrošina Software Assurance segums tām CAL licencēm, saskaņā ar kurām izmantojat RDS lietotāja CAL (ar paplašinātajām tiesībām). </w:t>
      </w:r>
    </w:p>
    <w:p w:rsidR="00A05BE3" w:rsidRDefault="007E04BE">
      <w:pPr>
        <w:pStyle w:val="PURBullet-Indented"/>
        <w:numPr>
          <w:ilvl w:val="0"/>
          <w:numId w:val="143"/>
        </w:numPr>
      </w:pPr>
      <w:r>
        <w:t xml:space="preserve">Attiecībā uz katru šādā veidā izmantoto CAL ir (i) jāīsteno šīs tiesības Microsoft Azure platformas pakalpojumos vai (ii) jāizrauga kvalificētais licences mobilitātes, izmantojot Software Assurance, partneris, </w:t>
      </w:r>
      <w:proofErr w:type="gramStart"/>
      <w:r>
        <w:t>kurš</w:t>
      </w:r>
      <w:proofErr w:type="gramEnd"/>
      <w:r>
        <w:t xml:space="preserve"> īstenos šīs tiesības. Ar Software Assurance partnera palīdzību izveidojamās kvalificētās licences mobilitātes saraksts ir pieejams vietnē </w:t>
      </w:r>
      <w:hyperlink r:id="rId137">
        <w:r>
          <w:rPr>
            <w:color w:val="00467F"/>
            <w:u w:val="single"/>
          </w:rPr>
          <w:t>www.microsoft.com/licensing/software-assurance/license-mobility.aspx</w:t>
        </w:r>
      </w:hyperlink>
      <w:r>
        <w:rPr>
          <w:u w:val="single"/>
        </w:rPr>
        <w:t>.</w:t>
      </w:r>
      <w:r>
        <w:t xml:space="preserve"> Jūs varat izraudzīt jaunu licences mobilitātes, izmantojot Software Assurance, partneri vai arī pāriet no licences mobilitātes, izmantojot Software Assurance, partnera pakalpojumiem uz Microsoft Azure platformas pakalpojumiem, taču pēc izvēlēšanās vai izraudzīšanās ir jānogaida vismaz 90 dienas, lai veiktu izvēli vai izraudzīšanu no jauna. </w:t>
      </w:r>
    </w:p>
    <w:p w:rsidR="00A05BE3" w:rsidRDefault="007E04BE">
      <w:pPr>
        <w:pStyle w:val="PURBullet-Indented"/>
        <w:numPr>
          <w:ilvl w:val="0"/>
          <w:numId w:val="143"/>
        </w:numPr>
      </w:pPr>
      <w:proofErr w:type="gramStart"/>
      <w:r>
        <w:t>jāaizpilda</w:t>
      </w:r>
      <w:proofErr w:type="gramEnd"/>
      <w:r>
        <w:t xml:space="preserve"> un jāiesniedz Licences mobilitātes apstiprināšanas veidlapa ar katru Licences mobilitātes, izmantojot Software Assurance, partneri, kas darbinās jūsu licencēto programmatūru savos kopīgotajos serveros. Licences mobilitātes apstiprināšanas veidlapa jums būs pieejama no kvalificēta Licences mobilitātes, izmantojot Software Assurance, partnera. </w:t>
      </w:r>
    </w:p>
    <w:p w:rsidR="00A05BE3" w:rsidRDefault="007E04BE">
      <w:pPr>
        <w:pStyle w:val="PURBullet-Indented"/>
        <w:numPr>
          <w:ilvl w:val="0"/>
          <w:numId w:val="143"/>
        </w:numPr>
      </w:pPr>
      <w:r>
        <w:t xml:space="preserve">Tiesības piekļūt OSE, kur izmantojat attālās darbvirsmas pakalpojumu (RDS) lietotāja CAL (ar paplašinātajām tiesībām), ir piešķirtas vienīgi jums, </w:t>
      </w:r>
      <w:proofErr w:type="gramStart"/>
      <w:r>
        <w:t>un</w:t>
      </w:r>
      <w:proofErr w:type="gramEnd"/>
      <w:r>
        <w:t xml:space="preserve"> tikai jūs drīkstat piekļūt šīm OSE. Citas personas nedrīkst piekļūt OSE, izņemot administratīvo piekļuvi, kas īstenojama ar izraudzīto licences mobilitāti, izmantojot Software Assurance partneri. </w:t>
      </w:r>
    </w:p>
    <w:p w:rsidR="00A05BE3" w:rsidRDefault="007E04BE">
      <w:pPr>
        <w:pStyle w:val="PURBullet-Indented"/>
        <w:numPr>
          <w:ilvl w:val="0"/>
          <w:numId w:val="143"/>
        </w:numPr>
      </w:pPr>
      <w:r>
        <w:t xml:space="preserve">RDS lietotāja CAL (ar paplašinātajām tiesībām) nodrošina lietotāju piekļuvi tikai organizācijas iekšējā labuma gūšanai nolūkā. Šīs licences nenodrošina piekļuvi citiem lietotājiem, piemēram, to risinājumu lietotājiem, </w:t>
      </w:r>
      <w:proofErr w:type="gramStart"/>
      <w:r>
        <w:t>ko</w:t>
      </w:r>
      <w:proofErr w:type="gramEnd"/>
      <w:r>
        <w:t xml:space="preserve"> padarāt pieejamus trešām pusēm.</w:t>
      </w:r>
    </w:p>
    <w:p w:rsidR="00A05BE3" w:rsidRDefault="007E04BE">
      <w:pPr>
        <w:pStyle w:val="PURBody-Indented"/>
      </w:pPr>
      <w:r>
        <w:t xml:space="preserve">Papildus lietošanas tiesībām, kas jums ir piešķirtas saskaņā ar RDS lietotāja CAL (ar paplašinātajām tiesībām), jūs varat arī turpmāk piekļūt RDS funkcionalitātei savos serveros un citā veidā īstenot lietošanas tiesības, kas jums ir piešķirtas saskaņā ar RDS lietotāja CAL. Katra CAL ir jāpiešķir tam pašam vienīgajam lietotājam, kurš piekļūst RDS funkcionalitātei, īstenojot paplašinātās tiesības. Jūs drīkstat piešķirt CAL tikai saskaņā ar kārtību, kas ir aprakstīta Universālo licences nosacījumu sadaļā “Atkārtotas licences piešķiršana”. </w:t>
      </w:r>
      <w:proofErr w:type="gramStart"/>
      <w:r>
        <w:t>Ja</w:t>
      </w:r>
      <w:proofErr w:type="gramEnd"/>
      <w:r>
        <w:t xml:space="preserve"> atkārtoti piešķirat RDS lietotāja CAL, iepriekšējais lietotājs nedrīkst turpināt RDS lietotāja CAL (ar paplašinātajām tiesībām) izmantošanu trešās personas koplietojamajos serveros.</w:t>
      </w:r>
    </w:p>
    <w:p w:rsidR="00A05BE3" w:rsidRDefault="007E04BE">
      <w:pPr>
        <w:pStyle w:val="PURBody-Indented"/>
      </w:pPr>
      <w:r>
        <w:t>RDS Lietotāja CAL (ar paplašinātajām tiesībām) ir paredzēta, lai atvieglotu piekļuvi programmatūrā Windows Server viesotajam grafiskajam lietotāja interfeisam, izmantojot RDS funkcionalitāti vai līdzīgu tehnoloģiju (</w:t>
      </w:r>
      <w:proofErr w:type="gramStart"/>
      <w:r>
        <w:t>ko</w:t>
      </w:r>
      <w:proofErr w:type="gramEnd"/>
      <w:r>
        <w:t xml:space="preserve"> dažkārt dēvē par RDS sesijām). Šī licence nenodrošina tiesības izvietot Windows darbstacijas operētājsistēmu, izmantojot virtuālo darbvirsmas infrastruktūru trešās personas koplietojamajos serveros.</w:t>
      </w:r>
    </w:p>
    <w:p w:rsidR="00A05BE3" w:rsidRDefault="007E04BE">
      <w:pPr>
        <w:pStyle w:val="PURBody-Indented"/>
      </w:pPr>
      <w:r>
        <w:t>Jūsu tiesības izmantot RDS lietotāja CAL (ar paplašinātajām tiesībām) trešās personas koplietojamajos serveros beidzas, līdzko beidzas RDS lietotāja CAL Software Assurance segums.</w:t>
      </w:r>
    </w:p>
    <w:p w:rsidR="00A05BE3" w:rsidRDefault="007E04BE">
      <w:pPr>
        <w:pStyle w:val="PURProductName"/>
      </w:pPr>
      <w:r>
        <w:t>Serveri. Ārkārtas atkopšanas tiesības</w:t>
      </w:r>
    </w:p>
    <w:p w:rsidR="00A05BE3" w:rsidRDefault="007E04BE">
      <w:pPr>
        <w:pStyle w:val="PURBody-Indented"/>
      </w:pPr>
      <w:r>
        <w:t xml:space="preserve">Katram piemērotas servera programmatūras gadījumam, kuru darbināt licencēta servera fiziskajā vai virtuālajā OSE, jums ir tiesības fiziskajā vai virtuālajā OSE īslaicīgi darbināt dublējumkopijas gadījumu (a) ārkārtas atkopšanas serveros un personiskajai lietošanai paredzētajos serveros vai (b) pakalpojumos Microsoft Azure Services tādas piemērotas programmatūras gadījumiem, kas nav Windows Server, ja vien dublējumkopijas gadījums tiek pārvaldīts pakalpojumā Azure Site Recovery platformā Azure. Uz šī dublējumkopijas gadījuma izmantošanu attiecas programmatūras licences nosacījumi </w:t>
      </w:r>
      <w:proofErr w:type="gramStart"/>
      <w:r>
        <w:t>un</w:t>
      </w:r>
      <w:proofErr w:type="gramEnd"/>
      <w:r>
        <w:t xml:space="preserve"> tālāk uzskaitītie ierobežojumi.</w:t>
      </w:r>
    </w:p>
    <w:p w:rsidR="00A05BE3" w:rsidRDefault="007E04BE">
      <w:pPr>
        <w:pStyle w:val="PURBody-Indented"/>
      </w:pPr>
      <w:r>
        <w:t>Dublējumkopijas gadījumu drīkst darbināt tikai šajos izņēmuma periodos:</w:t>
      </w:r>
    </w:p>
    <w:p w:rsidR="00A05BE3" w:rsidRDefault="007E04BE">
      <w:pPr>
        <w:pStyle w:val="PURBullet-Indented"/>
        <w:numPr>
          <w:ilvl w:val="0"/>
          <w:numId w:val="144"/>
        </w:numPr>
      </w:pPr>
      <w:r>
        <w:t xml:space="preserve">īslaicīgi veicot ārkārtas atkopšanas testu vienas nedēļas laikā ik pēc 90 dienām; </w:t>
      </w:r>
    </w:p>
    <w:p w:rsidR="00A05BE3" w:rsidRDefault="007E04BE">
      <w:pPr>
        <w:pStyle w:val="PURBullet-Indented"/>
        <w:numPr>
          <w:ilvl w:val="0"/>
          <w:numId w:val="144"/>
        </w:numPr>
      </w:pPr>
      <w:r>
        <w:t xml:space="preserve">ārkārtas gadījumā, kad atkopjamais ražošanas serveris nedarbojas; </w:t>
      </w:r>
    </w:p>
    <w:p w:rsidR="00A05BE3" w:rsidRDefault="007E04BE">
      <w:pPr>
        <w:pStyle w:val="PURBullet-Indented"/>
        <w:numPr>
          <w:ilvl w:val="0"/>
          <w:numId w:val="144"/>
        </w:numPr>
      </w:pPr>
      <w:proofErr w:type="gramStart"/>
      <w:r>
        <w:t>īslaicīgi</w:t>
      </w:r>
      <w:proofErr w:type="gramEnd"/>
      <w:r>
        <w:t xml:space="preserve"> pirms ārkārtas gadījuma, lai nodrošinātu datu pārsūtīšanu starp primāro ražošanas serveri un ārkārtas atkopšanas serveri.</w:t>
      </w:r>
    </w:p>
    <w:p w:rsidR="00A05BE3" w:rsidRDefault="007E04BE">
      <w:pPr>
        <w:pStyle w:val="PURBody-Indented"/>
      </w:pPr>
      <w:r>
        <w:t>Lai lietotu programmatūru saskaņā ar ārkārtas atkopšanas tiesībām, ir jāievēro šie nosacījumi:</w:t>
      </w:r>
    </w:p>
    <w:p w:rsidR="00A05BE3" w:rsidRDefault="007E04BE">
      <w:pPr>
        <w:pStyle w:val="PURBullet-Indented"/>
        <w:numPr>
          <w:ilvl w:val="0"/>
          <w:numId w:val="145"/>
        </w:numPr>
      </w:pPr>
      <w:r>
        <w:t xml:space="preserve">ārkārtas atkopšanas serverī OSE nedrīkst darbināt citos gadījumos, izņemot iepriekš norādīto; </w:t>
      </w:r>
    </w:p>
    <w:p w:rsidR="00A05BE3" w:rsidRDefault="007E04BE">
      <w:pPr>
        <w:pStyle w:val="PURBullet-Indented"/>
        <w:numPr>
          <w:ilvl w:val="0"/>
          <w:numId w:val="145"/>
        </w:numPr>
      </w:pPr>
      <w:proofErr w:type="gramStart"/>
      <w:r>
        <w:t>ārkārtas</w:t>
      </w:r>
      <w:proofErr w:type="gramEnd"/>
      <w:r>
        <w:t xml:space="preserve"> atkopšanas serverī OSE nedrīkst izvietot tajā pašā klasterī, kur atrodas ražošanas serveris. </w:t>
      </w:r>
    </w:p>
    <w:p w:rsidR="00A05BE3" w:rsidRDefault="007E04BE">
      <w:pPr>
        <w:pStyle w:val="PURBullet-Indented"/>
        <w:numPr>
          <w:ilvl w:val="0"/>
          <w:numId w:val="145"/>
        </w:numPr>
      </w:pPr>
      <w:r>
        <w:t>Izņemot dublējumkopiju gadījumus, kas tiek darbināti ar pakalpojumiem Microsoft Azure Services, ārkārtas atkopšanas serverim nav nepieciešama Windows Server licence, ja tiek ievēroti šie nosacījumi:</w:t>
      </w:r>
    </w:p>
    <w:p w:rsidR="00A05BE3" w:rsidRDefault="007E04BE">
      <w:pPr>
        <w:pStyle w:val="PURBullet-Indented"/>
        <w:numPr>
          <w:ilvl w:val="1"/>
          <w:numId w:val="145"/>
        </w:numPr>
      </w:pPr>
      <w:proofErr w:type="gramStart"/>
      <w:r>
        <w:t>lai</w:t>
      </w:r>
      <w:proofErr w:type="gramEnd"/>
      <w:r>
        <w:t xml:space="preserve"> ārkārtas atkopšanas serverī replicētu galvenās vietas ražošanas servera virtuālos OSE, programmatūrā Windows Server tiek izmantota Hyper-V loma. </w:t>
      </w:r>
    </w:p>
    <w:p w:rsidR="00A05BE3" w:rsidRDefault="007E04BE">
      <w:pPr>
        <w:pStyle w:val="PURBullet-Indented"/>
        <w:numPr>
          <w:ilvl w:val="1"/>
          <w:numId w:val="145"/>
        </w:numPr>
      </w:pPr>
      <w:r>
        <w:t>Ārkārtas atkopšanas serveri drīkst izmantot vienīgi, lai:</w:t>
      </w:r>
    </w:p>
    <w:p w:rsidR="00A05BE3" w:rsidRDefault="007E04BE">
      <w:pPr>
        <w:pStyle w:val="PURBullet-Indented"/>
        <w:numPr>
          <w:ilvl w:val="3"/>
          <w:numId w:val="145"/>
        </w:numPr>
      </w:pPr>
      <w:r>
        <w:t xml:space="preserve">darbinātu aparatūras virtualizācijas programmatūru, piemēram, Hyper-V; </w:t>
      </w:r>
    </w:p>
    <w:p w:rsidR="00A05BE3" w:rsidRDefault="007E04BE">
      <w:pPr>
        <w:pStyle w:val="PURBullet-Indented"/>
        <w:numPr>
          <w:ilvl w:val="3"/>
          <w:numId w:val="145"/>
        </w:numPr>
      </w:pPr>
      <w:r>
        <w:t xml:space="preserve">nodrošinātu aparatūras virtualizācijas pakalpojumus; </w:t>
      </w:r>
    </w:p>
    <w:p w:rsidR="00A05BE3" w:rsidRDefault="007E04BE">
      <w:pPr>
        <w:pStyle w:val="PURBullet-Indented"/>
        <w:numPr>
          <w:ilvl w:val="3"/>
          <w:numId w:val="145"/>
        </w:numPr>
      </w:pPr>
      <w:r>
        <w:t xml:space="preserve">darbinātu programmatūras aģentus ar nolūku pārvaldīt aparatūras virtualizācijas programmatūru; </w:t>
      </w:r>
    </w:p>
    <w:p w:rsidR="00A05BE3" w:rsidRDefault="007E04BE">
      <w:pPr>
        <w:pStyle w:val="PURBullet-Indented"/>
        <w:numPr>
          <w:ilvl w:val="3"/>
          <w:numId w:val="145"/>
        </w:numPr>
      </w:pPr>
      <w:r>
        <w:t xml:space="preserve">nodrošinātu replicēšanas galamērķi; </w:t>
      </w:r>
    </w:p>
    <w:p w:rsidR="00A05BE3" w:rsidRDefault="007E04BE">
      <w:pPr>
        <w:pStyle w:val="PURBullet-Indented"/>
        <w:numPr>
          <w:ilvl w:val="3"/>
          <w:numId w:val="145"/>
        </w:numPr>
      </w:pPr>
      <w:r>
        <w:t xml:space="preserve">iegūtu replicētus virtuālos OSE un testētu kļūmjpārlēci, </w:t>
      </w:r>
    </w:p>
    <w:p w:rsidR="00A05BE3" w:rsidRDefault="007E04BE">
      <w:pPr>
        <w:pStyle w:val="PURBullet-Indented"/>
        <w:numPr>
          <w:ilvl w:val="3"/>
          <w:numId w:val="145"/>
        </w:numPr>
      </w:pPr>
      <w:r>
        <w:t xml:space="preserve">gaidītu virtuālo OS kļūmjpārlēci un </w:t>
      </w:r>
    </w:p>
    <w:p w:rsidR="00A05BE3" w:rsidRDefault="007E04BE">
      <w:pPr>
        <w:pStyle w:val="PURBullet-Indented"/>
        <w:numPr>
          <w:ilvl w:val="3"/>
          <w:numId w:val="145"/>
        </w:numPr>
      </w:pPr>
      <w:proofErr w:type="gramStart"/>
      <w:r>
        <w:t>darbinātu</w:t>
      </w:r>
      <w:proofErr w:type="gramEnd"/>
      <w:r>
        <w:t xml:space="preserve"> ārkārtas atkopšanas noslodzes, kā aprakstīts iepriekš.</w:t>
      </w:r>
    </w:p>
    <w:p w:rsidR="00A05BE3" w:rsidRDefault="007E04BE">
      <w:pPr>
        <w:pStyle w:val="PURBullet-Indented"/>
        <w:numPr>
          <w:ilvl w:val="1"/>
          <w:numId w:val="145"/>
        </w:numPr>
      </w:pPr>
      <w:r>
        <w:t>Ārkārtas atkopšanas serveri nedrīkst izmantot kā ražošanas serveri.</w:t>
      </w:r>
    </w:p>
    <w:p w:rsidR="00A05BE3" w:rsidRDefault="007E04BE">
      <w:pPr>
        <w:pStyle w:val="PURBullet-Indented"/>
        <w:numPr>
          <w:ilvl w:val="0"/>
          <w:numId w:val="145"/>
        </w:numPr>
      </w:pPr>
      <w:r>
        <w:t xml:space="preserve">Kad izmantojat programmatūras dublējumkopijas gadījumu, </w:t>
      </w:r>
      <w:proofErr w:type="gramStart"/>
      <w:r>
        <w:t>tas</w:t>
      </w:r>
      <w:proofErr w:type="gramEnd"/>
      <w:r>
        <w:t xml:space="preserve"> ir jālieto saskaņā ar programmatūras licences nosacījumiem.</w:t>
      </w:r>
    </w:p>
    <w:p w:rsidR="00A05BE3" w:rsidRDefault="007E04BE">
      <w:pPr>
        <w:pStyle w:val="PURBullet-Indented"/>
        <w:numPr>
          <w:ilvl w:val="0"/>
          <w:numId w:val="145"/>
        </w:numPr>
      </w:pPr>
      <w:r>
        <w:t xml:space="preserve">Līdzko ārkārtas atkopšana ir pabeigta </w:t>
      </w:r>
      <w:proofErr w:type="gramStart"/>
      <w:r>
        <w:t>un</w:t>
      </w:r>
      <w:proofErr w:type="gramEnd"/>
      <w:r>
        <w:t xml:space="preserve"> ražošanas serveris ir atkopts, dublējumkopijas gadījumu nedrīkst darbināt citos laika periodos, izņemot periodus, kad tas ir atļauts saskaņā ar šeit norādīto.</w:t>
      </w:r>
    </w:p>
    <w:p w:rsidR="00A05BE3" w:rsidRDefault="007E04BE">
      <w:pPr>
        <w:pStyle w:val="PURBullet-Indented"/>
        <w:numPr>
          <w:ilvl w:val="0"/>
          <w:numId w:val="145"/>
        </w:numPr>
      </w:pPr>
      <w:r>
        <w:t xml:space="preserve">Software Assurance segums jāuztur visām CAL, ārējās piekļuves licencēm </w:t>
      </w:r>
      <w:proofErr w:type="gramStart"/>
      <w:r>
        <w:t>un</w:t>
      </w:r>
      <w:proofErr w:type="gramEnd"/>
      <w:r>
        <w:t xml:space="preserve"> Server Management licencēm, saskaņā ar kurām jūs piekļūstat dublējumkopijas gadījumam un pārvaldāt OSE, kurās šī programmatūra darbojas.</w:t>
      </w:r>
    </w:p>
    <w:p w:rsidR="00A05BE3" w:rsidRDefault="007E04BE">
      <w:pPr>
        <w:pStyle w:val="PURBullet-Indented"/>
        <w:numPr>
          <w:ilvl w:val="0"/>
          <w:numId w:val="145"/>
        </w:numPr>
      </w:pPr>
      <w:proofErr w:type="gramStart"/>
      <w:r>
        <w:t>kad</w:t>
      </w:r>
      <w:proofErr w:type="gramEnd"/>
      <w:r>
        <w:t xml:space="preserve"> beidzas Software Assurance segums, beidzas arī jūsu tiesības darbināt dublējumkopiju gadījumus.</w:t>
      </w:r>
    </w:p>
    <w:p w:rsidR="00A05BE3" w:rsidRDefault="007E04BE">
      <w:pPr>
        <w:pStyle w:val="PURProductName"/>
      </w:pPr>
      <w:r>
        <w:t>Serveri. Licences mobilitāte, izmantojot Software Assurance</w:t>
      </w:r>
    </w:p>
    <w:p w:rsidR="00A05BE3" w:rsidRDefault="007E04BE">
      <w:pPr>
        <w:pStyle w:val="PURBody-Indented"/>
      </w:pPr>
      <w:r>
        <w:t xml:space="preserve">Licences mobilitāte, izmantojot Software Assurance, </w:t>
      </w:r>
      <w:proofErr w:type="gramStart"/>
      <w:r>
        <w:t>ļauj</w:t>
      </w:r>
      <w:proofErr w:type="gramEnd"/>
      <w:r>
        <w:t xml:space="preserve"> pārvietot atsevišķas lokālās licences ar Software Assurance segumu uz trešās personas serveriem saskaņā ar tālāk minētajiem noteikumiem. Definīcijas terminiem “CAL”, “pārvaldīt”, “OSE”, “serveru ferma” </w:t>
      </w:r>
      <w:proofErr w:type="gramStart"/>
      <w:r>
        <w:t>un</w:t>
      </w:r>
      <w:proofErr w:type="gramEnd"/>
      <w:r>
        <w:t xml:space="preserve"> “virtuālās OSE” skatiet sadaļā </w:t>
      </w:r>
      <w:hyperlink w:anchor="_Sec6">
        <w:r>
          <w:rPr>
            <w:color w:val="00467F"/>
            <w:u w:val="single"/>
          </w:rPr>
          <w:t>Universālie licences noteikumi, Definīcijas</w:t>
        </w:r>
      </w:hyperlink>
      <w:r>
        <w:t>.</w:t>
      </w:r>
    </w:p>
    <w:p w:rsidR="00A05BE3" w:rsidRDefault="007E04BE">
      <w:pPr>
        <w:pStyle w:val="PURBody-Indented"/>
      </w:pPr>
      <w:r>
        <w:rPr>
          <w:b/>
        </w:rPr>
        <w:t>Piemērojamie produkti.</w:t>
      </w:r>
    </w:p>
    <w:p w:rsidR="00A05BE3" w:rsidRDefault="007E04BE">
      <w:pPr>
        <w:pStyle w:val="PURBody-Indented"/>
      </w:pPr>
      <w:r>
        <w:t>Visi produkti, kas pašlaik ir piemēroti “Licences mobilitātei serveru fermās” un kam ir Software Assurance segums, ir piemēroti Licences mobilitātei, izmantojot Software Assurance. Turklāt tālāk minētie Produkti arī ir piemēroti Licences mobilitātei, izmantojot Software Assurance.</w:t>
      </w:r>
    </w:p>
    <w:p w:rsidR="00A05BE3" w:rsidRDefault="007E04BE">
      <w:pPr>
        <w:pStyle w:val="PURBullet-Indented"/>
        <w:numPr>
          <w:ilvl w:val="0"/>
          <w:numId w:val="146"/>
        </w:numPr>
      </w:pPr>
      <w:r>
        <w:t>System Center — visas servera pārvaldības licences (ML), tostarp SMSE un SMSD</w:t>
      </w:r>
    </w:p>
    <w:p w:rsidR="00A05BE3" w:rsidRDefault="007E04BE">
      <w:pPr>
        <w:pStyle w:val="PURBody-Indented"/>
      </w:pPr>
      <w:r>
        <w:rPr>
          <w:b/>
        </w:rPr>
        <w:t>Atļautie izmantošanas veidi.</w:t>
      </w:r>
    </w:p>
    <w:p w:rsidR="00A05BE3" w:rsidRDefault="007E04BE">
      <w:pPr>
        <w:pStyle w:val="PURBody-Indented"/>
      </w:pPr>
      <w:r>
        <w:t>Ar Licences mobilitāti, izmantojot Software Assurance, jūs drīkstat:</w:t>
      </w:r>
    </w:p>
    <w:p w:rsidR="00A05BE3" w:rsidRDefault="007E04BE">
      <w:pPr>
        <w:pStyle w:val="PURBullet-Indented"/>
        <w:numPr>
          <w:ilvl w:val="0"/>
          <w:numId w:val="147"/>
        </w:numPr>
      </w:pPr>
      <w:r>
        <w:t xml:space="preserve">pārvietot licencēto programmatūru no saviem serveriem uz trešās personas kopīgotajiem serveriem; </w:t>
      </w:r>
    </w:p>
    <w:p w:rsidR="00A05BE3" w:rsidRDefault="007E04BE">
      <w:pPr>
        <w:pStyle w:val="PURBullet-Indented"/>
        <w:numPr>
          <w:ilvl w:val="0"/>
          <w:numId w:val="147"/>
        </w:numPr>
      </w:pPr>
      <w:r>
        <w:t xml:space="preserve">piekļūt savai licencētajai programmatūrai, kas trešās personas koplietojamajos serveros tiek lietota atbilstoši attiecīgajām piekļuves licencēm (CAL un Ārējās piekļuves licencēm, kuras norādītas atsevišķo produktu licences nosacījumos, ņemot vērā prasību, ka šīm licencēm saglabājat Software Assurance segumu, kā aprakstīts tālāk, un lietotāja un ierīces SL, kas norādītas atsevišķo produktu licences nosacījumos); </w:t>
      </w:r>
    </w:p>
    <w:p w:rsidR="00A05BE3" w:rsidRDefault="007E04BE">
      <w:pPr>
        <w:pStyle w:val="PURBullet-Indented"/>
        <w:numPr>
          <w:ilvl w:val="0"/>
          <w:numId w:val="147"/>
        </w:numPr>
      </w:pPr>
      <w:r>
        <w:t xml:space="preserve">darbināt savu programmatūru virtuālās OSE trešās personas kopīgotajos serveros; un/vai </w:t>
      </w:r>
    </w:p>
    <w:p w:rsidR="00A05BE3" w:rsidRDefault="007E04BE">
      <w:pPr>
        <w:pStyle w:val="PURBullet-Indented"/>
        <w:numPr>
          <w:ilvl w:val="0"/>
          <w:numId w:val="147"/>
        </w:numPr>
      </w:pPr>
      <w:r>
        <w:t xml:space="preserve">pārvaldīt OSE, ko izmantojat trešās personas koplietojamajos serveros, un/vai </w:t>
      </w:r>
    </w:p>
    <w:p w:rsidR="00A05BE3" w:rsidRDefault="007E04BE">
      <w:pPr>
        <w:pStyle w:val="PURBullet-Indented"/>
        <w:numPr>
          <w:ilvl w:val="0"/>
          <w:numId w:val="147"/>
        </w:numPr>
      </w:pPr>
      <w:proofErr w:type="gramStart"/>
      <w:r>
        <w:t>pārvaldīt</w:t>
      </w:r>
      <w:proofErr w:type="gramEnd"/>
      <w:r>
        <w:t xml:space="preserve"> serveros lietojamās OSE, izmantojot programmatūru, ko darbināt trešās personas koplietojamajos serveros.</w:t>
      </w:r>
    </w:p>
    <w:p w:rsidR="00A05BE3" w:rsidRDefault="007E04BE">
      <w:pPr>
        <w:pStyle w:val="PURBody-Indented"/>
      </w:pPr>
      <w:r>
        <w:rPr>
          <w:b/>
        </w:rPr>
        <w:t>Licencētās programmatūras izmantošana kopā ar Microsoft tiešsaistes pakalpojumiem</w:t>
      </w:r>
    </w:p>
    <w:p w:rsidR="00A05BE3" w:rsidRDefault="007E04BE">
      <w:pPr>
        <w:pStyle w:val="PURBody-Indented"/>
      </w:pPr>
      <w:r>
        <w:t xml:space="preserve">Turklāt tikai kopīgas lietošanas atbalsta nolūkam, lai (i) licencētu programmatūru lietotu kopīgotajos trešās personas serveros (šeit aprakstītajos veidos) un (ii) izmantotu saistītu, bet atsevišķi licencētu Microsoft tiešsaistes pakalpojumu, tiek uzskatīts, ka jūsu tiesības izmantot nejaušu programmatūru, kas tiek nodrošināta kopā ar saistīto Microsoft tiešsaistes pakalpojumu (t.i., programmatūru, kas ļauj serveriem, kuros darbojas jūsu programmatūra (šeit aprakstītajos veidos), sazināties ar tiešsaistes pakalpojuma Microsoft nodrošinājumiem), tiek paplašinātas uz attiecīgajiem trešo personu kopīgotajiem serveriem. Šis nosacījums ir spēkā arī gadījumā, </w:t>
      </w:r>
      <w:proofErr w:type="gramStart"/>
      <w:r>
        <w:t>ja</w:t>
      </w:r>
      <w:proofErr w:type="gramEnd"/>
      <w:r>
        <w:t xml:space="preserve"> pretēji ir noteikts tiešsaistes pakalpojumu lietošanas noteikumu sadaļā Programmatūras izmantošana kopā ar tiešsaistes pakalpojumu. Izņemot šeit īpaši norādītos gadījumus, jūsu tiesības šādu programmatūru lietot trešo personu koplietojamajos serveros joprojām ir atkarīgas no attiecīgo tiešsaistes pakalpojumu licences nosacījumiem, </w:t>
      </w:r>
      <w:proofErr w:type="gramStart"/>
      <w:r>
        <w:t>un</w:t>
      </w:r>
      <w:proofErr w:type="gramEnd"/>
      <w:r>
        <w:t xml:space="preserve"> šīs tiesības zaudē spēku gadījumā, kas iestājas pirmais: (i) beidzoties attiecīgajam tiešsaistes pakalpojumu abonementam vai (ii) beidzoties jūsu tiesībām izmantot licencēto programmatūru trešo personu koplietojamajos serveros.</w:t>
      </w:r>
    </w:p>
    <w:p w:rsidR="00A05BE3" w:rsidRDefault="007E04BE">
      <w:pPr>
        <w:pStyle w:val="PURBody-Indented"/>
      </w:pPr>
      <w:r>
        <w:rPr>
          <w:b/>
        </w:rPr>
        <w:t>Prasības.</w:t>
      </w:r>
    </w:p>
    <w:p w:rsidR="00A05BE3" w:rsidRDefault="007E04BE">
      <w:pPr>
        <w:pStyle w:val="PURBody-Indented"/>
      </w:pPr>
      <w:r>
        <w:t>Lai lietotu Licences mobilitāti, izmantojot Software Assurance, jums ir:</w:t>
      </w:r>
    </w:p>
    <w:p w:rsidR="00A05BE3" w:rsidRDefault="007E04BE">
      <w:pPr>
        <w:pStyle w:val="PURBullet-Indented"/>
        <w:numPr>
          <w:ilvl w:val="0"/>
          <w:numId w:val="148"/>
        </w:numPr>
      </w:pPr>
      <w:r>
        <w:t>jāuztur Software Assurance segums licencēm, saskaņā ar kurām darbināt programmatūru kopīgotajos trešās personas serveros;</w:t>
      </w:r>
    </w:p>
    <w:p w:rsidR="00A05BE3" w:rsidRDefault="007E04BE">
      <w:pPr>
        <w:pStyle w:val="PURBullet-Indented"/>
        <w:numPr>
          <w:ilvl w:val="0"/>
          <w:numId w:val="148"/>
        </w:numPr>
      </w:pPr>
      <w:r>
        <w:t xml:space="preserve">jāuztur Software Assurance segums visām licencēm CAL un ārējās piekļuves licencēm, saskaņā ar kurām piekļūstat licencētajai programmatūrai, kas darbojas kopīgotajos trešās personas serveros; </w:t>
      </w:r>
    </w:p>
    <w:p w:rsidR="00A05BE3" w:rsidRDefault="007E04BE">
      <w:pPr>
        <w:pStyle w:val="PURBullet-Indented"/>
        <w:numPr>
          <w:ilvl w:val="0"/>
          <w:numId w:val="148"/>
        </w:numPr>
      </w:pPr>
      <w:r>
        <w:t xml:space="preserve">jāuztur Software Assurance segums visām servera pārvaldības licencēm, saskaņā ar kurām pārvaldāt OSE darbināšanu kopīgotajos trešās personas serveros un darbināt programmatūru kopīgotajos trešās personas serveros ar nolūku pārvaldīt OSE darbināšanu savos serveros; </w:t>
      </w:r>
    </w:p>
    <w:p w:rsidR="00A05BE3" w:rsidRDefault="007E04BE">
      <w:pPr>
        <w:pStyle w:val="PURBullet-Indented"/>
        <w:numPr>
          <w:ilvl w:val="0"/>
          <w:numId w:val="148"/>
        </w:numPr>
      </w:pPr>
      <w:r>
        <w:t xml:space="preserve">jādarbina sava licencētā programmatūra un jāpārvalda savas OSE trešās personas kopīgotajos serveros tikai lietošanai un priekšrocību iegūšanai; </w:t>
      </w:r>
    </w:p>
    <w:p w:rsidR="00A05BE3" w:rsidRDefault="007E04BE">
      <w:pPr>
        <w:pStyle w:val="PURBullet-Indented"/>
        <w:numPr>
          <w:ilvl w:val="0"/>
          <w:numId w:val="148"/>
        </w:numPr>
      </w:pPr>
      <w:proofErr w:type="gramStart"/>
      <w:r>
        <w:t>jāizvieto</w:t>
      </w:r>
      <w:proofErr w:type="gramEnd"/>
      <w:r>
        <w:t xml:space="preserve"> licences, izmantojot vienīgi Microsoft Azure platformas pakalpojumus vai kvalificētā licences mobilitātes, izmantojot Software Assurance, partnera pakalpojumus. Saraksts ar kvalificētajiem Licences mobilitātes, izmantojot Software Assurance, partneriem ir pieejams vietnē </w:t>
      </w:r>
      <w:hyperlink r:id="rId138">
        <w:r>
          <w:rPr>
            <w:color w:val="00467F"/>
            <w:u w:val="single"/>
          </w:rPr>
          <w:t>www.microsoft.com/licensing/software-assurance/license-mobility.aspx</w:t>
        </w:r>
      </w:hyperlink>
      <w:r>
        <w:t xml:space="preserve">; un </w:t>
      </w:r>
    </w:p>
    <w:p w:rsidR="00A05BE3" w:rsidRDefault="007E04BE">
      <w:pPr>
        <w:pStyle w:val="PURBullet-Indented"/>
        <w:numPr>
          <w:ilvl w:val="0"/>
          <w:numId w:val="148"/>
        </w:numPr>
      </w:pPr>
      <w:proofErr w:type="gramStart"/>
      <w:r>
        <w:t>jāaizpilda</w:t>
      </w:r>
      <w:proofErr w:type="gramEnd"/>
      <w:r>
        <w:t xml:space="preserve"> un jāiesniedz Licences mobilitātes apstiprināšanas veidlapa ar katru Licences mobilitātes, izmantojot Software Assurance, partneri, kas darbinās jūsu licencēto programmatūru savos kopīgotajos serveros. Licences mobilitātes apstiprināšanas veidlapa jums būs pieejama no kvalificēta Licences mobilitātes, izmantojot Software Assurance, partnera.</w:t>
      </w:r>
    </w:p>
    <w:p w:rsidR="00A05BE3" w:rsidRDefault="007E04BE">
      <w:pPr>
        <w:pStyle w:val="PURBody-Indented"/>
      </w:pPr>
      <w:r>
        <w:t xml:space="preserve">Jūsu tiesības darbināt licencētu programmatūru </w:t>
      </w:r>
      <w:proofErr w:type="gramStart"/>
      <w:r>
        <w:t>un</w:t>
      </w:r>
      <w:proofErr w:type="gramEnd"/>
      <w:r>
        <w:t xml:space="preserve"> pārvaldīt OSE kopīgotajos trešās personas serveros beidzas vienlaikus ar šo licenču Software Assurance seguma termiņu. Drīkstat pārvietot savu licencēto programmatūru no trešās personas kopīgotajiem serveriem atpakaļ uz saviem serveriem vai citas trešās personas kopīgotajiem serveriem, taču ne uz īsu termiņu (kopš iepriekšējās piešķires ir jāpaiet 90 dienām). Drīkstat arī pārvietot saskaņā ar noteiktu licenci darbinātos gadījumus vai pārvaldītās OSE no trešās personas kopīgotajiem serveriem vienā serveru fermā uz </w:t>
      </w:r>
      <w:proofErr w:type="gramStart"/>
      <w:r>
        <w:t>tās</w:t>
      </w:r>
      <w:proofErr w:type="gramEnd"/>
      <w:r>
        <w:t xml:space="preserve"> kopīgotajiem serveriem citā serveru fermā, taču ne uz īsu termiņu (kopš iepriekšējās piešķires ir jāpaiet 90 dienām). OSE, kas tiek pārvaldītas saskaņā ar to pašu licenci, ir jābūt tajā pašā serveru fermā. Jūsu lielapjoma licences līguma noteikumi </w:t>
      </w:r>
      <w:proofErr w:type="gramStart"/>
      <w:r>
        <w:t>un</w:t>
      </w:r>
      <w:proofErr w:type="gramEnd"/>
      <w:r>
        <w:t xml:space="preserve"> nosacījumi joprojām attiecas uz tās programmatūras izmantošanu, ko trešā persona jūsu vārdā izvietojusi kopīgotos serveros. Jūs piekrītat uzņemties atbildību par trešo personu veiktajām darbībām attiecībā uz programmatūras izvietošanu </w:t>
      </w:r>
      <w:proofErr w:type="gramStart"/>
      <w:r>
        <w:t>un</w:t>
      </w:r>
      <w:proofErr w:type="gramEnd"/>
      <w:r>
        <w:t xml:space="preserve"> pārvaldīšanu jūsu vārdā. Tās izmantošanu regulē Produktam piemērojamie licences nosacījumi </w:t>
      </w:r>
      <w:proofErr w:type="gramStart"/>
      <w:r>
        <w:t>un</w:t>
      </w:r>
      <w:proofErr w:type="gramEnd"/>
      <w:r>
        <w:t xml:space="preserve"> Licences mobilitātes, izmantojot Software Assurance, nosacījumi. Licences mobilitātes, izmantojot Software Assurance, nosacījumi aizstāj jebkādus konfliktējošus Produkta licences nosacījumus, </w:t>
      </w:r>
      <w:proofErr w:type="gramStart"/>
      <w:r>
        <w:t>ja</w:t>
      </w:r>
      <w:proofErr w:type="gramEnd"/>
      <w:r>
        <w:t xml:space="preserve"> tiek lietota Licences mobilitāte, izmantojot Software Assurance. Jūsu tiesības lietot programmatūru trešās personas kopīgotos serveros neatšķiras no lietošanas noteikumiem, darbinot programmatūru savos serveros. Tomēr dažiem Produktiem, kā norādīts tālāk, ir piemērojami citi lietošanas noteikumi attiecībā uz kopīgotajiem trešās personas serveriem saskaņā ar Licences mobilitāti, izmantojot Software Assurance.</w:t>
      </w:r>
    </w:p>
    <w:tbl>
      <w:tblPr>
        <w:tblStyle w:val="PURTable"/>
        <w:tblW w:w="0" w:type="auto"/>
        <w:tblLook w:val="04A0" w:firstRow="1" w:lastRow="0" w:firstColumn="1" w:lastColumn="0" w:noHBand="0" w:noVBand="1"/>
      </w:tblPr>
      <w:tblGrid>
        <w:gridCol w:w="2343"/>
        <w:gridCol w:w="2542"/>
        <w:gridCol w:w="2622"/>
        <w:gridCol w:w="3019"/>
      </w:tblGrid>
      <w:tr w:rsidR="00A05BE3">
        <w:trPr>
          <w:cnfStyle w:val="100000000000" w:firstRow="1" w:lastRow="0" w:firstColumn="0" w:lastColumn="0" w:oddVBand="0" w:evenVBand="0" w:oddHBand="0" w:evenHBand="0" w:firstRowFirstColumn="0" w:firstRowLastColumn="0" w:lastRowFirstColumn="0" w:lastRowLastColumn="0"/>
          <w:tblHeader/>
        </w:trPr>
        <w:tc>
          <w:tcPr>
            <w:tcW w:w="3040" w:type="dxa"/>
          </w:tcPr>
          <w:p w:rsidR="00A05BE3" w:rsidRDefault="007E04BE">
            <w:pPr>
              <w:pStyle w:val="PURBlueStrong-Indented"/>
            </w:pPr>
            <w:r>
              <w:t>Produkta licencēšanas modelis</w:t>
            </w:r>
          </w:p>
        </w:tc>
        <w:tc>
          <w:tcPr>
            <w:tcW w:w="3580" w:type="dxa"/>
          </w:tcPr>
          <w:p w:rsidR="00A05BE3" w:rsidRDefault="007E04BE">
            <w:pPr>
              <w:pStyle w:val="PURBlueStrong-Indented"/>
            </w:pPr>
            <w:r>
              <w:t>Produkts vai produkta tips</w:t>
            </w:r>
          </w:p>
        </w:tc>
        <w:tc>
          <w:tcPr>
            <w:tcW w:w="3720" w:type="dxa"/>
          </w:tcPr>
          <w:p w:rsidR="00A05BE3" w:rsidRDefault="007E04BE">
            <w:pPr>
              <w:pStyle w:val="PURBlueStrong-Indented"/>
            </w:pPr>
            <w:r>
              <w:t>Licence</w:t>
            </w:r>
          </w:p>
        </w:tc>
        <w:tc>
          <w:tcPr>
            <w:tcW w:w="3940" w:type="dxa"/>
          </w:tcPr>
          <w:p w:rsidR="00A05BE3" w:rsidRDefault="007E04BE">
            <w:pPr>
              <w:pStyle w:val="PURBlueStrong-Indented"/>
            </w:pPr>
            <w:r>
              <w:t>Atļautais OSE skaits katrai licencei/Atļautais kodolu skaits katrai licencei</w:t>
            </w:r>
          </w:p>
        </w:tc>
      </w:tr>
      <w:tr w:rsidR="00A05BE3">
        <w:tc>
          <w:tcPr>
            <w:tcW w:w="3040" w:type="dxa"/>
          </w:tcPr>
          <w:p w:rsidR="00A05BE3" w:rsidRDefault="007E04BE">
            <w:pPr>
              <w:pStyle w:val="PURBody"/>
            </w:pPr>
            <w:r>
              <w:t>Serveris/CAL</w:t>
            </w:r>
          </w:p>
        </w:tc>
        <w:tc>
          <w:tcPr>
            <w:tcW w:w="3580" w:type="dxa"/>
          </w:tcPr>
          <w:p w:rsidR="00A05BE3" w:rsidRDefault="007E04BE">
            <w:pPr>
              <w:pStyle w:val="PURBody"/>
            </w:pPr>
            <w:r>
              <w:t>Ārējās piekļuves licences</w:t>
            </w:r>
          </w:p>
        </w:tc>
        <w:tc>
          <w:tcPr>
            <w:tcW w:w="3720" w:type="dxa"/>
          </w:tcPr>
          <w:p w:rsidR="00A05BE3" w:rsidRDefault="007E04BE">
            <w:pPr>
              <w:pStyle w:val="PURBody"/>
            </w:pPr>
            <w:r>
              <w:t>Katra Ārējās piekļuves licence ar aktīvu Software Assurance segumu</w:t>
            </w:r>
          </w:p>
        </w:tc>
        <w:tc>
          <w:tcPr>
            <w:tcW w:w="3940" w:type="dxa"/>
          </w:tcPr>
          <w:p w:rsidR="00A05BE3" w:rsidRDefault="007E04BE">
            <w:pPr>
              <w:pStyle w:val="PURBody"/>
            </w:pPr>
            <w:r>
              <w:t>1 OSE katrai licencei</w:t>
            </w:r>
          </w:p>
        </w:tc>
      </w:tr>
      <w:tr w:rsidR="00A05BE3">
        <w:tc>
          <w:tcPr>
            <w:tcW w:w="3040" w:type="dxa"/>
          </w:tcPr>
          <w:p w:rsidR="00A05BE3" w:rsidRDefault="007E04BE">
            <w:pPr>
              <w:pStyle w:val="PURBody"/>
            </w:pPr>
            <w:r>
              <w:t>Serveris/CAL</w:t>
            </w:r>
          </w:p>
        </w:tc>
        <w:tc>
          <w:tcPr>
            <w:tcW w:w="3580" w:type="dxa"/>
          </w:tcPr>
          <w:p w:rsidR="00A05BE3" w:rsidRDefault="007E04BE">
            <w:pPr>
              <w:pStyle w:val="PURBody"/>
            </w:pPr>
            <w:r>
              <w:t>SQL Server</w:t>
            </w:r>
          </w:p>
        </w:tc>
        <w:tc>
          <w:tcPr>
            <w:tcW w:w="3720" w:type="dxa"/>
          </w:tcPr>
          <w:p w:rsidR="00A05BE3" w:rsidRDefault="007E04BE">
            <w:pPr>
              <w:pStyle w:val="PURBody"/>
            </w:pPr>
            <w:r>
              <w:t>Katra Servera licence ar aktīvu Software Assurance segumu</w:t>
            </w:r>
          </w:p>
        </w:tc>
        <w:tc>
          <w:tcPr>
            <w:tcW w:w="3940" w:type="dxa"/>
          </w:tcPr>
          <w:p w:rsidR="00A05BE3" w:rsidRDefault="007E04BE">
            <w:pPr>
              <w:pStyle w:val="PURBody"/>
            </w:pPr>
            <w:r>
              <w:t>1 OSE katrai licencei</w:t>
            </w:r>
          </w:p>
        </w:tc>
      </w:tr>
      <w:tr w:rsidR="00A05BE3">
        <w:tc>
          <w:tcPr>
            <w:tcW w:w="3040" w:type="dxa"/>
          </w:tcPr>
          <w:p w:rsidR="00A05BE3" w:rsidRDefault="007E04BE">
            <w:pPr>
              <w:pStyle w:val="PURBody"/>
            </w:pPr>
            <w:r>
              <w:t>Licencēts procesoram</w:t>
            </w:r>
          </w:p>
        </w:tc>
        <w:tc>
          <w:tcPr>
            <w:tcW w:w="3580" w:type="dxa"/>
          </w:tcPr>
          <w:p w:rsidR="00A05BE3" w:rsidRDefault="007E04BE">
            <w:pPr>
              <w:pStyle w:val="PURBody"/>
            </w:pPr>
            <w:r>
              <w:t>Visi piemērotie Produkti</w:t>
            </w:r>
          </w:p>
        </w:tc>
        <w:tc>
          <w:tcPr>
            <w:tcW w:w="3720" w:type="dxa"/>
          </w:tcPr>
          <w:p w:rsidR="00A05BE3" w:rsidRDefault="007E04BE">
            <w:pPr>
              <w:pStyle w:val="PURBody"/>
            </w:pPr>
            <w:r>
              <w:t>Katra Procesora licence ar aktīvu Software Assurance segumu</w:t>
            </w:r>
          </w:p>
        </w:tc>
        <w:tc>
          <w:tcPr>
            <w:tcW w:w="3940" w:type="dxa"/>
          </w:tcPr>
          <w:p w:rsidR="00A05BE3" w:rsidRDefault="007E04BE">
            <w:pPr>
              <w:pStyle w:val="PURBody"/>
            </w:pPr>
            <w:r>
              <w:t>1 OSE ar maks. 4 virtuālajiem procesoriem katrai licencei</w:t>
            </w:r>
          </w:p>
        </w:tc>
      </w:tr>
      <w:tr w:rsidR="00A05BE3">
        <w:tc>
          <w:tcPr>
            <w:tcW w:w="3040" w:type="dxa"/>
          </w:tcPr>
          <w:p w:rsidR="00A05BE3" w:rsidRDefault="007E04BE">
            <w:pPr>
              <w:pStyle w:val="PURBody"/>
            </w:pPr>
            <w:r>
              <w:t>Licencēts kodolam</w:t>
            </w:r>
          </w:p>
        </w:tc>
        <w:tc>
          <w:tcPr>
            <w:tcW w:w="3580" w:type="dxa"/>
          </w:tcPr>
          <w:p w:rsidR="00A05BE3" w:rsidRDefault="007E04BE">
            <w:pPr>
              <w:pStyle w:val="PURBody"/>
            </w:pPr>
            <w:r>
              <w:t>Visi piemērotie Produkti</w:t>
            </w:r>
          </w:p>
        </w:tc>
        <w:tc>
          <w:tcPr>
            <w:tcW w:w="3720" w:type="dxa"/>
          </w:tcPr>
          <w:p w:rsidR="00A05BE3" w:rsidRDefault="007E04BE">
            <w:pPr>
              <w:pStyle w:val="PURBody"/>
            </w:pPr>
            <w:r>
              <w:t>Katra kodola licence ar aktīvu Software Assurance segumu</w:t>
            </w:r>
          </w:p>
        </w:tc>
        <w:tc>
          <w:tcPr>
            <w:tcW w:w="3940" w:type="dxa"/>
          </w:tcPr>
          <w:p w:rsidR="00A05BE3" w:rsidRDefault="007E04BE">
            <w:pPr>
              <w:pStyle w:val="PURBody"/>
            </w:pPr>
            <w:r>
              <w:t>Viens virtuāls kodols (saskaņā ar Produktu lietošanas noteikumiem, tostarp 4 kodolu minimālo prasību katrai OSE)</w:t>
            </w:r>
          </w:p>
        </w:tc>
      </w:tr>
      <w:tr w:rsidR="00A05BE3">
        <w:tc>
          <w:tcPr>
            <w:tcW w:w="3040" w:type="dxa"/>
          </w:tcPr>
          <w:p w:rsidR="00A05BE3" w:rsidRDefault="007E04BE">
            <w:pPr>
              <w:pStyle w:val="PURBody"/>
            </w:pPr>
            <w:r>
              <w:t>Pārvaldības serveri</w:t>
            </w:r>
          </w:p>
        </w:tc>
        <w:tc>
          <w:tcPr>
            <w:tcW w:w="3580" w:type="dxa"/>
          </w:tcPr>
          <w:p w:rsidR="00A05BE3" w:rsidRDefault="007E04BE">
            <w:pPr>
              <w:pStyle w:val="PURBody"/>
            </w:pPr>
            <w:r>
              <w:t>System Center Server Management Licenses (versijas pirms System Center 2012)</w:t>
            </w:r>
          </w:p>
        </w:tc>
        <w:tc>
          <w:tcPr>
            <w:tcW w:w="3720" w:type="dxa"/>
          </w:tcPr>
          <w:p w:rsidR="00A05BE3" w:rsidRDefault="007E04BE">
            <w:pPr>
              <w:pStyle w:val="PURBody"/>
            </w:pPr>
            <w:r>
              <w:t>Katra Servera pārvaldības licence ar aktīvu Software Assurance segumu</w:t>
            </w:r>
          </w:p>
        </w:tc>
        <w:tc>
          <w:tcPr>
            <w:tcW w:w="3940" w:type="dxa"/>
          </w:tcPr>
          <w:p w:rsidR="00A05BE3" w:rsidRDefault="007E04BE">
            <w:pPr>
              <w:pStyle w:val="PURBody"/>
            </w:pPr>
            <w:r>
              <w:t>1 pārvaldīta OSE katrai licencei</w:t>
            </w:r>
          </w:p>
        </w:tc>
      </w:tr>
      <w:tr w:rsidR="00A05BE3">
        <w:tc>
          <w:tcPr>
            <w:tcW w:w="3040" w:type="dxa"/>
          </w:tcPr>
          <w:p w:rsidR="00A05BE3" w:rsidRDefault="007E04BE">
            <w:pPr>
              <w:pStyle w:val="PURBody"/>
            </w:pPr>
            <w:r>
              <w:t>Pārvaldības serveri</w:t>
            </w:r>
          </w:p>
        </w:tc>
        <w:tc>
          <w:tcPr>
            <w:tcW w:w="3580" w:type="dxa"/>
          </w:tcPr>
          <w:p w:rsidR="00A05BE3" w:rsidRDefault="007E04BE">
            <w:pPr>
              <w:pStyle w:val="PURBody"/>
            </w:pPr>
            <w:r>
              <w:t>System Center Server Management Suites</w:t>
            </w:r>
          </w:p>
        </w:tc>
        <w:tc>
          <w:tcPr>
            <w:tcW w:w="3720" w:type="dxa"/>
          </w:tcPr>
          <w:p w:rsidR="00A05BE3" w:rsidRDefault="007E04BE">
            <w:pPr>
              <w:pStyle w:val="PURBody"/>
            </w:pPr>
            <w:r>
              <w:t>Katra SMSE vai SMSD licence ar aktīvu Software Assurance segumu</w:t>
            </w:r>
          </w:p>
        </w:tc>
        <w:tc>
          <w:tcPr>
            <w:tcW w:w="3940" w:type="dxa"/>
          </w:tcPr>
          <w:p w:rsidR="00A05BE3" w:rsidRDefault="007E04BE">
            <w:pPr>
              <w:pStyle w:val="PURBody"/>
            </w:pPr>
            <w:r>
              <w:t>4 pārvaldītas OSE katrai licencei</w:t>
            </w:r>
          </w:p>
        </w:tc>
      </w:tr>
      <w:tr w:rsidR="00A05BE3">
        <w:tc>
          <w:tcPr>
            <w:tcW w:w="3040" w:type="dxa"/>
          </w:tcPr>
          <w:p w:rsidR="00A05BE3" w:rsidRDefault="007E04BE">
            <w:pPr>
              <w:pStyle w:val="PURBody"/>
            </w:pPr>
            <w:r>
              <w:t>Pārvaldības serveri</w:t>
            </w:r>
          </w:p>
        </w:tc>
        <w:tc>
          <w:tcPr>
            <w:tcW w:w="3580" w:type="dxa"/>
          </w:tcPr>
          <w:p w:rsidR="00A05BE3" w:rsidRDefault="007E04BE">
            <w:pPr>
              <w:pStyle w:val="PURBody"/>
            </w:pPr>
            <w:r>
              <w:t>System Center 2012 R2 Standard</w:t>
            </w:r>
          </w:p>
        </w:tc>
        <w:tc>
          <w:tcPr>
            <w:tcW w:w="3720" w:type="dxa"/>
          </w:tcPr>
          <w:p w:rsidR="00A05BE3" w:rsidRDefault="007E04BE">
            <w:pPr>
              <w:pStyle w:val="PURBody"/>
            </w:pPr>
            <w:r>
              <w:t>Katra System Center 2012 R2 Standard Server Management licence ar aktīvu Software Assurance segumu</w:t>
            </w:r>
          </w:p>
        </w:tc>
        <w:tc>
          <w:tcPr>
            <w:tcW w:w="3940" w:type="dxa"/>
          </w:tcPr>
          <w:p w:rsidR="00A05BE3" w:rsidRDefault="007E04BE">
            <w:pPr>
              <w:pStyle w:val="PURBody"/>
            </w:pPr>
            <w:r>
              <w:t>2 pārvaldītas OSE katrai licencei</w:t>
            </w:r>
          </w:p>
        </w:tc>
      </w:tr>
      <w:tr w:rsidR="00A05BE3">
        <w:tc>
          <w:tcPr>
            <w:tcW w:w="3040" w:type="dxa"/>
          </w:tcPr>
          <w:p w:rsidR="00A05BE3" w:rsidRDefault="007E04BE">
            <w:pPr>
              <w:pStyle w:val="PURBody"/>
            </w:pPr>
            <w:r>
              <w:t>Pārvaldības serveri</w:t>
            </w:r>
          </w:p>
        </w:tc>
        <w:tc>
          <w:tcPr>
            <w:tcW w:w="3580" w:type="dxa"/>
          </w:tcPr>
          <w:p w:rsidR="00A05BE3" w:rsidRDefault="007E04BE">
            <w:pPr>
              <w:pStyle w:val="PURBody"/>
            </w:pPr>
            <w:r>
              <w:t>System Center 2012 R2 Datacenter</w:t>
            </w:r>
          </w:p>
        </w:tc>
        <w:tc>
          <w:tcPr>
            <w:tcW w:w="3720" w:type="dxa"/>
          </w:tcPr>
          <w:p w:rsidR="00A05BE3" w:rsidRDefault="007E04BE">
            <w:pPr>
              <w:pStyle w:val="PURBody"/>
            </w:pPr>
            <w:r>
              <w:t>Katra System Center 2012 R2 Datacenter Server Management licence ar aktīvu Software Assurance segumu</w:t>
            </w:r>
          </w:p>
        </w:tc>
        <w:tc>
          <w:tcPr>
            <w:tcW w:w="3940" w:type="dxa"/>
          </w:tcPr>
          <w:p w:rsidR="00A05BE3" w:rsidRDefault="007E04BE">
            <w:pPr>
              <w:pStyle w:val="PURBody"/>
            </w:pPr>
            <w:r>
              <w:t>8 pārvaldītas OSE katrai licencei</w:t>
            </w:r>
          </w:p>
        </w:tc>
      </w:tr>
      <w:tr w:rsidR="00A05BE3">
        <w:tc>
          <w:tcPr>
            <w:tcW w:w="3040" w:type="dxa"/>
          </w:tcPr>
          <w:p w:rsidR="00A05BE3" w:rsidRDefault="007E04BE">
            <w:pPr>
              <w:pStyle w:val="PURBody"/>
            </w:pPr>
            <w:r>
              <w:t>Specializētie serveri</w:t>
            </w:r>
          </w:p>
        </w:tc>
        <w:tc>
          <w:tcPr>
            <w:tcW w:w="3580" w:type="dxa"/>
          </w:tcPr>
          <w:p w:rsidR="00A05BE3" w:rsidRDefault="007E04BE">
            <w:pPr>
              <w:pStyle w:val="PURBody"/>
            </w:pPr>
            <w:r>
              <w:t>HPC Pack Enterprise</w:t>
            </w:r>
          </w:p>
        </w:tc>
        <w:tc>
          <w:tcPr>
            <w:tcW w:w="3720" w:type="dxa"/>
          </w:tcPr>
          <w:p w:rsidR="00A05BE3" w:rsidRDefault="007E04BE">
            <w:pPr>
              <w:pStyle w:val="PURBody"/>
            </w:pPr>
            <w:r>
              <w:t>Katra Servera licence ar aktīvu Software Assurance segumu</w:t>
            </w:r>
          </w:p>
        </w:tc>
        <w:tc>
          <w:tcPr>
            <w:tcW w:w="3940" w:type="dxa"/>
          </w:tcPr>
          <w:p w:rsidR="00A05BE3" w:rsidRDefault="007E04BE">
            <w:pPr>
              <w:pStyle w:val="PURBody"/>
            </w:pPr>
            <w:r>
              <w:t>1 OSE katrai licencei</w:t>
            </w:r>
          </w:p>
        </w:tc>
      </w:tr>
    </w:tbl>
    <w:p w:rsidR="00A05BE3" w:rsidRDefault="007E04BE">
      <w:pPr>
        <w:pStyle w:val="PURProductName"/>
      </w:pPr>
      <w:r>
        <w:t>Serveri. Patstāvīgi viesotās lietojumprogrammas</w:t>
      </w:r>
    </w:p>
    <w:p w:rsidR="00A05BE3" w:rsidRDefault="007E04BE">
      <w:pPr>
        <w:pStyle w:val="PURBody-Indented"/>
      </w:pPr>
      <w:r>
        <w:t>Šīs papildu licencēšanas prasības un/vai lietošanas tiesības attiecas uz patstāvīgi viesotajām lietojumprogrammām.</w:t>
      </w:r>
    </w:p>
    <w:p w:rsidR="00A05BE3" w:rsidRDefault="007E04BE">
      <w:pPr>
        <w:pStyle w:val="PURBody-Indented"/>
      </w:pPr>
      <w:r>
        <w:t>“Patstāvīgi viesotās lietojumprogrammas” ir produkti, attiecībā uz kuriem Konkrētā produkta licences noteikumos (sadaļā Patstāvīgi viesotās lietojumprogrammas) ir norādīts “</w:t>
      </w:r>
      <w:proofErr w:type="gramStart"/>
      <w:r>
        <w:t>Jā</w:t>
      </w:r>
      <w:proofErr w:type="gramEnd"/>
      <w:r>
        <w:t>”.</w:t>
      </w:r>
    </w:p>
    <w:p w:rsidR="00A05BE3" w:rsidRDefault="007E04BE">
      <w:pPr>
        <w:pStyle w:val="PURBody-Indented"/>
      </w:pPr>
      <w:r>
        <w:t>Pat gadījumā, ja lielapjoma licencēšanas līgumā, tostarp šajos Produktu lietošanas noteikumos, ir noteikts citādi, jūs drīkstat darbināt Patstāvīgi viesoto lietojumprogrammu licencētās kopijas, kas tieši vai netieši mijiedarbojas ar jūsu programmatūru, ar nolūku izveidot vienoto risinājumu (turpmāk — “Vienotais risinājums”) un atļaut trešām personām to lietot saskaņā ar tālāk minētajiem nosacījumiem.</w:t>
      </w:r>
    </w:p>
    <w:p w:rsidR="00A05BE3" w:rsidRDefault="007E04BE">
      <w:pPr>
        <w:pStyle w:val="PURBlueStrong-Indented"/>
      </w:pPr>
      <w:r>
        <w:t>Prasības</w:t>
      </w:r>
    </w:p>
    <w:p w:rsidR="00A05BE3" w:rsidRDefault="007E04BE">
      <w:pPr>
        <w:pStyle w:val="PURBody-Indented"/>
      </w:pPr>
      <w:r>
        <w:t xml:space="preserve">Jums ir nepieciešamas attiecīgās Microsoft licences </w:t>
      </w:r>
      <w:proofErr w:type="gramStart"/>
      <w:r>
        <w:t>un</w:t>
      </w:r>
      <w:proofErr w:type="gramEnd"/>
      <w:r>
        <w:t xml:space="preserve"> ir jāuztur Software Assurance segums šādiem produktiem:</w:t>
      </w:r>
    </w:p>
    <w:p w:rsidR="00A05BE3" w:rsidRDefault="007E04BE">
      <w:pPr>
        <w:pStyle w:val="PURBullet-Indented"/>
        <w:numPr>
          <w:ilvl w:val="0"/>
          <w:numId w:val="149"/>
        </w:numPr>
      </w:pPr>
      <w:r>
        <w:t xml:space="preserve">patstāvīgi viesotajām lietojumprogrammām, kas darbojas kā daļa no vienotā risinājuma, un </w:t>
      </w:r>
    </w:p>
    <w:p w:rsidR="00A05BE3" w:rsidRDefault="007E04BE">
      <w:pPr>
        <w:pStyle w:val="PURBullet-Indented"/>
        <w:numPr>
          <w:ilvl w:val="0"/>
          <w:numId w:val="149"/>
        </w:numPr>
      </w:pPr>
      <w:proofErr w:type="gramStart"/>
      <w:r>
        <w:t>visām</w:t>
      </w:r>
      <w:proofErr w:type="gramEnd"/>
      <w:r>
        <w:t xml:space="preserve"> piekļuves licencēm, kas tiek izmantotas, lai vienotais risinājums būtu pieejams ārējiem lietotājiem (skatiet sadaļu </w:t>
      </w:r>
      <w:hyperlink w:anchor="_Sec6">
        <w:r>
          <w:rPr>
            <w:color w:val="00467F"/>
            <w:u w:val="single"/>
          </w:rPr>
          <w:t>Universālie licences noteikumi, Definīcijas</w:t>
        </w:r>
      </w:hyperlink>
      <w:r>
        <w:t>).</w:t>
      </w:r>
    </w:p>
    <w:p w:rsidR="00A05BE3" w:rsidRDefault="007E04BE">
      <w:pPr>
        <w:pStyle w:val="PURBody-Indented"/>
      </w:pPr>
      <w:r>
        <w:t xml:space="preserve">Visa Microsoft programmatūra, kas izmantota vienotā risinājuma izveidošanai </w:t>
      </w:r>
      <w:proofErr w:type="gramStart"/>
      <w:r>
        <w:t>un</w:t>
      </w:r>
      <w:proofErr w:type="gramEnd"/>
      <w:r>
        <w:t xml:space="preserve"> sniegšanai, ir:</w:t>
      </w:r>
    </w:p>
    <w:p w:rsidR="00A05BE3" w:rsidRDefault="007E04BE">
      <w:pPr>
        <w:pStyle w:val="PURBullet-Indented"/>
        <w:numPr>
          <w:ilvl w:val="0"/>
          <w:numId w:val="150"/>
        </w:numPr>
      </w:pPr>
      <w:r>
        <w:t xml:space="preserve">jālicencē lielapjoma licencēšanas programmā, uz ko attiecas šie licences nosacījumi (piem., līgumu Enterprise, līgumu Select Plus, līgumu Open License), nevis kādā citā (piem., pakalpojumu sniedzēja licences līgumu, neatkarīgā programmatūras piegādātāja pilnvarošanas licenci un izplatīšanas līgumu); un </w:t>
      </w:r>
    </w:p>
    <w:p w:rsidR="00A05BE3" w:rsidRDefault="007E04BE">
      <w:pPr>
        <w:pStyle w:val="PURBullet-Indented"/>
        <w:numPr>
          <w:ilvl w:val="0"/>
          <w:numId w:val="150"/>
        </w:numPr>
      </w:pPr>
      <w:proofErr w:type="gramStart"/>
      <w:r>
        <w:t>šajos</w:t>
      </w:r>
      <w:proofErr w:type="gramEnd"/>
      <w:r>
        <w:t xml:space="preserve"> licences noteikumos (sadaļā Atļautā lietojumprogrammu patstāvīgā viesošana) ir atzīmēta ar “Jā”.</w:t>
      </w:r>
    </w:p>
    <w:p w:rsidR="00A05BE3" w:rsidRDefault="007E04BE">
      <w:pPr>
        <w:pStyle w:val="PURBody-Indented"/>
      </w:pPr>
      <w:r>
        <w:t>Jūsu programmatūrai:</w:t>
      </w:r>
    </w:p>
    <w:p w:rsidR="00A05BE3" w:rsidRDefault="007E04BE">
      <w:pPr>
        <w:pStyle w:val="PURBullet-Indented"/>
        <w:numPr>
          <w:ilvl w:val="0"/>
          <w:numId w:val="151"/>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A05BE3" w:rsidRDefault="007E04BE">
      <w:pPr>
        <w:pStyle w:val="PURBullet-Indented"/>
        <w:numPr>
          <w:ilvl w:val="0"/>
          <w:numId w:val="151"/>
        </w:numPr>
      </w:pPr>
      <w:r>
        <w:t>jābūt Vienotā risinājuma galvenajam pakalpojumam un/vai lietojumprogrammai, turklāt programmatūrai jānovērš Vienotā risinājuma lietotāju tiešā piekļuve Patstāvīgi viesotajām lietojumprogrammām;</w:t>
      </w:r>
    </w:p>
    <w:p w:rsidR="00A05BE3" w:rsidRDefault="007E04BE">
      <w:pPr>
        <w:pStyle w:val="PURBullet-Indented"/>
        <w:numPr>
          <w:ilvl w:val="0"/>
          <w:numId w:val="151"/>
        </w:numPr>
      </w:pPr>
      <w:r>
        <w:t xml:space="preserve">jābūt pieejamai lietotājiem, izmantojot internetu, tālruņa tīklu vai privāto tīklu no serveriem, kas ir fiziski piešķirti jūsu lietošanai un ko jūs vai trešās personas, kas nav Vienotā risinājuma lietotājs (Vienotais risinājums var nebūt ielādēts lietotāja ierīcē), nepārtrauktu uzraugāt, un </w:t>
      </w:r>
    </w:p>
    <w:p w:rsidR="00A05BE3" w:rsidRDefault="007E04BE">
      <w:pPr>
        <w:pStyle w:val="PURBullet-Indented"/>
        <w:numPr>
          <w:ilvl w:val="0"/>
          <w:numId w:val="151"/>
        </w:numPr>
      </w:pPr>
      <w:proofErr w:type="gramStart"/>
      <w:r>
        <w:t>jābūt</w:t>
      </w:r>
      <w:proofErr w:type="gramEnd"/>
      <w:r>
        <w:t xml:space="preserve"> jums piederošai, nevis jūsu licencētai, izņemot gadījumu, kad jūsu programmatūra ietver nebūtisku trešās personas programmatūru, kas ir iegulta jūsu programmatūrā vai nodrošina tās atbalstu.</w:t>
      </w:r>
    </w:p>
    <w:p w:rsidR="00A05BE3" w:rsidRDefault="007E04BE">
      <w:pPr>
        <w:pStyle w:val="PURBody-Indented"/>
      </w:pPr>
      <w:r>
        <w:t xml:space="preserve">Visu pastāvīgi viesoto lietojumprogrammu izmantošanu nosaka šo produktu licences noteikumi. Jūs nedrīkstat nodot licences, kas iegūtas saskaņā ar jūsu lielapjoma licencēšanas līgumu, </w:t>
      </w:r>
      <w:proofErr w:type="gramStart"/>
      <w:r>
        <w:t>ja</w:t>
      </w:r>
      <w:proofErr w:type="gramEnd"/>
      <w:r>
        <w:t xml:space="preserve"> vien tas nav atļauts attiecīgajā licencēšanas līgumā.</w:t>
      </w:r>
    </w:p>
    <w:p w:rsidR="00A05BE3" w:rsidRDefault="007E04BE">
      <w:pPr>
        <w:pStyle w:val="PURBlueStrong-Indented"/>
      </w:pPr>
      <w:r>
        <w:t>Lietošanas tiesību izmaiņas</w:t>
      </w:r>
    </w:p>
    <w:p w:rsidR="00A05BE3" w:rsidRDefault="007E04BE">
      <w:pPr>
        <w:pStyle w:val="PURBody-Indented"/>
      </w:pPr>
      <w:r>
        <w:t xml:space="preserve">Pat </w:t>
      </w:r>
      <w:proofErr w:type="gramStart"/>
      <w:r>
        <w:t>ja</w:t>
      </w:r>
      <w:proofErr w:type="gramEnd"/>
      <w:r>
        <w:t xml:space="preserve"> jūsu lielapjoma licencēšanas līgumā ir noteikts citādi, mēs jebkurā laikā drīkstam modificēt vai pārtraukt iepriekš minētās lietošanas tiesības. Tomēr šajā gadījumā Patstāvīgi viesotās lietojumprogrammas, kas ir iegūtas saskaņā ar licencēm pirms šādu izmaiņu spēkā stāšanās datuma, ir jāturpina lietot atbilstoši šiem lietošanas noteikumiem un jūsu licences līguma noteikumiem un nosacījumiem līdz jūsu pašreizējā Software Assurance seguma derīguma termiņa beigām.</w:t>
      </w:r>
    </w:p>
    <w:p w:rsidR="00A05BE3" w:rsidRDefault="007E04BE">
      <w:pPr>
        <w:pStyle w:val="PURProductName"/>
      </w:pPr>
      <w:r>
        <w:t>Serveri. TechNet Subscription Media</w:t>
      </w:r>
    </w:p>
    <w:tbl>
      <w:tblPr>
        <w:tblStyle w:val="PURTable"/>
        <w:tblW w:w="0" w:type="auto"/>
        <w:tblLook w:val="04A0" w:firstRow="1" w:lastRow="0" w:firstColumn="1" w:lastColumn="0" w:noHBand="0" w:noVBand="1"/>
      </w:tblPr>
      <w:tblGrid>
        <w:gridCol w:w="10526"/>
      </w:tblGrid>
      <w:tr w:rsidR="00A05BE3">
        <w:trPr>
          <w:cnfStyle w:val="100000000000" w:firstRow="1" w:lastRow="0" w:firstColumn="0" w:lastColumn="0" w:oddVBand="0" w:evenVBand="0" w:oddHBand="0" w:evenHBand="0" w:firstRowFirstColumn="0" w:firstRowLastColumn="0" w:lastRowFirstColumn="0" w:lastRowLastColumn="0"/>
          <w:tblHeader/>
        </w:trPr>
        <w:tc>
          <w:tcPr>
            <w:tcW w:w="19180" w:type="dxa"/>
          </w:tcPr>
          <w:p w:rsidR="00A05BE3" w:rsidRDefault="007E04BE">
            <w:pPr>
              <w:pStyle w:val="PURBody"/>
            </w:pPr>
            <w:r>
              <w:t>Skatiet piemērojamos paziņojumus: Datu pārsūtīšanas</w:t>
            </w:r>
          </w:p>
        </w:tc>
      </w:tr>
    </w:tbl>
    <w:p w:rsidR="00A05BE3" w:rsidRDefault="007E04BE">
      <w:pPr>
        <w:pStyle w:val="PURBody-Indented"/>
      </w:pPr>
      <w:r>
        <w:t xml:space="preserve">Licencētais lietotājs, kuram piešķirts TechNet abonements, drīkst instalēt programmatūras kopijas </w:t>
      </w:r>
      <w:proofErr w:type="gramStart"/>
      <w:r>
        <w:t>savā</w:t>
      </w:r>
      <w:proofErr w:type="gramEnd"/>
      <w:r>
        <w:t xml:space="preserve"> ierīcē tikai novērtēšanas nolūkos. Jūs nedrīkstat izmantot programmatūru reālā operētājvidē, izstādīšanas vidē, lietojumprogrammas izstrādes vidē. Izņemot šeit norādīto nosacījumu, uz TechNet Subscription Media izmantošanu attiecas Produktu lietošanas noteikumu Izstrādātāju rīku sadaļas Vispārīgie licences noteikumi. Informāciju par papildu TechNet Software Assurance priekšrocībām skatiet produktu sarakstā.</w:t>
      </w:r>
    </w:p>
    <w:p w:rsidR="00A05BE3" w:rsidRDefault="007E04BE">
      <w:pPr>
        <w:pStyle w:val="PURProductName"/>
      </w:pPr>
      <w:r>
        <w:t>Paaugstinošās (Step-up) licences</w:t>
      </w:r>
    </w:p>
    <w:p w:rsidR="00A05BE3" w:rsidRDefault="007E04BE">
      <w:pPr>
        <w:pStyle w:val="PURBody-Indented"/>
      </w:pPr>
      <w:r>
        <w:t xml:space="preserve">Paaugstinošā licence ļauj konkrētā produkta vietā izmantot Premium izdevumu. </w:t>
      </w:r>
      <w:proofErr w:type="gramStart"/>
      <w:r>
        <w:t>Ja</w:t>
      </w:r>
      <w:proofErr w:type="gramEnd"/>
      <w:r>
        <w:t xml:space="preserve"> paaugstinošā licence kļūst pastāvīga, tā neatgriezeniski aizstāj jūsu tiesības uz konkrēto produktu.</w:t>
      </w:r>
    </w:p>
    <w:p w:rsidR="00A05BE3" w:rsidRDefault="007E04BE">
      <w:pPr>
        <w:pStyle w:val="PURProductName"/>
      </w:pPr>
      <w:r>
        <w:t>Software Assurance produktu atbalsta pakalpojumi</w:t>
      </w:r>
    </w:p>
    <w:p w:rsidR="00A05BE3" w:rsidRDefault="007E04BE">
      <w:pPr>
        <w:pStyle w:val="PURBody-Indented"/>
      </w:pPr>
      <w:r>
        <w:t xml:space="preserve">Iespējams, ka veids, kā izmantojat programmatūru, nav atbalstīts. </w:t>
      </w:r>
      <w:proofErr w:type="gramStart"/>
      <w:r>
        <w:t>Tas</w:t>
      </w:r>
      <w:proofErr w:type="gramEnd"/>
      <w:r>
        <w:t xml:space="preserve"> var prasīt arī papildu atbalsta pakalpojumu iegādi. Katrs no mums drīkst izmantot informāciju, kas iegūta saistībā ar atbalsta pakalpojumiem, </w:t>
      </w:r>
      <w:proofErr w:type="gramStart"/>
      <w:r>
        <w:t>ja</w:t>
      </w:r>
      <w:proofErr w:type="gramEnd"/>
      <w:r>
        <w:t xml:space="preserve"> vien šis lietojums neparedz otras puses konfidenciālās informācijas izpaušanu. Jebkādus labojumus drīkst izmantot saskaņā ar attiecīgā produkta licences noteikumiem.</w:t>
      </w:r>
    </w:p>
    <w:p w:rsidR="00A05BE3" w:rsidRDefault="007E04BE">
      <w:pPr>
        <w:pStyle w:val="PURProductName"/>
      </w:pPr>
      <w:r>
        <w:t>SQL Server. Aizvietotājserveri</w:t>
      </w:r>
    </w:p>
    <w:p w:rsidR="00A05BE3" w:rsidRDefault="007E04BE">
      <w:pPr>
        <w:pStyle w:val="PURBody-Indented"/>
      </w:pPr>
      <w:r>
        <w:t xml:space="preserve">Izmantojot jebkuru OSE, </w:t>
      </w:r>
      <w:proofErr w:type="gramStart"/>
      <w:r>
        <w:t>kurā</w:t>
      </w:r>
      <w:proofErr w:type="gramEnd"/>
      <w:r>
        <w:t xml:space="preserve"> darbināt servera programmatūras Gadījumus, paredzamajā aizvietojuma nodrošinājuma gadījumā jebkura Servera atsevišķā OSE varat darbināt tikpat daudz pasīvo aizvietojuma nodrošinājuma Gadījumu.</w:t>
      </w:r>
    </w:p>
    <w:p w:rsidR="00A05BE3" w:rsidRDefault="007E04BE">
      <w:pPr>
        <w:pStyle w:val="PURBody-Indented"/>
      </w:pPr>
      <w:proofErr w:type="gramStart"/>
      <w:r>
        <w:t>Ja</w:t>
      </w:r>
      <w:proofErr w:type="gramEnd"/>
      <w:r>
        <w:t xml:space="preserve"> programmatūru licencējāt atbilstoši servera Fiziskajam kodolam vai atsevišķām virtuālajām vidēm OSE saskaņā ar licencēšanas modeli Licencēts kodolam, ir jāievēro tālāk norādītās prasības.</w:t>
      </w:r>
    </w:p>
    <w:p w:rsidR="00A05BE3" w:rsidRDefault="007E04BE">
      <w:pPr>
        <w:pStyle w:val="PURBullet-Indented"/>
        <w:numPr>
          <w:ilvl w:val="0"/>
          <w:numId w:val="152"/>
        </w:numPr>
      </w:pPr>
      <w:r>
        <w:t xml:space="preserve">Ja licencējat atbilstoši Fiziskajiem kodoliem un OSE, kurā darbināt pasīvos kļūmjpārlēces Gadījumus, atrodas atsevišķā Serverī, Fizisko kodolu skaits attiecīgajā atsevišķā Serverī nedrīkst pārsniegt Fizisko kodolu skaitu Licencētajā serverī un Fizisko procesoru Kodolu koeficientam attiecīgajā Serverī ir jābūt vienādam ar vai mazākam par Licencētā servera Fizisko procesoru Kodolu koeficientu. </w:t>
      </w:r>
    </w:p>
    <w:p w:rsidR="00A05BE3" w:rsidRDefault="007E04BE">
      <w:pPr>
        <w:pStyle w:val="PURBullet-Indented"/>
        <w:numPr>
          <w:ilvl w:val="0"/>
          <w:numId w:val="152"/>
        </w:numPr>
      </w:pPr>
      <w:proofErr w:type="gramStart"/>
      <w:r>
        <w:t>Ja</w:t>
      </w:r>
      <w:proofErr w:type="gramEnd"/>
      <w:r>
        <w:t xml:space="preserve"> licencējat saskaņā ar virtuālo OSE, šajā atsevišķajā OSE izmantoto aparatūras pavedienu skaits nedrīkst pārsniegt izmantoto aparatūras pavedienu skaitu atbilstošajā OSE, kur tiek lietoti darbinātie gadījumi.</w:t>
      </w:r>
    </w:p>
    <w:p w:rsidR="00A05BE3" w:rsidRDefault="007E04BE">
      <w:pPr>
        <w:pStyle w:val="PURBody-Indented"/>
      </w:pPr>
      <w:r>
        <w:t>Lai izmantotu šo priekšrocību, ir jāievēro šie nosacījumi:</w:t>
      </w:r>
    </w:p>
    <w:p w:rsidR="00A05BE3" w:rsidRDefault="007E04BE">
      <w:pPr>
        <w:pStyle w:val="PURBullet-Indented"/>
        <w:numPr>
          <w:ilvl w:val="0"/>
          <w:numId w:val="153"/>
        </w:numPr>
      </w:pPr>
      <w:r>
        <w:t xml:space="preserve">jāuztur Software Assurance segums servera un kodolu licencēm, saskaņā ar kurām darbināt licencēto programmatūru, un visām licencēm CAL, saskaņā ar kurām piekļūstat licencētajai programmatūrai; </w:t>
      </w:r>
    </w:p>
    <w:p w:rsidR="00A05BE3" w:rsidRDefault="007E04BE">
      <w:pPr>
        <w:pStyle w:val="PURBullet-Indented"/>
        <w:numPr>
          <w:ilvl w:val="0"/>
          <w:numId w:val="153"/>
        </w:numPr>
      </w:pPr>
      <w:proofErr w:type="gramStart"/>
      <w:r>
        <w:t>kad</w:t>
      </w:r>
      <w:proofErr w:type="gramEnd"/>
      <w:r>
        <w:t xml:space="preserve"> beidzas Software Assurance seguma termiņš, beidzas arī jūsu tiesības darbināt pasīvos aizvietojuma nodrošinājuma gadījumus.</w:t>
      </w:r>
    </w:p>
    <w:p w:rsidR="00A05BE3" w:rsidRDefault="007E04BE">
      <w:pPr>
        <w:pStyle w:val="PURBody-Indented"/>
      </w:pPr>
      <w:r>
        <w:t xml:space="preserve">Aizvietotājservera lietošanas noteikumi nav spēkā, </w:t>
      </w:r>
      <w:proofErr w:type="gramStart"/>
      <w:r>
        <w:t>ja</w:t>
      </w:r>
      <w:proofErr w:type="gramEnd"/>
      <w:r>
        <w:t xml:space="preserve"> programmatūra tiek pārvietota uz kopīgotajiem trešās personas serveriem saskaņā ar Licences mobilitāti, izmantojot Software Assurance.</w:t>
      </w:r>
    </w:p>
    <w:p w:rsidR="00A05BE3" w:rsidRDefault="007E04BE">
      <w:pPr>
        <w:pStyle w:val="PURProductName"/>
      </w:pPr>
      <w:r>
        <w:t xml:space="preserve">SQL Server 2014 Enterprise </w:t>
      </w:r>
      <w:proofErr w:type="gramStart"/>
      <w:r>
        <w:t>un</w:t>
      </w:r>
      <w:proofErr w:type="gramEnd"/>
      <w:r>
        <w:t xml:space="preserve"> Biz Talk Server 2013 Enterprise. Neierobežota virtualizācija</w:t>
      </w:r>
    </w:p>
    <w:p w:rsidR="00A05BE3" w:rsidRDefault="007E04BE">
      <w:pPr>
        <w:pStyle w:val="PURBody-Indented"/>
      </w:pPr>
      <w:r>
        <w:t xml:space="preserve">SQL Server 2014 Enterprise </w:t>
      </w:r>
      <w:proofErr w:type="gramStart"/>
      <w:r>
        <w:t>un</w:t>
      </w:r>
      <w:proofErr w:type="gramEnd"/>
      <w:r>
        <w:t xml:space="preserve"> Biz Talk Server 2013 Enterprise licences noteikumi produktu lietošanas noteikumu sadaļā Serveri. Licencēts kodolam, kā papildināts tālāk, sniedz jums programmatūras lietošanas licences nosacījumus saskaņā ar kodolu licencēm ar aktīvu Software Assurance segumu. </w:t>
      </w:r>
      <w:proofErr w:type="gramStart"/>
      <w:r>
        <w:t>Ja</w:t>
      </w:r>
      <w:proofErr w:type="gramEnd"/>
      <w:r>
        <w:t xml:space="preserve"> piemērojamie noteikumi sadaļā Serveri. Licencēts kodolam ir pretrunā ar tālāk norādītajiem licences noteikumiem, tālāk norādītie licences noteikumi ir primārie.</w:t>
      </w:r>
    </w:p>
    <w:p w:rsidR="00A05BE3" w:rsidRDefault="007E04BE">
      <w:pPr>
        <w:pStyle w:val="PURBody-Indented"/>
      </w:pPr>
      <w:r>
        <w:t>Katram serverim, kam piešķīrāt nepieciešamo licenču skaitu, kā iepriekš norādīts sadaļā “Fiziskie servera kodoli”, licencētajā serverī varat darbināt neierobežotu skaitu servera programmatūras gadījumu neierobežotā skaitā fizisko un/vai virtuālo OSE, ja vien šīm licencēm jums ir aktīvs Software Assurance segums.</w:t>
      </w:r>
    </w:p>
    <w:p w:rsidR="00A05BE3" w:rsidRDefault="007E04BE">
      <w:pPr>
        <w:pStyle w:val="PURProductName"/>
      </w:pPr>
      <w:r>
        <w:t>SQL Server 2012 Parallel Data Warehouse — līdzekļu atjauninājumi</w:t>
      </w:r>
    </w:p>
    <w:p w:rsidR="00A05BE3" w:rsidRDefault="007E04BE">
      <w:pPr>
        <w:pStyle w:val="PURBody-Indented"/>
      </w:pPr>
      <w:r>
        <w:t xml:space="preserve">Starp nozīmīgiem produktu laidieniem mēs varam padarīt pieejamus līdzekļu laidienus (piemēram, šaurierīču atjauninājumus). Līdzekļu laidieni būs pieejami tikai tiem klientiem, kam ir šim produktam paredzēts Software Assurance segums. Produktu lietošanas noteikumi, kas ir papildināti ar </w:t>
      </w:r>
      <w:hyperlink w:anchor="_Sec11">
        <w:r>
          <w:rPr>
            <w:color w:val="00467F"/>
            <w:u w:val="single"/>
          </w:rPr>
          <w:t xml:space="preserve">2. </w:t>
        </w:r>
        <w:proofErr w:type="gramStart"/>
        <w:r>
          <w:rPr>
            <w:color w:val="00467F"/>
            <w:u w:val="single"/>
          </w:rPr>
          <w:t>pielikumu</w:t>
        </w:r>
        <w:proofErr w:type="gramEnd"/>
      </w:hyperlink>
      <w:r>
        <w:t>: Software Assurance priekšrocības nosaka veidu, kā varat izmantot līdzekļu laidienus, ko jums ir tiesības saņemt.</w:t>
      </w:r>
    </w:p>
    <w:p w:rsidR="00A05BE3" w:rsidRDefault="007E04BE">
      <w:pPr>
        <w:pStyle w:val="PURProductName"/>
      </w:pPr>
      <w:r>
        <w:t>System Center Configuration Manager. VDI tiesības</w:t>
      </w:r>
    </w:p>
    <w:p w:rsidR="00A05BE3" w:rsidRDefault="007E04BE">
      <w:pPr>
        <w:pStyle w:val="PURBody-Indented"/>
      </w:pPr>
      <w:r>
        <w:t xml:space="preserve">Skatiet terminu “virtuālā OSE” </w:t>
      </w:r>
      <w:proofErr w:type="gramStart"/>
      <w:r>
        <w:t>un</w:t>
      </w:r>
      <w:proofErr w:type="gramEnd"/>
      <w:r>
        <w:t xml:space="preserve"> “pārvaldīt” definīciju sadaļā </w:t>
      </w:r>
      <w:hyperlink w:anchor="_Sec6">
        <w:r>
          <w:rPr>
            <w:color w:val="00467F"/>
            <w:u w:val="single"/>
          </w:rPr>
          <w:t>Universālie licences noteikumi, definīcijas</w:t>
        </w:r>
      </w:hyperlink>
      <w:r>
        <w:t xml:space="preserve">. System Center Configuration Manager klienta pārvaldības licencēm (“CML”) piemērojamie licences noteikumi, kas ir noteikti šo Produktu lietošanas noteikumu sadaļā Pārvaldības serveris un ir grozīti šeit, ir spēkā attiecībā uz veidu, kā lietojat System Center Configuration Manager programmatūru saskaņā ar šādām licencēm ar aktīvu Software Assurance segumu: System Center Configuration Manager CML, kodola CAL un Enterprise CAL (katra “VDI attiecīgā licence”). Jūs drīkstat programmatūru izmantot, lai jebkurā laikā pārvaldītu līdz četrām virtuālajām OSE, kurās programmatūra darbojas attāli no ierīces vai </w:t>
      </w:r>
      <w:proofErr w:type="gramStart"/>
      <w:r>
        <w:t>kurā</w:t>
      </w:r>
      <w:proofErr w:type="gramEnd"/>
      <w:r>
        <w:t xml:space="preserve"> to izmanto lietotājs, kam šī VDI attiecīgā licence ir piešķirta. Šīs virtuālās OSE var atrasties ne vairāk kā četros dažādos virtuālo darbstaciju infrastruktūras resursdatoros. Šeit sniegtās jūsu tiesības izmantot programmatūru beidzas vienlaicīgi ar System Center Configuration Manager CML, kodola CAL vai Enterprise CAL Software Assurance seguma beigām.</w:t>
      </w:r>
    </w:p>
    <w:p w:rsidR="00A05BE3" w:rsidRDefault="007E04BE">
      <w:pPr>
        <w:pStyle w:val="PURProductName"/>
      </w:pPr>
      <w:r>
        <w:t>Visual Studio. MSDN</w:t>
      </w:r>
    </w:p>
    <w:p w:rsidR="00A05BE3" w:rsidRDefault="007E04BE">
      <w:pPr>
        <w:pStyle w:val="PURBody-Indented"/>
      </w:pPr>
      <w:r>
        <w:t xml:space="preserve">MSDN licences noteikumi ir norādīti Produktu lietošanas noteikumu sadaļā “Izstrādātāju rīki”. Tiesības izmantot jebkādu programmatūru, kas licencēta, izmantojot MSDN, stājas spēkā, kad stājas spēkā tiesības izmantot Visual Studio. </w:t>
      </w:r>
    </w:p>
    <w:p w:rsidR="00A05BE3" w:rsidRDefault="007E04BE">
      <w:pPr>
        <w:pStyle w:val="PURProductName"/>
      </w:pPr>
      <w:r>
        <w:t>Windows darbstacijas operētājsistēma. Tiesības darbināt “klasteros apvienotas HPC lietojumprogrammas”</w:t>
      </w:r>
    </w:p>
    <w:p w:rsidR="00A05BE3" w:rsidRDefault="007E04BE">
      <w:pPr>
        <w:pStyle w:val="PURBody-Indented"/>
      </w:pPr>
      <w:r>
        <w:t xml:space="preserve">Produktu lietošanas noteikumu sadaļā Darbstacijas operētājsistēma, kā papildināts tālāk, ir sniegti programmatūras lietošanas licences noteikumi saskaņā ar Windows darbstacijas operētājsistēmas licencēm ar aktīvu Software Assurance segumu. Definīcijas terminiem “Cycle Harvesting mezgls” un “klasteros apvienotas HPC lietojumprogrammas” skatiet sadaļā </w:t>
      </w:r>
      <w:hyperlink w:anchor="_Sec6">
        <w:r>
          <w:rPr>
            <w:color w:val="00467F"/>
            <w:u w:val="single"/>
          </w:rPr>
          <w:t>Universālie licences noteikumi, Definīcijas</w:t>
        </w:r>
      </w:hyperlink>
      <w:r>
        <w:t>.</w:t>
      </w:r>
    </w:p>
    <w:p w:rsidR="00A05BE3" w:rsidRDefault="007E04BE">
      <w:pPr>
        <w:pStyle w:val="PURBody-Indented"/>
      </w:pPr>
      <w:r>
        <w:t xml:space="preserve">Pat </w:t>
      </w:r>
      <w:proofErr w:type="gramStart"/>
      <w:r>
        <w:t>ja</w:t>
      </w:r>
      <w:proofErr w:type="gramEnd"/>
      <w:r>
        <w:t xml:space="preserve"> Windows darbstacijas operētājsistēmas licences noteikumos ir rakstīts citādi, programmatūru vienlaicīgi drīkst lietot vairāki lietotāji, ja papildu lietotāji licencēto ierīci izmanto kā Cycle Harvesting mezglu, lai darbinātu klasteros apvienotas HPC lietojumprogrammas.</w:t>
      </w:r>
    </w:p>
    <w:p w:rsidR="00A05BE3" w:rsidRDefault="007E04BE">
      <w:pPr>
        <w:pStyle w:val="PURBody-Indented"/>
      </w:pPr>
      <w:r>
        <w:t>Šajā sadaļā piešķirtās tiesības jums neļauj izmantot licencētās ierīces kā vispārīga nolūka serveri, datu bāzu serveri, tīmekļa serveri, e-pasta serveri, drukas serveri vai failu serveri citiem vairāku lietotāju piekļuves nolūkiem vai jebkādiem citiem līdzīgiem resursu koplietošanas nolūkiem.</w:t>
      </w:r>
    </w:p>
    <w:p w:rsidR="00A05BE3" w:rsidRDefault="007E04BE">
      <w:pPr>
        <w:pStyle w:val="PURBody-Indented"/>
      </w:pPr>
      <w:r>
        <w:t>Šeit sniegtās jūsu tiesības izmantot programmatūru beidzas vienlaicīgi ar Software Assurance seguma vai jūsu Windows darbstacijas operētājsistēmas licences derīguma termiņa beigām.</w:t>
      </w:r>
    </w:p>
    <w:p w:rsidR="00A05BE3" w:rsidRDefault="007E04BE">
      <w:pPr>
        <w:pStyle w:val="PURProductName"/>
      </w:pPr>
      <w:r>
        <w:t xml:space="preserve">Windows Enterprise (licencēts lietotājam </w:t>
      </w:r>
      <w:proofErr w:type="gramStart"/>
      <w:r>
        <w:t>un</w:t>
      </w:r>
      <w:proofErr w:type="gramEnd"/>
      <w:r>
        <w:t xml:space="preserve"> ierīcei), Windows Embedded Industry Enterprise (licencēts ierīcei) un Windows Virtual Desktop Access (VDA) (licencēts lietotājam un ierīcei)</w:t>
      </w:r>
    </w:p>
    <w:p w:rsidR="00A05BE3" w:rsidRDefault="007E04BE">
      <w:pPr>
        <w:pStyle w:val="PURBlueStrong-Indented"/>
      </w:pPr>
      <w:r>
        <w:t>Šajā sadaļā definētie termini (skatiet sadaļu Universālie licences noteikumi)</w:t>
      </w:r>
    </w:p>
    <w:p w:rsidR="00A05BE3" w:rsidRDefault="007E04BE">
      <w:pPr>
        <w:pStyle w:val="PURBody-Indented"/>
      </w:pPr>
      <w:r>
        <w:t>“instance”, “licencētā ierīce”, “OSE”, “fiziskā OSE”, “darbinātie gadījumi” un “virtuālā OSE”</w:t>
      </w:r>
    </w:p>
    <w:p w:rsidR="00A05BE3" w:rsidRDefault="007E04BE">
      <w:pPr>
        <w:pStyle w:val="PURBody-Indented"/>
      </w:pPr>
      <w:r>
        <w:t>“Programmatūra” šī Līguma izpratnē ir Windows 8.1 Enterprise vai Windows 8.1 Embedded Industry Enterprise.</w:t>
      </w:r>
    </w:p>
    <w:p w:rsidR="00A05BE3" w:rsidRDefault="007E04BE">
      <w:pPr>
        <w:pStyle w:val="PURBody-Indented"/>
      </w:pPr>
      <w:r>
        <w:t>“Licencētā ierīce” šī Līguma izpratnē ir ierīce, kam piešķirat aktīvu segumu.</w:t>
      </w:r>
    </w:p>
    <w:p w:rsidR="00A05BE3" w:rsidRDefault="007E04BE">
      <w:pPr>
        <w:pStyle w:val="PURBody-Indented"/>
      </w:pPr>
      <w:r>
        <w:t xml:space="preserve">“Licencēts lietotājs” šī Līguma izpratnē ir lietotājs, kam piešķirat aktīvu segumu. </w:t>
      </w:r>
      <w:proofErr w:type="gramStart"/>
      <w:r>
        <w:t>Ja</w:t>
      </w:r>
      <w:proofErr w:type="gramEnd"/>
      <w:r>
        <w:t xml:space="preserve"> attiecīgā lietotāja licence tiek nodota no vienas personas citai, pirmais licences lietotājs vairs nav licencēts.</w:t>
      </w:r>
    </w:p>
    <w:p w:rsidR="00A05BE3" w:rsidRDefault="007E04BE">
      <w:pPr>
        <w:pStyle w:val="PURBody-Indented"/>
      </w:pPr>
      <w:r>
        <w:t xml:space="preserve">Uz “Programmatūru” šīs sadaļas izpratnē attiecas šo produktu lietošanas noteikumu Vispārīgo licences nosacījumu sadaļa “Darbstaciju operētājsistēma (licencētas ierīcei un kopijai)”, konkrētā produkta licences nosacījumi operētājsistēmai Windows Enterprise vai Windows Embedded Industry Enterprise </w:t>
      </w:r>
      <w:proofErr w:type="gramStart"/>
      <w:r>
        <w:t>un</w:t>
      </w:r>
      <w:proofErr w:type="gramEnd"/>
      <w:r>
        <w:t xml:space="preserve"> šie licences nosacījumi. </w:t>
      </w:r>
      <w:proofErr w:type="gramStart"/>
      <w:r>
        <w:t>Ja</w:t>
      </w:r>
      <w:proofErr w:type="gramEnd"/>
      <w:r>
        <w:t xml:space="preserve"> nosacījumi sadaļā “Darbstacijas operētājsistēma” ir pretrunā ar šajā sadaļā sniegtajiem licences nosacījumiem, ir spēkā šajā sadaļā minētie licences nosacījumi.</w:t>
      </w:r>
    </w:p>
    <w:p w:rsidR="00A05BE3" w:rsidRDefault="007E04BE">
      <w:pPr>
        <w:pStyle w:val="PURBody-Indented"/>
      </w:pPr>
      <w:r>
        <w:t>Šeit aprakstītās Programmatūras lietošanas tiesības nav pastāvīgas; jūs nedrīkstat piekļūt Programmatūrai vai lietot to, kā ir atļauts šajos noteikumos, pēc VDA seguma termiņa beigām.</w:t>
      </w:r>
    </w:p>
    <w:tbl>
      <w:tblPr>
        <w:tblStyle w:val="PURTable"/>
        <w:tblW w:w="0" w:type="auto"/>
        <w:tblLook w:val="04A0" w:firstRow="1" w:lastRow="0" w:firstColumn="1" w:lastColumn="0" w:noHBand="0" w:noVBand="1"/>
      </w:tblPr>
      <w:tblGrid>
        <w:gridCol w:w="817"/>
        <w:gridCol w:w="4877"/>
        <w:gridCol w:w="1130"/>
        <w:gridCol w:w="1014"/>
        <w:gridCol w:w="908"/>
        <w:gridCol w:w="842"/>
        <w:gridCol w:w="938"/>
      </w:tblGrid>
      <w:tr w:rsidR="00A05BE3">
        <w:trPr>
          <w:cnfStyle w:val="100000000000" w:firstRow="1" w:lastRow="0" w:firstColumn="0" w:lastColumn="0" w:oddVBand="0" w:evenVBand="0" w:oddHBand="0" w:evenHBand="0" w:firstRowFirstColumn="0" w:firstRowLastColumn="0" w:lastRowFirstColumn="0" w:lastRowLastColumn="0"/>
          <w:tblHeader/>
        </w:trPr>
        <w:tc>
          <w:tcPr>
            <w:tcW w:w="760" w:type="dxa"/>
          </w:tcPr>
          <w:p w:rsidR="00A05BE3" w:rsidRDefault="00A05BE3">
            <w:pPr>
              <w:pStyle w:val="PURBody"/>
            </w:pPr>
          </w:p>
        </w:tc>
        <w:tc>
          <w:tcPr>
            <w:tcW w:w="7680" w:type="dxa"/>
          </w:tcPr>
          <w:p w:rsidR="00A05BE3" w:rsidRDefault="00A05BE3">
            <w:pPr>
              <w:pStyle w:val="PURBody"/>
            </w:pPr>
          </w:p>
        </w:tc>
        <w:tc>
          <w:tcPr>
            <w:tcW w:w="1300" w:type="dxa"/>
            <w:gridSpan w:val="2"/>
            <w:shd w:val="clear" w:color="auto" w:fill="DEEAF6"/>
          </w:tcPr>
          <w:p w:rsidR="00A05BE3" w:rsidRDefault="007E04BE">
            <w:pPr>
              <w:pStyle w:val="PURBody"/>
              <w:jc w:val="center"/>
            </w:pPr>
            <w:r>
              <w:t>Windows Enterprise SA</w:t>
            </w:r>
          </w:p>
        </w:tc>
        <w:tc>
          <w:tcPr>
            <w:tcW w:w="1120" w:type="dxa"/>
            <w:shd w:val="clear" w:color="auto" w:fill="DEEAF6"/>
          </w:tcPr>
          <w:p w:rsidR="00A05BE3" w:rsidRDefault="007E04BE">
            <w:pPr>
              <w:pStyle w:val="PURBody"/>
              <w:jc w:val="center"/>
            </w:pPr>
            <w:r>
              <w:t>Win Emb. Ind. Ent. SA</w:t>
            </w:r>
          </w:p>
        </w:tc>
        <w:tc>
          <w:tcPr>
            <w:tcW w:w="1200" w:type="dxa"/>
            <w:gridSpan w:val="2"/>
            <w:shd w:val="clear" w:color="auto" w:fill="DEEAF6"/>
          </w:tcPr>
          <w:p w:rsidR="00A05BE3" w:rsidRDefault="007E04BE">
            <w:pPr>
              <w:pStyle w:val="PURBody"/>
              <w:jc w:val="center"/>
            </w:pPr>
            <w:r>
              <w:t>Windows VDA</w:t>
            </w:r>
          </w:p>
        </w:tc>
      </w:tr>
      <w:tr w:rsidR="00A05BE3">
        <w:tc>
          <w:tcPr>
            <w:tcW w:w="760" w:type="dxa"/>
            <w:shd w:val="clear" w:color="auto" w:fill="DEEAF6"/>
          </w:tcPr>
          <w:p w:rsidR="00A05BE3" w:rsidRDefault="007E04BE">
            <w:pPr>
              <w:pStyle w:val="PURBody"/>
              <w:jc w:val="center"/>
            </w:pPr>
            <w:r>
              <w:t>Vienums</w:t>
            </w:r>
          </w:p>
        </w:tc>
        <w:tc>
          <w:tcPr>
            <w:tcW w:w="7680" w:type="dxa"/>
            <w:shd w:val="clear" w:color="auto" w:fill="DEEAF6"/>
          </w:tcPr>
          <w:p w:rsidR="00A05BE3" w:rsidRDefault="00A05BE3">
            <w:pPr>
              <w:pStyle w:val="PURBody"/>
            </w:pPr>
          </w:p>
        </w:tc>
        <w:tc>
          <w:tcPr>
            <w:tcW w:w="1300" w:type="dxa"/>
            <w:shd w:val="clear" w:color="auto" w:fill="DEEAF6"/>
          </w:tcPr>
          <w:p w:rsidR="00A05BE3" w:rsidRDefault="007E04BE">
            <w:pPr>
              <w:pStyle w:val="PURBody"/>
              <w:jc w:val="center"/>
            </w:pPr>
            <w:r>
              <w:t>Licencēts:</w:t>
            </w:r>
          </w:p>
          <w:p w:rsidR="00A05BE3" w:rsidRDefault="007E04BE">
            <w:pPr>
              <w:pStyle w:val="PURBody"/>
              <w:jc w:val="center"/>
            </w:pPr>
            <w:r>
              <w:t>Ierīcei</w:t>
            </w:r>
          </w:p>
        </w:tc>
        <w:tc>
          <w:tcPr>
            <w:tcW w:w="1120" w:type="dxa"/>
            <w:shd w:val="clear" w:color="auto" w:fill="DEEAF6"/>
          </w:tcPr>
          <w:p w:rsidR="00A05BE3" w:rsidRDefault="007E04BE">
            <w:pPr>
              <w:pStyle w:val="PURBody"/>
              <w:jc w:val="center"/>
            </w:pPr>
            <w:r>
              <w:t>Katram lietotājam</w:t>
            </w:r>
          </w:p>
        </w:tc>
        <w:tc>
          <w:tcPr>
            <w:tcW w:w="1200" w:type="dxa"/>
            <w:shd w:val="clear" w:color="auto" w:fill="DEEAF6"/>
          </w:tcPr>
          <w:p w:rsidR="00A05BE3" w:rsidRDefault="007E04BE">
            <w:pPr>
              <w:pStyle w:val="PURBody"/>
              <w:jc w:val="center"/>
            </w:pPr>
            <w:r>
              <w:t>Katrā ierīcē</w:t>
            </w:r>
          </w:p>
        </w:tc>
        <w:tc>
          <w:tcPr>
            <w:tcW w:w="1080" w:type="dxa"/>
            <w:shd w:val="clear" w:color="auto" w:fill="DEEAF6"/>
          </w:tcPr>
          <w:p w:rsidR="00A05BE3" w:rsidRDefault="007E04BE">
            <w:pPr>
              <w:pStyle w:val="PURBody"/>
              <w:jc w:val="center"/>
            </w:pPr>
            <w:r>
              <w:t>Katrā ierīcē</w:t>
            </w:r>
          </w:p>
        </w:tc>
        <w:tc>
          <w:tcPr>
            <w:tcW w:w="980" w:type="dxa"/>
            <w:shd w:val="clear" w:color="auto" w:fill="DEEAF6"/>
          </w:tcPr>
          <w:p w:rsidR="00A05BE3" w:rsidRDefault="007E04BE">
            <w:pPr>
              <w:pStyle w:val="PURBody"/>
              <w:jc w:val="center"/>
            </w:pPr>
            <w:r>
              <w:t>Katram lietotājam</w:t>
            </w:r>
          </w:p>
        </w:tc>
      </w:tr>
      <w:tr w:rsidR="00A05BE3">
        <w:tc>
          <w:tcPr>
            <w:tcW w:w="760" w:type="dxa"/>
          </w:tcPr>
          <w:p w:rsidR="00A05BE3" w:rsidRDefault="007E04BE">
            <w:pPr>
              <w:pStyle w:val="PURBody"/>
              <w:jc w:val="center"/>
            </w:pPr>
            <w:r>
              <w:t>1</w:t>
            </w:r>
          </w:p>
        </w:tc>
        <w:tc>
          <w:tcPr>
            <w:tcW w:w="7680" w:type="dxa"/>
          </w:tcPr>
          <w:p w:rsidR="00A05BE3" w:rsidRDefault="007E04BE">
            <w:pPr>
              <w:pStyle w:val="PURBody"/>
            </w:pPr>
            <w:r>
              <w:t>Jebkurš Licencētas ierīces lietotājs vai jebkura ierīce, kuru izmanto Licencēts lietotājs, drīkst attāli piekļūt līdz četrām tādas Programmatūras Instancēm, kas darbojas virtuālajās OSE vai vienai tādas Programmatūras Instancei, kas darbojas vienā Fiziskajā OSE jūsu datu centra ierīcē(s).</w:t>
            </w:r>
          </w:p>
        </w:tc>
        <w:tc>
          <w:tcPr>
            <w:tcW w:w="1300" w:type="dxa"/>
          </w:tcPr>
          <w:p w:rsidR="00A05BE3" w:rsidRDefault="007E04BE">
            <w:pPr>
              <w:pStyle w:val="PURBody"/>
              <w:jc w:val="center"/>
            </w:pPr>
            <w:r>
              <w:t>X</w:t>
            </w:r>
          </w:p>
        </w:tc>
        <w:tc>
          <w:tcPr>
            <w:tcW w:w="1120" w:type="dxa"/>
          </w:tcPr>
          <w:p w:rsidR="00A05BE3" w:rsidRDefault="007E04BE">
            <w:pPr>
              <w:pStyle w:val="PURBody"/>
              <w:jc w:val="center"/>
            </w:pPr>
            <w:r>
              <w:t>X</w:t>
            </w:r>
          </w:p>
        </w:tc>
        <w:tc>
          <w:tcPr>
            <w:tcW w:w="1200" w:type="dxa"/>
          </w:tcPr>
          <w:p w:rsidR="00A05BE3" w:rsidRDefault="007E04BE">
            <w:pPr>
              <w:pStyle w:val="PURBody"/>
              <w:jc w:val="center"/>
            </w:pPr>
            <w:r>
              <w:t>X</w:t>
            </w:r>
          </w:p>
        </w:tc>
        <w:tc>
          <w:tcPr>
            <w:tcW w:w="1080" w:type="dxa"/>
          </w:tcPr>
          <w:p w:rsidR="00A05BE3" w:rsidRDefault="007E04BE">
            <w:pPr>
              <w:pStyle w:val="PURBody"/>
              <w:jc w:val="center"/>
            </w:pPr>
            <w:r>
              <w:t>X</w:t>
            </w:r>
          </w:p>
        </w:tc>
        <w:tc>
          <w:tcPr>
            <w:tcW w:w="980" w:type="dxa"/>
          </w:tcPr>
          <w:p w:rsidR="00A05BE3" w:rsidRDefault="007E04BE">
            <w:pPr>
              <w:pStyle w:val="PURBody"/>
              <w:jc w:val="center"/>
            </w:pPr>
            <w:r>
              <w:t>X</w:t>
            </w:r>
          </w:p>
        </w:tc>
      </w:tr>
      <w:tr w:rsidR="00A05BE3">
        <w:tc>
          <w:tcPr>
            <w:tcW w:w="760" w:type="dxa"/>
          </w:tcPr>
          <w:p w:rsidR="00A05BE3" w:rsidRDefault="007E04BE">
            <w:pPr>
              <w:pStyle w:val="PURBody"/>
              <w:jc w:val="center"/>
            </w:pPr>
            <w:r>
              <w:t>2A</w:t>
            </w:r>
          </w:p>
        </w:tc>
        <w:tc>
          <w:tcPr>
            <w:tcW w:w="7680" w:type="dxa"/>
          </w:tcPr>
          <w:p w:rsidR="00A05BE3" w:rsidRDefault="007E04BE">
            <w:pPr>
              <w:pStyle w:val="PURBody"/>
            </w:pPr>
            <w:r>
              <w:t xml:space="preserve">Papildus 1. </w:t>
            </w:r>
            <w:proofErr w:type="gramStart"/>
            <w:r>
              <w:t>vienumam</w:t>
            </w:r>
            <w:proofErr w:type="gramEnd"/>
            <w:r>
              <w:t xml:space="preserve"> varat lietot ne vairāk kā četras Instances Virtuālajās OSE un vienu Instanci — Fiziskajā OSE, kas atrodas lokālajā Licencētajā ierīcē. Ja lokālajā virtuālajā OSE tiek darbinātas visas atļautās instances, fiziskajā OSE darbināto instanci drīkst izmantot vienīgi, lai viesotu un pārvaldītu virtuālās OSE. Operētājsistēmas Windows VDA (licencēts ierīcei) Licencētajai ierīcei jābūt licencētai arī operētājsistēmai Windows 8/8.1 Pro vai Enterprise vai Windows 7 Professional vai Enterprise.</w:t>
            </w:r>
          </w:p>
        </w:tc>
        <w:tc>
          <w:tcPr>
            <w:tcW w:w="1300" w:type="dxa"/>
          </w:tcPr>
          <w:p w:rsidR="00A05BE3" w:rsidRDefault="007E04BE">
            <w:pPr>
              <w:pStyle w:val="PURBody"/>
              <w:jc w:val="center"/>
            </w:pPr>
            <w:r>
              <w:t>X</w:t>
            </w:r>
          </w:p>
        </w:tc>
        <w:tc>
          <w:tcPr>
            <w:tcW w:w="1120" w:type="dxa"/>
          </w:tcPr>
          <w:p w:rsidR="00A05BE3" w:rsidRDefault="00A05BE3">
            <w:pPr>
              <w:pStyle w:val="PURBody"/>
              <w:jc w:val="center"/>
            </w:pPr>
          </w:p>
        </w:tc>
        <w:tc>
          <w:tcPr>
            <w:tcW w:w="1200" w:type="dxa"/>
          </w:tcPr>
          <w:p w:rsidR="00A05BE3" w:rsidRDefault="007E04BE">
            <w:pPr>
              <w:pStyle w:val="PURBody"/>
              <w:jc w:val="center"/>
            </w:pPr>
            <w:r>
              <w:t>X</w:t>
            </w:r>
          </w:p>
        </w:tc>
        <w:tc>
          <w:tcPr>
            <w:tcW w:w="1080" w:type="dxa"/>
          </w:tcPr>
          <w:p w:rsidR="00A05BE3" w:rsidRDefault="007E04BE">
            <w:pPr>
              <w:pStyle w:val="PURBody"/>
              <w:jc w:val="center"/>
            </w:pPr>
            <w:r>
              <w:t>X</w:t>
            </w:r>
          </w:p>
        </w:tc>
        <w:tc>
          <w:tcPr>
            <w:tcW w:w="980" w:type="dxa"/>
          </w:tcPr>
          <w:p w:rsidR="00A05BE3" w:rsidRDefault="00A05BE3">
            <w:pPr>
              <w:pStyle w:val="PURBody"/>
              <w:jc w:val="center"/>
            </w:pPr>
          </w:p>
        </w:tc>
      </w:tr>
      <w:tr w:rsidR="00A05BE3">
        <w:tc>
          <w:tcPr>
            <w:tcW w:w="760" w:type="dxa"/>
          </w:tcPr>
          <w:p w:rsidR="00A05BE3" w:rsidRDefault="007E04BE">
            <w:pPr>
              <w:pStyle w:val="PURBody"/>
              <w:jc w:val="center"/>
            </w:pPr>
            <w:r>
              <w:t>2B</w:t>
            </w:r>
          </w:p>
        </w:tc>
        <w:tc>
          <w:tcPr>
            <w:tcW w:w="7680" w:type="dxa"/>
          </w:tcPr>
          <w:p w:rsidR="00A05BE3" w:rsidRDefault="007E04BE">
            <w:pPr>
              <w:pStyle w:val="PURBody"/>
            </w:pPr>
            <w:r>
              <w:t>Papildus 1. vienumam varat izmantot ne vairāk kā četras Instances Virtuālajās OSE un vienu Instanci — Fiziskajā OSE, kas atrodas lokālajās ierīcēs, kas licencētas Windows 8/8.1 Pro vai Enterprise, kā arī Windows 7 Professional vai Enterprise. Ja tiek izmantotas visas instances, kuras drīkst lokāli darboties virtuālajā OSE, fiziskajā OSE esošo instanci drīkst izmantot vienīgi, lai viesotu un pārvaldītu virtuālās OSE.</w:t>
            </w:r>
          </w:p>
        </w:tc>
        <w:tc>
          <w:tcPr>
            <w:tcW w:w="1300" w:type="dxa"/>
          </w:tcPr>
          <w:p w:rsidR="00A05BE3" w:rsidRDefault="00A05BE3">
            <w:pPr>
              <w:pStyle w:val="PURBody"/>
              <w:jc w:val="center"/>
            </w:pPr>
          </w:p>
        </w:tc>
        <w:tc>
          <w:tcPr>
            <w:tcW w:w="1120" w:type="dxa"/>
          </w:tcPr>
          <w:p w:rsidR="00A05BE3" w:rsidRDefault="007E04BE">
            <w:pPr>
              <w:pStyle w:val="PURBody"/>
              <w:jc w:val="center"/>
            </w:pPr>
            <w:r>
              <w:t>X</w:t>
            </w:r>
          </w:p>
        </w:tc>
        <w:tc>
          <w:tcPr>
            <w:tcW w:w="1200" w:type="dxa"/>
          </w:tcPr>
          <w:p w:rsidR="00A05BE3" w:rsidRDefault="00A05BE3">
            <w:pPr>
              <w:pStyle w:val="PURBody"/>
              <w:jc w:val="center"/>
            </w:pPr>
          </w:p>
        </w:tc>
        <w:tc>
          <w:tcPr>
            <w:tcW w:w="1080" w:type="dxa"/>
          </w:tcPr>
          <w:p w:rsidR="00A05BE3" w:rsidRDefault="00A05BE3">
            <w:pPr>
              <w:pStyle w:val="PURBody"/>
              <w:jc w:val="center"/>
            </w:pPr>
          </w:p>
        </w:tc>
        <w:tc>
          <w:tcPr>
            <w:tcW w:w="980" w:type="dxa"/>
          </w:tcPr>
          <w:p w:rsidR="00A05BE3" w:rsidRDefault="007E04BE">
            <w:pPr>
              <w:pStyle w:val="PURBody"/>
              <w:jc w:val="center"/>
            </w:pPr>
            <w:r>
              <w:t>X</w:t>
            </w:r>
          </w:p>
        </w:tc>
      </w:tr>
      <w:tr w:rsidR="00A05BE3">
        <w:tc>
          <w:tcPr>
            <w:tcW w:w="760" w:type="dxa"/>
          </w:tcPr>
          <w:p w:rsidR="00A05BE3" w:rsidRDefault="007E04BE">
            <w:pPr>
              <w:pStyle w:val="PURBody"/>
              <w:jc w:val="center"/>
            </w:pPr>
            <w:r>
              <w:t>3</w:t>
            </w:r>
          </w:p>
        </w:tc>
        <w:tc>
          <w:tcPr>
            <w:tcW w:w="7680" w:type="dxa"/>
          </w:tcPr>
          <w:p w:rsidR="00A05BE3" w:rsidRDefault="007E04BE">
            <w:pPr>
              <w:pStyle w:val="PURBody"/>
            </w:pPr>
            <w:r>
              <w:t>Papildus iepriekš minētajiem vienumiem 1 un 2B jūs drīkstat Programmatūru instalēt ierīcēs, kuru integrētie ekrāni pa diagonāli ir 10.1” vai mazāki.</w:t>
            </w:r>
          </w:p>
        </w:tc>
        <w:tc>
          <w:tcPr>
            <w:tcW w:w="1300" w:type="dxa"/>
          </w:tcPr>
          <w:p w:rsidR="00A05BE3" w:rsidRDefault="00A05BE3">
            <w:pPr>
              <w:pStyle w:val="PURBody"/>
              <w:jc w:val="center"/>
            </w:pPr>
          </w:p>
        </w:tc>
        <w:tc>
          <w:tcPr>
            <w:tcW w:w="1120" w:type="dxa"/>
          </w:tcPr>
          <w:p w:rsidR="00A05BE3" w:rsidRDefault="007E04BE">
            <w:pPr>
              <w:pStyle w:val="PURBody"/>
              <w:jc w:val="center"/>
            </w:pPr>
            <w:r>
              <w:t>X</w:t>
            </w:r>
          </w:p>
        </w:tc>
        <w:tc>
          <w:tcPr>
            <w:tcW w:w="1200" w:type="dxa"/>
          </w:tcPr>
          <w:p w:rsidR="00A05BE3" w:rsidRDefault="00A05BE3">
            <w:pPr>
              <w:pStyle w:val="PURBody"/>
              <w:jc w:val="center"/>
            </w:pPr>
          </w:p>
        </w:tc>
        <w:tc>
          <w:tcPr>
            <w:tcW w:w="1080" w:type="dxa"/>
          </w:tcPr>
          <w:p w:rsidR="00A05BE3" w:rsidRDefault="00A05BE3">
            <w:pPr>
              <w:pStyle w:val="PURBody"/>
              <w:jc w:val="center"/>
            </w:pPr>
          </w:p>
        </w:tc>
        <w:tc>
          <w:tcPr>
            <w:tcW w:w="980" w:type="dxa"/>
          </w:tcPr>
          <w:p w:rsidR="00A05BE3" w:rsidRDefault="007E04BE">
            <w:pPr>
              <w:pStyle w:val="PURBody"/>
              <w:jc w:val="center"/>
            </w:pPr>
            <w:r>
              <w:t>X</w:t>
            </w:r>
          </w:p>
        </w:tc>
      </w:tr>
      <w:tr w:rsidR="00A05BE3">
        <w:tc>
          <w:tcPr>
            <w:tcW w:w="760" w:type="dxa"/>
          </w:tcPr>
          <w:p w:rsidR="00A05BE3" w:rsidRDefault="007E04BE">
            <w:pPr>
              <w:pStyle w:val="PURBody"/>
              <w:jc w:val="center"/>
            </w:pPr>
            <w:r>
              <w:t>4</w:t>
            </w:r>
          </w:p>
        </w:tc>
        <w:tc>
          <w:tcPr>
            <w:tcW w:w="7680" w:type="dxa"/>
          </w:tcPr>
          <w:p w:rsidR="00A05BE3" w:rsidRDefault="007E04BE">
            <w:pPr>
              <w:pStyle w:val="PURBody"/>
            </w:pPr>
            <w:r>
              <w:t>Windows To Go. Jūs drīkstat izveidot un glabāt programmatūras instanci ne vairāk kā divos USB datu nesējos un izmantot tos ar Licencētām ierīcēm, ja programmatūra ir licencēta ierīcei, un jebkurā ierīcē, ja programmatūra ir licencēta lietotājam.</w:t>
            </w:r>
          </w:p>
        </w:tc>
        <w:tc>
          <w:tcPr>
            <w:tcW w:w="1300" w:type="dxa"/>
          </w:tcPr>
          <w:p w:rsidR="00A05BE3" w:rsidRDefault="007E04BE">
            <w:pPr>
              <w:pStyle w:val="PURBody"/>
              <w:jc w:val="center"/>
            </w:pPr>
            <w:r>
              <w:t>X</w:t>
            </w:r>
          </w:p>
        </w:tc>
        <w:tc>
          <w:tcPr>
            <w:tcW w:w="1120" w:type="dxa"/>
          </w:tcPr>
          <w:p w:rsidR="00A05BE3" w:rsidRDefault="007E04BE">
            <w:pPr>
              <w:pStyle w:val="PURBody"/>
              <w:jc w:val="center"/>
            </w:pPr>
            <w:r>
              <w:t>X</w:t>
            </w:r>
          </w:p>
        </w:tc>
        <w:tc>
          <w:tcPr>
            <w:tcW w:w="1200" w:type="dxa"/>
          </w:tcPr>
          <w:p w:rsidR="00A05BE3" w:rsidRDefault="007E04BE">
            <w:pPr>
              <w:pStyle w:val="PURBody"/>
              <w:jc w:val="center"/>
            </w:pPr>
            <w:r>
              <w:t>X</w:t>
            </w:r>
          </w:p>
        </w:tc>
        <w:tc>
          <w:tcPr>
            <w:tcW w:w="1080" w:type="dxa"/>
          </w:tcPr>
          <w:p w:rsidR="00A05BE3" w:rsidRDefault="007E04BE">
            <w:pPr>
              <w:pStyle w:val="PURBody"/>
              <w:jc w:val="center"/>
            </w:pPr>
            <w:r>
              <w:t>X</w:t>
            </w:r>
          </w:p>
        </w:tc>
        <w:tc>
          <w:tcPr>
            <w:tcW w:w="980" w:type="dxa"/>
          </w:tcPr>
          <w:p w:rsidR="00A05BE3" w:rsidRDefault="007E04BE">
            <w:pPr>
              <w:pStyle w:val="PURBody"/>
              <w:jc w:val="center"/>
            </w:pPr>
            <w:r>
              <w:t>X</w:t>
            </w:r>
          </w:p>
        </w:tc>
      </w:tr>
      <w:tr w:rsidR="00A05BE3">
        <w:tc>
          <w:tcPr>
            <w:tcW w:w="760" w:type="dxa"/>
          </w:tcPr>
          <w:p w:rsidR="00A05BE3" w:rsidRDefault="007E04BE">
            <w:pPr>
              <w:pStyle w:val="PURBody"/>
              <w:jc w:val="center"/>
            </w:pPr>
            <w:r>
              <w:t>5</w:t>
            </w:r>
          </w:p>
        </w:tc>
        <w:tc>
          <w:tcPr>
            <w:tcW w:w="7680" w:type="dxa"/>
          </w:tcPr>
          <w:p w:rsidR="00A05BE3" w:rsidRDefault="007E04BE">
            <w:pPr>
              <w:pStyle w:val="PURBody"/>
            </w:pPr>
            <w:r>
              <w:t>Jebkuras atļautās Instances vietā jūs drīkstat darbināt programmatūru Windows 8.1 Pro vai Enterprise, Windows 8.1 Industry Pro vai Enterprise vai jebkuru iepriekšējo Programmatūras versiju.</w:t>
            </w:r>
          </w:p>
        </w:tc>
        <w:tc>
          <w:tcPr>
            <w:tcW w:w="1300" w:type="dxa"/>
          </w:tcPr>
          <w:p w:rsidR="00A05BE3" w:rsidRDefault="007E04BE">
            <w:pPr>
              <w:pStyle w:val="PURBody"/>
              <w:jc w:val="center"/>
            </w:pPr>
            <w:r>
              <w:t>X</w:t>
            </w:r>
          </w:p>
        </w:tc>
        <w:tc>
          <w:tcPr>
            <w:tcW w:w="1120" w:type="dxa"/>
          </w:tcPr>
          <w:p w:rsidR="00A05BE3" w:rsidRDefault="007E04BE">
            <w:pPr>
              <w:pStyle w:val="PURBody"/>
              <w:jc w:val="center"/>
            </w:pPr>
            <w:r>
              <w:t>X</w:t>
            </w:r>
          </w:p>
        </w:tc>
        <w:tc>
          <w:tcPr>
            <w:tcW w:w="1200" w:type="dxa"/>
          </w:tcPr>
          <w:p w:rsidR="00A05BE3" w:rsidRDefault="007E04BE">
            <w:pPr>
              <w:pStyle w:val="PURBody"/>
              <w:jc w:val="center"/>
            </w:pPr>
            <w:r>
              <w:t>X</w:t>
            </w:r>
          </w:p>
        </w:tc>
        <w:tc>
          <w:tcPr>
            <w:tcW w:w="1080" w:type="dxa"/>
          </w:tcPr>
          <w:p w:rsidR="00A05BE3" w:rsidRDefault="007E04BE">
            <w:pPr>
              <w:pStyle w:val="PURBody"/>
              <w:jc w:val="center"/>
            </w:pPr>
            <w:r>
              <w:t>X</w:t>
            </w:r>
          </w:p>
        </w:tc>
        <w:tc>
          <w:tcPr>
            <w:tcW w:w="980" w:type="dxa"/>
          </w:tcPr>
          <w:p w:rsidR="00A05BE3" w:rsidRDefault="007E04BE">
            <w:pPr>
              <w:pStyle w:val="PURBody"/>
              <w:jc w:val="center"/>
            </w:pPr>
            <w:r>
              <w:t>X</w:t>
            </w:r>
          </w:p>
        </w:tc>
      </w:tr>
      <w:tr w:rsidR="00A05BE3">
        <w:tc>
          <w:tcPr>
            <w:tcW w:w="760" w:type="dxa"/>
          </w:tcPr>
          <w:p w:rsidR="00A05BE3" w:rsidRDefault="007E04BE">
            <w:pPr>
              <w:pStyle w:val="PURBody"/>
              <w:jc w:val="center"/>
            </w:pPr>
            <w:r>
              <w:t>6</w:t>
            </w:r>
          </w:p>
        </w:tc>
        <w:tc>
          <w:tcPr>
            <w:tcW w:w="7680" w:type="dxa"/>
          </w:tcPr>
          <w:p w:rsidR="00A05BE3" w:rsidRDefault="007E04BE">
            <w:pPr>
              <w:pStyle w:val="PURBody"/>
            </w:pPr>
            <w:r>
              <w:t>Jums nav nepieciešama licence, lai piekļūtu atļautajām Instancēm ar mērķi administrēt Programmatūru.</w:t>
            </w:r>
          </w:p>
        </w:tc>
        <w:tc>
          <w:tcPr>
            <w:tcW w:w="1300" w:type="dxa"/>
          </w:tcPr>
          <w:p w:rsidR="00A05BE3" w:rsidRDefault="007E04BE">
            <w:pPr>
              <w:pStyle w:val="PURBody"/>
              <w:jc w:val="center"/>
            </w:pPr>
            <w:r>
              <w:t>X</w:t>
            </w:r>
          </w:p>
        </w:tc>
        <w:tc>
          <w:tcPr>
            <w:tcW w:w="1120" w:type="dxa"/>
          </w:tcPr>
          <w:p w:rsidR="00A05BE3" w:rsidRDefault="007E04BE">
            <w:pPr>
              <w:pStyle w:val="PURBody"/>
              <w:jc w:val="center"/>
            </w:pPr>
            <w:r>
              <w:t>X</w:t>
            </w:r>
          </w:p>
        </w:tc>
        <w:tc>
          <w:tcPr>
            <w:tcW w:w="1200" w:type="dxa"/>
          </w:tcPr>
          <w:p w:rsidR="00A05BE3" w:rsidRDefault="007E04BE">
            <w:pPr>
              <w:pStyle w:val="PURBody"/>
              <w:jc w:val="center"/>
            </w:pPr>
            <w:r>
              <w:t>X</w:t>
            </w:r>
          </w:p>
        </w:tc>
        <w:tc>
          <w:tcPr>
            <w:tcW w:w="1080" w:type="dxa"/>
          </w:tcPr>
          <w:p w:rsidR="00A05BE3" w:rsidRDefault="007E04BE">
            <w:pPr>
              <w:pStyle w:val="PURBody"/>
              <w:jc w:val="center"/>
            </w:pPr>
            <w:r>
              <w:t>X</w:t>
            </w:r>
          </w:p>
        </w:tc>
        <w:tc>
          <w:tcPr>
            <w:tcW w:w="980" w:type="dxa"/>
          </w:tcPr>
          <w:p w:rsidR="00A05BE3" w:rsidRDefault="007E04BE">
            <w:pPr>
              <w:pStyle w:val="PURBody"/>
              <w:jc w:val="center"/>
            </w:pPr>
            <w:r>
              <w:t>X</w:t>
            </w:r>
          </w:p>
        </w:tc>
      </w:tr>
    </w:tbl>
    <w:p w:rsidR="00A05BE3" w:rsidRDefault="007E04BE">
      <w:pPr>
        <w:pStyle w:val="PURProductName"/>
      </w:pPr>
      <w:r>
        <w:t xml:space="preserve">Viesabonēšanas lietošanas noteikumi (saskaņā ar Windows darbstacijas operētājsistēmas Software Assurance segumu (licencēts ierīcei), Windows VDA licenci (licencēts ierīcei) </w:t>
      </w:r>
      <w:proofErr w:type="gramStart"/>
      <w:r>
        <w:t>un</w:t>
      </w:r>
      <w:proofErr w:type="gramEnd"/>
      <w:r>
        <w:t xml:space="preserve"> Windows Embedded Industry Software Assurance segumu (licencēts ierīcei))</w:t>
      </w:r>
    </w:p>
    <w:p w:rsidR="00A05BE3" w:rsidRDefault="007E04BE">
      <w:pPr>
        <w:pStyle w:val="PURBlueStrong-Indented"/>
      </w:pPr>
      <w:r>
        <w:t>Šajā sadaļā definētie termini (skatiet sadaļu Universālie licences noteikumi)</w:t>
      </w:r>
    </w:p>
    <w:p w:rsidR="00A05BE3" w:rsidRDefault="007E04BE">
      <w:pPr>
        <w:pStyle w:val="PURBody-Indented"/>
      </w:pPr>
      <w:r>
        <w:t>“gadījums”, “licencētā ierīce”, “OSE”, “kvalificētā trešās personas ierīce”, “darbinātie gadījumi”, “serveris” un “virtuālā OSE”</w:t>
      </w:r>
    </w:p>
    <w:p w:rsidR="00A05BE3" w:rsidRDefault="007E04BE">
      <w:pPr>
        <w:pStyle w:val="PURBody-Indented"/>
      </w:pPr>
      <w:r>
        <w:t>“Programmatūra” šī Līguma izpratnē ir Windows 8.1 Enterprise vai Windows Embedded 8.1 Industry Enterprise.</w:t>
      </w:r>
    </w:p>
    <w:p w:rsidR="00A05BE3" w:rsidRDefault="007E04BE">
      <w:pPr>
        <w:pStyle w:val="PURBody-Indented"/>
      </w:pPr>
      <w:r>
        <w:t xml:space="preserve">Programmatūras lietošanas nosacījumi ir izklāstīti šajos licences nosacījumos, kā arī šajās sadaļās: “Darbstacijas operētājsistēma”; “Windows 8.1 Enterprise” vai “Windows Embedded 8.1 Industry”. </w:t>
      </w:r>
      <w:proofErr w:type="gramStart"/>
      <w:r>
        <w:t>Ja</w:t>
      </w:r>
      <w:proofErr w:type="gramEnd"/>
      <w:r>
        <w:t xml:space="preserve"> noteikumi sadaļā Darbstacijas operētājsistēma ir pretrunā ar šajā sadaļā sniegtajiem licences noteikumiem, ir jāpiemēro šajā sadaļā minētie licences noteikumi. Ja pēc Software Assurance seguma termiņa beigām turpināt lietot Windows 8.1 Enterprise vai Windows Embedded 8.1 Industry Enterprise, uz programmatūras lietošanu attiecas šeit minētās papildu tiesības un ierobežojumi, kā arī sadaļā “Darbstacijas operētājsistēma” minētie nosacījumi.</w:t>
      </w:r>
    </w:p>
    <w:p w:rsidR="00A05BE3" w:rsidRDefault="007E04BE">
      <w:pPr>
        <w:pStyle w:val="PURBullet-Indented"/>
        <w:numPr>
          <w:ilvl w:val="0"/>
          <w:numId w:val="154"/>
        </w:numPr>
      </w:pPr>
      <w:r>
        <w:t>Licencētās ierīces vienīgais primārais lietotājs</w:t>
      </w:r>
      <w:r>
        <w:rPr>
          <w:vertAlign w:val="superscript"/>
        </w:rPr>
        <w:t>1</w:t>
      </w:r>
      <w:r>
        <w:t xml:space="preserve"> drīkst attāli piekļūt datu centra serverī darbinātajiem atļautajiem gadījumiem, izmantojot kvalificēto trešās personas </w:t>
      </w:r>
      <w:proofErr w:type="gramStart"/>
      <w:r>
        <w:t>ierīci</w:t>
      </w:r>
      <w:r>
        <w:rPr>
          <w:vertAlign w:val="superscript"/>
        </w:rPr>
        <w:t xml:space="preserve">2 </w:t>
      </w:r>
      <w:r>
        <w:t>,</w:t>
      </w:r>
      <w:proofErr w:type="gramEnd"/>
      <w:r>
        <w:t xml:space="preserve"> kas atrodas jebkurā vietā ārpus jūsu saistīto uzņēmumu telpām. </w:t>
      </w:r>
    </w:p>
    <w:p w:rsidR="00A05BE3" w:rsidRDefault="007E04BE">
      <w:pPr>
        <w:pStyle w:val="PURBullet-Indented"/>
        <w:numPr>
          <w:ilvl w:val="0"/>
          <w:numId w:val="154"/>
        </w:numPr>
      </w:pPr>
      <w:r>
        <w:t xml:space="preserve">Šis pats lietotājs drīkst darbināt vienu programmatūras gadījumu virtuālajā OSE, kas ir pieejams kvalificētajā trešās personas ierīcē, kamēr šis lietotājs atrodas ārpus uzņēmuma vai saistīto uzņēmumu telpām. </w:t>
      </w:r>
    </w:p>
    <w:p w:rsidR="00A05BE3" w:rsidRDefault="007E04BE">
      <w:pPr>
        <w:pStyle w:val="PURBullet-Indented"/>
        <w:numPr>
          <w:ilvl w:val="0"/>
          <w:numId w:val="154"/>
        </w:numPr>
      </w:pPr>
      <w:r>
        <w:t xml:space="preserve">Šis pats lietotājs drīkst darbināt gadījumu USB diskā (saskaņā ar Windows </w:t>
      </w:r>
      <w:proofErr w:type="gramStart"/>
      <w:r>
        <w:t>To</w:t>
      </w:r>
      <w:proofErr w:type="gramEnd"/>
      <w:r>
        <w:t xml:space="preserve"> Go lietošanas tiesībām), kas ir pieejams kvalificētā trešās personas ierīcē, kamēr šis lietotājs atrodas ārpus uzņēmuma vai saistīto uzņēmumu telpām. </w:t>
      </w:r>
    </w:p>
    <w:p w:rsidR="00A05BE3" w:rsidRDefault="007E04BE">
      <w:pPr>
        <w:pStyle w:val="PURBullet-Indented"/>
        <w:numPr>
          <w:ilvl w:val="0"/>
          <w:numId w:val="154"/>
        </w:numPr>
      </w:pPr>
      <w:r>
        <w:t xml:space="preserve">Visas tiesības, kas ir piešķirtas sadaļā Viesabonēšanas lietošanas noteikumi, ir izmantojamas tikai ar darba uzdevumu izpildi saistītā nolūkā. </w:t>
      </w:r>
    </w:p>
    <w:p w:rsidR="00A05BE3" w:rsidRDefault="007E04BE">
      <w:pPr>
        <w:pStyle w:val="PURBullet-Indented"/>
        <w:numPr>
          <w:ilvl w:val="0"/>
          <w:numId w:val="154"/>
        </w:numPr>
      </w:pPr>
      <w:r>
        <w:t xml:space="preserve">Citi lietotāji nedrīkst vienlaicīgi lietot programmatūru, pamatojoties uz šo pašu licenci, izņemot gadījumu, kad programmatūru lieto tehniskā atbalsta sniegšanas nolūkā, izmantojot attālo palīdzību vai citu tehnoloģiju, vai programmatūras administrēšanas nolūkā. </w:t>
      </w:r>
    </w:p>
    <w:p w:rsidR="00A05BE3" w:rsidRDefault="007E04BE">
      <w:pPr>
        <w:pStyle w:val="PURBullet-Indented"/>
        <w:numPr>
          <w:ilvl w:val="0"/>
          <w:numId w:val="154"/>
        </w:numPr>
      </w:pPr>
      <w:r>
        <w:t>Programmatūras lietošanas tiesības, kas ir aprakstītas sadaļā “Viesabonēšanas lietošanas tiesības”, nav pastāvīgas, un jūs nedrīkstat piekļūt programmatūrai vai lietot to, kā ir atļauts šajos noteikumos, pēc Windows Software Assurance seguma vai Windows VDA abonementa termiņa beigām.</w:t>
      </w:r>
    </w:p>
    <w:p w:rsidR="00A05BE3" w:rsidRDefault="007E04BE">
      <w:pPr>
        <w:pStyle w:val="PURBody-Indented"/>
      </w:pPr>
      <w:r>
        <w:rPr>
          <w:vertAlign w:val="superscript"/>
        </w:rPr>
        <w:t xml:space="preserve">1 </w:t>
      </w:r>
      <w:r>
        <w:t>Saskaņā ar termina definīciju sadaļā Darbstaciju operētājsistēmas.</w:t>
      </w:r>
    </w:p>
    <w:p w:rsidR="00A05BE3" w:rsidRDefault="007E04BE">
      <w:pPr>
        <w:pStyle w:val="PURBody-Indented"/>
      </w:pPr>
      <w:r>
        <w:rPr>
          <w:vertAlign w:val="superscript"/>
        </w:rPr>
        <w:t xml:space="preserve">2 </w:t>
      </w:r>
      <w:r>
        <w:t xml:space="preserve">Pat tad, </w:t>
      </w:r>
      <w:proofErr w:type="gramStart"/>
      <w:r>
        <w:t>ja</w:t>
      </w:r>
      <w:proofErr w:type="gramEnd"/>
      <w:r>
        <w:t xml:space="preserve"> lielapjoma licencēšanas līgumā ir noteikts citādi, kvalificētās darbstacijas un ierīces neietver jebkādu kvalificētu trešās personas ierīci, kuru izmantojot lietotāji piekļūst programmatūrai un jebkuram (citam) uzņēmuma produktam un lieto tos saskaņā vienīgi ar Viesabonēšanas lietošanas tiesībām.</w:t>
      </w:r>
    </w:p>
    <w:p w:rsidR="00A05BE3" w:rsidRDefault="007E04BE">
      <w:pPr>
        <w:pStyle w:val="PURProductName"/>
      </w:pPr>
      <w:r>
        <w:t>Companion ierīces</w:t>
      </w:r>
    </w:p>
    <w:p w:rsidR="00A05BE3" w:rsidRDefault="007E04BE">
      <w:pPr>
        <w:pStyle w:val="PURBody-Indented"/>
      </w:pPr>
      <w:r>
        <w:t>Šīs sadaļas izpratnē turpmāk uzskaitītajiem terminiem ir šeit aprakstītās nozīmes.</w:t>
      </w:r>
    </w:p>
    <w:p w:rsidR="00A05BE3" w:rsidRDefault="007E04BE">
      <w:pPr>
        <w:pStyle w:val="PURBody-Indented"/>
      </w:pPr>
      <w:r>
        <w:t>“Primārais lietotājs” ir lietotājs, kurš lieto ierīci, kam ir piešķirts Windows Software Assurance segums, Windows Embedded Industry Software Assurance segums vai Windows VDA licence, jebkurā 90 dienu periodā vairāk nekā 50% laika.</w:t>
      </w:r>
    </w:p>
    <w:p w:rsidR="00A05BE3" w:rsidRDefault="007E04BE">
      <w:pPr>
        <w:pStyle w:val="PURBody-Indented"/>
      </w:pPr>
      <w:r>
        <w:t>“Companion ierīce” ir jebkura papildu ierīce, ko izmanto primārais lietotājs un (i) kurā nevar lokāli darbināt Windows 8.1 Pro gadījumu (fiziskā vai virtuālā OSE) vai (ii) kurā var lokāli darbināt Windows 8.1 Pro gadījumu (fiziskā vai virtuālā OSE) un kas pieder primārajam lietotājam.</w:t>
      </w:r>
    </w:p>
    <w:p w:rsidR="00A05BE3" w:rsidRDefault="007E04BE">
      <w:pPr>
        <w:pStyle w:val="PURBlueStrong-Indented"/>
      </w:pPr>
      <w:r>
        <w:t>Windows RT Companion ierīces (saskaņā ar Windows darbstacijas operētājsistēmas Software Assurance segumu, Windows Industry Software Assurance segumu vai Windows VDA licenci)</w:t>
      </w:r>
    </w:p>
    <w:p w:rsidR="00A05BE3" w:rsidRDefault="007E04BE">
      <w:pPr>
        <w:pStyle w:val="PURBody-Indented"/>
      </w:pPr>
      <w:r>
        <w:t xml:space="preserve">“Window RT Companion ierīce” ir Companion ierīce, </w:t>
      </w:r>
      <w:proofErr w:type="gramStart"/>
      <w:r>
        <w:t>ko</w:t>
      </w:r>
      <w:proofErr w:type="gramEnd"/>
      <w:r>
        <w:t xml:space="preserve"> jūs (nevis trešā persona) esat licencējis operētājsistēmai Windows RT vai Windows RT 8.1.</w:t>
      </w:r>
    </w:p>
    <w:p w:rsidR="00A05BE3" w:rsidRDefault="007E04BE">
      <w:pPr>
        <w:pStyle w:val="PURBody-Indented"/>
      </w:pPr>
      <w:r>
        <w:t xml:space="preserve">Programmatūras lietošana ir noteikta šajos licences noteikumos, kā arī šajās sadaļās: Darbstacijas operētājsistēma; Windows 8.1 Enterprise vai Windows 8.1 Industry Enterprise (attiecīgi). </w:t>
      </w:r>
      <w:proofErr w:type="gramStart"/>
      <w:r>
        <w:t>Ja</w:t>
      </w:r>
      <w:proofErr w:type="gramEnd"/>
      <w:r>
        <w:t xml:space="preserve"> noteikumi sadaļā Darbstacijas operētājsistēma ir pretrunā ar šajā sadaļā sniegtajiem licences noteikumiem, ir jāpiemēro šajā sadaļā minētie licences noteikumi.</w:t>
      </w:r>
    </w:p>
    <w:p w:rsidR="00A05BE3" w:rsidRDefault="007E04BE">
      <w:pPr>
        <w:pStyle w:val="PURBullet-Indented"/>
        <w:numPr>
          <w:ilvl w:val="0"/>
          <w:numId w:val="155"/>
        </w:numPr>
      </w:pPr>
      <w:r>
        <w:t xml:space="preserve">Primārais lietotājs drīkst, izmantojot Windows RT Companion ierīci, attāli piekļūt jebkuram atļautajam programmatūras gadījumam, kas darbojas serveros jūsu datu centrā, kā atļauts sadaļā Windows 8.1 Enterprise un Windows 8.1 Industry Enterprise (attiecīgi). </w:t>
      </w:r>
    </w:p>
    <w:p w:rsidR="00A05BE3" w:rsidRDefault="007E04BE">
      <w:pPr>
        <w:pStyle w:val="PURBullet-Indented"/>
        <w:numPr>
          <w:ilvl w:val="0"/>
          <w:numId w:val="155"/>
        </w:numPr>
      </w:pPr>
      <w:r>
        <w:t xml:space="preserve">Citi lietotāji nedrīkst vienlaicīgi lietot programmatūru, pamatojoties uz šo pašu licenci, izņemot gadījumu, kad programmatūru lieto tehniskā atbalsta sniegšanas nolūkā, izmantojot attālo palīdzību vai citu tehnoloģiju, vai programmatūras administrēšanas nolūkā. </w:t>
      </w:r>
    </w:p>
    <w:p w:rsidR="00A05BE3" w:rsidRDefault="007E04BE">
      <w:pPr>
        <w:pStyle w:val="PURBullet-Indented"/>
        <w:numPr>
          <w:ilvl w:val="0"/>
          <w:numId w:val="155"/>
        </w:numPr>
      </w:pPr>
      <w:r>
        <w:t>Jūsu tiesības Windows RT Companion ierīcē lietot programmatūru nav pastāvīgas. Jūs nedrīkstat piekļūt programmatūrai vai lietot to pēc Windows Software Assurance seguma, Windows Industry Software Assurance vai Windows VDA abonementa licences termiņa beigām, kā ir norādīts šajos noteikumos.</w:t>
      </w:r>
    </w:p>
    <w:p w:rsidR="00A05BE3" w:rsidRDefault="007E04BE">
      <w:pPr>
        <w:pStyle w:val="PURBlueStrong-Indented"/>
      </w:pPr>
      <w:r>
        <w:t>Windows Companion abonēšanas licence (SL)</w:t>
      </w:r>
    </w:p>
    <w:p w:rsidR="00A05BE3" w:rsidRDefault="007E04BE">
      <w:pPr>
        <w:pStyle w:val="PURBody-Indented"/>
      </w:pPr>
      <w:r>
        <w:t xml:space="preserve">Sākot ar 2014. </w:t>
      </w:r>
      <w:proofErr w:type="gramStart"/>
      <w:r>
        <w:t>gada</w:t>
      </w:r>
      <w:proofErr w:type="gramEnd"/>
      <w:r>
        <w:t xml:space="preserve"> 1. </w:t>
      </w:r>
      <w:proofErr w:type="gramStart"/>
      <w:r>
        <w:t>decembri</w:t>
      </w:r>
      <w:proofErr w:type="gramEnd"/>
      <w:r>
        <w:t>, visām Windows Companion abonēšanas licencēm ir tādi paši lietošanas nosacījumi kā Windows Enterprise SA lietotājam licencētajiem papildinājumiem. Licences piešķiršanas noteikumus skatiet sadaļā “Produktu saraksts”.</w:t>
      </w:r>
    </w:p>
    <w:p w:rsidR="00A05BE3" w:rsidRDefault="007E04BE">
      <w:pPr>
        <w:pStyle w:val="PURProductName"/>
      </w:pPr>
      <w:r>
        <w:t>Windows darbstacijas operētājsistēma — Windows Thin PC</w:t>
      </w:r>
    </w:p>
    <w:p w:rsidR="00A05BE3" w:rsidRDefault="007E04BE">
      <w:pPr>
        <w:pStyle w:val="PURBody-Indented"/>
      </w:pPr>
      <w:r>
        <w:t>Produktu lietošanas noteikumu sadaļā Darbstaciju operētājsistēma sniegti jūsu Windows Thin PC licences noteikumi. Tomēr jūs drīkstat izmantot programmatūru tikai zemāk norādīto programmatūras tipu darbināšanai.</w:t>
      </w:r>
    </w:p>
    <w:p w:rsidR="00A05BE3" w:rsidRDefault="007E04BE">
      <w:pPr>
        <w:pStyle w:val="PURBullet-Indented"/>
        <w:numPr>
          <w:ilvl w:val="0"/>
          <w:numId w:val="156"/>
        </w:numPr>
      </w:pPr>
      <w:r>
        <w:t xml:space="preserve">drošības; </w:t>
      </w:r>
    </w:p>
    <w:p w:rsidR="00A05BE3" w:rsidRDefault="007E04BE">
      <w:pPr>
        <w:pStyle w:val="PURBullet-Indented"/>
        <w:numPr>
          <w:ilvl w:val="0"/>
          <w:numId w:val="156"/>
        </w:numPr>
      </w:pPr>
      <w:r>
        <w:t xml:space="preserve">pārvaldības; </w:t>
      </w:r>
    </w:p>
    <w:p w:rsidR="00A05BE3" w:rsidRDefault="007E04BE">
      <w:pPr>
        <w:pStyle w:val="PURBullet-Indented"/>
        <w:numPr>
          <w:ilvl w:val="0"/>
          <w:numId w:val="156"/>
        </w:numPr>
      </w:pPr>
      <w:r>
        <w:t xml:space="preserve">termināļa emulācijas; </w:t>
      </w:r>
    </w:p>
    <w:p w:rsidR="00A05BE3" w:rsidRDefault="007E04BE">
      <w:pPr>
        <w:pStyle w:val="PURBullet-Indented"/>
        <w:numPr>
          <w:ilvl w:val="0"/>
          <w:numId w:val="156"/>
        </w:numPr>
      </w:pPr>
      <w:r>
        <w:t xml:space="preserve">attālās darbvirsmas un līdzīgu tehnoloģiju; </w:t>
      </w:r>
    </w:p>
    <w:p w:rsidR="00A05BE3" w:rsidRDefault="007E04BE">
      <w:pPr>
        <w:pStyle w:val="PURBullet-Indented"/>
        <w:numPr>
          <w:ilvl w:val="0"/>
          <w:numId w:val="156"/>
        </w:numPr>
      </w:pPr>
      <w:r>
        <w:t xml:space="preserve">Web pārlūkam; </w:t>
      </w:r>
    </w:p>
    <w:p w:rsidR="00A05BE3" w:rsidRDefault="007E04BE">
      <w:pPr>
        <w:pStyle w:val="PURBullet-Indented"/>
        <w:numPr>
          <w:ilvl w:val="0"/>
          <w:numId w:val="156"/>
        </w:numPr>
      </w:pPr>
      <w:r>
        <w:t xml:space="preserve">multivides atskaņotājam; </w:t>
      </w:r>
    </w:p>
    <w:p w:rsidR="00A05BE3" w:rsidRDefault="007E04BE">
      <w:pPr>
        <w:pStyle w:val="PURBullet-Indented"/>
        <w:numPr>
          <w:ilvl w:val="0"/>
          <w:numId w:val="156"/>
        </w:numPr>
      </w:pPr>
      <w:r>
        <w:t xml:space="preserve">tūlītējās ziņapmaiņas klientam; </w:t>
      </w:r>
    </w:p>
    <w:p w:rsidR="00A05BE3" w:rsidRDefault="007E04BE">
      <w:pPr>
        <w:pStyle w:val="PURBullet-Indented"/>
        <w:numPr>
          <w:ilvl w:val="0"/>
          <w:numId w:val="156"/>
        </w:numPr>
      </w:pPr>
      <w:r>
        <w:t xml:space="preserve">dokumentu skatītājiem; </w:t>
      </w:r>
    </w:p>
    <w:p w:rsidR="00A05BE3" w:rsidRDefault="007E04BE">
      <w:pPr>
        <w:pStyle w:val="PURBullet-Indented"/>
        <w:numPr>
          <w:ilvl w:val="0"/>
          <w:numId w:val="156"/>
        </w:numPr>
      </w:pPr>
      <w:r>
        <w:t xml:space="preserve">.NET Framework </w:t>
      </w:r>
      <w:proofErr w:type="gramStart"/>
      <w:r>
        <w:t>un</w:t>
      </w:r>
      <w:proofErr w:type="gramEnd"/>
      <w:r>
        <w:t xml:space="preserve"> Java Virtual Machine.</w:t>
      </w:r>
    </w:p>
    <w:p w:rsidR="00A05BE3" w:rsidRDefault="007E04BE">
      <w:pPr>
        <w:pStyle w:val="PURBody-Indented"/>
      </w:pPr>
      <w:r>
        <w:t>Varat izvēlēties neinstalēt multivides atskaņotāju. Šādā gadījumā uz programmatūras izmantošanu neattiecas tālāk uzskaitīto Produktu lietošanas noteikumu sadaļā Darbstaciju operētājsistēmas iekļautās sadaļas.</w:t>
      </w:r>
    </w:p>
    <w:p w:rsidR="00A05BE3" w:rsidRDefault="007E04BE">
      <w:pPr>
        <w:pStyle w:val="PURBullet-Indented"/>
        <w:numPr>
          <w:ilvl w:val="0"/>
          <w:numId w:val="157"/>
        </w:numPr>
      </w:pPr>
      <w:r>
        <w:t xml:space="preserve">Windows multivides digitālā satura piekļuves tiesību pārvaldība </w:t>
      </w:r>
    </w:p>
    <w:p w:rsidR="00A05BE3" w:rsidRDefault="007E04BE">
      <w:pPr>
        <w:pStyle w:val="PURBullet-Indented"/>
        <w:numPr>
          <w:ilvl w:val="0"/>
          <w:numId w:val="157"/>
        </w:numPr>
      </w:pPr>
      <w:r>
        <w:t>Windows Media Player</w:t>
      </w:r>
    </w:p>
    <w:p w:rsidR="00A05BE3" w:rsidRDefault="007E04BE">
      <w:pPr>
        <w:pStyle w:val="PURBody-Indented"/>
      </w:pPr>
      <w:r>
        <w:t xml:space="preserve">Jūs drīkstat šo programmatūru izmantot ierīcē, kur tā netika instalēta pirmajā reizē, </w:t>
      </w:r>
      <w:proofErr w:type="gramStart"/>
      <w:r>
        <w:t>ja</w:t>
      </w:r>
      <w:proofErr w:type="gramEnd"/>
      <w:r>
        <w:t xml:space="preserve"> atbilstošo Software Assurance segumu pārslēdzat uz šo citu ierīci.</w:t>
      </w:r>
    </w:p>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7E04BE">
      <w:pPr>
        <w:pStyle w:val="PURSectionHeading"/>
        <w:pageBreakBefore/>
      </w:pPr>
      <w:bookmarkStart w:id="290" w:name="_Sec37"/>
      <w:bookmarkEnd w:id="288"/>
      <w:r>
        <w:t xml:space="preserve">3. </w:t>
      </w:r>
      <w:proofErr w:type="gramStart"/>
      <w:r>
        <w:t>pielikums</w:t>
      </w:r>
      <w:proofErr w:type="gramEnd"/>
      <w:r>
        <w:t>. Papildu programmatūra</w:t>
      </w:r>
      <w:r>
        <w:fldChar w:fldCharType="begin"/>
      </w:r>
      <w:r>
        <w:instrText xml:space="preserve"> TC "</w:instrText>
      </w:r>
      <w:bookmarkStart w:id="291" w:name="_Toc414965934"/>
      <w:r>
        <w:instrText>3. pielikums. Papildu programmatūra</w:instrText>
      </w:r>
      <w:bookmarkEnd w:id="291"/>
      <w:r>
        <w:instrText>" \l 1</w:instrText>
      </w:r>
      <w:r>
        <w:fldChar w:fldCharType="end"/>
      </w:r>
    </w:p>
    <w:p w:rsidR="00A05BE3" w:rsidRDefault="007E04BE">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58"/>
              </w:numPr>
            </w:pPr>
            <w:r>
              <w:t>Administration Tools un Monitoring Tools</w:t>
            </w:r>
          </w:p>
          <w:p w:rsidR="00A05BE3" w:rsidRDefault="007E04BE">
            <w:pPr>
              <w:pStyle w:val="PURBullet"/>
              <w:numPr>
                <w:ilvl w:val="0"/>
                <w:numId w:val="158"/>
              </w:numPr>
            </w:pPr>
            <w:r>
              <w:t xml:space="preserve">Development Tools </w:t>
            </w:r>
          </w:p>
          <w:p w:rsidR="00A05BE3" w:rsidRDefault="007E04BE">
            <w:pPr>
              <w:pStyle w:val="PURBullet"/>
              <w:numPr>
                <w:ilvl w:val="0"/>
                <w:numId w:val="158"/>
              </w:numPr>
            </w:pPr>
            <w:r>
              <w:t xml:space="preserve">Viens vai vairāki Software Development Kit </w:t>
            </w:r>
          </w:p>
          <w:p w:rsidR="00A05BE3" w:rsidRDefault="007E04BE">
            <w:pPr>
              <w:pStyle w:val="PURBullet"/>
              <w:numPr>
                <w:ilvl w:val="0"/>
                <w:numId w:val="158"/>
              </w:numPr>
            </w:pPr>
            <w:r>
              <w:t xml:space="preserve">HTTP Receive Adapter </w:t>
            </w:r>
          </w:p>
          <w:p w:rsidR="00A05BE3" w:rsidRDefault="007E04BE">
            <w:pPr>
              <w:pStyle w:val="PURBullet"/>
              <w:numPr>
                <w:ilvl w:val="0"/>
                <w:numId w:val="158"/>
              </w:numPr>
            </w:pPr>
            <w:r>
              <w:t xml:space="preserve">SOAP Receive Adapter </w:t>
            </w:r>
          </w:p>
          <w:p w:rsidR="00A05BE3" w:rsidRDefault="007E04BE">
            <w:pPr>
              <w:pStyle w:val="PURBullet"/>
              <w:numPr>
                <w:ilvl w:val="0"/>
                <w:numId w:val="158"/>
              </w:numPr>
            </w:pPr>
            <w:r>
              <w:t xml:space="preserve">Windows SharePoint Services Adapter Web Service </w:t>
            </w:r>
          </w:p>
          <w:p w:rsidR="00A05BE3" w:rsidRDefault="007E04BE">
            <w:pPr>
              <w:pStyle w:val="PURBullet"/>
              <w:numPr>
                <w:ilvl w:val="0"/>
                <w:numId w:val="158"/>
              </w:numPr>
            </w:pPr>
            <w:r>
              <w:t>Windows Communication Foundation Adapters</w:t>
            </w:r>
          </w:p>
          <w:p w:rsidR="00A05BE3" w:rsidRDefault="007E04BE">
            <w:pPr>
              <w:pStyle w:val="PURBullet"/>
              <w:numPr>
                <w:ilvl w:val="0"/>
                <w:numId w:val="158"/>
              </w:numPr>
            </w:pPr>
            <w:r>
              <w:t>Business Activity Monitoring (“BAM”) Event APIs un Interceptors &amp; Administration Tools</w:t>
            </w:r>
          </w:p>
          <w:p w:rsidR="00A05BE3" w:rsidRDefault="007E04BE">
            <w:pPr>
              <w:pStyle w:val="PURBullet"/>
              <w:numPr>
                <w:ilvl w:val="0"/>
                <w:numId w:val="158"/>
              </w:numPr>
            </w:pPr>
            <w:r>
              <w:t>BAM Alert Provider for SQL Notification Services</w:t>
            </w:r>
          </w:p>
        </w:tc>
        <w:tc>
          <w:tcPr>
            <w:tcW w:w="5340" w:type="dxa"/>
          </w:tcPr>
          <w:p w:rsidR="00A05BE3" w:rsidRDefault="007E04BE">
            <w:pPr>
              <w:pStyle w:val="PURBullet"/>
              <w:numPr>
                <w:ilvl w:val="0"/>
                <w:numId w:val="159"/>
              </w:numPr>
            </w:pPr>
            <w:r>
              <w:t xml:space="preserve">BAM Client </w:t>
            </w:r>
          </w:p>
          <w:p w:rsidR="00A05BE3" w:rsidRDefault="007E04BE">
            <w:pPr>
              <w:pStyle w:val="PURBullet"/>
              <w:numPr>
                <w:ilvl w:val="0"/>
                <w:numId w:val="159"/>
              </w:numPr>
            </w:pPr>
            <w:r>
              <w:t xml:space="preserve">Shēmas un veidnes, kas ir saistītas ar BizTalk Server </w:t>
            </w:r>
          </w:p>
          <w:p w:rsidR="00A05BE3" w:rsidRDefault="007E04BE">
            <w:pPr>
              <w:pStyle w:val="PURBullet"/>
              <w:numPr>
                <w:ilvl w:val="0"/>
                <w:numId w:val="159"/>
              </w:numPr>
            </w:pPr>
            <w:r>
              <w:t xml:space="preserve">Business Activity Services </w:t>
            </w:r>
          </w:p>
          <w:p w:rsidR="00A05BE3" w:rsidRDefault="007E04BE">
            <w:pPr>
              <w:pStyle w:val="PURBullet"/>
              <w:numPr>
                <w:ilvl w:val="0"/>
                <w:numId w:val="159"/>
              </w:numPr>
            </w:pPr>
            <w:r>
              <w:t>Master Secret Server/Enterprise Single Sign-On</w:t>
            </w:r>
          </w:p>
          <w:p w:rsidR="00A05BE3" w:rsidRDefault="007E04BE">
            <w:pPr>
              <w:pStyle w:val="PURBullet"/>
              <w:numPr>
                <w:ilvl w:val="0"/>
                <w:numId w:val="159"/>
              </w:numPr>
            </w:pPr>
            <w:r>
              <w:t xml:space="preserve">MQHelper.dll </w:t>
            </w:r>
          </w:p>
          <w:p w:rsidR="00A05BE3" w:rsidRDefault="007E04BE">
            <w:pPr>
              <w:pStyle w:val="PURBullet"/>
              <w:numPr>
                <w:ilvl w:val="0"/>
                <w:numId w:val="159"/>
              </w:numPr>
            </w:pPr>
            <w:r>
              <w:t xml:space="preserve">ADOMD.NET </w:t>
            </w:r>
          </w:p>
          <w:p w:rsidR="00A05BE3" w:rsidRDefault="007E04BE">
            <w:pPr>
              <w:pStyle w:val="PURBullet"/>
              <w:numPr>
                <w:ilvl w:val="0"/>
                <w:numId w:val="159"/>
              </w:numPr>
            </w:pPr>
            <w:r>
              <w:t xml:space="preserve">MSXML </w:t>
            </w:r>
          </w:p>
          <w:p w:rsidR="00A05BE3" w:rsidRDefault="007E04BE">
            <w:pPr>
              <w:pStyle w:val="PURBullet"/>
              <w:numPr>
                <w:ilvl w:val="0"/>
                <w:numId w:val="159"/>
              </w:numPr>
            </w:pPr>
            <w:r>
              <w:t xml:space="preserve">SQLXML </w:t>
            </w:r>
          </w:p>
          <w:p w:rsidR="00A05BE3" w:rsidRDefault="007E04BE">
            <w:pPr>
              <w:pStyle w:val="PURBullet"/>
              <w:numPr>
                <w:ilvl w:val="0"/>
                <w:numId w:val="159"/>
              </w:numPr>
            </w:pPr>
            <w:r>
              <w:t xml:space="preserve">Business Rules Component </w:t>
            </w:r>
          </w:p>
          <w:p w:rsidR="00A05BE3" w:rsidRDefault="007E04BE">
            <w:pPr>
              <w:pStyle w:val="PURBullet"/>
              <w:numPr>
                <w:ilvl w:val="0"/>
                <w:numId w:val="159"/>
              </w:numPr>
            </w:pPr>
            <w:r>
              <w:t xml:space="preserve">MQSeries Agent </w:t>
            </w:r>
          </w:p>
          <w:p w:rsidR="00A05BE3" w:rsidRDefault="007E04BE">
            <w:pPr>
              <w:pStyle w:val="PURBullet"/>
              <w:numPr>
                <w:ilvl w:val="0"/>
                <w:numId w:val="159"/>
              </w:numPr>
            </w:pPr>
            <w:r>
              <w:t>UDDI</w:t>
            </w:r>
          </w:p>
        </w:tc>
      </w:tr>
    </w:tbl>
    <w:p w:rsidR="00A05BE3" w:rsidRDefault="007E04BE">
      <w:pPr>
        <w:pStyle w:val="PURAddtlSoftwareProductName"/>
      </w:pPr>
      <w:r>
        <w:t>BizTalk Server 2013 R2 Enterprise</w:t>
      </w:r>
    </w:p>
    <w:tbl>
      <w:tblPr>
        <w:tblStyle w:val="PURTableNoBorder"/>
        <w:tblW w:w="0" w:type="auto"/>
        <w:tblLook w:val="04A0" w:firstRow="1" w:lastRow="0" w:firstColumn="1" w:lastColumn="0" w:noHBand="0" w:noVBand="1"/>
      </w:tblPr>
      <w:tblGrid>
        <w:gridCol w:w="5247"/>
        <w:gridCol w:w="5553"/>
      </w:tblGrid>
      <w:tr w:rsidR="00A05BE3">
        <w:tc>
          <w:tcPr>
            <w:tcW w:w="6360" w:type="dxa"/>
          </w:tcPr>
          <w:p w:rsidR="00A05BE3" w:rsidRDefault="007E04BE">
            <w:pPr>
              <w:pStyle w:val="PURBullet"/>
              <w:numPr>
                <w:ilvl w:val="0"/>
                <w:numId w:val="160"/>
              </w:numPr>
            </w:pPr>
            <w:r>
              <w:t>Administration Tools un Monitoring Tools</w:t>
            </w:r>
          </w:p>
          <w:p w:rsidR="00A05BE3" w:rsidRDefault="007E04BE">
            <w:pPr>
              <w:pStyle w:val="PURBullet"/>
              <w:numPr>
                <w:ilvl w:val="0"/>
                <w:numId w:val="160"/>
              </w:numPr>
            </w:pPr>
            <w:r>
              <w:t xml:space="preserve">Development Tools </w:t>
            </w:r>
          </w:p>
          <w:p w:rsidR="00A05BE3" w:rsidRDefault="007E04BE">
            <w:pPr>
              <w:pStyle w:val="PURBullet"/>
              <w:numPr>
                <w:ilvl w:val="0"/>
                <w:numId w:val="160"/>
              </w:numPr>
            </w:pPr>
            <w:r>
              <w:t xml:space="preserve">Viens vai vairāki Software Development Kit </w:t>
            </w:r>
          </w:p>
          <w:p w:rsidR="00A05BE3" w:rsidRDefault="007E04BE">
            <w:pPr>
              <w:pStyle w:val="PURBullet"/>
              <w:numPr>
                <w:ilvl w:val="0"/>
                <w:numId w:val="160"/>
              </w:numPr>
            </w:pPr>
            <w:r>
              <w:t xml:space="preserve">HTTP Receive Adapter </w:t>
            </w:r>
          </w:p>
          <w:p w:rsidR="00A05BE3" w:rsidRDefault="007E04BE">
            <w:pPr>
              <w:pStyle w:val="PURBullet"/>
              <w:numPr>
                <w:ilvl w:val="0"/>
                <w:numId w:val="160"/>
              </w:numPr>
            </w:pPr>
            <w:r>
              <w:t xml:space="preserve">SOAP Receive Adapter </w:t>
            </w:r>
          </w:p>
          <w:p w:rsidR="00A05BE3" w:rsidRDefault="007E04BE">
            <w:pPr>
              <w:pStyle w:val="PURBullet"/>
              <w:numPr>
                <w:ilvl w:val="0"/>
                <w:numId w:val="160"/>
              </w:numPr>
            </w:pPr>
            <w:r>
              <w:t xml:space="preserve">Windows SharePoint Services Adapter Web Service </w:t>
            </w:r>
          </w:p>
          <w:p w:rsidR="00A05BE3" w:rsidRDefault="007E04BE">
            <w:pPr>
              <w:pStyle w:val="PURBullet"/>
              <w:numPr>
                <w:ilvl w:val="0"/>
                <w:numId w:val="160"/>
              </w:numPr>
            </w:pPr>
            <w:r>
              <w:t>Windows Communication Foundation Adapters</w:t>
            </w:r>
          </w:p>
          <w:p w:rsidR="00A05BE3" w:rsidRDefault="007E04BE">
            <w:pPr>
              <w:pStyle w:val="PURBullet"/>
              <w:numPr>
                <w:ilvl w:val="0"/>
                <w:numId w:val="160"/>
              </w:numPr>
            </w:pPr>
            <w:r>
              <w:t>Business Activity Monitoring (“BAM”) Event APIs un Interceptors &amp; Administration Tools</w:t>
            </w:r>
          </w:p>
          <w:p w:rsidR="00A05BE3" w:rsidRDefault="007E04BE">
            <w:pPr>
              <w:pStyle w:val="PURBullet"/>
              <w:numPr>
                <w:ilvl w:val="0"/>
                <w:numId w:val="160"/>
              </w:numPr>
            </w:pPr>
            <w:r>
              <w:t>BAM Alert Provider for SQL Notification Services</w:t>
            </w:r>
          </w:p>
        </w:tc>
        <w:tc>
          <w:tcPr>
            <w:tcW w:w="6720" w:type="dxa"/>
          </w:tcPr>
          <w:p w:rsidR="00A05BE3" w:rsidRDefault="007E04BE">
            <w:pPr>
              <w:pStyle w:val="PURBullet"/>
              <w:numPr>
                <w:ilvl w:val="0"/>
                <w:numId w:val="161"/>
              </w:numPr>
            </w:pPr>
            <w:r>
              <w:t xml:space="preserve">BAM Client </w:t>
            </w:r>
          </w:p>
          <w:p w:rsidR="00A05BE3" w:rsidRDefault="007E04BE">
            <w:pPr>
              <w:pStyle w:val="PURBullet"/>
              <w:numPr>
                <w:ilvl w:val="0"/>
                <w:numId w:val="161"/>
              </w:numPr>
            </w:pPr>
            <w:r>
              <w:t xml:space="preserve">Shēmas un veidnes, kas ir saistītas ar BizTalk Server </w:t>
            </w:r>
          </w:p>
          <w:p w:rsidR="00A05BE3" w:rsidRDefault="007E04BE">
            <w:pPr>
              <w:pStyle w:val="PURBullet"/>
              <w:numPr>
                <w:ilvl w:val="0"/>
                <w:numId w:val="161"/>
              </w:numPr>
            </w:pPr>
            <w:r>
              <w:t xml:space="preserve">Business Activity Services </w:t>
            </w:r>
          </w:p>
          <w:p w:rsidR="00A05BE3" w:rsidRDefault="007E04BE">
            <w:pPr>
              <w:pStyle w:val="PURBullet"/>
              <w:numPr>
                <w:ilvl w:val="0"/>
                <w:numId w:val="161"/>
              </w:numPr>
            </w:pPr>
            <w:r>
              <w:t>Master Secret Server/Enterprise Single Sign-On</w:t>
            </w:r>
          </w:p>
          <w:p w:rsidR="00A05BE3" w:rsidRDefault="007E04BE">
            <w:pPr>
              <w:pStyle w:val="PURBullet"/>
              <w:numPr>
                <w:ilvl w:val="0"/>
                <w:numId w:val="161"/>
              </w:numPr>
            </w:pPr>
            <w:r>
              <w:t xml:space="preserve">MQHelper.dll </w:t>
            </w:r>
          </w:p>
          <w:p w:rsidR="00A05BE3" w:rsidRDefault="007E04BE">
            <w:pPr>
              <w:pStyle w:val="PURBullet"/>
              <w:numPr>
                <w:ilvl w:val="0"/>
                <w:numId w:val="161"/>
              </w:numPr>
            </w:pPr>
            <w:r>
              <w:t xml:space="preserve">ADOMD.NET </w:t>
            </w:r>
          </w:p>
          <w:p w:rsidR="00A05BE3" w:rsidRDefault="007E04BE">
            <w:pPr>
              <w:pStyle w:val="PURBullet"/>
              <w:numPr>
                <w:ilvl w:val="0"/>
                <w:numId w:val="161"/>
              </w:numPr>
            </w:pPr>
            <w:r>
              <w:t xml:space="preserve">MSXML </w:t>
            </w:r>
          </w:p>
          <w:p w:rsidR="00A05BE3" w:rsidRDefault="007E04BE">
            <w:pPr>
              <w:pStyle w:val="PURBullet"/>
              <w:numPr>
                <w:ilvl w:val="0"/>
                <w:numId w:val="161"/>
              </w:numPr>
            </w:pPr>
            <w:r>
              <w:t xml:space="preserve">SQLXML </w:t>
            </w:r>
          </w:p>
          <w:p w:rsidR="00A05BE3" w:rsidRDefault="007E04BE">
            <w:pPr>
              <w:pStyle w:val="PURBullet"/>
              <w:numPr>
                <w:ilvl w:val="0"/>
                <w:numId w:val="161"/>
              </w:numPr>
            </w:pPr>
            <w:r>
              <w:t xml:space="preserve">Business Rules Component </w:t>
            </w:r>
          </w:p>
          <w:p w:rsidR="00A05BE3" w:rsidRDefault="007E04BE">
            <w:pPr>
              <w:pStyle w:val="PURBullet"/>
              <w:numPr>
                <w:ilvl w:val="0"/>
                <w:numId w:val="161"/>
              </w:numPr>
            </w:pPr>
            <w:r>
              <w:t xml:space="preserve">MQSeries Agent </w:t>
            </w:r>
          </w:p>
          <w:p w:rsidR="00A05BE3" w:rsidRDefault="007E04BE">
            <w:pPr>
              <w:pStyle w:val="PURBullet"/>
              <w:numPr>
                <w:ilvl w:val="0"/>
                <w:numId w:val="161"/>
              </w:numPr>
            </w:pPr>
            <w:r>
              <w:t>UDDI</w:t>
            </w:r>
          </w:p>
        </w:tc>
      </w:tr>
    </w:tbl>
    <w:p w:rsidR="00A05BE3" w:rsidRDefault="007E04BE">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62"/>
              </w:numPr>
            </w:pPr>
            <w:r>
              <w:t>Administration Tools un Monitoring Tools</w:t>
            </w:r>
          </w:p>
          <w:p w:rsidR="00A05BE3" w:rsidRDefault="007E04BE">
            <w:pPr>
              <w:pStyle w:val="PURBullet"/>
              <w:numPr>
                <w:ilvl w:val="0"/>
                <w:numId w:val="162"/>
              </w:numPr>
            </w:pPr>
            <w:r>
              <w:t xml:space="preserve">Development Tools </w:t>
            </w:r>
          </w:p>
          <w:p w:rsidR="00A05BE3" w:rsidRDefault="007E04BE">
            <w:pPr>
              <w:pStyle w:val="PURBullet"/>
              <w:numPr>
                <w:ilvl w:val="0"/>
                <w:numId w:val="162"/>
              </w:numPr>
            </w:pPr>
            <w:r>
              <w:t xml:space="preserve">Viens vai vairāki Software Development Kit </w:t>
            </w:r>
          </w:p>
          <w:p w:rsidR="00A05BE3" w:rsidRDefault="007E04BE">
            <w:pPr>
              <w:pStyle w:val="PURBullet"/>
              <w:numPr>
                <w:ilvl w:val="0"/>
                <w:numId w:val="162"/>
              </w:numPr>
            </w:pPr>
            <w:r>
              <w:t xml:space="preserve">HTTP Receive Adapter </w:t>
            </w:r>
          </w:p>
          <w:p w:rsidR="00A05BE3" w:rsidRDefault="007E04BE">
            <w:pPr>
              <w:pStyle w:val="PURBullet"/>
              <w:numPr>
                <w:ilvl w:val="0"/>
                <w:numId w:val="162"/>
              </w:numPr>
            </w:pPr>
            <w:r>
              <w:t xml:space="preserve">SOAP Receive Adapter </w:t>
            </w:r>
          </w:p>
          <w:p w:rsidR="00A05BE3" w:rsidRDefault="007E04BE">
            <w:pPr>
              <w:pStyle w:val="PURBullet"/>
              <w:numPr>
                <w:ilvl w:val="0"/>
                <w:numId w:val="162"/>
              </w:numPr>
            </w:pPr>
            <w:r>
              <w:t xml:space="preserve">Windows SharePoint Services Adapter Web Service </w:t>
            </w:r>
          </w:p>
          <w:p w:rsidR="00A05BE3" w:rsidRDefault="007E04BE">
            <w:pPr>
              <w:pStyle w:val="PURBullet"/>
              <w:numPr>
                <w:ilvl w:val="0"/>
                <w:numId w:val="162"/>
              </w:numPr>
            </w:pPr>
            <w:r>
              <w:t>Windows Communication Foundation Adapters</w:t>
            </w:r>
          </w:p>
          <w:p w:rsidR="00A05BE3" w:rsidRDefault="007E04BE">
            <w:pPr>
              <w:pStyle w:val="PURBullet"/>
              <w:numPr>
                <w:ilvl w:val="0"/>
                <w:numId w:val="162"/>
              </w:numPr>
            </w:pPr>
            <w:r>
              <w:t>Business Activity Monitoring (“BAM”) Event APIs un Interceptors &amp; Administration Tools</w:t>
            </w:r>
          </w:p>
          <w:p w:rsidR="00A05BE3" w:rsidRDefault="007E04BE">
            <w:pPr>
              <w:pStyle w:val="PURBullet"/>
              <w:numPr>
                <w:ilvl w:val="0"/>
                <w:numId w:val="162"/>
              </w:numPr>
            </w:pPr>
            <w:r>
              <w:t>BAM Alert Provider for SQL Notification Services</w:t>
            </w:r>
          </w:p>
        </w:tc>
        <w:tc>
          <w:tcPr>
            <w:tcW w:w="5340" w:type="dxa"/>
          </w:tcPr>
          <w:p w:rsidR="00A05BE3" w:rsidRDefault="007E04BE">
            <w:pPr>
              <w:pStyle w:val="PURBullet"/>
              <w:numPr>
                <w:ilvl w:val="0"/>
                <w:numId w:val="163"/>
              </w:numPr>
            </w:pPr>
            <w:r>
              <w:t xml:space="preserve">BAM Client </w:t>
            </w:r>
          </w:p>
          <w:p w:rsidR="00A05BE3" w:rsidRDefault="007E04BE">
            <w:pPr>
              <w:pStyle w:val="PURBullet"/>
              <w:numPr>
                <w:ilvl w:val="0"/>
                <w:numId w:val="163"/>
              </w:numPr>
            </w:pPr>
            <w:r>
              <w:t xml:space="preserve">Shēmas un veidnes, kas ir saistītas ar BizTalk Server </w:t>
            </w:r>
          </w:p>
          <w:p w:rsidR="00A05BE3" w:rsidRDefault="007E04BE">
            <w:pPr>
              <w:pStyle w:val="PURBullet"/>
              <w:numPr>
                <w:ilvl w:val="0"/>
                <w:numId w:val="163"/>
              </w:numPr>
            </w:pPr>
            <w:r>
              <w:t xml:space="preserve">Business Activity Services </w:t>
            </w:r>
          </w:p>
          <w:p w:rsidR="00A05BE3" w:rsidRDefault="007E04BE">
            <w:pPr>
              <w:pStyle w:val="PURBullet"/>
              <w:numPr>
                <w:ilvl w:val="0"/>
                <w:numId w:val="163"/>
              </w:numPr>
            </w:pPr>
            <w:r>
              <w:t>Master Secret Server/Enterprise Single Sign-On</w:t>
            </w:r>
          </w:p>
          <w:p w:rsidR="00A05BE3" w:rsidRDefault="007E04BE">
            <w:pPr>
              <w:pStyle w:val="PURBullet"/>
              <w:numPr>
                <w:ilvl w:val="0"/>
                <w:numId w:val="163"/>
              </w:numPr>
            </w:pPr>
            <w:r>
              <w:t xml:space="preserve">MQHelper.dll </w:t>
            </w:r>
          </w:p>
          <w:p w:rsidR="00A05BE3" w:rsidRDefault="007E04BE">
            <w:pPr>
              <w:pStyle w:val="PURBullet"/>
              <w:numPr>
                <w:ilvl w:val="0"/>
                <w:numId w:val="163"/>
              </w:numPr>
            </w:pPr>
            <w:r>
              <w:t xml:space="preserve">ADOMD.NET </w:t>
            </w:r>
          </w:p>
          <w:p w:rsidR="00A05BE3" w:rsidRDefault="007E04BE">
            <w:pPr>
              <w:pStyle w:val="PURBullet"/>
              <w:numPr>
                <w:ilvl w:val="0"/>
                <w:numId w:val="163"/>
              </w:numPr>
            </w:pPr>
            <w:r>
              <w:t xml:space="preserve">MSXML </w:t>
            </w:r>
          </w:p>
          <w:p w:rsidR="00A05BE3" w:rsidRDefault="007E04BE">
            <w:pPr>
              <w:pStyle w:val="PURBullet"/>
              <w:numPr>
                <w:ilvl w:val="0"/>
                <w:numId w:val="163"/>
              </w:numPr>
            </w:pPr>
            <w:r>
              <w:t xml:space="preserve">SQLXML </w:t>
            </w:r>
          </w:p>
          <w:p w:rsidR="00A05BE3" w:rsidRDefault="007E04BE">
            <w:pPr>
              <w:pStyle w:val="PURBullet"/>
              <w:numPr>
                <w:ilvl w:val="0"/>
                <w:numId w:val="163"/>
              </w:numPr>
            </w:pPr>
            <w:r>
              <w:t xml:space="preserve">Business Rules Component </w:t>
            </w:r>
          </w:p>
          <w:p w:rsidR="00A05BE3" w:rsidRDefault="007E04BE">
            <w:pPr>
              <w:pStyle w:val="PURBullet"/>
              <w:numPr>
                <w:ilvl w:val="0"/>
                <w:numId w:val="163"/>
              </w:numPr>
            </w:pPr>
            <w:r>
              <w:t xml:space="preserve">MQSeries Agent </w:t>
            </w:r>
          </w:p>
          <w:p w:rsidR="00A05BE3" w:rsidRDefault="007E04BE">
            <w:pPr>
              <w:pStyle w:val="PURBullet"/>
              <w:numPr>
                <w:ilvl w:val="0"/>
                <w:numId w:val="163"/>
              </w:numPr>
            </w:pPr>
            <w:r>
              <w:t>UDDI</w:t>
            </w:r>
          </w:p>
        </w:tc>
      </w:tr>
    </w:tbl>
    <w:p w:rsidR="00A05BE3" w:rsidRDefault="007E04BE">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64"/>
              </w:numPr>
            </w:pPr>
            <w:r>
              <w:t>Exchange Management Tools</w:t>
            </w:r>
          </w:p>
        </w:tc>
        <w:tc>
          <w:tcPr>
            <w:tcW w:w="5340" w:type="dxa"/>
          </w:tcPr>
          <w:p w:rsidR="00A05BE3" w:rsidRDefault="00A05BE3">
            <w:pPr>
              <w:pStyle w:val="PURBody"/>
            </w:pPr>
          </w:p>
        </w:tc>
      </w:tr>
    </w:tbl>
    <w:p w:rsidR="00A05BE3" w:rsidRDefault="007E04BE">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65"/>
              </w:numPr>
            </w:pPr>
            <w:r>
              <w:t>Exchange Management Tools</w:t>
            </w:r>
          </w:p>
        </w:tc>
        <w:tc>
          <w:tcPr>
            <w:tcW w:w="5340" w:type="dxa"/>
          </w:tcPr>
          <w:p w:rsidR="00A05BE3" w:rsidRDefault="00A05BE3">
            <w:pPr>
              <w:pStyle w:val="PURBody"/>
            </w:pPr>
          </w:p>
        </w:tc>
      </w:tr>
    </w:tbl>
    <w:p w:rsidR="00A05BE3" w:rsidRDefault="007E04BE">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66"/>
              </w:numPr>
            </w:pPr>
            <w:r>
              <w:t>Klienta programmatūra</w:t>
            </w:r>
          </w:p>
        </w:tc>
        <w:tc>
          <w:tcPr>
            <w:tcW w:w="5340" w:type="dxa"/>
          </w:tcPr>
          <w:p w:rsidR="00A05BE3" w:rsidRDefault="00A05BE3">
            <w:pPr>
              <w:pStyle w:val="PURBody"/>
            </w:pPr>
          </w:p>
        </w:tc>
      </w:tr>
    </w:tbl>
    <w:p w:rsidR="00A05BE3" w:rsidRDefault="007E04BE">
      <w:pPr>
        <w:pStyle w:val="PURAddtlSoftwareProductName"/>
      </w:pPr>
      <w:r>
        <w:t>Microsoft Dynamics AX 2012 R3 Server</w:t>
      </w:r>
    </w:p>
    <w:tbl>
      <w:tblPr>
        <w:tblStyle w:val="PURTableNoBorder"/>
        <w:tblW w:w="0" w:type="auto"/>
        <w:tblLook w:val="04A0" w:firstRow="1" w:lastRow="0" w:firstColumn="1" w:lastColumn="0" w:noHBand="0" w:noVBand="1"/>
      </w:tblPr>
      <w:tblGrid>
        <w:gridCol w:w="5625"/>
        <w:gridCol w:w="5175"/>
      </w:tblGrid>
      <w:tr w:rsidR="00A05BE3">
        <w:tc>
          <w:tcPr>
            <w:tcW w:w="6860" w:type="dxa"/>
          </w:tcPr>
          <w:p w:rsidR="00A05BE3" w:rsidRDefault="007E04BE">
            <w:pPr>
              <w:pStyle w:val="PURBullet"/>
              <w:numPr>
                <w:ilvl w:val="0"/>
                <w:numId w:val="167"/>
              </w:numPr>
            </w:pPr>
            <w:r>
              <w:t>Microsoft Dynamics AX 2012 R3 Windows Rich Client Software</w:t>
            </w:r>
          </w:p>
          <w:p w:rsidR="00A05BE3" w:rsidRDefault="007E04BE">
            <w:pPr>
              <w:pStyle w:val="PURBullet"/>
              <w:numPr>
                <w:ilvl w:val="0"/>
                <w:numId w:val="167"/>
              </w:numPr>
            </w:pPr>
            <w:r>
              <w:t>Klienta programmatūra Management Reporter Designer programmatūrai Microsoft Dynamics AX 2012 R3 Server</w:t>
            </w:r>
          </w:p>
        </w:tc>
        <w:tc>
          <w:tcPr>
            <w:tcW w:w="6860" w:type="dxa"/>
          </w:tcPr>
          <w:p w:rsidR="00A05BE3" w:rsidRDefault="00A05BE3">
            <w:pPr>
              <w:pStyle w:val="PURBody"/>
            </w:pPr>
          </w:p>
        </w:tc>
      </w:tr>
    </w:tbl>
    <w:p w:rsidR="00A05BE3" w:rsidRDefault="007E04BE">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68"/>
              </w:numPr>
            </w:pPr>
            <w:r>
              <w:t>Microsoft Dynamics AX 2012 R3 Windows Rich Client Software</w:t>
            </w:r>
          </w:p>
          <w:p w:rsidR="00A05BE3" w:rsidRDefault="007E04BE">
            <w:pPr>
              <w:pStyle w:val="PURBullet"/>
              <w:numPr>
                <w:ilvl w:val="0"/>
                <w:numId w:val="168"/>
              </w:numPr>
            </w:pPr>
            <w:r>
              <w:t>Klienta programmatūra Management Reporter Designer programmatūrai Microsoft Dynamics AX 2012 R3 Server</w:t>
            </w:r>
          </w:p>
        </w:tc>
        <w:tc>
          <w:tcPr>
            <w:tcW w:w="5340" w:type="dxa"/>
          </w:tcPr>
          <w:p w:rsidR="00A05BE3" w:rsidRDefault="00A05BE3">
            <w:pPr>
              <w:pStyle w:val="PURBody"/>
            </w:pPr>
          </w:p>
        </w:tc>
      </w:tr>
    </w:tbl>
    <w:p w:rsidR="00A05BE3" w:rsidRDefault="007E04BE">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A05BE3">
        <w:tc>
          <w:tcPr>
            <w:tcW w:w="7100" w:type="dxa"/>
          </w:tcPr>
          <w:p w:rsidR="00A05BE3" w:rsidRDefault="007E04BE">
            <w:pPr>
              <w:pStyle w:val="PURBullet"/>
              <w:numPr>
                <w:ilvl w:val="0"/>
                <w:numId w:val="169"/>
              </w:numPr>
            </w:pPr>
            <w:r>
              <w:t>MarketingPilot Connector for Microsoft Dynamics CRM</w:t>
            </w:r>
          </w:p>
          <w:p w:rsidR="00A05BE3" w:rsidRDefault="007E04BE">
            <w:pPr>
              <w:pStyle w:val="PURBullet"/>
              <w:numPr>
                <w:ilvl w:val="0"/>
                <w:numId w:val="169"/>
              </w:numPr>
            </w:pPr>
            <w:r>
              <w:t xml:space="preserve">Microsoft Dynamics CRM atbalstītajām ierīcēm </w:t>
            </w:r>
          </w:p>
          <w:p w:rsidR="00A05BE3" w:rsidRDefault="007E04BE">
            <w:pPr>
              <w:pStyle w:val="PURBullet"/>
              <w:numPr>
                <w:ilvl w:val="0"/>
                <w:numId w:val="169"/>
              </w:numPr>
            </w:pPr>
            <w:r>
              <w:t xml:space="preserve">Microsoft Dynamics CRM 2015 for Microsoft Office Outlook </w:t>
            </w:r>
          </w:p>
          <w:p w:rsidR="00A05BE3" w:rsidRDefault="007E04BE">
            <w:pPr>
              <w:pStyle w:val="PURBullet"/>
              <w:numPr>
                <w:ilvl w:val="0"/>
                <w:numId w:val="169"/>
              </w:numPr>
            </w:pPr>
            <w:r>
              <w:t xml:space="preserve">Microsoft E-Mail Router un Rule Deployment Wizard for Microsoft Dynamics CRM 2015 </w:t>
            </w:r>
          </w:p>
          <w:p w:rsidR="00A05BE3" w:rsidRDefault="007E04BE">
            <w:pPr>
              <w:pStyle w:val="PURBullet"/>
              <w:numPr>
                <w:ilvl w:val="0"/>
                <w:numId w:val="169"/>
              </w:numPr>
            </w:pPr>
            <w:r>
              <w:t>Microsoft Dynamics CRM Reporting Extensions for Microsoft Dynamics CRM 2015</w:t>
            </w:r>
          </w:p>
        </w:tc>
        <w:tc>
          <w:tcPr>
            <w:tcW w:w="6900" w:type="dxa"/>
          </w:tcPr>
          <w:p w:rsidR="00A05BE3" w:rsidRDefault="00A05BE3">
            <w:pPr>
              <w:pStyle w:val="PURBody"/>
            </w:pPr>
          </w:p>
          <w:p w:rsidR="00A05BE3" w:rsidRDefault="007E04BE">
            <w:pPr>
              <w:pStyle w:val="PURBullet"/>
              <w:numPr>
                <w:ilvl w:val="0"/>
                <w:numId w:val="170"/>
              </w:numPr>
            </w:pPr>
            <w:r>
              <w:t>Microsoft SharePoint Grid for Microsoft Dynamics CRM 2015</w:t>
            </w:r>
          </w:p>
          <w:p w:rsidR="00A05BE3" w:rsidRDefault="007E04BE">
            <w:pPr>
              <w:pStyle w:val="PURBullet"/>
              <w:numPr>
                <w:ilvl w:val="0"/>
                <w:numId w:val="170"/>
              </w:numPr>
            </w:pPr>
            <w:r>
              <w:t>Microsoft Dynamics CRM 2015 Report Authoring Extensions</w:t>
            </w:r>
          </w:p>
          <w:p w:rsidR="00A05BE3" w:rsidRDefault="007E04BE">
            <w:pPr>
              <w:pStyle w:val="PURBullet"/>
              <w:numPr>
                <w:ilvl w:val="0"/>
                <w:numId w:val="170"/>
              </w:numPr>
            </w:pPr>
            <w:r>
              <w:t>Microsoft Dynamics CRM 2015 Best Practices Analyzer</w:t>
            </w:r>
          </w:p>
          <w:p w:rsidR="00A05BE3" w:rsidRDefault="007E04BE">
            <w:pPr>
              <w:pStyle w:val="PURBullet"/>
              <w:numPr>
                <w:ilvl w:val="0"/>
                <w:numId w:val="170"/>
              </w:numPr>
            </w:pPr>
            <w:r>
              <w:t>Microsoft Dynamics CRM 2015 Multilingual User Interface (MUI)</w:t>
            </w:r>
          </w:p>
        </w:tc>
      </w:tr>
    </w:tbl>
    <w:p w:rsidR="00A05BE3" w:rsidRDefault="007E04BE">
      <w:pPr>
        <w:pStyle w:val="PURAddtlSoftwareProductName"/>
      </w:pPr>
      <w:r>
        <w:t>Microsoft Dynamics CRM 2015 Server</w:t>
      </w:r>
    </w:p>
    <w:tbl>
      <w:tblPr>
        <w:tblStyle w:val="PURTableNoBorder"/>
        <w:tblW w:w="0" w:type="auto"/>
        <w:tblLook w:val="04A0" w:firstRow="1" w:lastRow="0" w:firstColumn="1" w:lastColumn="0" w:noHBand="0" w:noVBand="1"/>
      </w:tblPr>
      <w:tblGrid>
        <w:gridCol w:w="5535"/>
        <w:gridCol w:w="5265"/>
      </w:tblGrid>
      <w:tr w:rsidR="00A05BE3">
        <w:tc>
          <w:tcPr>
            <w:tcW w:w="5800" w:type="dxa"/>
          </w:tcPr>
          <w:p w:rsidR="00A05BE3" w:rsidRDefault="007E04BE">
            <w:pPr>
              <w:pStyle w:val="PURBullet"/>
              <w:numPr>
                <w:ilvl w:val="0"/>
                <w:numId w:val="171"/>
              </w:numPr>
            </w:pPr>
            <w:r>
              <w:t>Microsoft Dynamics Marketing Connector for Microsoft Dynamics CRM</w:t>
            </w:r>
          </w:p>
          <w:p w:rsidR="00A05BE3" w:rsidRDefault="007E04BE">
            <w:pPr>
              <w:pStyle w:val="PURBullet"/>
              <w:numPr>
                <w:ilvl w:val="0"/>
                <w:numId w:val="171"/>
              </w:numPr>
            </w:pPr>
            <w:r>
              <w:t xml:space="preserve">Microsoft Dynamics CRM atbalstītajām ierīcēm </w:t>
            </w:r>
          </w:p>
          <w:p w:rsidR="00A05BE3" w:rsidRDefault="007E04BE">
            <w:pPr>
              <w:pStyle w:val="PURBullet"/>
              <w:numPr>
                <w:ilvl w:val="0"/>
                <w:numId w:val="171"/>
              </w:numPr>
            </w:pPr>
            <w:r>
              <w:t>Microsoft Dynamics CRM 2015 for Microsoft Office Outlook</w:t>
            </w:r>
          </w:p>
          <w:p w:rsidR="00A05BE3" w:rsidRDefault="007E04BE">
            <w:pPr>
              <w:pStyle w:val="PURBullet"/>
              <w:numPr>
                <w:ilvl w:val="0"/>
                <w:numId w:val="171"/>
              </w:numPr>
            </w:pPr>
            <w:r>
              <w:t>Microsoft E-Mail Router un Rule Deployment Wizard for Microsoft Dynamics CRM 2015</w:t>
            </w:r>
          </w:p>
          <w:p w:rsidR="00A05BE3" w:rsidRDefault="007E04BE">
            <w:pPr>
              <w:pStyle w:val="PURBullet"/>
              <w:numPr>
                <w:ilvl w:val="0"/>
                <w:numId w:val="171"/>
              </w:numPr>
            </w:pPr>
            <w:r>
              <w:t>Microsoft Dynamics CRM Reporting Extensions for Microsoft Dynamics CRM 2015</w:t>
            </w:r>
          </w:p>
        </w:tc>
        <w:tc>
          <w:tcPr>
            <w:tcW w:w="5520" w:type="dxa"/>
          </w:tcPr>
          <w:p w:rsidR="00A05BE3" w:rsidRDefault="00A05BE3">
            <w:pPr>
              <w:pStyle w:val="PURBody"/>
            </w:pPr>
          </w:p>
          <w:p w:rsidR="00A05BE3" w:rsidRDefault="007E04BE">
            <w:pPr>
              <w:pStyle w:val="PURBullet"/>
              <w:numPr>
                <w:ilvl w:val="0"/>
                <w:numId w:val="172"/>
              </w:numPr>
            </w:pPr>
            <w:r>
              <w:t xml:space="preserve">Microsoft SharePoint Grid for Microsoft Dynamics CRM 2015 </w:t>
            </w:r>
          </w:p>
          <w:p w:rsidR="00A05BE3" w:rsidRDefault="007E04BE">
            <w:pPr>
              <w:pStyle w:val="PURBullet"/>
              <w:numPr>
                <w:ilvl w:val="0"/>
                <w:numId w:val="172"/>
              </w:numPr>
            </w:pPr>
            <w:r>
              <w:t>Microsoft Dynamics CRM 2015 Report Authoring Extensions</w:t>
            </w:r>
          </w:p>
          <w:p w:rsidR="00A05BE3" w:rsidRDefault="007E04BE">
            <w:pPr>
              <w:pStyle w:val="PURBullet"/>
              <w:numPr>
                <w:ilvl w:val="0"/>
                <w:numId w:val="172"/>
              </w:numPr>
            </w:pPr>
            <w:r>
              <w:t>Microsoft Dynamics CRM 2015 Best Practices Analyzer</w:t>
            </w:r>
          </w:p>
          <w:p w:rsidR="00A05BE3" w:rsidRDefault="007E04BE">
            <w:pPr>
              <w:pStyle w:val="PURBullet"/>
              <w:numPr>
                <w:ilvl w:val="0"/>
                <w:numId w:val="172"/>
              </w:numPr>
            </w:pPr>
            <w:r>
              <w:t>Microsoft Dynamics CRM 2015 Multilingual User Inferface (MUI)</w:t>
            </w:r>
          </w:p>
        </w:tc>
      </w:tr>
    </w:tbl>
    <w:p w:rsidR="00A05BE3" w:rsidRDefault="007E04BE">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606"/>
        <w:gridCol w:w="5194"/>
      </w:tblGrid>
      <w:tr w:rsidR="00A05BE3">
        <w:tc>
          <w:tcPr>
            <w:tcW w:w="6060" w:type="dxa"/>
          </w:tcPr>
          <w:p w:rsidR="00A05BE3" w:rsidRDefault="007E04BE">
            <w:pPr>
              <w:pStyle w:val="PURBullet"/>
              <w:numPr>
                <w:ilvl w:val="0"/>
                <w:numId w:val="173"/>
              </w:numPr>
            </w:pPr>
            <w:r>
              <w:t>Microsoft Dynamics AX 2012 R3 Windows Rich Client Software</w:t>
            </w:r>
          </w:p>
          <w:p w:rsidR="00A05BE3" w:rsidRDefault="007E04BE">
            <w:pPr>
              <w:pStyle w:val="PURBullet"/>
              <w:numPr>
                <w:ilvl w:val="0"/>
                <w:numId w:val="173"/>
              </w:numPr>
            </w:pPr>
            <w:r>
              <w:t>Klienta programmatūra Management Reporter Designer programmatūrai Microsoft Dynamics AX 2012 R3 Server</w:t>
            </w:r>
          </w:p>
        </w:tc>
        <w:tc>
          <w:tcPr>
            <w:tcW w:w="5820" w:type="dxa"/>
          </w:tcPr>
          <w:p w:rsidR="00A05BE3" w:rsidRDefault="00A05BE3">
            <w:pPr>
              <w:pStyle w:val="PURBody"/>
            </w:pPr>
          </w:p>
        </w:tc>
      </w:tr>
    </w:tbl>
    <w:p w:rsidR="00A05BE3" w:rsidRDefault="007E04BE">
      <w:pPr>
        <w:pStyle w:val="PURAddtlSoftwareProductName"/>
      </w:pPr>
      <w:r>
        <w:t xml:space="preserve">Microsoft Office Audit </w:t>
      </w:r>
      <w:proofErr w:type="gramStart"/>
      <w:r>
        <w:t>un</w:t>
      </w:r>
      <w:proofErr w:type="gramEnd"/>
      <w:r>
        <w:t xml:space="preserve"> Control Management Server 2013</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74"/>
              </w:numPr>
            </w:pPr>
            <w:r>
              <w:t>Software Development Kit</w:t>
            </w:r>
          </w:p>
        </w:tc>
        <w:tc>
          <w:tcPr>
            <w:tcW w:w="5340" w:type="dxa"/>
          </w:tcPr>
          <w:p w:rsidR="00A05BE3" w:rsidRDefault="00A05BE3">
            <w:pPr>
              <w:pStyle w:val="PURBody"/>
            </w:pPr>
          </w:p>
        </w:tc>
      </w:tr>
    </w:tbl>
    <w:p w:rsidR="00A05BE3" w:rsidRDefault="007E04BE">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75"/>
              </w:numPr>
            </w:pPr>
            <w:r>
              <w:t>Software Development Kit</w:t>
            </w:r>
          </w:p>
        </w:tc>
        <w:tc>
          <w:tcPr>
            <w:tcW w:w="5340" w:type="dxa"/>
          </w:tcPr>
          <w:p w:rsidR="00A05BE3" w:rsidRDefault="00A05BE3">
            <w:pPr>
              <w:pStyle w:val="PURBody"/>
            </w:pPr>
          </w:p>
        </w:tc>
      </w:tr>
    </w:tbl>
    <w:p w:rsidR="00A05BE3" w:rsidRDefault="007E04BE">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76"/>
              </w:numPr>
            </w:pPr>
            <w:r>
              <w:t>Software Development Kit</w:t>
            </w:r>
          </w:p>
        </w:tc>
        <w:tc>
          <w:tcPr>
            <w:tcW w:w="5340" w:type="dxa"/>
          </w:tcPr>
          <w:p w:rsidR="00A05BE3" w:rsidRDefault="00A05BE3">
            <w:pPr>
              <w:pStyle w:val="PURBody"/>
            </w:pPr>
          </w:p>
        </w:tc>
      </w:tr>
    </w:tbl>
    <w:p w:rsidR="00A05BE3" w:rsidRDefault="007E04BE">
      <w:pPr>
        <w:pStyle w:val="PURAddtlSoftwareProductName"/>
      </w:pPr>
      <w:r>
        <w:t>Skype darbam Server 2015</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ody"/>
            </w:pPr>
            <w:r>
              <w:t>Skype darbam Server 2015, ko izvieto šeit:</w:t>
            </w:r>
          </w:p>
          <w:p w:rsidR="00A05BE3" w:rsidRDefault="007E04BE">
            <w:pPr>
              <w:pStyle w:val="PURBullet"/>
              <w:numPr>
                <w:ilvl w:val="0"/>
                <w:numId w:val="177"/>
              </w:numPr>
            </w:pPr>
            <w:r>
              <w:t xml:space="preserve">Archiving and Monitoring Server Role </w:t>
            </w:r>
          </w:p>
          <w:p w:rsidR="00A05BE3" w:rsidRDefault="007E04BE">
            <w:pPr>
              <w:pStyle w:val="PURBullet"/>
              <w:numPr>
                <w:ilvl w:val="0"/>
                <w:numId w:val="177"/>
              </w:numPr>
            </w:pPr>
            <w:r>
              <w:t xml:space="preserve">Audio/Video Conferencing Server Role </w:t>
            </w:r>
          </w:p>
          <w:p w:rsidR="00A05BE3" w:rsidRDefault="007E04BE">
            <w:pPr>
              <w:pStyle w:val="PURBullet"/>
              <w:numPr>
                <w:ilvl w:val="0"/>
                <w:numId w:val="177"/>
              </w:numPr>
            </w:pPr>
            <w:r>
              <w:t xml:space="preserve">Central Management Server Role </w:t>
            </w:r>
          </w:p>
          <w:p w:rsidR="00A05BE3" w:rsidRDefault="007E04BE">
            <w:pPr>
              <w:pStyle w:val="PURBullet"/>
              <w:numPr>
                <w:ilvl w:val="0"/>
                <w:numId w:val="177"/>
              </w:numPr>
            </w:pPr>
            <w:r>
              <w:t xml:space="preserve">Director Role </w:t>
            </w:r>
          </w:p>
          <w:p w:rsidR="00A05BE3" w:rsidRDefault="007E04BE">
            <w:pPr>
              <w:pStyle w:val="PURBullet"/>
              <w:numPr>
                <w:ilvl w:val="0"/>
                <w:numId w:val="177"/>
              </w:numPr>
            </w:pPr>
            <w:r>
              <w:t xml:space="preserve">Edge Server Role </w:t>
            </w:r>
          </w:p>
          <w:p w:rsidR="00A05BE3" w:rsidRDefault="007E04BE">
            <w:pPr>
              <w:pStyle w:val="PURBullet"/>
              <w:numPr>
                <w:ilvl w:val="0"/>
                <w:numId w:val="177"/>
              </w:numPr>
            </w:pPr>
            <w:r>
              <w:t>Persistent Chat Server Role</w:t>
            </w:r>
          </w:p>
          <w:p w:rsidR="00A05BE3" w:rsidRDefault="007E04BE">
            <w:pPr>
              <w:pStyle w:val="PURBullet"/>
              <w:numPr>
                <w:ilvl w:val="0"/>
                <w:numId w:val="177"/>
              </w:numPr>
            </w:pPr>
            <w:r>
              <w:t>Skype darbam 2015 Web App Server Role</w:t>
            </w:r>
          </w:p>
          <w:p w:rsidR="00A05BE3" w:rsidRDefault="007E04BE">
            <w:pPr>
              <w:pStyle w:val="PURBullet"/>
              <w:numPr>
                <w:ilvl w:val="0"/>
                <w:numId w:val="177"/>
              </w:numPr>
            </w:pPr>
            <w:r>
              <w:t>Mediation Server Role</w:t>
            </w:r>
          </w:p>
          <w:p w:rsidR="00A05BE3" w:rsidRDefault="007E04BE">
            <w:pPr>
              <w:pStyle w:val="PURBullet"/>
              <w:numPr>
                <w:ilvl w:val="0"/>
                <w:numId w:val="177"/>
              </w:numPr>
            </w:pPr>
            <w:r>
              <w:t>Reach Application Sharing Server Role</w:t>
            </w:r>
          </w:p>
          <w:p w:rsidR="00A05BE3" w:rsidRDefault="007E04BE">
            <w:pPr>
              <w:pStyle w:val="PURBullet"/>
              <w:numPr>
                <w:ilvl w:val="0"/>
                <w:numId w:val="177"/>
              </w:numPr>
            </w:pPr>
            <w:r>
              <w:t>Mobility Service Role</w:t>
            </w:r>
          </w:p>
          <w:p w:rsidR="00A05BE3" w:rsidRDefault="007E04BE">
            <w:pPr>
              <w:pStyle w:val="PURBullet"/>
              <w:numPr>
                <w:ilvl w:val="0"/>
                <w:numId w:val="177"/>
              </w:numPr>
            </w:pPr>
            <w:r>
              <w:t>Video Interop Server Role</w:t>
            </w:r>
          </w:p>
          <w:p w:rsidR="00A05BE3" w:rsidRDefault="007E04BE">
            <w:pPr>
              <w:pStyle w:val="PURBullet"/>
              <w:numPr>
                <w:ilvl w:val="0"/>
                <w:numId w:val="177"/>
              </w:numPr>
            </w:pPr>
            <w:r>
              <w:t>Autodiscovery Service Role</w:t>
            </w:r>
          </w:p>
        </w:tc>
        <w:tc>
          <w:tcPr>
            <w:tcW w:w="5340" w:type="dxa"/>
          </w:tcPr>
          <w:p w:rsidR="00A05BE3" w:rsidRDefault="00A05BE3">
            <w:pPr>
              <w:pStyle w:val="PURBody"/>
            </w:pPr>
          </w:p>
          <w:p w:rsidR="00A05BE3" w:rsidRDefault="007E04BE">
            <w:pPr>
              <w:pStyle w:val="PURBullet"/>
              <w:numPr>
                <w:ilvl w:val="0"/>
                <w:numId w:val="178"/>
              </w:numPr>
            </w:pPr>
            <w:r>
              <w:t>Survivable Branch Appliance Role</w:t>
            </w:r>
          </w:p>
          <w:p w:rsidR="00A05BE3" w:rsidRDefault="007E04BE">
            <w:pPr>
              <w:pStyle w:val="PURBullet"/>
              <w:numPr>
                <w:ilvl w:val="0"/>
                <w:numId w:val="178"/>
              </w:numPr>
            </w:pPr>
            <w:r>
              <w:t>Unified Communications Application Server Role</w:t>
            </w:r>
          </w:p>
          <w:p w:rsidR="00A05BE3" w:rsidRDefault="007E04BE">
            <w:pPr>
              <w:pStyle w:val="PURBullet"/>
              <w:numPr>
                <w:ilvl w:val="0"/>
                <w:numId w:val="178"/>
              </w:numPr>
            </w:pPr>
            <w:r>
              <w:t xml:space="preserve">Web Conferencing Server Role </w:t>
            </w:r>
          </w:p>
          <w:p w:rsidR="00A05BE3" w:rsidRDefault="007E04BE">
            <w:pPr>
              <w:pStyle w:val="PURBullet"/>
              <w:numPr>
                <w:ilvl w:val="0"/>
                <w:numId w:val="178"/>
              </w:numPr>
            </w:pPr>
            <w:r>
              <w:t>Skype darbam Server 2015 Control Panel</w:t>
            </w:r>
          </w:p>
          <w:p w:rsidR="00A05BE3" w:rsidRDefault="007E04BE">
            <w:pPr>
              <w:pStyle w:val="PURBullet"/>
              <w:numPr>
                <w:ilvl w:val="0"/>
                <w:numId w:val="178"/>
              </w:numPr>
            </w:pPr>
            <w:r>
              <w:t>Skype darbam Server 2015 Group Chat Administration Tool</w:t>
            </w:r>
          </w:p>
          <w:p w:rsidR="00A05BE3" w:rsidRDefault="007E04BE">
            <w:pPr>
              <w:pStyle w:val="PURBullet"/>
              <w:numPr>
                <w:ilvl w:val="0"/>
                <w:numId w:val="178"/>
              </w:numPr>
            </w:pPr>
            <w:r>
              <w:t>Skype darbam Web App</w:t>
            </w:r>
          </w:p>
          <w:p w:rsidR="00A05BE3" w:rsidRDefault="007E04BE">
            <w:pPr>
              <w:pStyle w:val="PURBullet"/>
              <w:numPr>
                <w:ilvl w:val="0"/>
                <w:numId w:val="178"/>
              </w:numPr>
            </w:pPr>
            <w:r>
              <w:t>Skype darbam Phone Edition</w:t>
            </w:r>
          </w:p>
          <w:p w:rsidR="00A05BE3" w:rsidRDefault="007E04BE">
            <w:pPr>
              <w:pStyle w:val="PURBullet"/>
              <w:numPr>
                <w:ilvl w:val="0"/>
                <w:numId w:val="178"/>
              </w:numPr>
            </w:pPr>
            <w:r>
              <w:t>Topology Builder</w:t>
            </w:r>
          </w:p>
          <w:p w:rsidR="00A05BE3" w:rsidRDefault="007E04BE">
            <w:pPr>
              <w:pStyle w:val="PURBullet"/>
              <w:numPr>
                <w:ilvl w:val="0"/>
                <w:numId w:val="178"/>
              </w:numPr>
            </w:pPr>
            <w:r>
              <w:t>Administrative Tools</w:t>
            </w:r>
          </w:p>
          <w:p w:rsidR="00A05BE3" w:rsidRDefault="007E04BE">
            <w:pPr>
              <w:pStyle w:val="PURBullet"/>
              <w:numPr>
                <w:ilvl w:val="0"/>
                <w:numId w:val="178"/>
              </w:numPr>
            </w:pPr>
            <w:r>
              <w:t>PowerShell Snap-In</w:t>
            </w:r>
          </w:p>
        </w:tc>
      </w:tr>
    </w:tbl>
    <w:p w:rsidR="00A05BE3" w:rsidRDefault="007E04BE">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25"/>
        <w:gridCol w:w="5375"/>
      </w:tblGrid>
      <w:tr w:rsidR="00A05BE3">
        <w:tc>
          <w:tcPr>
            <w:tcW w:w="7000" w:type="dxa"/>
          </w:tcPr>
          <w:p w:rsidR="00A05BE3" w:rsidRDefault="007E04BE">
            <w:pPr>
              <w:pStyle w:val="PURBullet"/>
              <w:numPr>
                <w:ilvl w:val="0"/>
                <w:numId w:val="179"/>
              </w:numPr>
            </w:pPr>
            <w:r>
              <w:t xml:space="preserve">Data Quality Client </w:t>
            </w:r>
          </w:p>
          <w:p w:rsidR="00A05BE3" w:rsidRDefault="007E04BE">
            <w:pPr>
              <w:pStyle w:val="PURBullet"/>
              <w:numPr>
                <w:ilvl w:val="0"/>
                <w:numId w:val="179"/>
              </w:numPr>
            </w:pPr>
            <w:r>
              <w:t xml:space="preserve">Client Quality Connectivity </w:t>
            </w:r>
          </w:p>
          <w:p w:rsidR="00A05BE3" w:rsidRDefault="007E04BE">
            <w:pPr>
              <w:pStyle w:val="PURBullet"/>
              <w:numPr>
                <w:ilvl w:val="0"/>
                <w:numId w:val="179"/>
              </w:numPr>
            </w:pPr>
            <w:r>
              <w:t xml:space="preserve">Client Tools Backwards Compatibility </w:t>
            </w:r>
          </w:p>
          <w:p w:rsidR="00A05BE3" w:rsidRDefault="007E04BE">
            <w:pPr>
              <w:pStyle w:val="PURBullet"/>
              <w:numPr>
                <w:ilvl w:val="0"/>
                <w:numId w:val="179"/>
              </w:numPr>
            </w:pPr>
            <w:r>
              <w:t xml:space="preserve">Client Tools Connectivity </w:t>
            </w:r>
          </w:p>
          <w:p w:rsidR="00A05BE3" w:rsidRDefault="007E04BE">
            <w:pPr>
              <w:pStyle w:val="PURBullet"/>
              <w:numPr>
                <w:ilvl w:val="0"/>
                <w:numId w:val="179"/>
              </w:numPr>
            </w:pPr>
            <w:r>
              <w:t>Client Tools SDK</w:t>
            </w:r>
          </w:p>
        </w:tc>
        <w:tc>
          <w:tcPr>
            <w:tcW w:w="6820" w:type="dxa"/>
          </w:tcPr>
          <w:p w:rsidR="00A05BE3" w:rsidRDefault="007E04BE">
            <w:pPr>
              <w:pStyle w:val="PURBullet"/>
              <w:numPr>
                <w:ilvl w:val="0"/>
                <w:numId w:val="180"/>
              </w:numPr>
            </w:pPr>
            <w:r>
              <w:t>Reporting Services Add-in For SharePoint Products</w:t>
            </w:r>
          </w:p>
          <w:p w:rsidR="00A05BE3" w:rsidRDefault="007E04BE">
            <w:pPr>
              <w:pStyle w:val="PURBullet"/>
              <w:numPr>
                <w:ilvl w:val="0"/>
                <w:numId w:val="180"/>
              </w:numPr>
            </w:pPr>
            <w:r>
              <w:t>Dokumentācijas komponenti</w:t>
            </w:r>
          </w:p>
          <w:p w:rsidR="00A05BE3" w:rsidRDefault="007E04BE">
            <w:pPr>
              <w:pStyle w:val="PURBullet"/>
              <w:numPr>
                <w:ilvl w:val="0"/>
                <w:numId w:val="180"/>
              </w:numPr>
            </w:pPr>
            <w:r>
              <w:t>Distributed Replay Client</w:t>
            </w:r>
          </w:p>
          <w:p w:rsidR="00A05BE3" w:rsidRDefault="007E04BE">
            <w:pPr>
              <w:pStyle w:val="PURBullet"/>
              <w:numPr>
                <w:ilvl w:val="0"/>
                <w:numId w:val="180"/>
              </w:numPr>
            </w:pPr>
            <w:r>
              <w:t xml:space="preserve">Management Tools – Basic </w:t>
            </w:r>
          </w:p>
          <w:p w:rsidR="00A05BE3" w:rsidRDefault="007E04BE">
            <w:pPr>
              <w:pStyle w:val="PURBullet"/>
              <w:numPr>
                <w:ilvl w:val="0"/>
                <w:numId w:val="180"/>
              </w:numPr>
            </w:pPr>
            <w:r>
              <w:t>Management Tools – Complete</w:t>
            </w:r>
          </w:p>
          <w:p w:rsidR="00A05BE3" w:rsidRDefault="007E04BE">
            <w:pPr>
              <w:pStyle w:val="PURBullet"/>
              <w:numPr>
                <w:ilvl w:val="0"/>
                <w:numId w:val="180"/>
              </w:numPr>
            </w:pPr>
            <w:r>
              <w:t>SQL Client Connectivity SDK</w:t>
            </w:r>
          </w:p>
        </w:tc>
      </w:tr>
    </w:tbl>
    <w:p w:rsidR="00A05BE3" w:rsidRDefault="00A05BE3">
      <w:pPr>
        <w:pStyle w:val="PURBody-Indented"/>
      </w:pPr>
    </w:p>
    <w:p w:rsidR="00A05BE3" w:rsidRDefault="007E04BE">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81"/>
              </w:numPr>
            </w:pPr>
            <w:r>
              <w:t>Data Quality Client</w:t>
            </w:r>
          </w:p>
          <w:p w:rsidR="00A05BE3" w:rsidRDefault="007E04BE">
            <w:pPr>
              <w:pStyle w:val="PURBullet"/>
              <w:numPr>
                <w:ilvl w:val="0"/>
                <w:numId w:val="181"/>
              </w:numPr>
            </w:pPr>
            <w:r>
              <w:t xml:space="preserve">Client Quality Connectivity </w:t>
            </w:r>
          </w:p>
          <w:p w:rsidR="00A05BE3" w:rsidRDefault="007E04BE">
            <w:pPr>
              <w:pStyle w:val="PURBullet"/>
              <w:numPr>
                <w:ilvl w:val="0"/>
                <w:numId w:val="181"/>
              </w:numPr>
            </w:pPr>
            <w:r>
              <w:t xml:space="preserve">Client Tools Backwards Compatibility </w:t>
            </w:r>
          </w:p>
          <w:p w:rsidR="00A05BE3" w:rsidRDefault="007E04BE">
            <w:pPr>
              <w:pStyle w:val="PURBullet"/>
              <w:numPr>
                <w:ilvl w:val="0"/>
                <w:numId w:val="181"/>
              </w:numPr>
            </w:pPr>
            <w:r>
              <w:t xml:space="preserve">Client Tools Connectivity </w:t>
            </w:r>
          </w:p>
          <w:p w:rsidR="00A05BE3" w:rsidRDefault="007E04BE">
            <w:pPr>
              <w:pStyle w:val="PURBullet"/>
              <w:numPr>
                <w:ilvl w:val="0"/>
                <w:numId w:val="181"/>
              </w:numPr>
            </w:pPr>
            <w:r>
              <w:t>Client Tools SDK</w:t>
            </w:r>
          </w:p>
        </w:tc>
        <w:tc>
          <w:tcPr>
            <w:tcW w:w="5340" w:type="dxa"/>
          </w:tcPr>
          <w:p w:rsidR="00A05BE3" w:rsidRDefault="007E04BE">
            <w:pPr>
              <w:pStyle w:val="PURBullet"/>
              <w:numPr>
                <w:ilvl w:val="0"/>
                <w:numId w:val="182"/>
              </w:numPr>
            </w:pPr>
            <w:r>
              <w:t>Reporting Services Add-in For SharePoint Products</w:t>
            </w:r>
          </w:p>
          <w:p w:rsidR="00A05BE3" w:rsidRDefault="007E04BE">
            <w:pPr>
              <w:pStyle w:val="PURBullet"/>
              <w:numPr>
                <w:ilvl w:val="0"/>
                <w:numId w:val="182"/>
              </w:numPr>
            </w:pPr>
            <w:r>
              <w:t>Dokumentācijas komponenti</w:t>
            </w:r>
          </w:p>
          <w:p w:rsidR="00A05BE3" w:rsidRDefault="007E04BE">
            <w:pPr>
              <w:pStyle w:val="PURBullet"/>
              <w:numPr>
                <w:ilvl w:val="0"/>
                <w:numId w:val="182"/>
              </w:numPr>
            </w:pPr>
            <w:r>
              <w:t>Distributed Replay Client</w:t>
            </w:r>
          </w:p>
          <w:p w:rsidR="00A05BE3" w:rsidRDefault="007E04BE">
            <w:pPr>
              <w:pStyle w:val="PURBullet"/>
              <w:numPr>
                <w:ilvl w:val="0"/>
                <w:numId w:val="182"/>
              </w:numPr>
            </w:pPr>
            <w:r>
              <w:t>Management Tools – Basic</w:t>
            </w:r>
          </w:p>
          <w:p w:rsidR="00A05BE3" w:rsidRDefault="007E04BE">
            <w:pPr>
              <w:pStyle w:val="PURBullet"/>
              <w:numPr>
                <w:ilvl w:val="0"/>
                <w:numId w:val="182"/>
              </w:numPr>
            </w:pPr>
            <w:r>
              <w:t>Management Tools – Complete</w:t>
            </w:r>
          </w:p>
          <w:p w:rsidR="00A05BE3" w:rsidRDefault="007E04BE">
            <w:pPr>
              <w:pStyle w:val="PURBullet"/>
              <w:numPr>
                <w:ilvl w:val="0"/>
                <w:numId w:val="182"/>
              </w:numPr>
            </w:pPr>
            <w:r>
              <w:t>SQL Client Connectivity SDK</w:t>
            </w:r>
          </w:p>
        </w:tc>
      </w:tr>
    </w:tbl>
    <w:p w:rsidR="00A05BE3" w:rsidRDefault="007E04BE">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83"/>
              </w:numPr>
            </w:pPr>
            <w:r>
              <w:t xml:space="preserve">Data Quality Client </w:t>
            </w:r>
          </w:p>
          <w:p w:rsidR="00A05BE3" w:rsidRDefault="007E04BE">
            <w:pPr>
              <w:pStyle w:val="PURBullet"/>
              <w:numPr>
                <w:ilvl w:val="0"/>
                <w:numId w:val="183"/>
              </w:numPr>
            </w:pPr>
            <w:r>
              <w:t xml:space="preserve">Client Quality Connectivity </w:t>
            </w:r>
          </w:p>
          <w:p w:rsidR="00A05BE3" w:rsidRDefault="007E04BE">
            <w:pPr>
              <w:pStyle w:val="PURBullet"/>
              <w:numPr>
                <w:ilvl w:val="0"/>
                <w:numId w:val="183"/>
              </w:numPr>
            </w:pPr>
            <w:r>
              <w:t xml:space="preserve">Client Tools Backwards Compatibility </w:t>
            </w:r>
          </w:p>
          <w:p w:rsidR="00A05BE3" w:rsidRDefault="007E04BE">
            <w:pPr>
              <w:pStyle w:val="PURBullet"/>
              <w:numPr>
                <w:ilvl w:val="0"/>
                <w:numId w:val="183"/>
              </w:numPr>
            </w:pPr>
            <w:r>
              <w:t xml:space="preserve">Client Tools Connectivity </w:t>
            </w:r>
          </w:p>
          <w:p w:rsidR="00A05BE3" w:rsidRDefault="007E04BE">
            <w:pPr>
              <w:pStyle w:val="PURBullet"/>
              <w:numPr>
                <w:ilvl w:val="0"/>
                <w:numId w:val="183"/>
              </w:numPr>
            </w:pPr>
            <w:r>
              <w:t>Client Tools SDK</w:t>
            </w:r>
          </w:p>
        </w:tc>
        <w:tc>
          <w:tcPr>
            <w:tcW w:w="5340" w:type="dxa"/>
          </w:tcPr>
          <w:p w:rsidR="00A05BE3" w:rsidRDefault="007E04BE">
            <w:pPr>
              <w:pStyle w:val="PURBullet"/>
              <w:numPr>
                <w:ilvl w:val="0"/>
                <w:numId w:val="184"/>
              </w:numPr>
            </w:pPr>
            <w:r>
              <w:t>Reporting Services Add-in For SharePoint Products</w:t>
            </w:r>
          </w:p>
          <w:p w:rsidR="00A05BE3" w:rsidRDefault="007E04BE">
            <w:pPr>
              <w:pStyle w:val="PURBullet"/>
              <w:numPr>
                <w:ilvl w:val="0"/>
                <w:numId w:val="184"/>
              </w:numPr>
            </w:pPr>
            <w:r>
              <w:t>Dokumentācijas komponenti</w:t>
            </w:r>
          </w:p>
          <w:p w:rsidR="00A05BE3" w:rsidRDefault="007E04BE">
            <w:pPr>
              <w:pStyle w:val="PURBullet"/>
              <w:numPr>
                <w:ilvl w:val="0"/>
                <w:numId w:val="184"/>
              </w:numPr>
            </w:pPr>
            <w:r>
              <w:t>Distributed Replay Client</w:t>
            </w:r>
          </w:p>
          <w:p w:rsidR="00A05BE3" w:rsidRDefault="007E04BE">
            <w:pPr>
              <w:pStyle w:val="PURBullet"/>
              <w:numPr>
                <w:ilvl w:val="0"/>
                <w:numId w:val="184"/>
              </w:numPr>
            </w:pPr>
            <w:r>
              <w:t>Management Tools – Basic</w:t>
            </w:r>
          </w:p>
          <w:p w:rsidR="00A05BE3" w:rsidRDefault="007E04BE">
            <w:pPr>
              <w:pStyle w:val="PURBullet"/>
              <w:numPr>
                <w:ilvl w:val="0"/>
                <w:numId w:val="184"/>
              </w:numPr>
            </w:pPr>
            <w:r>
              <w:t>Management Tools – Complete</w:t>
            </w:r>
          </w:p>
          <w:p w:rsidR="00A05BE3" w:rsidRDefault="007E04BE">
            <w:pPr>
              <w:pStyle w:val="PURBullet"/>
              <w:numPr>
                <w:ilvl w:val="0"/>
                <w:numId w:val="184"/>
              </w:numPr>
            </w:pPr>
            <w:r>
              <w:t>SQL Client Connectivity SDK</w:t>
            </w:r>
          </w:p>
        </w:tc>
      </w:tr>
    </w:tbl>
    <w:p w:rsidR="00A05BE3" w:rsidRDefault="007E04BE">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85"/>
              </w:numPr>
            </w:pPr>
            <w:r>
              <w:t>HDInsight Server</w:t>
            </w:r>
          </w:p>
          <w:p w:rsidR="00A05BE3" w:rsidRDefault="007E04BE">
            <w:pPr>
              <w:pStyle w:val="PURBullet"/>
              <w:numPr>
                <w:ilvl w:val="0"/>
                <w:numId w:val="185"/>
              </w:numPr>
            </w:pPr>
            <w:r>
              <w:t>Parallel Data Warehouse virtuālās kontroles mašīna</w:t>
            </w:r>
          </w:p>
        </w:tc>
        <w:tc>
          <w:tcPr>
            <w:tcW w:w="5340" w:type="dxa"/>
          </w:tcPr>
          <w:p w:rsidR="00A05BE3" w:rsidRDefault="00A05BE3">
            <w:pPr>
              <w:pStyle w:val="PURBody"/>
            </w:pPr>
          </w:p>
        </w:tc>
      </w:tr>
    </w:tbl>
    <w:p w:rsidR="00A05BE3" w:rsidRDefault="007E04BE">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86"/>
              </w:numPr>
            </w:pPr>
            <w:r>
              <w:t xml:space="preserve">Virtual Machine Manager Agent </w:t>
            </w:r>
          </w:p>
          <w:p w:rsidR="00A05BE3" w:rsidRDefault="007E04BE">
            <w:pPr>
              <w:pStyle w:val="PURBullet"/>
              <w:numPr>
                <w:ilvl w:val="0"/>
                <w:numId w:val="186"/>
              </w:numPr>
            </w:pPr>
            <w:r>
              <w:t xml:space="preserve">Physical to Virtual Agent </w:t>
            </w:r>
          </w:p>
          <w:p w:rsidR="00A05BE3" w:rsidRDefault="007E04BE">
            <w:pPr>
              <w:pStyle w:val="PURBullet"/>
              <w:numPr>
                <w:ilvl w:val="0"/>
                <w:numId w:val="186"/>
              </w:numPr>
            </w:pPr>
            <w:r>
              <w:t>Administrator Console</w:t>
            </w:r>
          </w:p>
        </w:tc>
        <w:tc>
          <w:tcPr>
            <w:tcW w:w="5340" w:type="dxa"/>
          </w:tcPr>
          <w:p w:rsidR="00A05BE3" w:rsidRDefault="007E04BE">
            <w:pPr>
              <w:pStyle w:val="PURBullet"/>
              <w:numPr>
                <w:ilvl w:val="0"/>
                <w:numId w:val="187"/>
              </w:numPr>
            </w:pPr>
            <w:r>
              <w:t xml:space="preserve">Virtual Machine Manager Self Service Portal </w:t>
            </w:r>
          </w:p>
          <w:p w:rsidR="00A05BE3" w:rsidRDefault="007E04BE">
            <w:pPr>
              <w:pStyle w:val="PURBullet"/>
              <w:numPr>
                <w:ilvl w:val="0"/>
                <w:numId w:val="187"/>
              </w:numPr>
            </w:pPr>
            <w:r>
              <w:t>VMRC Client</w:t>
            </w:r>
          </w:p>
        </w:tc>
      </w:tr>
    </w:tbl>
    <w:p w:rsidR="00A05BE3" w:rsidRDefault="007E04BE">
      <w:pPr>
        <w:pStyle w:val="PURAddtlSoftwareProductName"/>
      </w:pPr>
      <w:r>
        <w:t>Visual Studio Team Foundation Server 2013 ar SQL Server 2014 Technology</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88"/>
              </w:numPr>
            </w:pPr>
            <w:r>
              <w:t>Team Explorer for Visual Studio 2013</w:t>
            </w:r>
          </w:p>
          <w:p w:rsidR="00A05BE3" w:rsidRDefault="007E04BE">
            <w:pPr>
              <w:pStyle w:val="PURBullet"/>
              <w:numPr>
                <w:ilvl w:val="0"/>
                <w:numId w:val="188"/>
              </w:numPr>
            </w:pPr>
            <w:r>
              <w:t xml:space="preserve">Visual Studio Team Foundation Build Services </w:t>
            </w:r>
          </w:p>
          <w:p w:rsidR="00A05BE3" w:rsidRDefault="007E04BE">
            <w:pPr>
              <w:pStyle w:val="PURBullet"/>
              <w:numPr>
                <w:ilvl w:val="0"/>
                <w:numId w:val="188"/>
              </w:numPr>
            </w:pPr>
            <w:r>
              <w:t>Visual Studio Team Foundation Server SharePoint Extensions</w:t>
            </w:r>
          </w:p>
          <w:p w:rsidR="00A05BE3" w:rsidRDefault="007E04BE">
            <w:pPr>
              <w:pStyle w:val="PURBullet"/>
              <w:numPr>
                <w:ilvl w:val="0"/>
                <w:numId w:val="189"/>
              </w:numPr>
            </w:pPr>
            <w:r>
              <w:t>Visual Studio Team Foundation Server Project Server Extensions</w:t>
            </w:r>
          </w:p>
        </w:tc>
        <w:tc>
          <w:tcPr>
            <w:tcW w:w="5340" w:type="dxa"/>
          </w:tcPr>
          <w:p w:rsidR="00A05BE3" w:rsidRDefault="00A05BE3">
            <w:pPr>
              <w:pStyle w:val="PURBody"/>
            </w:pPr>
          </w:p>
        </w:tc>
      </w:tr>
    </w:tbl>
    <w:p w:rsidR="00A05BE3" w:rsidRDefault="007E04BE">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90"/>
              </w:numPr>
            </w:pPr>
            <w:r>
              <w:t xml:space="preserve">Papildu programmatūras sarakstu skatiet vietnē </w:t>
            </w:r>
            <w:hyperlink r:id="rId139">
              <w:r>
                <w:rPr>
                  <w:color w:val="00467F"/>
                  <w:u w:val="single"/>
                </w:rPr>
                <w:t>http://go.microsoft.com/fwlink/p/?LinkId=245856</w:t>
              </w:r>
            </w:hyperlink>
          </w:p>
        </w:tc>
        <w:tc>
          <w:tcPr>
            <w:tcW w:w="5340" w:type="dxa"/>
          </w:tcPr>
          <w:p w:rsidR="00A05BE3" w:rsidRDefault="00A05BE3">
            <w:pPr>
              <w:pStyle w:val="PURBody"/>
            </w:pPr>
          </w:p>
        </w:tc>
      </w:tr>
    </w:tbl>
    <w:p w:rsidR="00A05BE3" w:rsidRDefault="007E04BE">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91"/>
              </w:numPr>
            </w:pPr>
            <w:r>
              <w:t xml:space="preserve">Papildu programmatūras sarakstu skatiet vietnē </w:t>
            </w:r>
            <w:hyperlink r:id="rId140">
              <w:r>
                <w:rPr>
                  <w:color w:val="00467F"/>
                  <w:u w:val="single"/>
                </w:rPr>
                <w:t>http://go.microsoft.com/fwlink/p/?LinkId=245856</w:t>
              </w:r>
            </w:hyperlink>
          </w:p>
          <w:p w:rsidR="00A05BE3" w:rsidRDefault="00A05BE3">
            <w:pPr>
              <w:pStyle w:val="PURBody"/>
            </w:pPr>
          </w:p>
        </w:tc>
        <w:tc>
          <w:tcPr>
            <w:tcW w:w="5340" w:type="dxa"/>
          </w:tcPr>
          <w:p w:rsidR="00A05BE3" w:rsidRDefault="00A05BE3">
            <w:pPr>
              <w:pStyle w:val="PURBody"/>
            </w:pPr>
          </w:p>
        </w:tc>
      </w:tr>
    </w:tbl>
    <w:p w:rsidR="00A05BE3" w:rsidRDefault="007E04BE">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92"/>
              </w:numPr>
            </w:pPr>
            <w:r>
              <w:t xml:space="preserve">Papildu programmatūru sarakstu skatiet vietnē  </w:t>
            </w:r>
            <w:hyperlink r:id="rId141">
              <w:r>
                <w:rPr>
                  <w:color w:val="00467F"/>
                  <w:u w:val="single"/>
                </w:rPr>
                <w:t>http://go.microsoft.com/fwlink/?LinkId=290987</w:t>
              </w:r>
            </w:hyperlink>
          </w:p>
        </w:tc>
        <w:tc>
          <w:tcPr>
            <w:tcW w:w="5340" w:type="dxa"/>
          </w:tcPr>
          <w:p w:rsidR="00A05BE3" w:rsidRDefault="00A05BE3">
            <w:pPr>
              <w:pStyle w:val="PURBody"/>
            </w:pPr>
          </w:p>
        </w:tc>
      </w:tr>
    </w:tbl>
    <w:p w:rsidR="00A05BE3" w:rsidRDefault="007E04BE">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93"/>
              </w:numPr>
            </w:pPr>
            <w:r>
              <w:t xml:space="preserve">Papildu programmatūras sarakstu skatiet vietnē </w:t>
            </w:r>
            <w:hyperlink r:id="rId142">
              <w:r>
                <w:rPr>
                  <w:color w:val="00467F"/>
                  <w:u w:val="single"/>
                </w:rPr>
                <w:t>go.microsoft.com/fwlink/p/?LinkId=290987</w:t>
              </w:r>
            </w:hyperlink>
          </w:p>
        </w:tc>
        <w:tc>
          <w:tcPr>
            <w:tcW w:w="5340" w:type="dxa"/>
          </w:tcPr>
          <w:p w:rsidR="00A05BE3" w:rsidRDefault="00A05BE3">
            <w:pPr>
              <w:pStyle w:val="PURBody"/>
            </w:pPr>
          </w:p>
        </w:tc>
      </w:tr>
    </w:tbl>
    <w:p w:rsidR="00A05BE3" w:rsidRDefault="007E04BE">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A05BE3">
        <w:tc>
          <w:tcPr>
            <w:tcW w:w="5340" w:type="dxa"/>
          </w:tcPr>
          <w:p w:rsidR="00A05BE3" w:rsidRDefault="007E04BE">
            <w:pPr>
              <w:pStyle w:val="PURBullet"/>
              <w:numPr>
                <w:ilvl w:val="0"/>
                <w:numId w:val="194"/>
              </w:numPr>
            </w:pPr>
            <w:r>
              <w:t xml:space="preserve">Papildu programmatūras sarakstu skatiet vietnē </w:t>
            </w:r>
            <w:hyperlink r:id="rId143">
              <w:r>
                <w:rPr>
                  <w:color w:val="00467F"/>
                  <w:u w:val="single"/>
                </w:rPr>
                <w:t>http://go.microsoft.com/fwlink/?LinkId=290989</w:t>
              </w:r>
            </w:hyperlink>
          </w:p>
        </w:tc>
        <w:tc>
          <w:tcPr>
            <w:tcW w:w="5340" w:type="dxa"/>
          </w:tcPr>
          <w:p w:rsidR="00A05BE3" w:rsidRDefault="00A05BE3">
            <w:pPr>
              <w:pStyle w:val="PURBody"/>
            </w:pPr>
          </w:p>
        </w:tc>
      </w:tr>
    </w:tbl>
    <w:p w:rsidR="00A05BE3" w:rsidRDefault="00511555">
      <w:pPr>
        <w:pStyle w:val="PURBreadcrumb"/>
      </w:pPr>
      <w:hyperlink w:anchor="_Sec4">
        <w:r w:rsidR="007E04BE">
          <w:rPr>
            <w:color w:val="00467F"/>
            <w:u w:val="single"/>
          </w:rPr>
          <w:t>Saturs</w:t>
        </w:r>
      </w:hyperlink>
      <w:r w:rsidR="007E04BE">
        <w:t xml:space="preserve"> / </w:t>
      </w:r>
      <w:hyperlink w:anchor="_Sec6">
        <w:r w:rsidR="007E04BE">
          <w:rPr>
            <w:color w:val="00467F"/>
            <w:u w:val="single"/>
          </w:rPr>
          <w:t>Universālie noteikumi</w:t>
        </w:r>
      </w:hyperlink>
    </w:p>
    <w:p w:rsidR="00A05BE3" w:rsidRDefault="00A05BE3">
      <w:pPr>
        <w:sectPr w:rsidR="00A05BE3">
          <w:headerReference w:type="default" r:id="rId144"/>
          <w:footerReference w:type="default" r:id="rId145"/>
          <w:type w:val="continuous"/>
          <w:pgSz w:w="12240" w:h="15840" w:code="1"/>
          <w:pgMar w:top="1170" w:right="720" w:bottom="720" w:left="720" w:header="432" w:footer="288" w:gutter="0"/>
          <w:cols w:space="360"/>
        </w:sectPr>
      </w:pPr>
    </w:p>
    <w:bookmarkEnd w:id="290"/>
    <w:p w:rsidR="00A05BE3" w:rsidRDefault="007E04BE">
      <w:pPr>
        <w:pStyle w:val="PURSectionHeading"/>
        <w:pageBreakBefore/>
      </w:pPr>
      <w:r>
        <w:t>Produktu indekss</w:t>
      </w:r>
      <w:r>
        <w:fldChar w:fldCharType="begin"/>
      </w:r>
      <w:r>
        <w:instrText xml:space="preserve"> TC "</w:instrText>
      </w:r>
      <w:bookmarkStart w:id="292" w:name="_Toc414965935"/>
      <w:r>
        <w:instrText>Produktu indekss</w:instrText>
      </w:r>
      <w:bookmarkEnd w:id="292"/>
      <w:r>
        <w:instrText>" \l 1</w:instrText>
      </w:r>
      <w:r>
        <w:fldChar w:fldCharType="end"/>
      </w:r>
    </w:p>
    <w:p w:rsidR="00A05BE3" w:rsidRDefault="00A05BE3">
      <w:pPr>
        <w:pStyle w:val="PURBody-Indented"/>
      </w:pPr>
    </w:p>
    <w:p w:rsidR="00A05BE3" w:rsidRDefault="00A05BE3">
      <w:pPr>
        <w:sectPr w:rsidR="00A05BE3">
          <w:headerReference w:type="default" r:id="rId146"/>
          <w:footerReference w:type="default" r:id="rId147"/>
          <w:type w:val="continuous"/>
          <w:pgSz w:w="12240" w:h="15840" w:code="1"/>
          <w:pgMar w:top="1170" w:right="720" w:bottom="720" w:left="720" w:header="432" w:footer="288" w:gutter="0"/>
          <w:cols w:space="360"/>
        </w:sectPr>
      </w:pPr>
    </w:p>
    <w:p w:rsidR="007E04BE" w:rsidRDefault="007E04BE">
      <w:pPr>
        <w:pStyle w:val="PURBody-Indented"/>
        <w:rPr>
          <w:noProof/>
        </w:rPr>
        <w:sectPr w:rsidR="007E04BE" w:rsidSect="007E04B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E04BE" w:rsidRDefault="007E04BE">
      <w:pPr>
        <w:pStyle w:val="Index1"/>
        <w:tabs>
          <w:tab w:val="right" w:leader="dot" w:pos="5030"/>
        </w:tabs>
        <w:rPr>
          <w:noProof/>
        </w:rPr>
      </w:pPr>
      <w:r>
        <w:rPr>
          <w:noProof/>
        </w:rPr>
        <w:t>Access 2013, 15</w:t>
      </w:r>
    </w:p>
    <w:p w:rsidR="007E04BE" w:rsidRDefault="007E04BE">
      <w:pPr>
        <w:pStyle w:val="Index1"/>
        <w:tabs>
          <w:tab w:val="right" w:leader="dot" w:pos="5030"/>
        </w:tabs>
        <w:rPr>
          <w:noProof/>
        </w:rPr>
      </w:pPr>
      <w:r>
        <w:rPr>
          <w:noProof/>
        </w:rPr>
        <w:t>BizTalk Server 2013 R2 Branch, 43</w:t>
      </w:r>
    </w:p>
    <w:p w:rsidR="007E04BE" w:rsidRDefault="007E04BE">
      <w:pPr>
        <w:pStyle w:val="Index1"/>
        <w:tabs>
          <w:tab w:val="right" w:leader="dot" w:pos="5030"/>
        </w:tabs>
        <w:rPr>
          <w:noProof/>
        </w:rPr>
      </w:pPr>
      <w:r>
        <w:rPr>
          <w:noProof/>
        </w:rPr>
        <w:t>BizTalk Server 2013 R2 Developer, 54</w:t>
      </w:r>
    </w:p>
    <w:p w:rsidR="007E04BE" w:rsidRDefault="007E04BE">
      <w:pPr>
        <w:pStyle w:val="Index1"/>
        <w:tabs>
          <w:tab w:val="right" w:leader="dot" w:pos="5030"/>
        </w:tabs>
        <w:rPr>
          <w:noProof/>
        </w:rPr>
      </w:pPr>
      <w:r>
        <w:rPr>
          <w:noProof/>
        </w:rPr>
        <w:t>BizTalk Server 2013 R2 Enterprise, 44</w:t>
      </w:r>
    </w:p>
    <w:p w:rsidR="007E04BE" w:rsidRDefault="007E04BE">
      <w:pPr>
        <w:pStyle w:val="Index1"/>
        <w:tabs>
          <w:tab w:val="right" w:leader="dot" w:pos="5030"/>
        </w:tabs>
        <w:rPr>
          <w:noProof/>
        </w:rPr>
      </w:pPr>
      <w:r>
        <w:rPr>
          <w:noProof/>
        </w:rPr>
        <w:t>BizTalk Server 2013 R2 Standard, 44</w:t>
      </w:r>
    </w:p>
    <w:p w:rsidR="007E04BE" w:rsidRDefault="007E04BE">
      <w:pPr>
        <w:pStyle w:val="Index1"/>
        <w:tabs>
          <w:tab w:val="right" w:leader="dot" w:pos="5030"/>
        </w:tabs>
        <w:rPr>
          <w:noProof/>
        </w:rPr>
      </w:pPr>
      <w:r>
        <w:rPr>
          <w:noProof/>
        </w:rPr>
        <w:t>Core Infrastructure Server (CIS) Suite Datacenter, 62</w:t>
      </w:r>
    </w:p>
    <w:p w:rsidR="007E04BE" w:rsidRDefault="007E04BE">
      <w:pPr>
        <w:pStyle w:val="Index1"/>
        <w:tabs>
          <w:tab w:val="right" w:leader="dot" w:pos="5030"/>
        </w:tabs>
        <w:rPr>
          <w:noProof/>
        </w:rPr>
      </w:pPr>
      <w:r>
        <w:rPr>
          <w:noProof/>
        </w:rPr>
        <w:t>Core Infrastructure Server (CIS) Suite Standard, 63</w:t>
      </w:r>
    </w:p>
    <w:p w:rsidR="007E04BE" w:rsidRDefault="007E04BE">
      <w:pPr>
        <w:pStyle w:val="Index1"/>
        <w:tabs>
          <w:tab w:val="right" w:leader="dot" w:pos="5030"/>
        </w:tabs>
        <w:rPr>
          <w:noProof/>
        </w:rPr>
      </w:pPr>
      <w:r>
        <w:rPr>
          <w:noProof/>
        </w:rPr>
        <w:t>Excel 2013, 15</w:t>
      </w:r>
    </w:p>
    <w:p w:rsidR="007E04BE" w:rsidRDefault="007E04BE">
      <w:pPr>
        <w:pStyle w:val="Index1"/>
        <w:tabs>
          <w:tab w:val="right" w:leader="dot" w:pos="5030"/>
        </w:tabs>
        <w:rPr>
          <w:noProof/>
        </w:rPr>
      </w:pPr>
      <w:r>
        <w:rPr>
          <w:noProof/>
        </w:rPr>
        <w:t>Excel for Mac 2011, 15</w:t>
      </w:r>
    </w:p>
    <w:p w:rsidR="007E04BE" w:rsidRDefault="007E04BE">
      <w:pPr>
        <w:pStyle w:val="Index1"/>
        <w:tabs>
          <w:tab w:val="right" w:leader="dot" w:pos="5030"/>
        </w:tabs>
        <w:rPr>
          <w:noProof/>
        </w:rPr>
      </w:pPr>
      <w:r>
        <w:rPr>
          <w:noProof/>
        </w:rPr>
        <w:t>Exchange Server 2013 Enterprise, 29</w:t>
      </w:r>
    </w:p>
    <w:p w:rsidR="007E04BE" w:rsidRDefault="007E04BE">
      <w:pPr>
        <w:pStyle w:val="Index1"/>
        <w:tabs>
          <w:tab w:val="right" w:leader="dot" w:pos="5030"/>
        </w:tabs>
        <w:rPr>
          <w:noProof/>
        </w:rPr>
      </w:pPr>
      <w:r>
        <w:rPr>
          <w:noProof/>
        </w:rPr>
        <w:t>Exchange Server 2013 Standard, 30</w:t>
      </w:r>
    </w:p>
    <w:p w:rsidR="007E04BE" w:rsidRDefault="007E04BE">
      <w:pPr>
        <w:pStyle w:val="Index1"/>
        <w:tabs>
          <w:tab w:val="right" w:leader="dot" w:pos="5030"/>
        </w:tabs>
        <w:rPr>
          <w:noProof/>
        </w:rPr>
      </w:pPr>
      <w:r>
        <w:rPr>
          <w:noProof/>
        </w:rPr>
        <w:t>Forefront Identity Manager 2010 – Windows Live Edition, 50</w:t>
      </w:r>
    </w:p>
    <w:p w:rsidR="007E04BE" w:rsidRDefault="007E04BE">
      <w:pPr>
        <w:pStyle w:val="Index1"/>
        <w:tabs>
          <w:tab w:val="right" w:leader="dot" w:pos="5030"/>
        </w:tabs>
        <w:rPr>
          <w:noProof/>
        </w:rPr>
      </w:pPr>
      <w:r>
        <w:rPr>
          <w:noProof/>
        </w:rPr>
        <w:t>InfoPath 2013, 15</w:t>
      </w:r>
    </w:p>
    <w:p w:rsidR="007E04BE" w:rsidRDefault="007E04BE">
      <w:pPr>
        <w:pStyle w:val="Index1"/>
        <w:tabs>
          <w:tab w:val="right" w:leader="dot" w:pos="5030"/>
        </w:tabs>
        <w:rPr>
          <w:noProof/>
        </w:rPr>
      </w:pPr>
      <w:r>
        <w:rPr>
          <w:noProof/>
        </w:rPr>
        <w:t>Lync for Mac 2011, 15</w:t>
      </w:r>
    </w:p>
    <w:p w:rsidR="007E04BE" w:rsidRDefault="007E04BE">
      <w:pPr>
        <w:pStyle w:val="Index1"/>
        <w:tabs>
          <w:tab w:val="right" w:leader="dot" w:pos="5030"/>
        </w:tabs>
        <w:rPr>
          <w:noProof/>
        </w:rPr>
      </w:pPr>
      <w:r>
        <w:rPr>
          <w:noProof/>
        </w:rPr>
        <w:t>Microsoft Dynamics AX 2012 R3 Server, 31</w:t>
      </w:r>
    </w:p>
    <w:p w:rsidR="007E04BE" w:rsidRDefault="007E04BE">
      <w:pPr>
        <w:pStyle w:val="Index1"/>
        <w:tabs>
          <w:tab w:val="right" w:leader="dot" w:pos="5030"/>
        </w:tabs>
        <w:rPr>
          <w:noProof/>
        </w:rPr>
      </w:pPr>
      <w:r>
        <w:rPr>
          <w:noProof/>
        </w:rPr>
        <w:t>Microsoft Dynamics AX 2012 R3 Standard Commerce Server Core, 45</w:t>
      </w:r>
    </w:p>
    <w:p w:rsidR="007E04BE" w:rsidRDefault="007E04BE">
      <w:pPr>
        <w:pStyle w:val="Index1"/>
        <w:tabs>
          <w:tab w:val="right" w:leader="dot" w:pos="5030"/>
        </w:tabs>
        <w:rPr>
          <w:noProof/>
        </w:rPr>
      </w:pPr>
      <w:r>
        <w:rPr>
          <w:noProof/>
        </w:rPr>
        <w:t>Microsoft Dynamics AX 2012 R3 Store Server, 32</w:t>
      </w:r>
    </w:p>
    <w:p w:rsidR="007E04BE" w:rsidRDefault="007E04BE">
      <w:pPr>
        <w:pStyle w:val="Index1"/>
        <w:tabs>
          <w:tab w:val="right" w:leader="dot" w:pos="5030"/>
        </w:tabs>
        <w:rPr>
          <w:noProof/>
        </w:rPr>
      </w:pPr>
      <w:r>
        <w:rPr>
          <w:noProof/>
        </w:rPr>
        <w:t>Microsoft Dynamics CRM 2015 Server, 32</w:t>
      </w:r>
    </w:p>
    <w:p w:rsidR="007E04BE" w:rsidRDefault="007E04BE">
      <w:pPr>
        <w:pStyle w:val="Index1"/>
        <w:tabs>
          <w:tab w:val="right" w:leader="dot" w:pos="5030"/>
        </w:tabs>
        <w:rPr>
          <w:noProof/>
        </w:rPr>
      </w:pPr>
      <w:r>
        <w:rPr>
          <w:noProof/>
        </w:rPr>
        <w:t>Microsoft Dynamics CRM Workgroup Server 2015, 50</w:t>
      </w:r>
    </w:p>
    <w:p w:rsidR="007E04BE" w:rsidRDefault="007E04BE">
      <w:pPr>
        <w:pStyle w:val="Index1"/>
        <w:tabs>
          <w:tab w:val="right" w:leader="dot" w:pos="5030"/>
        </w:tabs>
        <w:rPr>
          <w:noProof/>
        </w:rPr>
      </w:pPr>
      <w:r>
        <w:rPr>
          <w:noProof/>
        </w:rPr>
        <w:t>Microsoft Office Audit un Control Management Server 2013, 33</w:t>
      </w:r>
    </w:p>
    <w:p w:rsidR="007E04BE" w:rsidRDefault="007E04BE">
      <w:pPr>
        <w:pStyle w:val="Index1"/>
        <w:tabs>
          <w:tab w:val="right" w:leader="dot" w:pos="5030"/>
        </w:tabs>
        <w:rPr>
          <w:noProof/>
        </w:rPr>
      </w:pPr>
      <w:r>
        <w:rPr>
          <w:noProof/>
        </w:rPr>
        <w:t>MSDN Operating Systems, 54</w:t>
      </w:r>
    </w:p>
    <w:p w:rsidR="007E04BE" w:rsidRDefault="007E04BE">
      <w:pPr>
        <w:pStyle w:val="Index1"/>
        <w:tabs>
          <w:tab w:val="right" w:leader="dot" w:pos="5030"/>
        </w:tabs>
        <w:rPr>
          <w:noProof/>
        </w:rPr>
      </w:pPr>
      <w:r>
        <w:rPr>
          <w:noProof/>
        </w:rPr>
        <w:t>MSDN platformas, 54</w:t>
      </w:r>
    </w:p>
    <w:p w:rsidR="007E04BE" w:rsidRDefault="007E04BE">
      <w:pPr>
        <w:pStyle w:val="Index1"/>
        <w:tabs>
          <w:tab w:val="right" w:leader="dot" w:pos="5030"/>
        </w:tabs>
        <w:rPr>
          <w:noProof/>
        </w:rPr>
      </w:pPr>
      <w:r>
        <w:rPr>
          <w:noProof/>
        </w:rPr>
        <w:t>Office for Mac Standard 2011, 15</w:t>
      </w:r>
    </w:p>
    <w:p w:rsidR="007E04BE" w:rsidRDefault="007E04BE">
      <w:pPr>
        <w:pStyle w:val="Index1"/>
        <w:tabs>
          <w:tab w:val="right" w:leader="dot" w:pos="5030"/>
        </w:tabs>
        <w:rPr>
          <w:noProof/>
        </w:rPr>
      </w:pPr>
      <w:r>
        <w:rPr>
          <w:noProof/>
        </w:rPr>
        <w:t>Office Home &amp; Student 2013 RT komerciālās lietošanas tiesības, 16</w:t>
      </w:r>
    </w:p>
    <w:p w:rsidR="007E04BE" w:rsidRDefault="007E04BE">
      <w:pPr>
        <w:pStyle w:val="Index1"/>
        <w:tabs>
          <w:tab w:val="right" w:leader="dot" w:pos="5030"/>
        </w:tabs>
        <w:rPr>
          <w:noProof/>
        </w:rPr>
      </w:pPr>
      <w:r>
        <w:rPr>
          <w:noProof/>
        </w:rPr>
        <w:t>Office Multi Language Pack 2013, 16</w:t>
      </w:r>
    </w:p>
    <w:p w:rsidR="007E04BE" w:rsidRDefault="007E04BE">
      <w:pPr>
        <w:pStyle w:val="Index1"/>
        <w:tabs>
          <w:tab w:val="right" w:leader="dot" w:pos="5030"/>
        </w:tabs>
        <w:rPr>
          <w:noProof/>
        </w:rPr>
      </w:pPr>
      <w:r>
        <w:rPr>
          <w:noProof/>
        </w:rPr>
        <w:t>Office Professional Plus 2013, 16</w:t>
      </w:r>
    </w:p>
    <w:p w:rsidR="007E04BE" w:rsidRDefault="007E04BE">
      <w:pPr>
        <w:pStyle w:val="Index1"/>
        <w:tabs>
          <w:tab w:val="right" w:leader="dot" w:pos="5030"/>
        </w:tabs>
        <w:rPr>
          <w:noProof/>
        </w:rPr>
      </w:pPr>
      <w:r>
        <w:rPr>
          <w:noProof/>
        </w:rPr>
        <w:t>Office Standard 2013, 17</w:t>
      </w:r>
    </w:p>
    <w:p w:rsidR="007E04BE" w:rsidRDefault="007E04BE">
      <w:pPr>
        <w:pStyle w:val="Index1"/>
        <w:tabs>
          <w:tab w:val="right" w:leader="dot" w:pos="5030"/>
        </w:tabs>
        <w:rPr>
          <w:noProof/>
        </w:rPr>
      </w:pPr>
      <w:r>
        <w:rPr>
          <w:noProof/>
        </w:rPr>
        <w:t>OneNote 2013, 17</w:t>
      </w:r>
    </w:p>
    <w:p w:rsidR="007E04BE" w:rsidRDefault="007E04BE">
      <w:pPr>
        <w:pStyle w:val="Index1"/>
        <w:tabs>
          <w:tab w:val="right" w:leader="dot" w:pos="5030"/>
        </w:tabs>
        <w:rPr>
          <w:noProof/>
        </w:rPr>
      </w:pPr>
      <w:r>
        <w:rPr>
          <w:noProof/>
        </w:rPr>
        <w:t>Outlook 2013, 17</w:t>
      </w:r>
    </w:p>
    <w:p w:rsidR="007E04BE" w:rsidRDefault="007E04BE">
      <w:pPr>
        <w:pStyle w:val="Index1"/>
        <w:tabs>
          <w:tab w:val="right" w:leader="dot" w:pos="5030"/>
        </w:tabs>
        <w:rPr>
          <w:noProof/>
        </w:rPr>
      </w:pPr>
      <w:r>
        <w:rPr>
          <w:noProof/>
        </w:rPr>
        <w:t>Outlook for Mac 2011, 17</w:t>
      </w:r>
    </w:p>
    <w:p w:rsidR="007E04BE" w:rsidRDefault="007E04BE">
      <w:pPr>
        <w:pStyle w:val="Index1"/>
        <w:tabs>
          <w:tab w:val="right" w:leader="dot" w:pos="5030"/>
        </w:tabs>
        <w:rPr>
          <w:noProof/>
        </w:rPr>
      </w:pPr>
      <w:r>
        <w:rPr>
          <w:noProof/>
        </w:rPr>
        <w:t>PowerPoint 2013, 17</w:t>
      </w:r>
    </w:p>
    <w:p w:rsidR="007E04BE" w:rsidRDefault="007E04BE">
      <w:pPr>
        <w:pStyle w:val="Index1"/>
        <w:tabs>
          <w:tab w:val="right" w:leader="dot" w:pos="5030"/>
        </w:tabs>
        <w:rPr>
          <w:noProof/>
        </w:rPr>
      </w:pPr>
      <w:r>
        <w:rPr>
          <w:noProof/>
        </w:rPr>
        <w:t>PowerPoint for Mac 2011, 18</w:t>
      </w:r>
    </w:p>
    <w:p w:rsidR="007E04BE" w:rsidRDefault="007E04BE">
      <w:pPr>
        <w:pStyle w:val="Index1"/>
        <w:tabs>
          <w:tab w:val="right" w:leader="dot" w:pos="5030"/>
        </w:tabs>
        <w:rPr>
          <w:noProof/>
        </w:rPr>
      </w:pPr>
      <w:r>
        <w:rPr>
          <w:noProof/>
        </w:rPr>
        <w:t>Produkta Office īres tiesības, 18</w:t>
      </w:r>
    </w:p>
    <w:p w:rsidR="007E04BE" w:rsidRDefault="007E04BE">
      <w:pPr>
        <w:pStyle w:val="Index1"/>
        <w:tabs>
          <w:tab w:val="right" w:leader="dot" w:pos="5030"/>
        </w:tabs>
        <w:rPr>
          <w:noProof/>
        </w:rPr>
      </w:pPr>
      <w:r>
        <w:rPr>
          <w:noProof/>
        </w:rPr>
        <w:t>Produkta Windows īres tiesības, 21</w:t>
      </w:r>
    </w:p>
    <w:p w:rsidR="007E04BE" w:rsidRDefault="007E04BE">
      <w:pPr>
        <w:pStyle w:val="Index1"/>
        <w:tabs>
          <w:tab w:val="right" w:leader="dot" w:pos="5030"/>
        </w:tabs>
        <w:rPr>
          <w:noProof/>
        </w:rPr>
      </w:pPr>
      <w:r>
        <w:rPr>
          <w:noProof/>
        </w:rPr>
        <w:t>Project Professional 2013, 18</w:t>
      </w:r>
    </w:p>
    <w:p w:rsidR="007E04BE" w:rsidRDefault="007E04BE">
      <w:pPr>
        <w:pStyle w:val="Index1"/>
        <w:tabs>
          <w:tab w:val="right" w:leader="dot" w:pos="5030"/>
        </w:tabs>
        <w:rPr>
          <w:noProof/>
        </w:rPr>
      </w:pPr>
      <w:r>
        <w:rPr>
          <w:noProof/>
        </w:rPr>
        <w:t>Project Server 2013, 34</w:t>
      </w:r>
    </w:p>
    <w:p w:rsidR="007E04BE" w:rsidRDefault="007E04BE">
      <w:pPr>
        <w:pStyle w:val="Index1"/>
        <w:tabs>
          <w:tab w:val="right" w:leader="dot" w:pos="5030"/>
        </w:tabs>
        <w:rPr>
          <w:noProof/>
        </w:rPr>
      </w:pPr>
      <w:r>
        <w:rPr>
          <w:noProof/>
        </w:rPr>
        <w:t>Project Standard 2013, 18</w:t>
      </w:r>
    </w:p>
    <w:p w:rsidR="007E04BE" w:rsidRDefault="007E04BE">
      <w:pPr>
        <w:pStyle w:val="Index1"/>
        <w:tabs>
          <w:tab w:val="right" w:leader="dot" w:pos="5030"/>
        </w:tabs>
        <w:rPr>
          <w:noProof/>
        </w:rPr>
      </w:pPr>
      <w:r>
        <w:rPr>
          <w:noProof/>
        </w:rPr>
        <w:t>Publisher 2013, 18</w:t>
      </w:r>
    </w:p>
    <w:p w:rsidR="007E04BE" w:rsidRDefault="007E04BE">
      <w:pPr>
        <w:pStyle w:val="Index1"/>
        <w:tabs>
          <w:tab w:val="right" w:leader="dot" w:pos="5030"/>
        </w:tabs>
        <w:rPr>
          <w:noProof/>
        </w:rPr>
      </w:pPr>
      <w:r>
        <w:rPr>
          <w:noProof/>
        </w:rPr>
        <w:t>SharePoint Server 2013, 34</w:t>
      </w:r>
    </w:p>
    <w:p w:rsidR="007E04BE" w:rsidRDefault="007E04BE">
      <w:pPr>
        <w:pStyle w:val="Index1"/>
        <w:tabs>
          <w:tab w:val="right" w:leader="dot" w:pos="5030"/>
        </w:tabs>
        <w:rPr>
          <w:noProof/>
        </w:rPr>
      </w:pPr>
      <w:r>
        <w:rPr>
          <w:noProof/>
        </w:rPr>
        <w:t>Skype darbam 2015, 18</w:t>
      </w:r>
    </w:p>
    <w:p w:rsidR="007E04BE" w:rsidRDefault="007E04BE">
      <w:pPr>
        <w:pStyle w:val="Index1"/>
        <w:tabs>
          <w:tab w:val="right" w:leader="dot" w:pos="5030"/>
        </w:tabs>
        <w:rPr>
          <w:noProof/>
        </w:rPr>
      </w:pPr>
      <w:r>
        <w:rPr>
          <w:noProof/>
        </w:rPr>
        <w:t>Skype darbam Server 2015, 35</w:t>
      </w:r>
    </w:p>
    <w:p w:rsidR="007E04BE" w:rsidRDefault="007E04BE">
      <w:pPr>
        <w:pStyle w:val="Index1"/>
        <w:tabs>
          <w:tab w:val="right" w:leader="dot" w:pos="5030"/>
        </w:tabs>
        <w:rPr>
          <w:noProof/>
        </w:rPr>
      </w:pPr>
      <w:r>
        <w:rPr>
          <w:noProof/>
        </w:rPr>
        <w:t>SQL Server 2012 Parallel Data Warehouse Core, 45</w:t>
      </w:r>
    </w:p>
    <w:p w:rsidR="007E04BE" w:rsidRDefault="007E04BE">
      <w:pPr>
        <w:pStyle w:val="Index1"/>
        <w:tabs>
          <w:tab w:val="right" w:leader="dot" w:pos="5030"/>
        </w:tabs>
        <w:rPr>
          <w:noProof/>
        </w:rPr>
      </w:pPr>
      <w:r>
        <w:rPr>
          <w:noProof/>
        </w:rPr>
        <w:t>SQL Server 2012 Parallel Data Warehouse Developer, 55</w:t>
      </w:r>
    </w:p>
    <w:p w:rsidR="007E04BE" w:rsidRDefault="007E04BE">
      <w:pPr>
        <w:pStyle w:val="Index1"/>
        <w:tabs>
          <w:tab w:val="right" w:leader="dot" w:pos="5030"/>
        </w:tabs>
        <w:rPr>
          <w:noProof/>
        </w:rPr>
      </w:pPr>
      <w:r>
        <w:rPr>
          <w:noProof/>
        </w:rPr>
        <w:t>SQL Server 2014 Business Intelligence, 37</w:t>
      </w:r>
    </w:p>
    <w:p w:rsidR="007E04BE" w:rsidRDefault="007E04BE">
      <w:pPr>
        <w:pStyle w:val="Index1"/>
        <w:tabs>
          <w:tab w:val="right" w:leader="dot" w:pos="5030"/>
        </w:tabs>
        <w:rPr>
          <w:noProof/>
        </w:rPr>
      </w:pPr>
      <w:r>
        <w:rPr>
          <w:noProof/>
        </w:rPr>
        <w:t>SQL Server 2014 Developer, 54</w:t>
      </w:r>
    </w:p>
    <w:p w:rsidR="007E04BE" w:rsidRDefault="007E04BE">
      <w:pPr>
        <w:pStyle w:val="Index1"/>
        <w:tabs>
          <w:tab w:val="right" w:leader="dot" w:pos="5030"/>
        </w:tabs>
        <w:rPr>
          <w:noProof/>
        </w:rPr>
      </w:pPr>
      <w:r>
        <w:rPr>
          <w:noProof/>
        </w:rPr>
        <w:t>SQL Server 2014 Enterprise, 37</w:t>
      </w:r>
    </w:p>
    <w:p w:rsidR="007E04BE" w:rsidRDefault="007E04BE">
      <w:pPr>
        <w:pStyle w:val="Index1"/>
        <w:tabs>
          <w:tab w:val="right" w:leader="dot" w:pos="5030"/>
        </w:tabs>
        <w:rPr>
          <w:noProof/>
        </w:rPr>
      </w:pPr>
      <w:r>
        <w:rPr>
          <w:noProof/>
        </w:rPr>
        <w:t>SQL Server 2014 Enterprise Core, 45</w:t>
      </w:r>
    </w:p>
    <w:p w:rsidR="007E04BE" w:rsidRDefault="007E04BE">
      <w:pPr>
        <w:pStyle w:val="Index1"/>
        <w:tabs>
          <w:tab w:val="right" w:leader="dot" w:pos="5030"/>
        </w:tabs>
        <w:rPr>
          <w:noProof/>
        </w:rPr>
      </w:pPr>
      <w:r>
        <w:rPr>
          <w:noProof/>
        </w:rPr>
        <w:t>SQL Server 2014 Standard, 37</w:t>
      </w:r>
    </w:p>
    <w:p w:rsidR="007E04BE" w:rsidRDefault="007E04BE">
      <w:pPr>
        <w:pStyle w:val="Index1"/>
        <w:tabs>
          <w:tab w:val="right" w:leader="dot" w:pos="5030"/>
        </w:tabs>
        <w:rPr>
          <w:noProof/>
        </w:rPr>
      </w:pPr>
      <w:r>
        <w:rPr>
          <w:noProof/>
        </w:rPr>
        <w:t>SQL Server 2014 Standard Core, 46</w:t>
      </w:r>
    </w:p>
    <w:p w:rsidR="007E04BE" w:rsidRDefault="007E04BE">
      <w:pPr>
        <w:pStyle w:val="Index1"/>
        <w:tabs>
          <w:tab w:val="right" w:leader="dot" w:pos="5030"/>
        </w:tabs>
        <w:rPr>
          <w:noProof/>
        </w:rPr>
      </w:pPr>
      <w:r>
        <w:rPr>
          <w:noProof/>
        </w:rPr>
        <w:t>System Center 2012 R2 Client Management Suite, 48</w:t>
      </w:r>
    </w:p>
    <w:p w:rsidR="007E04BE" w:rsidRDefault="007E04BE">
      <w:pPr>
        <w:pStyle w:val="Index1"/>
        <w:tabs>
          <w:tab w:val="right" w:leader="dot" w:pos="5030"/>
        </w:tabs>
        <w:rPr>
          <w:noProof/>
        </w:rPr>
      </w:pPr>
      <w:r>
        <w:rPr>
          <w:noProof/>
        </w:rPr>
        <w:t>System Center 2012 R2 Configuration Manager, 48</w:t>
      </w:r>
    </w:p>
    <w:p w:rsidR="007E04BE" w:rsidRDefault="007E04BE">
      <w:pPr>
        <w:pStyle w:val="Index1"/>
        <w:tabs>
          <w:tab w:val="right" w:leader="dot" w:pos="5030"/>
        </w:tabs>
        <w:rPr>
          <w:noProof/>
        </w:rPr>
      </w:pPr>
      <w:r>
        <w:rPr>
          <w:noProof/>
        </w:rPr>
        <w:t>System Center 2012 R2 Datacenter, 49</w:t>
      </w:r>
    </w:p>
    <w:p w:rsidR="007E04BE" w:rsidRDefault="007E04BE">
      <w:pPr>
        <w:pStyle w:val="Index1"/>
        <w:tabs>
          <w:tab w:val="right" w:leader="dot" w:pos="5030"/>
        </w:tabs>
        <w:rPr>
          <w:noProof/>
        </w:rPr>
      </w:pPr>
      <w:r>
        <w:rPr>
          <w:noProof/>
        </w:rPr>
        <w:t>System Center 2012 R2 Standard, 49</w:t>
      </w:r>
    </w:p>
    <w:p w:rsidR="007E04BE" w:rsidRDefault="007E04BE">
      <w:pPr>
        <w:pStyle w:val="Index1"/>
        <w:tabs>
          <w:tab w:val="right" w:leader="dot" w:pos="5030"/>
        </w:tabs>
        <w:rPr>
          <w:noProof/>
        </w:rPr>
      </w:pPr>
      <w:r>
        <w:rPr>
          <w:noProof/>
        </w:rPr>
        <w:t>System Center Virtual Machine Manager 2008 R2 Workgroup Edition, 51</w:t>
      </w:r>
    </w:p>
    <w:p w:rsidR="007E04BE" w:rsidRDefault="007E04BE">
      <w:pPr>
        <w:pStyle w:val="Index1"/>
        <w:tabs>
          <w:tab w:val="right" w:leader="dot" w:pos="5030"/>
        </w:tabs>
        <w:rPr>
          <w:noProof/>
        </w:rPr>
      </w:pPr>
      <w:r>
        <w:rPr>
          <w:noProof/>
        </w:rPr>
        <w:t>Virtual Desktop Infrastructure (VDI) Suite, 63</w:t>
      </w:r>
    </w:p>
    <w:p w:rsidR="007E04BE" w:rsidRDefault="007E04BE">
      <w:pPr>
        <w:pStyle w:val="Index1"/>
        <w:tabs>
          <w:tab w:val="right" w:leader="dot" w:pos="5030"/>
        </w:tabs>
        <w:rPr>
          <w:noProof/>
        </w:rPr>
      </w:pPr>
      <w:r>
        <w:rPr>
          <w:noProof/>
        </w:rPr>
        <w:t>Visio 2013 Professional, 19</w:t>
      </w:r>
    </w:p>
    <w:p w:rsidR="007E04BE" w:rsidRDefault="007E04BE">
      <w:pPr>
        <w:pStyle w:val="Index1"/>
        <w:tabs>
          <w:tab w:val="right" w:leader="dot" w:pos="5030"/>
        </w:tabs>
        <w:rPr>
          <w:noProof/>
        </w:rPr>
      </w:pPr>
      <w:r>
        <w:rPr>
          <w:noProof/>
        </w:rPr>
        <w:t>Visio 2013 Standard, 19</w:t>
      </w:r>
    </w:p>
    <w:p w:rsidR="007E04BE" w:rsidRDefault="007E04BE">
      <w:pPr>
        <w:pStyle w:val="Index1"/>
        <w:tabs>
          <w:tab w:val="right" w:leader="dot" w:pos="5030"/>
        </w:tabs>
        <w:rPr>
          <w:noProof/>
        </w:rPr>
      </w:pPr>
      <w:r>
        <w:rPr>
          <w:noProof/>
        </w:rPr>
        <w:t>Visual Studio Premium 2013 ar MSDN, 55</w:t>
      </w:r>
    </w:p>
    <w:p w:rsidR="007E04BE" w:rsidRDefault="007E04BE">
      <w:pPr>
        <w:pStyle w:val="Index1"/>
        <w:tabs>
          <w:tab w:val="right" w:leader="dot" w:pos="5030"/>
        </w:tabs>
        <w:rPr>
          <w:noProof/>
        </w:rPr>
      </w:pPr>
      <w:r>
        <w:rPr>
          <w:noProof/>
        </w:rPr>
        <w:t>Visual Studio Professional 2013, 56</w:t>
      </w:r>
    </w:p>
    <w:p w:rsidR="007E04BE" w:rsidRDefault="007E04BE">
      <w:pPr>
        <w:pStyle w:val="Index1"/>
        <w:tabs>
          <w:tab w:val="right" w:leader="dot" w:pos="5030"/>
        </w:tabs>
        <w:rPr>
          <w:noProof/>
        </w:rPr>
      </w:pPr>
      <w:r>
        <w:rPr>
          <w:noProof/>
        </w:rPr>
        <w:t>Visual Studio Professional 2013 ar MSDN, 57</w:t>
      </w:r>
    </w:p>
    <w:p w:rsidR="007E04BE" w:rsidRDefault="007E04BE">
      <w:pPr>
        <w:pStyle w:val="Index1"/>
        <w:tabs>
          <w:tab w:val="right" w:leader="dot" w:pos="5030"/>
        </w:tabs>
        <w:rPr>
          <w:noProof/>
        </w:rPr>
      </w:pPr>
      <w:r>
        <w:rPr>
          <w:noProof/>
        </w:rPr>
        <w:t>Visual Studio Team Foundation Server 2013 ar SQL Server 2014 Technology, 38</w:t>
      </w:r>
    </w:p>
    <w:p w:rsidR="007E04BE" w:rsidRDefault="007E04BE">
      <w:pPr>
        <w:pStyle w:val="Index1"/>
        <w:tabs>
          <w:tab w:val="right" w:leader="dot" w:pos="5030"/>
        </w:tabs>
        <w:rPr>
          <w:noProof/>
        </w:rPr>
      </w:pPr>
      <w:r>
        <w:rPr>
          <w:noProof/>
        </w:rPr>
        <w:t>Visual Studio Test Professional 2013 ar MSDN, 58</w:t>
      </w:r>
    </w:p>
    <w:p w:rsidR="007E04BE" w:rsidRDefault="007E04BE">
      <w:pPr>
        <w:pStyle w:val="Index1"/>
        <w:tabs>
          <w:tab w:val="right" w:leader="dot" w:pos="5030"/>
        </w:tabs>
        <w:rPr>
          <w:noProof/>
        </w:rPr>
      </w:pPr>
      <w:r>
        <w:rPr>
          <w:noProof/>
        </w:rPr>
        <w:t>Visual Studio Ultimate 2013 ar MSDN., 59</w:t>
      </w:r>
    </w:p>
    <w:p w:rsidR="007E04BE" w:rsidRDefault="007E04BE">
      <w:pPr>
        <w:pStyle w:val="Index1"/>
        <w:tabs>
          <w:tab w:val="right" w:leader="dot" w:pos="5030"/>
        </w:tabs>
        <w:rPr>
          <w:noProof/>
        </w:rPr>
      </w:pPr>
      <w:r>
        <w:rPr>
          <w:noProof/>
        </w:rPr>
        <w:t>Windows 8.1 Pro un Enterprise, 21</w:t>
      </w:r>
    </w:p>
    <w:p w:rsidR="007E04BE" w:rsidRDefault="007E04BE">
      <w:pPr>
        <w:pStyle w:val="Index1"/>
        <w:tabs>
          <w:tab w:val="right" w:leader="dot" w:pos="5030"/>
        </w:tabs>
        <w:rPr>
          <w:noProof/>
        </w:rPr>
      </w:pPr>
      <w:r>
        <w:rPr>
          <w:noProof/>
        </w:rPr>
        <w:t>Windows Embedded 8.1 Industry Pro un Enterprise, 22</w:t>
      </w:r>
    </w:p>
    <w:p w:rsidR="007E04BE" w:rsidRDefault="007E04BE">
      <w:pPr>
        <w:pStyle w:val="Index1"/>
        <w:tabs>
          <w:tab w:val="right" w:leader="dot" w:pos="5030"/>
        </w:tabs>
        <w:rPr>
          <w:noProof/>
        </w:rPr>
      </w:pPr>
      <w:r>
        <w:rPr>
          <w:noProof/>
        </w:rPr>
        <w:t>Windows MultiPoint Server 2012 Premium, 39</w:t>
      </w:r>
    </w:p>
    <w:p w:rsidR="007E04BE" w:rsidRDefault="007E04BE">
      <w:pPr>
        <w:pStyle w:val="Index1"/>
        <w:tabs>
          <w:tab w:val="right" w:leader="dot" w:pos="5030"/>
        </w:tabs>
        <w:rPr>
          <w:noProof/>
        </w:rPr>
      </w:pPr>
      <w:r>
        <w:rPr>
          <w:noProof/>
        </w:rPr>
        <w:t>Windows MultiPoint Server 2012 Standard, 40</w:t>
      </w:r>
    </w:p>
    <w:p w:rsidR="007E04BE" w:rsidRDefault="007E04BE">
      <w:pPr>
        <w:pStyle w:val="Index1"/>
        <w:tabs>
          <w:tab w:val="right" w:leader="dot" w:pos="5030"/>
        </w:tabs>
        <w:rPr>
          <w:noProof/>
        </w:rPr>
      </w:pPr>
      <w:r>
        <w:rPr>
          <w:noProof/>
        </w:rPr>
        <w:t>Windows Server 2012 R2 Datacenter, 24</w:t>
      </w:r>
    </w:p>
    <w:p w:rsidR="007E04BE" w:rsidRDefault="007E04BE">
      <w:pPr>
        <w:pStyle w:val="Index1"/>
        <w:tabs>
          <w:tab w:val="right" w:leader="dot" w:pos="5030"/>
        </w:tabs>
        <w:rPr>
          <w:noProof/>
        </w:rPr>
      </w:pPr>
      <w:r>
        <w:rPr>
          <w:noProof/>
        </w:rPr>
        <w:t>Windows Server 2012 R2 Essentials, 51</w:t>
      </w:r>
    </w:p>
    <w:p w:rsidR="007E04BE" w:rsidRDefault="007E04BE">
      <w:pPr>
        <w:pStyle w:val="Index1"/>
        <w:tabs>
          <w:tab w:val="right" w:leader="dot" w:pos="5030"/>
        </w:tabs>
        <w:rPr>
          <w:noProof/>
        </w:rPr>
      </w:pPr>
      <w:r>
        <w:rPr>
          <w:noProof/>
        </w:rPr>
        <w:t>Windows Server 2012 R2 Standard, 26</w:t>
      </w:r>
    </w:p>
    <w:p w:rsidR="007E04BE" w:rsidRDefault="007E04BE">
      <w:pPr>
        <w:pStyle w:val="Index1"/>
        <w:tabs>
          <w:tab w:val="right" w:leader="dot" w:pos="5030"/>
        </w:tabs>
        <w:rPr>
          <w:noProof/>
        </w:rPr>
      </w:pPr>
      <w:r>
        <w:rPr>
          <w:noProof/>
        </w:rPr>
        <w:t>Word 2013, 19</w:t>
      </w:r>
    </w:p>
    <w:p w:rsidR="007E04BE" w:rsidRDefault="007E04BE">
      <w:pPr>
        <w:pStyle w:val="Index1"/>
        <w:tabs>
          <w:tab w:val="right" w:leader="dot" w:pos="5030"/>
        </w:tabs>
        <w:rPr>
          <w:noProof/>
        </w:rPr>
      </w:pPr>
      <w:r>
        <w:rPr>
          <w:noProof/>
        </w:rPr>
        <w:t>Word for Mac 2011, 19</w:t>
      </w:r>
    </w:p>
    <w:p w:rsidR="007E04BE" w:rsidRDefault="007E04BE">
      <w:pPr>
        <w:pStyle w:val="PURBody-Indented"/>
        <w:rPr>
          <w:noProof/>
        </w:rPr>
        <w:sectPr w:rsidR="007E04BE" w:rsidSect="007E04BE">
          <w:type w:val="continuous"/>
          <w:pgSz w:w="12240" w:h="15840" w:code="1"/>
          <w:pgMar w:top="1170" w:right="720" w:bottom="720" w:left="720" w:header="432" w:footer="288" w:gutter="0"/>
          <w:cols w:num="2" w:space="720"/>
        </w:sectPr>
      </w:pPr>
    </w:p>
    <w:p w:rsidR="00A05BE3" w:rsidRDefault="007E04BE">
      <w:pPr>
        <w:pStyle w:val="PURBody-Indented"/>
        <w:sectPr w:rsidR="00A05BE3" w:rsidSect="007E04BE">
          <w:type w:val="continuous"/>
          <w:pgSz w:w="12240" w:h="15840" w:code="1"/>
          <w:pgMar w:top="1170" w:right="720" w:bottom="720" w:left="720" w:header="432" w:footer="288" w:gutter="0"/>
          <w:cols w:num="2" w:space="360"/>
        </w:sectPr>
      </w:pPr>
      <w:r>
        <w:fldChar w:fldCharType="end"/>
      </w:r>
    </w:p>
    <w:p w:rsidR="00A05BE3" w:rsidRDefault="00A05BE3">
      <w:pPr>
        <w:pStyle w:val="PURBody-Indented"/>
      </w:pPr>
    </w:p>
    <w:sectPr w:rsidR="00A05BE3"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1555" w:rsidRDefault="00511555" w:rsidP="007C7D4D">
      <w:pPr>
        <w:spacing w:after="0"/>
      </w:pPr>
      <w:r>
        <w:separator/>
      </w:r>
    </w:p>
    <w:p w:rsidR="00511555" w:rsidRDefault="00511555"/>
  </w:endnote>
  <w:endnote w:type="continuationSeparator" w:id="0">
    <w:p w:rsidR="00511555" w:rsidRDefault="00511555" w:rsidP="007C7D4D">
      <w:pPr>
        <w:spacing w:after="0"/>
      </w:pPr>
      <w:r>
        <w:continuationSeparator/>
      </w:r>
    </w:p>
    <w:p w:rsidR="00511555" w:rsidRDefault="00511555"/>
  </w:endnote>
  <w:endnote w:type="continuationNotice" w:id="1">
    <w:p w:rsidR="00511555" w:rsidRDefault="0051155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1ED8" w:rsidRDefault="00961ED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1ED8" w:rsidRDefault="00961ED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1ED8" w:rsidRDefault="00961ED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05BE3" w:rsidRDefault="007E04BE">
          <w:pPr>
            <w:pStyle w:val="PURFooterText"/>
            <w:jc w:val="center"/>
          </w:pPr>
          <w:r>
            <w:t>Produktu indekss</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168"/>
      <w:gridCol w:w="243"/>
      <w:gridCol w:w="1297"/>
      <w:gridCol w:w="242"/>
      <w:gridCol w:w="1560"/>
      <w:gridCol w:w="242"/>
      <w:gridCol w:w="1302"/>
      <w:gridCol w:w="242"/>
      <w:gridCol w:w="1405"/>
      <w:gridCol w:w="242"/>
      <w:gridCol w:w="1350"/>
      <w:gridCol w:w="242"/>
      <w:gridCol w:w="1265"/>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343"/>
      <w:gridCol w:w="245"/>
      <w:gridCol w:w="1373"/>
      <w:gridCol w:w="245"/>
      <w:gridCol w:w="1220"/>
      <w:gridCol w:w="245"/>
      <w:gridCol w:w="1434"/>
      <w:gridCol w:w="245"/>
      <w:gridCol w:w="1335"/>
      <w:gridCol w:w="245"/>
      <w:gridCol w:w="1306"/>
      <w:gridCol w:w="245"/>
      <w:gridCol w:w="1319"/>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A05BE3" w:rsidRDefault="007E04BE">
          <w:pPr>
            <w:pStyle w:val="PURFooterText"/>
            <w:jc w:val="center"/>
          </w:pPr>
          <w:r>
            <w:t>Produktu indekss</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A05BE3" w:rsidTr="00A05BE3">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Ievads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Universālie noteikumi</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lietojumprogrammas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Darbstaciju OS</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Procesors/CAL</w:t>
          </w:r>
        </w:p>
      </w:tc>
      <w:tc>
        <w:tcPr>
          <w:tcW w:w="30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A05BE3" w:rsidRDefault="007E04BE">
          <w:pPr>
            <w:pStyle w:val="PURFooterText"/>
            <w:jc w:val="center"/>
          </w:pPr>
          <w:r>
            <w:t>Serveris/CAL</w:t>
          </w:r>
        </w:p>
      </w:tc>
      <w:tc>
        <w:tcPr>
          <w:tcW w:w="300" w:type="dxa"/>
          <w:shd w:val="clear" w:color="auto" w:fill="auto"/>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A05BE3" w:rsidRDefault="007E04BE">
          <w:pPr>
            <w:pStyle w:val="PURFooterText"/>
            <w:jc w:val="center"/>
          </w:pPr>
          <w:r>
            <w:t>Licencēts kodolam</w:t>
          </w:r>
        </w:p>
      </w:tc>
    </w:tr>
  </w:tbl>
  <w:p w:rsidR="00A05BE3" w:rsidRDefault="00A05BE3">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A05BE3" w:rsidTr="00A05BE3">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Mgmt Servers</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Specializētie serveri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Izstr. rīki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05BE3" w:rsidRDefault="007E04BE">
          <w:pPr>
            <w:pStyle w:val="PURFooterText"/>
            <w:jc w:val="center"/>
          </w:pPr>
          <w:r>
            <w:t>Tiešsaistes pakalpojumi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05BE3" w:rsidRDefault="007E04BE">
          <w:pPr>
            <w:pStyle w:val="PURFooterText"/>
            <w:jc w:val="center"/>
          </w:pPr>
          <w:r>
            <w:t>Apvienotie modeļi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A05BE3" w:rsidRDefault="007E04BE">
          <w:pPr>
            <w:pStyle w:val="PURFooterText"/>
            <w:jc w:val="center"/>
          </w:pPr>
          <w:r>
            <w:t>Pielikumi</w:t>
          </w:r>
        </w:p>
      </w:tc>
      <w:tc>
        <w:tcPr>
          <w:tcW w:w="280" w:type="dxa"/>
        </w:tcPr>
        <w:p w:rsidR="00A05BE3" w:rsidRDefault="007E04B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A05BE3" w:rsidRDefault="007E04BE">
          <w:pPr>
            <w:pStyle w:val="PURFooterText"/>
            <w:jc w:val="center"/>
          </w:pPr>
          <w:r>
            <w:t>Produktu indekss</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1555" w:rsidRDefault="00511555" w:rsidP="007C7D4D">
      <w:pPr>
        <w:spacing w:after="0"/>
      </w:pPr>
      <w:r>
        <w:separator/>
      </w:r>
    </w:p>
    <w:p w:rsidR="00511555" w:rsidRDefault="00511555"/>
  </w:footnote>
  <w:footnote w:type="continuationSeparator" w:id="0">
    <w:p w:rsidR="00511555" w:rsidRDefault="00511555" w:rsidP="007C7D4D">
      <w:pPr>
        <w:spacing w:after="0"/>
      </w:pPr>
      <w:r>
        <w:continuationSeparator/>
      </w:r>
    </w:p>
    <w:p w:rsidR="00511555" w:rsidRDefault="00511555"/>
  </w:footnote>
  <w:footnote w:type="continuationNotice" w:id="1">
    <w:p w:rsidR="00511555" w:rsidRDefault="0051155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1ED8" w:rsidRDefault="00961ED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1ED8" w:rsidRDefault="00961ED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1ED8" w:rsidRDefault="00961ED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3"/>
      <w:gridCol w:w="2487"/>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961ED8">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3"/>
      <w:gridCol w:w="2487"/>
    </w:tblGrid>
    <w:tr w:rsidR="007E04BE">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961ED8">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961ED8">
            <w:rPr>
              <w:noProof/>
            </w:rPr>
            <w:t>14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961ED8">
            <w:rPr>
              <w:noProof/>
            </w:rPr>
            <w:t>19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961ED8">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961ED8">
            <w:rPr>
              <w:noProof/>
            </w:rPr>
            <w:t>21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23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27</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28</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42</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43</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46</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47</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49</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50</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52</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53</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60</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61</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62</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64</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82</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5"/>
      <w:gridCol w:w="2505"/>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rsidR="004077BD">
            <w:rPr>
              <w:noProof/>
            </w:rPr>
            <w:t>83</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A05BE3">
      <w:tc>
        <w:tcPr>
          <w:tcW w:w="10500" w:type="dxa"/>
        </w:tcPr>
        <w:p w:rsidR="00A05BE3" w:rsidRDefault="007E04BE">
          <w:pPr>
            <w:pStyle w:val="PURBody"/>
          </w:pPr>
          <w:r>
            <w:t>Microsoft lielapjoma licencēšanas produktu lietošanas noteikumi (Latviski (Latvian), 2015. gada aprīlī)</w:t>
          </w:r>
        </w:p>
      </w:tc>
      <w:tc>
        <w:tcPr>
          <w:tcW w:w="3160" w:type="dxa"/>
        </w:tcPr>
        <w:p w:rsidR="00A05BE3" w:rsidRDefault="007E04BE">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E039C"/>
    <w:multiLevelType w:val="multilevel"/>
    <w:tmpl w:val="62DE67B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FD04CC"/>
    <w:multiLevelType w:val="multilevel"/>
    <w:tmpl w:val="6BF288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F9408C"/>
    <w:multiLevelType w:val="multilevel"/>
    <w:tmpl w:val="0A466A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395B4D"/>
    <w:multiLevelType w:val="multilevel"/>
    <w:tmpl w:val="E362BE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CC71E4"/>
    <w:multiLevelType w:val="multilevel"/>
    <w:tmpl w:val="115420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7B42A2B"/>
    <w:multiLevelType w:val="multilevel"/>
    <w:tmpl w:val="020A97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96354B5"/>
    <w:multiLevelType w:val="multilevel"/>
    <w:tmpl w:val="BE6EFB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785A28"/>
    <w:multiLevelType w:val="multilevel"/>
    <w:tmpl w:val="D83292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7A2B8A"/>
    <w:multiLevelType w:val="multilevel"/>
    <w:tmpl w:val="1F7E9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84285B"/>
    <w:multiLevelType w:val="multilevel"/>
    <w:tmpl w:val="E166AA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AA03AE0"/>
    <w:multiLevelType w:val="multilevel"/>
    <w:tmpl w:val="B9F43C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B974C10"/>
    <w:multiLevelType w:val="multilevel"/>
    <w:tmpl w:val="8F9255B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BEE5C70"/>
    <w:multiLevelType w:val="multilevel"/>
    <w:tmpl w:val="F9B0738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C21531"/>
    <w:multiLevelType w:val="multilevel"/>
    <w:tmpl w:val="3C34EF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CC5231A"/>
    <w:multiLevelType w:val="multilevel"/>
    <w:tmpl w:val="B92EBE2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nsid w:val="0CC76607"/>
    <w:multiLevelType w:val="multilevel"/>
    <w:tmpl w:val="EF4605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D396EBF"/>
    <w:multiLevelType w:val="multilevel"/>
    <w:tmpl w:val="E6A042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EA50B8D"/>
    <w:multiLevelType w:val="multilevel"/>
    <w:tmpl w:val="8E7460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EB30C32"/>
    <w:multiLevelType w:val="multilevel"/>
    <w:tmpl w:val="FB44F4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BA3673"/>
    <w:multiLevelType w:val="multilevel"/>
    <w:tmpl w:val="56E641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887DDA"/>
    <w:multiLevelType w:val="multilevel"/>
    <w:tmpl w:val="AC827F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B82F85"/>
    <w:multiLevelType w:val="multilevel"/>
    <w:tmpl w:val="75222F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01A5A15"/>
    <w:multiLevelType w:val="multilevel"/>
    <w:tmpl w:val="5E1CF2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1940BE4"/>
    <w:multiLevelType w:val="multilevel"/>
    <w:tmpl w:val="C94E3E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1A4789C"/>
    <w:multiLevelType w:val="multilevel"/>
    <w:tmpl w:val="BB3203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31D0229"/>
    <w:multiLevelType w:val="multilevel"/>
    <w:tmpl w:val="0456C1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3AD06B3"/>
    <w:multiLevelType w:val="multilevel"/>
    <w:tmpl w:val="3D7E5D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C214E"/>
    <w:multiLevelType w:val="multilevel"/>
    <w:tmpl w:val="ABCADE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45F3AEB"/>
    <w:multiLevelType w:val="multilevel"/>
    <w:tmpl w:val="24E25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4C325F0"/>
    <w:multiLevelType w:val="multilevel"/>
    <w:tmpl w:val="55CE44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5436F4E"/>
    <w:multiLevelType w:val="multilevel"/>
    <w:tmpl w:val="907A1D6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6091599"/>
    <w:multiLevelType w:val="multilevel"/>
    <w:tmpl w:val="7FE055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7ED111A"/>
    <w:multiLevelType w:val="multilevel"/>
    <w:tmpl w:val="67EC38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8674F0C"/>
    <w:multiLevelType w:val="multilevel"/>
    <w:tmpl w:val="9B1869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A6841A2"/>
    <w:multiLevelType w:val="multilevel"/>
    <w:tmpl w:val="61FA2D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B8901D7"/>
    <w:multiLevelType w:val="multilevel"/>
    <w:tmpl w:val="773A5ED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BCF1DA2"/>
    <w:multiLevelType w:val="multilevel"/>
    <w:tmpl w:val="FF806D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C0C1FCE"/>
    <w:multiLevelType w:val="multilevel"/>
    <w:tmpl w:val="CC36B57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C285B15"/>
    <w:multiLevelType w:val="multilevel"/>
    <w:tmpl w:val="21922B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C4F3A1F"/>
    <w:multiLevelType w:val="multilevel"/>
    <w:tmpl w:val="CA0A5A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CB27F2B"/>
    <w:multiLevelType w:val="multilevel"/>
    <w:tmpl w:val="EFFC5BC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DAB71EB"/>
    <w:multiLevelType w:val="multilevel"/>
    <w:tmpl w:val="34F05A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DDE0DDC"/>
    <w:multiLevelType w:val="multilevel"/>
    <w:tmpl w:val="BE9E5A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EF14BB5"/>
    <w:multiLevelType w:val="multilevel"/>
    <w:tmpl w:val="5348589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1D45BD"/>
    <w:multiLevelType w:val="multilevel"/>
    <w:tmpl w:val="2EAA8B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FBB7FEE"/>
    <w:multiLevelType w:val="multilevel"/>
    <w:tmpl w:val="294A7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FC8024E"/>
    <w:multiLevelType w:val="multilevel"/>
    <w:tmpl w:val="3D3C84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FE83EE0"/>
    <w:multiLevelType w:val="multilevel"/>
    <w:tmpl w:val="A6D828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05E7260"/>
    <w:multiLevelType w:val="multilevel"/>
    <w:tmpl w:val="471C8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1016745"/>
    <w:multiLevelType w:val="multilevel"/>
    <w:tmpl w:val="0C4E52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16E37A5"/>
    <w:multiLevelType w:val="multilevel"/>
    <w:tmpl w:val="C19AB01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1BE3C0C"/>
    <w:multiLevelType w:val="multilevel"/>
    <w:tmpl w:val="8F7C29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1D80DE7"/>
    <w:multiLevelType w:val="multilevel"/>
    <w:tmpl w:val="1B10A9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2DF1065"/>
    <w:multiLevelType w:val="multilevel"/>
    <w:tmpl w:val="56D23C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2FC5AC9"/>
    <w:multiLevelType w:val="multilevel"/>
    <w:tmpl w:val="517A3F9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3010C11"/>
    <w:multiLevelType w:val="multilevel"/>
    <w:tmpl w:val="59E875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3CC79A3"/>
    <w:multiLevelType w:val="multilevel"/>
    <w:tmpl w:val="6E3212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7373459"/>
    <w:multiLevelType w:val="multilevel"/>
    <w:tmpl w:val="091A92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891016F"/>
    <w:multiLevelType w:val="multilevel"/>
    <w:tmpl w:val="3D1842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9653982"/>
    <w:multiLevelType w:val="multilevel"/>
    <w:tmpl w:val="0434A8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B0D4EE2"/>
    <w:multiLevelType w:val="multilevel"/>
    <w:tmpl w:val="FA449AD8"/>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B145E46"/>
    <w:multiLevelType w:val="multilevel"/>
    <w:tmpl w:val="B7780EE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B953ED3"/>
    <w:multiLevelType w:val="multilevel"/>
    <w:tmpl w:val="A74A76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B9934C3"/>
    <w:multiLevelType w:val="multilevel"/>
    <w:tmpl w:val="944A3EB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BE472AB"/>
    <w:multiLevelType w:val="multilevel"/>
    <w:tmpl w:val="AA82B1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C8E02B6"/>
    <w:multiLevelType w:val="multilevel"/>
    <w:tmpl w:val="5DAAA2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CA57D98"/>
    <w:multiLevelType w:val="multilevel"/>
    <w:tmpl w:val="0CA20C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CAD34EF"/>
    <w:multiLevelType w:val="multilevel"/>
    <w:tmpl w:val="FF5AAF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E484CC3"/>
    <w:multiLevelType w:val="multilevel"/>
    <w:tmpl w:val="27FE8F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E68063D"/>
    <w:multiLevelType w:val="multilevel"/>
    <w:tmpl w:val="0E3426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EB04453"/>
    <w:multiLevelType w:val="multilevel"/>
    <w:tmpl w:val="C99AC1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F713F66"/>
    <w:multiLevelType w:val="multilevel"/>
    <w:tmpl w:val="CAA6C6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19C7CC3"/>
    <w:multiLevelType w:val="multilevel"/>
    <w:tmpl w:val="1D7C91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1DB6B9B"/>
    <w:multiLevelType w:val="multilevel"/>
    <w:tmpl w:val="DE32E6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2400D72"/>
    <w:multiLevelType w:val="multilevel"/>
    <w:tmpl w:val="11D207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2603985"/>
    <w:multiLevelType w:val="multilevel"/>
    <w:tmpl w:val="9F3676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3E33E14"/>
    <w:multiLevelType w:val="multilevel"/>
    <w:tmpl w:val="8646A2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456039C"/>
    <w:multiLevelType w:val="multilevel"/>
    <w:tmpl w:val="6026039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4973040"/>
    <w:multiLevelType w:val="multilevel"/>
    <w:tmpl w:val="94CE2E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6132EB3"/>
    <w:multiLevelType w:val="multilevel"/>
    <w:tmpl w:val="AA029F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6A9382A"/>
    <w:multiLevelType w:val="multilevel"/>
    <w:tmpl w:val="BF2EFC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6D96E90"/>
    <w:multiLevelType w:val="multilevel"/>
    <w:tmpl w:val="A5E6DE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7492774"/>
    <w:multiLevelType w:val="multilevel"/>
    <w:tmpl w:val="AE4ACB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7531E4F"/>
    <w:multiLevelType w:val="multilevel"/>
    <w:tmpl w:val="F6B2C8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7B71F61"/>
    <w:multiLevelType w:val="multilevel"/>
    <w:tmpl w:val="FD36B0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9652168"/>
    <w:multiLevelType w:val="multilevel"/>
    <w:tmpl w:val="97E246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97501C8"/>
    <w:multiLevelType w:val="multilevel"/>
    <w:tmpl w:val="FEE686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A0473F1"/>
    <w:multiLevelType w:val="multilevel"/>
    <w:tmpl w:val="637AB5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BEF0596"/>
    <w:multiLevelType w:val="multilevel"/>
    <w:tmpl w:val="16868F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C537AFC"/>
    <w:multiLevelType w:val="multilevel"/>
    <w:tmpl w:val="EB26B1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CFE2DD0"/>
    <w:multiLevelType w:val="multilevel"/>
    <w:tmpl w:val="94E6DD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D2C0AE7"/>
    <w:multiLevelType w:val="multilevel"/>
    <w:tmpl w:val="04708E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D6E54E1"/>
    <w:multiLevelType w:val="multilevel"/>
    <w:tmpl w:val="F668AC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E0166F8"/>
    <w:multiLevelType w:val="multilevel"/>
    <w:tmpl w:val="19E0E9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EBF5B63"/>
    <w:multiLevelType w:val="multilevel"/>
    <w:tmpl w:val="3CF29A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F0974A7"/>
    <w:multiLevelType w:val="multilevel"/>
    <w:tmpl w:val="EFD20F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0345AB2"/>
    <w:multiLevelType w:val="multilevel"/>
    <w:tmpl w:val="31D043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10B04F5"/>
    <w:multiLevelType w:val="multilevel"/>
    <w:tmpl w:val="D40085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22D6C5B"/>
    <w:multiLevelType w:val="multilevel"/>
    <w:tmpl w:val="78EEE1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29E6CB1"/>
    <w:multiLevelType w:val="multilevel"/>
    <w:tmpl w:val="40265D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2BA2637"/>
    <w:multiLevelType w:val="multilevel"/>
    <w:tmpl w:val="AD5AF3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35E20AD"/>
    <w:multiLevelType w:val="multilevel"/>
    <w:tmpl w:val="80D015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48029EA"/>
    <w:multiLevelType w:val="multilevel"/>
    <w:tmpl w:val="5F3AB5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48D118F"/>
    <w:multiLevelType w:val="multilevel"/>
    <w:tmpl w:val="ADE81A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4BB75EA"/>
    <w:multiLevelType w:val="multilevel"/>
    <w:tmpl w:val="C50005D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530042F"/>
    <w:multiLevelType w:val="multilevel"/>
    <w:tmpl w:val="418E3F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79849FF"/>
    <w:multiLevelType w:val="multilevel"/>
    <w:tmpl w:val="08DA096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7A9685F"/>
    <w:multiLevelType w:val="multilevel"/>
    <w:tmpl w:val="B2AC07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8732DAC"/>
    <w:multiLevelType w:val="multilevel"/>
    <w:tmpl w:val="AD5E82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98A7338"/>
    <w:multiLevelType w:val="multilevel"/>
    <w:tmpl w:val="164263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9C96222"/>
    <w:multiLevelType w:val="multilevel"/>
    <w:tmpl w:val="177A28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B3A4409"/>
    <w:multiLevelType w:val="multilevel"/>
    <w:tmpl w:val="B952EE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BB934E7"/>
    <w:multiLevelType w:val="multilevel"/>
    <w:tmpl w:val="6B3EAC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BC33610"/>
    <w:multiLevelType w:val="multilevel"/>
    <w:tmpl w:val="763AF3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BCE5666"/>
    <w:multiLevelType w:val="multilevel"/>
    <w:tmpl w:val="9FA04C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BF83258"/>
    <w:multiLevelType w:val="multilevel"/>
    <w:tmpl w:val="52C255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CC317B4"/>
    <w:multiLevelType w:val="multilevel"/>
    <w:tmpl w:val="32FA10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DAD36FF"/>
    <w:multiLevelType w:val="multilevel"/>
    <w:tmpl w:val="313088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E1C585D"/>
    <w:multiLevelType w:val="multilevel"/>
    <w:tmpl w:val="68781C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E5C64A9"/>
    <w:multiLevelType w:val="multilevel"/>
    <w:tmpl w:val="FF5624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ED86B3E"/>
    <w:multiLevelType w:val="multilevel"/>
    <w:tmpl w:val="DF3206E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F39099E"/>
    <w:multiLevelType w:val="multilevel"/>
    <w:tmpl w:val="3D4E6C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FC90BEA"/>
    <w:multiLevelType w:val="multilevel"/>
    <w:tmpl w:val="995A9F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0075B3C"/>
    <w:multiLevelType w:val="multilevel"/>
    <w:tmpl w:val="B7E421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04D5DEF"/>
    <w:multiLevelType w:val="multilevel"/>
    <w:tmpl w:val="AD8C42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07D05A6"/>
    <w:multiLevelType w:val="multilevel"/>
    <w:tmpl w:val="E6EECE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0953818"/>
    <w:multiLevelType w:val="multilevel"/>
    <w:tmpl w:val="7B4CA7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138163E"/>
    <w:multiLevelType w:val="multilevel"/>
    <w:tmpl w:val="FE966B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15A301E"/>
    <w:multiLevelType w:val="multilevel"/>
    <w:tmpl w:val="3E0CAA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1881B09"/>
    <w:multiLevelType w:val="multilevel"/>
    <w:tmpl w:val="D08AC9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1DF2628"/>
    <w:multiLevelType w:val="multilevel"/>
    <w:tmpl w:val="0646F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2892B00"/>
    <w:multiLevelType w:val="multilevel"/>
    <w:tmpl w:val="BB38FC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2E60281"/>
    <w:multiLevelType w:val="multilevel"/>
    <w:tmpl w:val="59F467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3966C98"/>
    <w:multiLevelType w:val="multilevel"/>
    <w:tmpl w:val="8CA290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558586C"/>
    <w:multiLevelType w:val="multilevel"/>
    <w:tmpl w:val="BA4463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5932FE9"/>
    <w:multiLevelType w:val="multilevel"/>
    <w:tmpl w:val="736ED5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6A25915"/>
    <w:multiLevelType w:val="multilevel"/>
    <w:tmpl w:val="815057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8364BFF"/>
    <w:multiLevelType w:val="multilevel"/>
    <w:tmpl w:val="922895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920708B"/>
    <w:multiLevelType w:val="multilevel"/>
    <w:tmpl w:val="ADFE62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9393A38"/>
    <w:multiLevelType w:val="multilevel"/>
    <w:tmpl w:val="56D459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93A56DB"/>
    <w:multiLevelType w:val="multilevel"/>
    <w:tmpl w:val="981E35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99440DE"/>
    <w:multiLevelType w:val="multilevel"/>
    <w:tmpl w:val="67D4C3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A7F01D2"/>
    <w:multiLevelType w:val="multilevel"/>
    <w:tmpl w:val="F0EE7B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AB63512"/>
    <w:multiLevelType w:val="multilevel"/>
    <w:tmpl w:val="455641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B6616C7"/>
    <w:multiLevelType w:val="multilevel"/>
    <w:tmpl w:val="03FC44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B994435"/>
    <w:multiLevelType w:val="multilevel"/>
    <w:tmpl w:val="DACA0D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C242B66"/>
    <w:multiLevelType w:val="multilevel"/>
    <w:tmpl w:val="6770BE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5D484E4B"/>
    <w:multiLevelType w:val="multilevel"/>
    <w:tmpl w:val="C7A81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5E4C4AF5"/>
    <w:multiLevelType w:val="multilevel"/>
    <w:tmpl w:val="E0FCA5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EAF3C1A"/>
    <w:multiLevelType w:val="multilevel"/>
    <w:tmpl w:val="F9A60C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5F365CA3"/>
    <w:multiLevelType w:val="multilevel"/>
    <w:tmpl w:val="2D3CC9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11657BC"/>
    <w:multiLevelType w:val="multilevel"/>
    <w:tmpl w:val="3E8CF9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1640DA7"/>
    <w:multiLevelType w:val="multilevel"/>
    <w:tmpl w:val="EE4C72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1DB5F46"/>
    <w:multiLevelType w:val="multilevel"/>
    <w:tmpl w:val="A2C016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222077C"/>
    <w:multiLevelType w:val="multilevel"/>
    <w:tmpl w:val="8FECFDB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3324A50"/>
    <w:multiLevelType w:val="multilevel"/>
    <w:tmpl w:val="4AA64A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5025CAF"/>
    <w:multiLevelType w:val="multilevel"/>
    <w:tmpl w:val="DF182B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577414D"/>
    <w:multiLevelType w:val="multilevel"/>
    <w:tmpl w:val="C22A76A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5B23948"/>
    <w:multiLevelType w:val="multilevel"/>
    <w:tmpl w:val="637E31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83F0EFA"/>
    <w:multiLevelType w:val="multilevel"/>
    <w:tmpl w:val="856870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85B3828"/>
    <w:multiLevelType w:val="multilevel"/>
    <w:tmpl w:val="163A16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967705B"/>
    <w:multiLevelType w:val="multilevel"/>
    <w:tmpl w:val="3A96E7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98C7E9F"/>
    <w:multiLevelType w:val="multilevel"/>
    <w:tmpl w:val="E34A48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9C572A8"/>
    <w:multiLevelType w:val="multilevel"/>
    <w:tmpl w:val="B05E8C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A905BC7"/>
    <w:multiLevelType w:val="multilevel"/>
    <w:tmpl w:val="6EDA18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B1016C8"/>
    <w:multiLevelType w:val="multilevel"/>
    <w:tmpl w:val="335CD2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C8331B3"/>
    <w:multiLevelType w:val="multilevel"/>
    <w:tmpl w:val="D3B0A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D0F343C"/>
    <w:multiLevelType w:val="multilevel"/>
    <w:tmpl w:val="1A9C167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6DB20C4E"/>
    <w:multiLevelType w:val="multilevel"/>
    <w:tmpl w:val="670EDB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6EA03439"/>
    <w:multiLevelType w:val="multilevel"/>
    <w:tmpl w:val="41326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6F0C5BF3"/>
    <w:multiLevelType w:val="multilevel"/>
    <w:tmpl w:val="A036BC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6F446479"/>
    <w:multiLevelType w:val="multilevel"/>
    <w:tmpl w:val="7EAE62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6FBD67E0"/>
    <w:multiLevelType w:val="multilevel"/>
    <w:tmpl w:val="86DE66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0A07497"/>
    <w:multiLevelType w:val="multilevel"/>
    <w:tmpl w:val="47923C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0E41D4E"/>
    <w:multiLevelType w:val="multilevel"/>
    <w:tmpl w:val="BF86F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11C1331"/>
    <w:multiLevelType w:val="multilevel"/>
    <w:tmpl w:val="052828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1702AC2"/>
    <w:multiLevelType w:val="multilevel"/>
    <w:tmpl w:val="121C2C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1C609AF"/>
    <w:multiLevelType w:val="multilevel"/>
    <w:tmpl w:val="6C0A33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47C1901"/>
    <w:multiLevelType w:val="multilevel"/>
    <w:tmpl w:val="C1289C4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4997099"/>
    <w:multiLevelType w:val="multilevel"/>
    <w:tmpl w:val="E3747E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6450239"/>
    <w:multiLevelType w:val="multilevel"/>
    <w:tmpl w:val="D82A56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6C35D56"/>
    <w:multiLevelType w:val="multilevel"/>
    <w:tmpl w:val="FA0075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7B5338E"/>
    <w:multiLevelType w:val="multilevel"/>
    <w:tmpl w:val="2794D6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81E7604"/>
    <w:multiLevelType w:val="multilevel"/>
    <w:tmpl w:val="753CD8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97B272F"/>
    <w:multiLevelType w:val="multilevel"/>
    <w:tmpl w:val="FF3C47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9C82D3A"/>
    <w:multiLevelType w:val="multilevel"/>
    <w:tmpl w:val="817ABE6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B664B08"/>
    <w:multiLevelType w:val="multilevel"/>
    <w:tmpl w:val="673249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B844E2A"/>
    <w:multiLevelType w:val="multilevel"/>
    <w:tmpl w:val="E70659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C4A6D2C"/>
    <w:multiLevelType w:val="multilevel"/>
    <w:tmpl w:val="1A160F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D3B1C77"/>
    <w:multiLevelType w:val="multilevel"/>
    <w:tmpl w:val="73FAA1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E124EF9"/>
    <w:multiLevelType w:val="multilevel"/>
    <w:tmpl w:val="D488E4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E7E01A6"/>
    <w:multiLevelType w:val="multilevel"/>
    <w:tmpl w:val="D830391E"/>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166"/>
  </w:num>
  <w:num w:numId="3">
    <w:abstractNumId w:val="1"/>
  </w:num>
  <w:num w:numId="4">
    <w:abstractNumId w:val="72"/>
  </w:num>
  <w:num w:numId="5">
    <w:abstractNumId w:val="52"/>
  </w:num>
  <w:num w:numId="6">
    <w:abstractNumId w:val="181"/>
  </w:num>
  <w:num w:numId="7">
    <w:abstractNumId w:val="96"/>
  </w:num>
  <w:num w:numId="8">
    <w:abstractNumId w:val="113"/>
  </w:num>
  <w:num w:numId="9">
    <w:abstractNumId w:val="12"/>
  </w:num>
  <w:num w:numId="10">
    <w:abstractNumId w:val="153"/>
  </w:num>
  <w:num w:numId="11">
    <w:abstractNumId w:val="163"/>
  </w:num>
  <w:num w:numId="12">
    <w:abstractNumId w:val="174"/>
  </w:num>
  <w:num w:numId="13">
    <w:abstractNumId w:val="172"/>
  </w:num>
  <w:num w:numId="14">
    <w:abstractNumId w:val="46"/>
  </w:num>
  <w:num w:numId="15">
    <w:abstractNumId w:val="114"/>
  </w:num>
  <w:num w:numId="16">
    <w:abstractNumId w:val="108"/>
  </w:num>
  <w:num w:numId="17">
    <w:abstractNumId w:val="20"/>
  </w:num>
  <w:num w:numId="18">
    <w:abstractNumId w:val="173"/>
  </w:num>
  <w:num w:numId="19">
    <w:abstractNumId w:val="167"/>
  </w:num>
  <w:num w:numId="20">
    <w:abstractNumId w:val="157"/>
  </w:num>
  <w:num w:numId="21">
    <w:abstractNumId w:val="63"/>
  </w:num>
  <w:num w:numId="22">
    <w:abstractNumId w:val="178"/>
  </w:num>
  <w:num w:numId="23">
    <w:abstractNumId w:val="11"/>
  </w:num>
  <w:num w:numId="24">
    <w:abstractNumId w:val="30"/>
  </w:num>
  <w:num w:numId="25">
    <w:abstractNumId w:val="104"/>
  </w:num>
  <w:num w:numId="26">
    <w:abstractNumId w:val="154"/>
  </w:num>
  <w:num w:numId="27">
    <w:abstractNumId w:val="120"/>
  </w:num>
  <w:num w:numId="28">
    <w:abstractNumId w:val="8"/>
  </w:num>
  <w:num w:numId="29">
    <w:abstractNumId w:val="74"/>
  </w:num>
  <w:num w:numId="30">
    <w:abstractNumId w:val="18"/>
  </w:num>
  <w:num w:numId="31">
    <w:abstractNumId w:val="22"/>
  </w:num>
  <w:num w:numId="32">
    <w:abstractNumId w:val="19"/>
  </w:num>
  <w:num w:numId="33">
    <w:abstractNumId w:val="91"/>
  </w:num>
  <w:num w:numId="34">
    <w:abstractNumId w:val="44"/>
  </w:num>
  <w:num w:numId="35">
    <w:abstractNumId w:val="140"/>
  </w:num>
  <w:num w:numId="36">
    <w:abstractNumId w:val="171"/>
  </w:num>
  <w:num w:numId="37">
    <w:abstractNumId w:val="33"/>
  </w:num>
  <w:num w:numId="38">
    <w:abstractNumId w:val="6"/>
  </w:num>
  <w:num w:numId="39">
    <w:abstractNumId w:val="119"/>
  </w:num>
  <w:num w:numId="40">
    <w:abstractNumId w:val="48"/>
  </w:num>
  <w:num w:numId="41">
    <w:abstractNumId w:val="170"/>
  </w:num>
  <w:num w:numId="42">
    <w:abstractNumId w:val="134"/>
  </w:num>
  <w:num w:numId="43">
    <w:abstractNumId w:val="105"/>
  </w:num>
  <w:num w:numId="44">
    <w:abstractNumId w:val="142"/>
  </w:num>
  <w:num w:numId="45">
    <w:abstractNumId w:val="65"/>
  </w:num>
  <w:num w:numId="46">
    <w:abstractNumId w:val="99"/>
  </w:num>
  <w:num w:numId="47">
    <w:abstractNumId w:val="55"/>
  </w:num>
  <w:num w:numId="48">
    <w:abstractNumId w:val="62"/>
  </w:num>
  <w:num w:numId="49">
    <w:abstractNumId w:val="185"/>
  </w:num>
  <w:num w:numId="50">
    <w:abstractNumId w:val="40"/>
  </w:num>
  <w:num w:numId="51">
    <w:abstractNumId w:val="78"/>
  </w:num>
  <w:num w:numId="52">
    <w:abstractNumId w:val="136"/>
  </w:num>
  <w:num w:numId="53">
    <w:abstractNumId w:val="144"/>
  </w:num>
  <w:num w:numId="54">
    <w:abstractNumId w:val="39"/>
  </w:num>
  <w:num w:numId="55">
    <w:abstractNumId w:val="7"/>
  </w:num>
  <w:num w:numId="56">
    <w:abstractNumId w:val="138"/>
  </w:num>
  <w:num w:numId="57">
    <w:abstractNumId w:val="164"/>
  </w:num>
  <w:num w:numId="58">
    <w:abstractNumId w:val="31"/>
  </w:num>
  <w:num w:numId="59">
    <w:abstractNumId w:val="186"/>
  </w:num>
  <w:num w:numId="60">
    <w:abstractNumId w:val="123"/>
  </w:num>
  <w:num w:numId="61">
    <w:abstractNumId w:val="100"/>
  </w:num>
  <w:num w:numId="62">
    <w:abstractNumId w:val="38"/>
  </w:num>
  <w:num w:numId="63">
    <w:abstractNumId w:val="3"/>
  </w:num>
  <w:num w:numId="64">
    <w:abstractNumId w:val="132"/>
  </w:num>
  <w:num w:numId="65">
    <w:abstractNumId w:val="93"/>
  </w:num>
  <w:num w:numId="66">
    <w:abstractNumId w:val="57"/>
  </w:num>
  <w:num w:numId="67">
    <w:abstractNumId w:val="165"/>
  </w:num>
  <w:num w:numId="68">
    <w:abstractNumId w:val="149"/>
  </w:num>
  <w:num w:numId="69">
    <w:abstractNumId w:val="146"/>
  </w:num>
  <w:num w:numId="70">
    <w:abstractNumId w:val="86"/>
  </w:num>
  <w:num w:numId="71">
    <w:abstractNumId w:val="67"/>
  </w:num>
  <w:num w:numId="72">
    <w:abstractNumId w:val="59"/>
  </w:num>
  <w:num w:numId="73">
    <w:abstractNumId w:val="190"/>
  </w:num>
  <w:num w:numId="74">
    <w:abstractNumId w:val="176"/>
  </w:num>
  <w:num w:numId="75">
    <w:abstractNumId w:val="51"/>
  </w:num>
  <w:num w:numId="76">
    <w:abstractNumId w:val="27"/>
  </w:num>
  <w:num w:numId="77">
    <w:abstractNumId w:val="162"/>
  </w:num>
  <w:num w:numId="78">
    <w:abstractNumId w:val="24"/>
  </w:num>
  <w:num w:numId="79">
    <w:abstractNumId w:val="175"/>
  </w:num>
  <w:num w:numId="80">
    <w:abstractNumId w:val="125"/>
  </w:num>
  <w:num w:numId="81">
    <w:abstractNumId w:val="49"/>
  </w:num>
  <w:num w:numId="82">
    <w:abstractNumId w:val="36"/>
  </w:num>
  <w:num w:numId="83">
    <w:abstractNumId w:val="107"/>
  </w:num>
  <w:num w:numId="84">
    <w:abstractNumId w:val="188"/>
  </w:num>
  <w:num w:numId="85">
    <w:abstractNumId w:val="87"/>
  </w:num>
  <w:num w:numId="86">
    <w:abstractNumId w:val="127"/>
  </w:num>
  <w:num w:numId="87">
    <w:abstractNumId w:val="28"/>
  </w:num>
  <w:num w:numId="88">
    <w:abstractNumId w:val="45"/>
  </w:num>
  <w:num w:numId="89">
    <w:abstractNumId w:val="53"/>
  </w:num>
  <w:num w:numId="90">
    <w:abstractNumId w:val="179"/>
  </w:num>
  <w:num w:numId="91">
    <w:abstractNumId w:val="13"/>
  </w:num>
  <w:num w:numId="92">
    <w:abstractNumId w:val="122"/>
  </w:num>
  <w:num w:numId="93">
    <w:abstractNumId w:val="145"/>
  </w:num>
  <w:num w:numId="94">
    <w:abstractNumId w:val="73"/>
  </w:num>
  <w:num w:numId="95">
    <w:abstractNumId w:val="23"/>
  </w:num>
  <w:num w:numId="96">
    <w:abstractNumId w:val="15"/>
  </w:num>
  <w:num w:numId="97">
    <w:abstractNumId w:val="115"/>
  </w:num>
  <w:num w:numId="98">
    <w:abstractNumId w:val="77"/>
  </w:num>
  <w:num w:numId="99">
    <w:abstractNumId w:val="151"/>
  </w:num>
  <w:num w:numId="100">
    <w:abstractNumId w:val="152"/>
  </w:num>
  <w:num w:numId="101">
    <w:abstractNumId w:val="159"/>
  </w:num>
  <w:num w:numId="102">
    <w:abstractNumId w:val="141"/>
  </w:num>
  <w:num w:numId="103">
    <w:abstractNumId w:val="68"/>
  </w:num>
  <w:num w:numId="104">
    <w:abstractNumId w:val="56"/>
  </w:num>
  <w:num w:numId="105">
    <w:abstractNumId w:val="111"/>
  </w:num>
  <w:num w:numId="106">
    <w:abstractNumId w:val="118"/>
  </w:num>
  <w:num w:numId="107">
    <w:abstractNumId w:val="9"/>
  </w:num>
  <w:num w:numId="108">
    <w:abstractNumId w:val="58"/>
  </w:num>
  <w:num w:numId="109">
    <w:abstractNumId w:val="147"/>
  </w:num>
  <w:num w:numId="110">
    <w:abstractNumId w:val="69"/>
  </w:num>
  <w:num w:numId="111">
    <w:abstractNumId w:val="43"/>
  </w:num>
  <w:num w:numId="112">
    <w:abstractNumId w:val="0"/>
  </w:num>
  <w:num w:numId="113">
    <w:abstractNumId w:val="37"/>
  </w:num>
  <w:num w:numId="114">
    <w:abstractNumId w:val="187"/>
  </w:num>
  <w:num w:numId="115">
    <w:abstractNumId w:val="50"/>
  </w:num>
  <w:num w:numId="116">
    <w:abstractNumId w:val="54"/>
  </w:num>
  <w:num w:numId="117">
    <w:abstractNumId w:val="61"/>
  </w:num>
  <w:num w:numId="118">
    <w:abstractNumId w:val="98"/>
  </w:num>
  <w:num w:numId="119">
    <w:abstractNumId w:val="128"/>
  </w:num>
  <w:num w:numId="120">
    <w:abstractNumId w:val="103"/>
  </w:num>
  <w:num w:numId="121">
    <w:abstractNumId w:val="94"/>
  </w:num>
  <w:num w:numId="122">
    <w:abstractNumId w:val="35"/>
  </w:num>
  <w:num w:numId="123">
    <w:abstractNumId w:val="191"/>
  </w:num>
  <w:num w:numId="124">
    <w:abstractNumId w:val="117"/>
  </w:num>
  <w:num w:numId="125">
    <w:abstractNumId w:val="155"/>
  </w:num>
  <w:num w:numId="126">
    <w:abstractNumId w:val="97"/>
  </w:num>
  <w:num w:numId="127">
    <w:abstractNumId w:val="41"/>
  </w:num>
  <w:num w:numId="128">
    <w:abstractNumId w:val="161"/>
  </w:num>
  <w:num w:numId="129">
    <w:abstractNumId w:val="112"/>
  </w:num>
  <w:num w:numId="130">
    <w:abstractNumId w:val="130"/>
  </w:num>
  <w:num w:numId="131">
    <w:abstractNumId w:val="88"/>
  </w:num>
  <w:num w:numId="132">
    <w:abstractNumId w:val="143"/>
  </w:num>
  <w:num w:numId="133">
    <w:abstractNumId w:val="76"/>
  </w:num>
  <w:num w:numId="134">
    <w:abstractNumId w:val="84"/>
  </w:num>
  <w:num w:numId="135">
    <w:abstractNumId w:val="32"/>
  </w:num>
  <w:num w:numId="136">
    <w:abstractNumId w:val="102"/>
  </w:num>
  <w:num w:numId="137">
    <w:abstractNumId w:val="75"/>
  </w:num>
  <w:num w:numId="138">
    <w:abstractNumId w:val="4"/>
  </w:num>
  <w:num w:numId="139">
    <w:abstractNumId w:val="137"/>
  </w:num>
  <w:num w:numId="140">
    <w:abstractNumId w:val="148"/>
  </w:num>
  <w:num w:numId="141">
    <w:abstractNumId w:val="47"/>
  </w:num>
  <w:num w:numId="142">
    <w:abstractNumId w:val="60"/>
  </w:num>
  <w:num w:numId="143">
    <w:abstractNumId w:val="160"/>
  </w:num>
  <w:num w:numId="144">
    <w:abstractNumId w:val="66"/>
  </w:num>
  <w:num w:numId="145">
    <w:abstractNumId w:val="129"/>
  </w:num>
  <w:num w:numId="146">
    <w:abstractNumId w:val="92"/>
  </w:num>
  <w:num w:numId="147">
    <w:abstractNumId w:val="83"/>
  </w:num>
  <w:num w:numId="148">
    <w:abstractNumId w:val="121"/>
  </w:num>
  <w:num w:numId="149">
    <w:abstractNumId w:val="135"/>
  </w:num>
  <w:num w:numId="150">
    <w:abstractNumId w:val="2"/>
  </w:num>
  <w:num w:numId="151">
    <w:abstractNumId w:val="106"/>
  </w:num>
  <w:num w:numId="152">
    <w:abstractNumId w:val="110"/>
  </w:num>
  <w:num w:numId="153">
    <w:abstractNumId w:val="189"/>
  </w:num>
  <w:num w:numId="154">
    <w:abstractNumId w:val="21"/>
  </w:num>
  <w:num w:numId="155">
    <w:abstractNumId w:val="109"/>
  </w:num>
  <w:num w:numId="156">
    <w:abstractNumId w:val="89"/>
  </w:num>
  <w:num w:numId="157">
    <w:abstractNumId w:val="85"/>
  </w:num>
  <w:num w:numId="158">
    <w:abstractNumId w:val="42"/>
  </w:num>
  <w:num w:numId="159">
    <w:abstractNumId w:val="90"/>
  </w:num>
  <w:num w:numId="160">
    <w:abstractNumId w:val="95"/>
  </w:num>
  <w:num w:numId="161">
    <w:abstractNumId w:val="184"/>
  </w:num>
  <w:num w:numId="162">
    <w:abstractNumId w:val="126"/>
  </w:num>
  <w:num w:numId="163">
    <w:abstractNumId w:val="183"/>
  </w:num>
  <w:num w:numId="164">
    <w:abstractNumId w:val="124"/>
  </w:num>
  <w:num w:numId="165">
    <w:abstractNumId w:val="139"/>
  </w:num>
  <w:num w:numId="166">
    <w:abstractNumId w:val="71"/>
  </w:num>
  <w:num w:numId="167">
    <w:abstractNumId w:val="177"/>
  </w:num>
  <w:num w:numId="168">
    <w:abstractNumId w:val="116"/>
  </w:num>
  <w:num w:numId="169">
    <w:abstractNumId w:val="29"/>
  </w:num>
  <w:num w:numId="170">
    <w:abstractNumId w:val="79"/>
  </w:num>
  <w:num w:numId="171">
    <w:abstractNumId w:val="82"/>
  </w:num>
  <w:num w:numId="172">
    <w:abstractNumId w:val="156"/>
  </w:num>
  <w:num w:numId="173">
    <w:abstractNumId w:val="81"/>
  </w:num>
  <w:num w:numId="174">
    <w:abstractNumId w:val="34"/>
  </w:num>
  <w:num w:numId="175">
    <w:abstractNumId w:val="180"/>
  </w:num>
  <w:num w:numId="176">
    <w:abstractNumId w:val="80"/>
  </w:num>
  <w:num w:numId="177">
    <w:abstractNumId w:val="101"/>
  </w:num>
  <w:num w:numId="178">
    <w:abstractNumId w:val="168"/>
  </w:num>
  <w:num w:numId="179">
    <w:abstractNumId w:val="169"/>
  </w:num>
  <w:num w:numId="180">
    <w:abstractNumId w:val="133"/>
  </w:num>
  <w:num w:numId="181">
    <w:abstractNumId w:val="17"/>
  </w:num>
  <w:num w:numId="182">
    <w:abstractNumId w:val="70"/>
  </w:num>
  <w:num w:numId="183">
    <w:abstractNumId w:val="5"/>
  </w:num>
  <w:num w:numId="184">
    <w:abstractNumId w:val="10"/>
  </w:num>
  <w:num w:numId="185">
    <w:abstractNumId w:val="16"/>
  </w:num>
  <w:num w:numId="186">
    <w:abstractNumId w:val="26"/>
  </w:num>
  <w:num w:numId="187">
    <w:abstractNumId w:val="131"/>
  </w:num>
  <w:num w:numId="188">
    <w:abstractNumId w:val="150"/>
  </w:num>
  <w:num w:numId="189">
    <w:abstractNumId w:val="182"/>
  </w:num>
  <w:num w:numId="190">
    <w:abstractNumId w:val="25"/>
  </w:num>
  <w:num w:numId="191">
    <w:abstractNumId w:val="158"/>
  </w:num>
  <w:num w:numId="192">
    <w:abstractNumId w:val="14"/>
  </w:num>
  <w:num w:numId="19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URGtVhl2l/1hhN+EYt4Fgjrk79DLtdg/jK/fSQ4f5bzQ2osupbkc/WCfYGnHKDEQI34mq4VRA/6ZlxBBtwQ==" w:salt="SBLSQ49aAfkttTh/NZ014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077BD"/>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555"/>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4BE"/>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1ED8"/>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5BE3"/>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42B"/>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9"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7"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673A5C-5F7D-46B9-BA0B-BFFF0ABB2D4E}">
  <ds:schemaRefs>
    <ds:schemaRef ds:uri="http://schemas.openxmlformats.org/officeDocument/2006/bibliography"/>
  </ds:schemaRefs>
</ds:datastoreItem>
</file>

<file path=customXml/itemProps2.xml><?xml version="1.0" encoding="utf-8"?>
<ds:datastoreItem xmlns:ds="http://schemas.openxmlformats.org/officeDocument/2006/customXml" ds:itemID="{69E1FCC2-B279-44E3-A443-B437534A1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83</Pages>
  <Words>45614</Words>
  <Characters>260003</Characters>
  <Application>Microsoft Office Word</Application>
  <DocSecurity>8</DocSecurity>
  <Lines>2166</Lines>
  <Paragraphs>610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2015-03-30T17:44:00Z</dcterms:created>
  <dcterms:modified xsi:type="dcterms:W3CDTF">2015-03-30T17:44:00Z</dcterms:modified>
</cp:coreProperties>
</file>