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1C6F" w:rsidRDefault="00B5350E">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A11C6F" w:rsidRDefault="00A11C6F"/>
    <w:p w:rsidR="00A11C6F" w:rsidRDefault="00B5350E">
      <w:pPr>
        <w:pStyle w:val="PURTOCHeader1"/>
      </w:pPr>
      <w:r>
        <w:t>Program Licencjonowania Zbiorowego Microsoft</w:t>
      </w:r>
    </w:p>
    <w:p w:rsidR="00A11C6F" w:rsidRDefault="00B5350E">
      <w:pPr>
        <w:pStyle w:val="PURTitlePage"/>
      </w:pPr>
      <w:r>
        <w:t>Prawa do Używania Produktów</w:t>
      </w:r>
    </w:p>
    <w:p w:rsidR="00A11C6F" w:rsidRDefault="00A11C6F"/>
    <w:p w:rsidR="00A11C6F" w:rsidRDefault="00B5350E">
      <w:r>
        <w:t>Wersja polska | kwiecień 2015 r.</w:t>
      </w:r>
    </w:p>
    <w:p w:rsidR="00A11C6F" w:rsidRDefault="00A11C6F"/>
    <w:p w:rsidR="00A11C6F" w:rsidRDefault="00B5350E">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A11C6F" w:rsidRDefault="00B5350E">
      <w:pPr>
        <w:pStyle w:val="PURSectionHeading"/>
        <w:pageBreakBefore/>
      </w:pPr>
      <w:bookmarkStart w:id="0" w:name="_Sec4"/>
      <w:r>
        <w:lastRenderedPageBreak/>
        <w:t>Spis treści</w:t>
      </w:r>
    </w:p>
    <w:p w:rsidR="00A11C6F" w:rsidRDefault="00A11C6F">
      <w:pPr>
        <w:pStyle w:val="PURBody-Indented"/>
      </w:pPr>
    </w:p>
    <w:p w:rsidR="00A11C6F" w:rsidRDefault="00A11C6F">
      <w:pPr>
        <w:sectPr w:rsidR="00A11C6F">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B5350E" w:rsidRDefault="00B5350E">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6589" w:history="1">
        <w:r w:rsidRPr="001F4793">
          <w:rPr>
            <w:rStyle w:val="Hyperlink"/>
            <w:noProof/>
          </w:rPr>
          <w:t>Wprowadzenie</w:t>
        </w:r>
        <w:r>
          <w:rPr>
            <w:noProof/>
          </w:rPr>
          <w:tab/>
        </w:r>
        <w:r>
          <w:rPr>
            <w:noProof/>
          </w:rPr>
          <w:fldChar w:fldCharType="begin"/>
        </w:r>
        <w:r>
          <w:rPr>
            <w:noProof/>
          </w:rPr>
          <w:instrText xml:space="preserve"> PAGEREF _Toc414966589 \h </w:instrText>
        </w:r>
        <w:r>
          <w:rPr>
            <w:noProof/>
          </w:rPr>
        </w:r>
        <w:r>
          <w:rPr>
            <w:noProof/>
          </w:rPr>
          <w:fldChar w:fldCharType="separate"/>
        </w:r>
        <w:r>
          <w:rPr>
            <w:noProof/>
          </w:rPr>
          <w:t>4</w:t>
        </w:r>
        <w:r>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590" w:history="1">
        <w:r w:rsidR="00B5350E" w:rsidRPr="001F4793">
          <w:rPr>
            <w:rStyle w:val="Hyperlink"/>
            <w:noProof/>
          </w:rPr>
          <w:t>Powszechne postanowienia licencyjne</w:t>
        </w:r>
        <w:r w:rsidR="00B5350E">
          <w:rPr>
            <w:noProof/>
          </w:rPr>
          <w:tab/>
        </w:r>
        <w:r w:rsidR="00B5350E">
          <w:rPr>
            <w:noProof/>
          </w:rPr>
          <w:fldChar w:fldCharType="begin"/>
        </w:r>
        <w:r w:rsidR="00B5350E">
          <w:rPr>
            <w:noProof/>
          </w:rPr>
          <w:instrText xml:space="preserve"> PAGEREF _Toc414966590 \h </w:instrText>
        </w:r>
        <w:r w:rsidR="00B5350E">
          <w:rPr>
            <w:noProof/>
          </w:rPr>
        </w:r>
        <w:r w:rsidR="00B5350E">
          <w:rPr>
            <w:noProof/>
          </w:rPr>
          <w:fldChar w:fldCharType="separate"/>
        </w:r>
        <w:r w:rsidR="00B5350E">
          <w:rPr>
            <w:noProof/>
          </w:rPr>
          <w:t>7</w:t>
        </w:r>
        <w:r w:rsidR="00B5350E">
          <w:rPr>
            <w:noProof/>
          </w:rPr>
          <w:fldChar w:fldCharType="end"/>
        </w:r>
      </w:hyperlink>
    </w:p>
    <w:p w:rsidR="00B5350E" w:rsidRDefault="00A02E4A">
      <w:pPr>
        <w:pStyle w:val="TOC2"/>
        <w:rPr>
          <w:rFonts w:eastAsiaTheme="minorEastAsia"/>
          <w:noProof/>
          <w:color w:val="auto"/>
          <w:sz w:val="22"/>
        </w:rPr>
      </w:pPr>
      <w:hyperlink w:anchor="_Toc414966591" w:history="1">
        <w:r w:rsidR="00B5350E" w:rsidRPr="001F4793">
          <w:rPr>
            <w:rStyle w:val="Hyperlink"/>
            <w:noProof/>
          </w:rPr>
          <w:t>Definicje</w:t>
        </w:r>
        <w:r w:rsidR="00B5350E">
          <w:rPr>
            <w:noProof/>
          </w:rPr>
          <w:tab/>
        </w:r>
        <w:r w:rsidR="00B5350E">
          <w:rPr>
            <w:noProof/>
          </w:rPr>
          <w:fldChar w:fldCharType="begin"/>
        </w:r>
        <w:r w:rsidR="00B5350E">
          <w:rPr>
            <w:noProof/>
          </w:rPr>
          <w:instrText xml:space="preserve"> PAGEREF _Toc414966591 \h </w:instrText>
        </w:r>
        <w:r w:rsidR="00B5350E">
          <w:rPr>
            <w:noProof/>
          </w:rPr>
        </w:r>
        <w:r w:rsidR="00B5350E">
          <w:rPr>
            <w:noProof/>
          </w:rPr>
          <w:fldChar w:fldCharType="separate"/>
        </w:r>
        <w:r w:rsidR="00B5350E">
          <w:rPr>
            <w:noProof/>
          </w:rPr>
          <w:t>7</w:t>
        </w:r>
        <w:r w:rsidR="00B5350E">
          <w:rPr>
            <w:noProof/>
          </w:rPr>
          <w:fldChar w:fldCharType="end"/>
        </w:r>
      </w:hyperlink>
    </w:p>
    <w:p w:rsidR="00B5350E" w:rsidRDefault="00A02E4A">
      <w:pPr>
        <w:pStyle w:val="TOC2"/>
        <w:rPr>
          <w:rFonts w:eastAsiaTheme="minorEastAsia"/>
          <w:noProof/>
          <w:color w:val="auto"/>
          <w:sz w:val="22"/>
        </w:rPr>
      </w:pPr>
      <w:hyperlink w:anchor="_Toc414966592" w:history="1">
        <w:r w:rsidR="00B5350E" w:rsidRPr="001F4793">
          <w:rPr>
            <w:rStyle w:val="Hyperlink"/>
            <w:noProof/>
          </w:rPr>
          <w:t>Udzielone Państwu prawa do używania</w:t>
        </w:r>
        <w:r w:rsidR="00B5350E">
          <w:rPr>
            <w:noProof/>
          </w:rPr>
          <w:tab/>
        </w:r>
        <w:r w:rsidR="00B5350E">
          <w:rPr>
            <w:noProof/>
          </w:rPr>
          <w:fldChar w:fldCharType="begin"/>
        </w:r>
        <w:r w:rsidR="00B5350E">
          <w:rPr>
            <w:noProof/>
          </w:rPr>
          <w:instrText xml:space="preserve"> PAGEREF _Toc414966592 \h </w:instrText>
        </w:r>
        <w:r w:rsidR="00B5350E">
          <w:rPr>
            <w:noProof/>
          </w:rPr>
        </w:r>
        <w:r w:rsidR="00B5350E">
          <w:rPr>
            <w:noProof/>
          </w:rPr>
          <w:fldChar w:fldCharType="separate"/>
        </w:r>
        <w:r w:rsidR="00B5350E">
          <w:rPr>
            <w:noProof/>
          </w:rPr>
          <w:t>9</w:t>
        </w:r>
        <w:r w:rsidR="00B5350E">
          <w:rPr>
            <w:noProof/>
          </w:rPr>
          <w:fldChar w:fldCharType="end"/>
        </w:r>
      </w:hyperlink>
    </w:p>
    <w:p w:rsidR="00B5350E" w:rsidRDefault="00A02E4A">
      <w:pPr>
        <w:pStyle w:val="TOC2"/>
        <w:rPr>
          <w:rFonts w:eastAsiaTheme="minorEastAsia"/>
          <w:noProof/>
          <w:color w:val="auto"/>
          <w:sz w:val="22"/>
        </w:rPr>
      </w:pPr>
      <w:hyperlink w:anchor="_Toc414966593" w:history="1">
        <w:r w:rsidR="00B5350E" w:rsidRPr="001F4793">
          <w:rPr>
            <w:rStyle w:val="Hyperlink"/>
            <w:noProof/>
          </w:rPr>
          <w:t>Prawa do używania innych wersji</w:t>
        </w:r>
        <w:r w:rsidR="00B5350E">
          <w:rPr>
            <w:noProof/>
          </w:rPr>
          <w:tab/>
        </w:r>
        <w:r w:rsidR="00B5350E">
          <w:rPr>
            <w:noProof/>
          </w:rPr>
          <w:fldChar w:fldCharType="begin"/>
        </w:r>
        <w:r w:rsidR="00B5350E">
          <w:rPr>
            <w:noProof/>
          </w:rPr>
          <w:instrText xml:space="preserve"> PAGEREF _Toc414966593 \h </w:instrText>
        </w:r>
        <w:r w:rsidR="00B5350E">
          <w:rPr>
            <w:noProof/>
          </w:rPr>
        </w:r>
        <w:r w:rsidR="00B5350E">
          <w:rPr>
            <w:noProof/>
          </w:rPr>
          <w:fldChar w:fldCharType="separate"/>
        </w:r>
        <w:r w:rsidR="00B5350E">
          <w:rPr>
            <w:noProof/>
          </w:rPr>
          <w:t>9</w:t>
        </w:r>
        <w:r w:rsidR="00B5350E">
          <w:rPr>
            <w:noProof/>
          </w:rPr>
          <w:fldChar w:fldCharType="end"/>
        </w:r>
      </w:hyperlink>
    </w:p>
    <w:p w:rsidR="00B5350E" w:rsidRDefault="00A02E4A">
      <w:pPr>
        <w:pStyle w:val="TOC2"/>
        <w:rPr>
          <w:rFonts w:eastAsiaTheme="minorEastAsia"/>
          <w:noProof/>
          <w:color w:val="auto"/>
          <w:sz w:val="22"/>
        </w:rPr>
      </w:pPr>
      <w:hyperlink w:anchor="_Toc414966594" w:history="1">
        <w:r w:rsidR="00B5350E" w:rsidRPr="001F4793">
          <w:rPr>
            <w:rStyle w:val="Hyperlink"/>
            <w:noProof/>
          </w:rPr>
          <w:t>Oprogramowanie osób trzecich</w:t>
        </w:r>
        <w:r w:rsidR="00B5350E">
          <w:rPr>
            <w:noProof/>
          </w:rPr>
          <w:tab/>
        </w:r>
        <w:r w:rsidR="00B5350E">
          <w:rPr>
            <w:noProof/>
          </w:rPr>
          <w:fldChar w:fldCharType="begin"/>
        </w:r>
        <w:r w:rsidR="00B5350E">
          <w:rPr>
            <w:noProof/>
          </w:rPr>
          <w:instrText xml:space="preserve"> PAGEREF _Toc414966594 \h </w:instrText>
        </w:r>
        <w:r w:rsidR="00B5350E">
          <w:rPr>
            <w:noProof/>
          </w:rPr>
        </w:r>
        <w:r w:rsidR="00B5350E">
          <w:rPr>
            <w:noProof/>
          </w:rPr>
          <w:fldChar w:fldCharType="separate"/>
        </w:r>
        <w:r w:rsidR="00B5350E">
          <w:rPr>
            <w:noProof/>
          </w:rPr>
          <w:t>9</w:t>
        </w:r>
        <w:r w:rsidR="00B5350E">
          <w:rPr>
            <w:noProof/>
          </w:rPr>
          <w:fldChar w:fldCharType="end"/>
        </w:r>
      </w:hyperlink>
    </w:p>
    <w:p w:rsidR="00B5350E" w:rsidRDefault="00A02E4A">
      <w:pPr>
        <w:pStyle w:val="TOC2"/>
        <w:rPr>
          <w:rFonts w:eastAsiaTheme="minorEastAsia"/>
          <w:noProof/>
          <w:color w:val="auto"/>
          <w:sz w:val="22"/>
        </w:rPr>
      </w:pPr>
      <w:hyperlink w:anchor="_Toc414966595" w:history="1">
        <w:r w:rsidR="00B5350E" w:rsidRPr="001F4793">
          <w:rPr>
            <w:rStyle w:val="Hyperlink"/>
            <w:noProof/>
          </w:rPr>
          <w:t>Kod w wersji wstępnej</w:t>
        </w:r>
        <w:r w:rsidR="00B5350E">
          <w:rPr>
            <w:noProof/>
          </w:rPr>
          <w:tab/>
        </w:r>
        <w:r w:rsidR="00B5350E">
          <w:rPr>
            <w:noProof/>
          </w:rPr>
          <w:fldChar w:fldCharType="begin"/>
        </w:r>
        <w:r w:rsidR="00B5350E">
          <w:rPr>
            <w:noProof/>
          </w:rPr>
          <w:instrText xml:space="preserve"> PAGEREF _Toc414966595 \h </w:instrText>
        </w:r>
        <w:r w:rsidR="00B5350E">
          <w:rPr>
            <w:noProof/>
          </w:rPr>
        </w:r>
        <w:r w:rsidR="00B5350E">
          <w:rPr>
            <w:noProof/>
          </w:rPr>
          <w:fldChar w:fldCharType="separate"/>
        </w:r>
        <w:r w:rsidR="00B5350E">
          <w:rPr>
            <w:noProof/>
          </w:rPr>
          <w:t>9</w:t>
        </w:r>
        <w:r w:rsidR="00B5350E">
          <w:rPr>
            <w:noProof/>
          </w:rPr>
          <w:fldChar w:fldCharType="end"/>
        </w:r>
      </w:hyperlink>
    </w:p>
    <w:p w:rsidR="00B5350E" w:rsidRDefault="00A02E4A">
      <w:pPr>
        <w:pStyle w:val="TOC2"/>
        <w:rPr>
          <w:rFonts w:eastAsiaTheme="minorEastAsia"/>
          <w:noProof/>
          <w:color w:val="auto"/>
          <w:sz w:val="22"/>
        </w:rPr>
      </w:pPr>
      <w:hyperlink w:anchor="_Toc414966596" w:history="1">
        <w:r w:rsidR="00B5350E" w:rsidRPr="001F4793">
          <w:rPr>
            <w:rStyle w:val="Hyperlink"/>
            <w:noProof/>
          </w:rPr>
          <w:t>Aktualizacje i uzupełnienia</w:t>
        </w:r>
        <w:r w:rsidR="00B5350E">
          <w:rPr>
            <w:noProof/>
          </w:rPr>
          <w:tab/>
        </w:r>
        <w:r w:rsidR="00B5350E">
          <w:rPr>
            <w:noProof/>
          </w:rPr>
          <w:fldChar w:fldCharType="begin"/>
        </w:r>
        <w:r w:rsidR="00B5350E">
          <w:rPr>
            <w:noProof/>
          </w:rPr>
          <w:instrText xml:space="preserve"> PAGEREF _Toc414966596 \h </w:instrText>
        </w:r>
        <w:r w:rsidR="00B5350E">
          <w:rPr>
            <w:noProof/>
          </w:rPr>
        </w:r>
        <w:r w:rsidR="00B5350E">
          <w:rPr>
            <w:noProof/>
          </w:rPr>
          <w:fldChar w:fldCharType="separate"/>
        </w:r>
        <w:r w:rsidR="00B5350E">
          <w:rPr>
            <w:noProof/>
          </w:rPr>
          <w:t>9</w:t>
        </w:r>
        <w:r w:rsidR="00B5350E">
          <w:rPr>
            <w:noProof/>
          </w:rPr>
          <w:fldChar w:fldCharType="end"/>
        </w:r>
      </w:hyperlink>
    </w:p>
    <w:p w:rsidR="00B5350E" w:rsidRDefault="00A02E4A">
      <w:pPr>
        <w:pStyle w:val="TOC2"/>
        <w:rPr>
          <w:rFonts w:eastAsiaTheme="minorEastAsia"/>
          <w:noProof/>
          <w:color w:val="auto"/>
          <w:sz w:val="22"/>
        </w:rPr>
      </w:pPr>
      <w:hyperlink w:anchor="_Toc414966597" w:history="1">
        <w:r w:rsidR="00B5350E" w:rsidRPr="001F4793">
          <w:rPr>
            <w:rStyle w:val="Hyperlink"/>
            <w:noProof/>
          </w:rPr>
          <w:t>Zakaz świadczenia komercyjnych usług hostingowych</w:t>
        </w:r>
        <w:r w:rsidR="00B5350E">
          <w:rPr>
            <w:noProof/>
          </w:rPr>
          <w:tab/>
        </w:r>
        <w:r w:rsidR="00B5350E">
          <w:rPr>
            <w:noProof/>
          </w:rPr>
          <w:fldChar w:fldCharType="begin"/>
        </w:r>
        <w:r w:rsidR="00B5350E">
          <w:rPr>
            <w:noProof/>
          </w:rPr>
          <w:instrText xml:space="preserve"> PAGEREF _Toc414966597 \h </w:instrText>
        </w:r>
        <w:r w:rsidR="00B5350E">
          <w:rPr>
            <w:noProof/>
          </w:rPr>
        </w:r>
        <w:r w:rsidR="00B5350E">
          <w:rPr>
            <w:noProof/>
          </w:rPr>
          <w:fldChar w:fldCharType="separate"/>
        </w:r>
        <w:r w:rsidR="00B5350E">
          <w:rPr>
            <w:noProof/>
          </w:rPr>
          <w:t>9</w:t>
        </w:r>
        <w:r w:rsidR="00B5350E">
          <w:rPr>
            <w:noProof/>
          </w:rPr>
          <w:fldChar w:fldCharType="end"/>
        </w:r>
      </w:hyperlink>
    </w:p>
    <w:p w:rsidR="00B5350E" w:rsidRDefault="00A02E4A">
      <w:pPr>
        <w:pStyle w:val="TOC2"/>
        <w:rPr>
          <w:rFonts w:eastAsiaTheme="minorEastAsia"/>
          <w:noProof/>
          <w:color w:val="auto"/>
          <w:sz w:val="22"/>
        </w:rPr>
      </w:pPr>
      <w:hyperlink w:anchor="_Toc414966598" w:history="1">
        <w:r w:rsidR="00B5350E" w:rsidRPr="001F4793">
          <w:rPr>
            <w:rStyle w:val="Hyperlink"/>
            <w:noProof/>
          </w:rPr>
          <w:t>Ograniczenia techniczne</w:t>
        </w:r>
        <w:r w:rsidR="00B5350E">
          <w:rPr>
            <w:noProof/>
          </w:rPr>
          <w:tab/>
        </w:r>
        <w:r w:rsidR="00B5350E">
          <w:rPr>
            <w:noProof/>
          </w:rPr>
          <w:fldChar w:fldCharType="begin"/>
        </w:r>
        <w:r w:rsidR="00B5350E">
          <w:rPr>
            <w:noProof/>
          </w:rPr>
          <w:instrText xml:space="preserve"> PAGEREF _Toc414966598 \h </w:instrText>
        </w:r>
        <w:r w:rsidR="00B5350E">
          <w:rPr>
            <w:noProof/>
          </w:rPr>
        </w:r>
        <w:r w:rsidR="00B5350E">
          <w:rPr>
            <w:noProof/>
          </w:rPr>
          <w:fldChar w:fldCharType="separate"/>
        </w:r>
        <w:r w:rsidR="00B5350E">
          <w:rPr>
            <w:noProof/>
          </w:rPr>
          <w:t>9</w:t>
        </w:r>
        <w:r w:rsidR="00B5350E">
          <w:rPr>
            <w:noProof/>
          </w:rPr>
          <w:fldChar w:fldCharType="end"/>
        </w:r>
      </w:hyperlink>
    </w:p>
    <w:p w:rsidR="00B5350E" w:rsidRDefault="00A02E4A">
      <w:pPr>
        <w:pStyle w:val="TOC2"/>
        <w:rPr>
          <w:rFonts w:eastAsiaTheme="minorEastAsia"/>
          <w:noProof/>
          <w:color w:val="auto"/>
          <w:sz w:val="22"/>
        </w:rPr>
      </w:pPr>
      <w:hyperlink w:anchor="_Toc414966599" w:history="1">
        <w:r w:rsidR="00B5350E" w:rsidRPr="001F4793">
          <w:rPr>
            <w:rStyle w:val="Hyperlink"/>
            <w:noProof/>
          </w:rPr>
          <w:t>Inne prawa</w:t>
        </w:r>
        <w:r w:rsidR="00B5350E">
          <w:rPr>
            <w:noProof/>
          </w:rPr>
          <w:tab/>
        </w:r>
        <w:r w:rsidR="00B5350E">
          <w:rPr>
            <w:noProof/>
          </w:rPr>
          <w:fldChar w:fldCharType="begin"/>
        </w:r>
        <w:r w:rsidR="00B5350E">
          <w:rPr>
            <w:noProof/>
          </w:rPr>
          <w:instrText xml:space="preserve"> PAGEREF _Toc414966599 \h </w:instrText>
        </w:r>
        <w:r w:rsidR="00B5350E">
          <w:rPr>
            <w:noProof/>
          </w:rPr>
        </w:r>
        <w:r w:rsidR="00B5350E">
          <w:rPr>
            <w:noProof/>
          </w:rPr>
          <w:fldChar w:fldCharType="separate"/>
        </w:r>
        <w:r w:rsidR="00B5350E">
          <w:rPr>
            <w:noProof/>
          </w:rPr>
          <w:t>9</w:t>
        </w:r>
        <w:r w:rsidR="00B5350E">
          <w:rPr>
            <w:noProof/>
          </w:rPr>
          <w:fldChar w:fldCharType="end"/>
        </w:r>
      </w:hyperlink>
    </w:p>
    <w:p w:rsidR="00B5350E" w:rsidRDefault="00A02E4A">
      <w:pPr>
        <w:pStyle w:val="TOC2"/>
        <w:rPr>
          <w:rFonts w:eastAsiaTheme="minorEastAsia"/>
          <w:noProof/>
          <w:color w:val="auto"/>
          <w:sz w:val="22"/>
        </w:rPr>
      </w:pPr>
      <w:hyperlink w:anchor="_Toc414966600" w:history="1">
        <w:r w:rsidR="00B5350E" w:rsidRPr="001F4793">
          <w:rPr>
            <w:rStyle w:val="Hyperlink"/>
            <w:noProof/>
          </w:rPr>
          <w:t>Dokumentacja</w:t>
        </w:r>
        <w:r w:rsidR="00B5350E">
          <w:rPr>
            <w:noProof/>
          </w:rPr>
          <w:tab/>
        </w:r>
        <w:r w:rsidR="00B5350E">
          <w:rPr>
            <w:noProof/>
          </w:rPr>
          <w:fldChar w:fldCharType="begin"/>
        </w:r>
        <w:r w:rsidR="00B5350E">
          <w:rPr>
            <w:noProof/>
          </w:rPr>
          <w:instrText xml:space="preserve"> PAGEREF _Toc414966600 \h </w:instrText>
        </w:r>
        <w:r w:rsidR="00B5350E">
          <w:rPr>
            <w:noProof/>
          </w:rPr>
        </w:r>
        <w:r w:rsidR="00B5350E">
          <w:rPr>
            <w:noProof/>
          </w:rPr>
          <w:fldChar w:fldCharType="separate"/>
        </w:r>
        <w:r w:rsidR="00B5350E">
          <w:rPr>
            <w:noProof/>
          </w:rPr>
          <w:t>10</w:t>
        </w:r>
        <w:r w:rsidR="00B5350E">
          <w:rPr>
            <w:noProof/>
          </w:rPr>
          <w:fldChar w:fldCharType="end"/>
        </w:r>
      </w:hyperlink>
    </w:p>
    <w:p w:rsidR="00B5350E" w:rsidRDefault="00A02E4A">
      <w:pPr>
        <w:pStyle w:val="TOC2"/>
        <w:rPr>
          <w:rFonts w:eastAsiaTheme="minorEastAsia"/>
          <w:noProof/>
          <w:color w:val="auto"/>
          <w:sz w:val="22"/>
        </w:rPr>
      </w:pPr>
      <w:hyperlink w:anchor="_Toc414966601" w:history="1">
        <w:r w:rsidR="00B5350E" w:rsidRPr="001F4793">
          <w:rPr>
            <w:rStyle w:val="Hyperlink"/>
            <w:noProof/>
          </w:rPr>
          <w:t>Outsourcing zarządzania oprogramowaniem</w:t>
        </w:r>
        <w:r w:rsidR="00B5350E">
          <w:rPr>
            <w:noProof/>
          </w:rPr>
          <w:tab/>
        </w:r>
        <w:r w:rsidR="00B5350E">
          <w:rPr>
            <w:noProof/>
          </w:rPr>
          <w:fldChar w:fldCharType="begin"/>
        </w:r>
        <w:r w:rsidR="00B5350E">
          <w:rPr>
            <w:noProof/>
          </w:rPr>
          <w:instrText xml:space="preserve"> PAGEREF _Toc414966601 \h </w:instrText>
        </w:r>
        <w:r w:rsidR="00B5350E">
          <w:rPr>
            <w:noProof/>
          </w:rPr>
        </w:r>
        <w:r w:rsidR="00B5350E">
          <w:rPr>
            <w:noProof/>
          </w:rPr>
          <w:fldChar w:fldCharType="separate"/>
        </w:r>
        <w:r w:rsidR="00B5350E">
          <w:rPr>
            <w:noProof/>
          </w:rPr>
          <w:t>10</w:t>
        </w:r>
        <w:r w:rsidR="00B5350E">
          <w:rPr>
            <w:noProof/>
          </w:rPr>
          <w:fldChar w:fldCharType="end"/>
        </w:r>
      </w:hyperlink>
    </w:p>
    <w:p w:rsidR="00B5350E" w:rsidRDefault="00A02E4A">
      <w:pPr>
        <w:pStyle w:val="TOC2"/>
        <w:rPr>
          <w:rFonts w:eastAsiaTheme="minorEastAsia"/>
          <w:noProof/>
          <w:color w:val="auto"/>
          <w:sz w:val="22"/>
        </w:rPr>
      </w:pPr>
      <w:hyperlink w:anchor="_Toc414966602" w:history="1">
        <w:r w:rsidR="00B5350E" w:rsidRPr="001F4793">
          <w:rPr>
            <w:rStyle w:val="Hyperlink"/>
            <w:noProof/>
          </w:rPr>
          <w:t>Zmiana przypisania licencji</w:t>
        </w:r>
        <w:r w:rsidR="00B5350E">
          <w:rPr>
            <w:noProof/>
          </w:rPr>
          <w:tab/>
        </w:r>
        <w:r w:rsidR="00B5350E">
          <w:rPr>
            <w:noProof/>
          </w:rPr>
          <w:fldChar w:fldCharType="begin"/>
        </w:r>
        <w:r w:rsidR="00B5350E">
          <w:rPr>
            <w:noProof/>
          </w:rPr>
          <w:instrText xml:space="preserve"> PAGEREF _Toc414966602 \h </w:instrText>
        </w:r>
        <w:r w:rsidR="00B5350E">
          <w:rPr>
            <w:noProof/>
          </w:rPr>
        </w:r>
        <w:r w:rsidR="00B5350E">
          <w:rPr>
            <w:noProof/>
          </w:rPr>
          <w:fldChar w:fldCharType="separate"/>
        </w:r>
        <w:r w:rsidR="00B5350E">
          <w:rPr>
            <w:noProof/>
          </w:rPr>
          <w:t>10</w:t>
        </w:r>
        <w:r w:rsidR="00B5350E">
          <w:rPr>
            <w:noProof/>
          </w:rPr>
          <w:fldChar w:fldCharType="end"/>
        </w:r>
      </w:hyperlink>
    </w:p>
    <w:p w:rsidR="00B5350E" w:rsidRDefault="00A02E4A">
      <w:pPr>
        <w:pStyle w:val="TOC2"/>
        <w:rPr>
          <w:rFonts w:eastAsiaTheme="minorEastAsia"/>
          <w:noProof/>
          <w:color w:val="auto"/>
          <w:sz w:val="22"/>
        </w:rPr>
      </w:pPr>
      <w:hyperlink w:anchor="_Toc414966603" w:history="1">
        <w:r w:rsidR="00B5350E" w:rsidRPr="001F4793">
          <w:rPr>
            <w:rStyle w:val="Hyperlink"/>
            <w:noProof/>
          </w:rPr>
          <w:t>Aktywacja produktu</w:t>
        </w:r>
        <w:r w:rsidR="00B5350E">
          <w:rPr>
            <w:noProof/>
          </w:rPr>
          <w:tab/>
        </w:r>
        <w:r w:rsidR="00B5350E">
          <w:rPr>
            <w:noProof/>
          </w:rPr>
          <w:fldChar w:fldCharType="begin"/>
        </w:r>
        <w:r w:rsidR="00B5350E">
          <w:rPr>
            <w:noProof/>
          </w:rPr>
          <w:instrText xml:space="preserve"> PAGEREF _Toc414966603 \h </w:instrText>
        </w:r>
        <w:r w:rsidR="00B5350E">
          <w:rPr>
            <w:noProof/>
          </w:rPr>
        </w:r>
        <w:r w:rsidR="00B5350E">
          <w:rPr>
            <w:noProof/>
          </w:rPr>
          <w:fldChar w:fldCharType="separate"/>
        </w:r>
        <w:r w:rsidR="00B5350E">
          <w:rPr>
            <w:noProof/>
          </w:rPr>
          <w:t>11</w:t>
        </w:r>
        <w:r w:rsidR="00B5350E">
          <w:rPr>
            <w:noProof/>
          </w:rPr>
          <w:fldChar w:fldCharType="end"/>
        </w:r>
      </w:hyperlink>
    </w:p>
    <w:p w:rsidR="00B5350E" w:rsidRDefault="00A02E4A">
      <w:pPr>
        <w:pStyle w:val="TOC2"/>
        <w:rPr>
          <w:rFonts w:eastAsiaTheme="minorEastAsia"/>
          <w:noProof/>
          <w:color w:val="auto"/>
          <w:sz w:val="22"/>
        </w:rPr>
      </w:pPr>
      <w:hyperlink w:anchor="_Toc414966604" w:history="1">
        <w:r w:rsidR="00B5350E" w:rsidRPr="001F4793">
          <w:rPr>
            <w:rStyle w:val="Hyperlink"/>
            <w:noProof/>
          </w:rPr>
          <w:t>Funkcje dodatkowe/opcjonalne usługi</w:t>
        </w:r>
        <w:r w:rsidR="00B5350E">
          <w:rPr>
            <w:noProof/>
          </w:rPr>
          <w:tab/>
        </w:r>
        <w:r w:rsidR="00B5350E">
          <w:rPr>
            <w:noProof/>
          </w:rPr>
          <w:fldChar w:fldCharType="begin"/>
        </w:r>
        <w:r w:rsidR="00B5350E">
          <w:rPr>
            <w:noProof/>
          </w:rPr>
          <w:instrText xml:space="preserve"> PAGEREF _Toc414966604 \h </w:instrText>
        </w:r>
        <w:r w:rsidR="00B5350E">
          <w:rPr>
            <w:noProof/>
          </w:rPr>
        </w:r>
        <w:r w:rsidR="00B5350E">
          <w:rPr>
            <w:noProof/>
          </w:rPr>
          <w:fldChar w:fldCharType="separate"/>
        </w:r>
        <w:r w:rsidR="00B5350E">
          <w:rPr>
            <w:noProof/>
          </w:rPr>
          <w:t>11</w:t>
        </w:r>
        <w:r w:rsidR="00B5350E">
          <w:rPr>
            <w:noProof/>
          </w:rPr>
          <w:fldChar w:fldCharType="end"/>
        </w:r>
      </w:hyperlink>
    </w:p>
    <w:p w:rsidR="00B5350E" w:rsidRDefault="00A02E4A">
      <w:pPr>
        <w:pStyle w:val="TOC2"/>
        <w:rPr>
          <w:rFonts w:eastAsiaTheme="minorEastAsia"/>
          <w:noProof/>
          <w:color w:val="auto"/>
          <w:sz w:val="22"/>
        </w:rPr>
      </w:pPr>
      <w:hyperlink w:anchor="_Toc414966605" w:history="1">
        <w:r w:rsidR="00B5350E" w:rsidRPr="001F4793">
          <w:rPr>
            <w:rStyle w:val="Hyperlink"/>
            <w:noProof/>
          </w:rPr>
          <w:t>Jednoczesne korzystanie z wielu produktów lub funkcji</w:t>
        </w:r>
        <w:r w:rsidR="00B5350E">
          <w:rPr>
            <w:noProof/>
          </w:rPr>
          <w:tab/>
        </w:r>
        <w:r w:rsidR="00B5350E">
          <w:rPr>
            <w:noProof/>
          </w:rPr>
          <w:fldChar w:fldCharType="begin"/>
        </w:r>
        <w:r w:rsidR="00B5350E">
          <w:rPr>
            <w:noProof/>
          </w:rPr>
          <w:instrText xml:space="preserve"> PAGEREF _Toc414966605 \h </w:instrText>
        </w:r>
        <w:r w:rsidR="00B5350E">
          <w:rPr>
            <w:noProof/>
          </w:rPr>
        </w:r>
        <w:r w:rsidR="00B5350E">
          <w:rPr>
            <w:noProof/>
          </w:rPr>
          <w:fldChar w:fldCharType="separate"/>
        </w:r>
        <w:r w:rsidR="00B5350E">
          <w:rPr>
            <w:noProof/>
          </w:rPr>
          <w:t>11</w:t>
        </w:r>
        <w:r w:rsidR="00B5350E">
          <w:rPr>
            <w:noProof/>
          </w:rPr>
          <w:fldChar w:fldCharType="end"/>
        </w:r>
      </w:hyperlink>
    </w:p>
    <w:p w:rsidR="00B5350E" w:rsidRDefault="00A02E4A">
      <w:pPr>
        <w:pStyle w:val="TOC2"/>
        <w:rPr>
          <w:rFonts w:eastAsiaTheme="minorEastAsia"/>
          <w:noProof/>
          <w:color w:val="auto"/>
          <w:sz w:val="22"/>
        </w:rPr>
      </w:pPr>
      <w:hyperlink w:anchor="_Toc414966606" w:history="1">
        <w:r w:rsidR="00B5350E" w:rsidRPr="001F4793">
          <w:rPr>
            <w:rStyle w:val="Hyperlink"/>
            <w:noProof/>
          </w:rPr>
          <w:t>Składniki czcionek</w:t>
        </w:r>
        <w:r w:rsidR="00B5350E">
          <w:rPr>
            <w:noProof/>
          </w:rPr>
          <w:tab/>
        </w:r>
        <w:r w:rsidR="00B5350E">
          <w:rPr>
            <w:noProof/>
          </w:rPr>
          <w:fldChar w:fldCharType="begin"/>
        </w:r>
        <w:r w:rsidR="00B5350E">
          <w:rPr>
            <w:noProof/>
          </w:rPr>
          <w:instrText xml:space="preserve"> PAGEREF _Toc414966606 \h </w:instrText>
        </w:r>
        <w:r w:rsidR="00B5350E">
          <w:rPr>
            <w:noProof/>
          </w:rPr>
        </w:r>
        <w:r w:rsidR="00B5350E">
          <w:rPr>
            <w:noProof/>
          </w:rPr>
          <w:fldChar w:fldCharType="separate"/>
        </w:r>
        <w:r w:rsidR="00B5350E">
          <w:rPr>
            <w:noProof/>
          </w:rPr>
          <w:t>12</w:t>
        </w:r>
        <w:r w:rsidR="00B5350E">
          <w:rPr>
            <w:noProof/>
          </w:rPr>
          <w:fldChar w:fldCharType="end"/>
        </w:r>
      </w:hyperlink>
    </w:p>
    <w:p w:rsidR="00B5350E" w:rsidRDefault="00A02E4A">
      <w:pPr>
        <w:pStyle w:val="TOC2"/>
        <w:rPr>
          <w:rFonts w:eastAsiaTheme="minorEastAsia"/>
          <w:noProof/>
          <w:color w:val="auto"/>
          <w:sz w:val="22"/>
        </w:rPr>
      </w:pPr>
      <w:hyperlink w:anchor="_Toc414966607" w:history="1">
        <w:r w:rsidR="00B5350E" w:rsidRPr="001F4793">
          <w:rPr>
            <w:rStyle w:val="Hyperlink"/>
            <w:noProof/>
          </w:rPr>
          <w:t>Składniki oprogramowania Windows</w:t>
        </w:r>
        <w:r w:rsidR="00B5350E">
          <w:rPr>
            <w:noProof/>
          </w:rPr>
          <w:tab/>
        </w:r>
        <w:r w:rsidR="00B5350E">
          <w:rPr>
            <w:noProof/>
          </w:rPr>
          <w:fldChar w:fldCharType="begin"/>
        </w:r>
        <w:r w:rsidR="00B5350E">
          <w:rPr>
            <w:noProof/>
          </w:rPr>
          <w:instrText xml:space="preserve"> PAGEREF _Toc414966607 \h </w:instrText>
        </w:r>
        <w:r w:rsidR="00B5350E">
          <w:rPr>
            <w:noProof/>
          </w:rPr>
        </w:r>
        <w:r w:rsidR="00B5350E">
          <w:rPr>
            <w:noProof/>
          </w:rPr>
          <w:fldChar w:fldCharType="separate"/>
        </w:r>
        <w:r w:rsidR="00B5350E">
          <w:rPr>
            <w:noProof/>
          </w:rPr>
          <w:t>12</w:t>
        </w:r>
        <w:r w:rsidR="00B5350E">
          <w:rPr>
            <w:noProof/>
          </w:rPr>
          <w:fldChar w:fldCharType="end"/>
        </w:r>
      </w:hyperlink>
    </w:p>
    <w:p w:rsidR="00B5350E" w:rsidRDefault="00A02E4A">
      <w:pPr>
        <w:pStyle w:val="TOC2"/>
        <w:rPr>
          <w:rFonts w:eastAsiaTheme="minorEastAsia"/>
          <w:noProof/>
          <w:color w:val="auto"/>
          <w:sz w:val="22"/>
        </w:rPr>
      </w:pPr>
      <w:hyperlink w:anchor="_Toc414966608" w:history="1">
        <w:r w:rsidR="00B5350E" w:rsidRPr="001F4793">
          <w:rPr>
            <w:rStyle w:val="Hyperlink"/>
            <w:noProof/>
          </w:rPr>
          <w:t>Testowanie porównawcze</w:t>
        </w:r>
        <w:r w:rsidR="00B5350E">
          <w:rPr>
            <w:noProof/>
          </w:rPr>
          <w:tab/>
        </w:r>
        <w:r w:rsidR="00B5350E">
          <w:rPr>
            <w:noProof/>
          </w:rPr>
          <w:fldChar w:fldCharType="begin"/>
        </w:r>
        <w:r w:rsidR="00B5350E">
          <w:rPr>
            <w:noProof/>
          </w:rPr>
          <w:instrText xml:space="preserve"> PAGEREF _Toc414966608 \h </w:instrText>
        </w:r>
        <w:r w:rsidR="00B5350E">
          <w:rPr>
            <w:noProof/>
          </w:rPr>
        </w:r>
        <w:r w:rsidR="00B5350E">
          <w:rPr>
            <w:noProof/>
          </w:rPr>
          <w:fldChar w:fldCharType="separate"/>
        </w:r>
        <w:r w:rsidR="00B5350E">
          <w:rPr>
            <w:noProof/>
          </w:rPr>
          <w:t>12</w:t>
        </w:r>
        <w:r w:rsidR="00B5350E">
          <w:rPr>
            <w:noProof/>
          </w:rPr>
          <w:fldChar w:fldCharType="end"/>
        </w:r>
      </w:hyperlink>
    </w:p>
    <w:p w:rsidR="00B5350E" w:rsidRDefault="00A02E4A">
      <w:pPr>
        <w:pStyle w:val="TOC2"/>
        <w:rPr>
          <w:rFonts w:eastAsiaTheme="minorEastAsia"/>
          <w:noProof/>
          <w:color w:val="auto"/>
          <w:sz w:val="22"/>
        </w:rPr>
      </w:pPr>
      <w:hyperlink w:anchor="_Toc414966609" w:history="1">
        <w:r w:rsidR="00B5350E" w:rsidRPr="001F4793">
          <w:rPr>
            <w:rStyle w:val="Hyperlink"/>
            <w:noProof/>
          </w:rPr>
          <w:t>Produkty zawierające technologię SQL Server</w:t>
        </w:r>
        <w:r w:rsidR="00B5350E">
          <w:rPr>
            <w:noProof/>
          </w:rPr>
          <w:tab/>
        </w:r>
        <w:r w:rsidR="00B5350E">
          <w:rPr>
            <w:noProof/>
          </w:rPr>
          <w:fldChar w:fldCharType="begin"/>
        </w:r>
        <w:r w:rsidR="00B5350E">
          <w:rPr>
            <w:noProof/>
          </w:rPr>
          <w:instrText xml:space="preserve"> PAGEREF _Toc414966609 \h </w:instrText>
        </w:r>
        <w:r w:rsidR="00B5350E">
          <w:rPr>
            <w:noProof/>
          </w:rPr>
        </w:r>
        <w:r w:rsidR="00B5350E">
          <w:rPr>
            <w:noProof/>
          </w:rPr>
          <w:fldChar w:fldCharType="separate"/>
        </w:r>
        <w:r w:rsidR="00B5350E">
          <w:rPr>
            <w:noProof/>
          </w:rPr>
          <w:t>12</w:t>
        </w:r>
        <w:r w:rsidR="00B5350E">
          <w:rPr>
            <w:noProof/>
          </w:rPr>
          <w:fldChar w:fldCharType="end"/>
        </w:r>
      </w:hyperlink>
    </w:p>
    <w:p w:rsidR="00B5350E" w:rsidRDefault="00A02E4A">
      <w:pPr>
        <w:pStyle w:val="TOC2"/>
        <w:rPr>
          <w:rFonts w:eastAsiaTheme="minorEastAsia"/>
          <w:noProof/>
          <w:color w:val="auto"/>
          <w:sz w:val="22"/>
        </w:rPr>
      </w:pPr>
      <w:hyperlink w:anchor="_Toc414966610" w:history="1">
        <w:r w:rsidR="00B5350E" w:rsidRPr="001F4793">
          <w:rPr>
            <w:rStyle w:val="Hyperlink"/>
            <w:noProof/>
          </w:rPr>
          <w:t>Element map w raporcie usług SQL Server Reporting Services</w:t>
        </w:r>
        <w:r w:rsidR="00B5350E">
          <w:rPr>
            <w:noProof/>
          </w:rPr>
          <w:tab/>
        </w:r>
        <w:r w:rsidR="00B5350E">
          <w:rPr>
            <w:noProof/>
          </w:rPr>
          <w:fldChar w:fldCharType="begin"/>
        </w:r>
        <w:r w:rsidR="00B5350E">
          <w:rPr>
            <w:noProof/>
          </w:rPr>
          <w:instrText xml:space="preserve"> PAGEREF _Toc414966610 \h </w:instrText>
        </w:r>
        <w:r w:rsidR="00B5350E">
          <w:rPr>
            <w:noProof/>
          </w:rPr>
        </w:r>
        <w:r w:rsidR="00B5350E">
          <w:rPr>
            <w:noProof/>
          </w:rPr>
          <w:fldChar w:fldCharType="separate"/>
        </w:r>
        <w:r w:rsidR="00B5350E">
          <w:rPr>
            <w:noProof/>
          </w:rPr>
          <w:t>12</w:t>
        </w:r>
        <w:r w:rsidR="00B5350E">
          <w:rPr>
            <w:noProof/>
          </w:rPr>
          <w:fldChar w:fldCharType="end"/>
        </w:r>
      </w:hyperlink>
    </w:p>
    <w:p w:rsidR="00B5350E" w:rsidRDefault="00A02E4A">
      <w:pPr>
        <w:pStyle w:val="TOC2"/>
        <w:rPr>
          <w:rFonts w:eastAsiaTheme="minorEastAsia"/>
          <w:noProof/>
          <w:color w:val="auto"/>
          <w:sz w:val="22"/>
        </w:rPr>
      </w:pPr>
      <w:hyperlink w:anchor="_Toc414966611" w:history="1">
        <w:r w:rsidR="00B5350E" w:rsidRPr="001F4793">
          <w:rPr>
            <w:rStyle w:val="Hyperlink"/>
            <w:noProof/>
          </w:rPr>
          <w:t>Multipleksowanie</w:t>
        </w:r>
        <w:r w:rsidR="00B5350E">
          <w:rPr>
            <w:noProof/>
          </w:rPr>
          <w:tab/>
        </w:r>
        <w:r w:rsidR="00B5350E">
          <w:rPr>
            <w:noProof/>
          </w:rPr>
          <w:fldChar w:fldCharType="begin"/>
        </w:r>
        <w:r w:rsidR="00B5350E">
          <w:rPr>
            <w:noProof/>
          </w:rPr>
          <w:instrText xml:space="preserve"> PAGEREF _Toc414966611 \h </w:instrText>
        </w:r>
        <w:r w:rsidR="00B5350E">
          <w:rPr>
            <w:noProof/>
          </w:rPr>
        </w:r>
        <w:r w:rsidR="00B5350E">
          <w:rPr>
            <w:noProof/>
          </w:rPr>
          <w:fldChar w:fldCharType="separate"/>
        </w:r>
        <w:r w:rsidR="00B5350E">
          <w:rPr>
            <w:noProof/>
          </w:rPr>
          <w:t>13</w:t>
        </w:r>
        <w:r w:rsidR="00B5350E">
          <w:rPr>
            <w:noProof/>
          </w:rPr>
          <w:fldChar w:fldCharType="end"/>
        </w:r>
      </w:hyperlink>
    </w:p>
    <w:p w:rsidR="00B5350E" w:rsidRDefault="00A02E4A">
      <w:pPr>
        <w:pStyle w:val="TOC2"/>
        <w:rPr>
          <w:rFonts w:eastAsiaTheme="minorEastAsia"/>
          <w:noProof/>
          <w:color w:val="auto"/>
          <w:sz w:val="22"/>
        </w:rPr>
      </w:pPr>
      <w:hyperlink w:anchor="_Toc414966612" w:history="1">
        <w:r w:rsidR="00B5350E" w:rsidRPr="001F4793">
          <w:rPr>
            <w:rStyle w:val="Hyperlink"/>
            <w:noProof/>
          </w:rPr>
          <w:t>Pakiety System Center</w:t>
        </w:r>
        <w:r w:rsidR="00B5350E">
          <w:rPr>
            <w:noProof/>
          </w:rPr>
          <w:tab/>
        </w:r>
        <w:r w:rsidR="00B5350E">
          <w:rPr>
            <w:noProof/>
          </w:rPr>
          <w:fldChar w:fldCharType="begin"/>
        </w:r>
        <w:r w:rsidR="00B5350E">
          <w:rPr>
            <w:noProof/>
          </w:rPr>
          <w:instrText xml:space="preserve"> PAGEREF _Toc414966612 \h </w:instrText>
        </w:r>
        <w:r w:rsidR="00B5350E">
          <w:rPr>
            <w:noProof/>
          </w:rPr>
        </w:r>
        <w:r w:rsidR="00B5350E">
          <w:rPr>
            <w:noProof/>
          </w:rPr>
          <w:fldChar w:fldCharType="separate"/>
        </w:r>
        <w:r w:rsidR="00B5350E">
          <w:rPr>
            <w:noProof/>
          </w:rPr>
          <w:t>13</w:t>
        </w:r>
        <w:r w:rsidR="00B5350E">
          <w:rPr>
            <w:noProof/>
          </w:rPr>
          <w:fldChar w:fldCharType="end"/>
        </w:r>
      </w:hyperlink>
    </w:p>
    <w:p w:rsidR="00B5350E" w:rsidRDefault="00A02E4A">
      <w:pPr>
        <w:pStyle w:val="TOC2"/>
        <w:rPr>
          <w:rFonts w:eastAsiaTheme="minorEastAsia"/>
          <w:noProof/>
          <w:color w:val="auto"/>
          <w:sz w:val="22"/>
        </w:rPr>
      </w:pPr>
      <w:hyperlink w:anchor="_Toc414966613" w:history="1">
        <w:r w:rsidR="00B5350E" w:rsidRPr="001F4793">
          <w:rPr>
            <w:rStyle w:val="Hyperlink"/>
            <w:noProof/>
          </w:rPr>
          <w:t>Kod Dystrybucyjny</w:t>
        </w:r>
        <w:r w:rsidR="00B5350E">
          <w:rPr>
            <w:noProof/>
          </w:rPr>
          <w:tab/>
        </w:r>
        <w:r w:rsidR="00B5350E">
          <w:rPr>
            <w:noProof/>
          </w:rPr>
          <w:fldChar w:fldCharType="begin"/>
        </w:r>
        <w:r w:rsidR="00B5350E">
          <w:rPr>
            <w:noProof/>
          </w:rPr>
          <w:instrText xml:space="preserve"> PAGEREF _Toc414966613 \h </w:instrText>
        </w:r>
        <w:r w:rsidR="00B5350E">
          <w:rPr>
            <w:noProof/>
          </w:rPr>
        </w:r>
        <w:r w:rsidR="00B5350E">
          <w:rPr>
            <w:noProof/>
          </w:rPr>
          <w:fldChar w:fldCharType="separate"/>
        </w:r>
        <w:r w:rsidR="00B5350E">
          <w:rPr>
            <w:noProof/>
          </w:rPr>
          <w:t>13</w:t>
        </w:r>
        <w:r w:rsidR="00B5350E">
          <w:rPr>
            <w:noProof/>
          </w:rPr>
          <w:fldChar w:fldCharType="end"/>
        </w:r>
      </w:hyperlink>
    </w:p>
    <w:p w:rsidR="00B5350E" w:rsidRDefault="00A02E4A">
      <w:pPr>
        <w:pStyle w:val="TOC2"/>
        <w:rPr>
          <w:rFonts w:eastAsiaTheme="minorEastAsia"/>
          <w:noProof/>
          <w:color w:val="auto"/>
          <w:sz w:val="22"/>
        </w:rPr>
      </w:pPr>
      <w:hyperlink w:anchor="_Toc414966614" w:history="1">
        <w:r w:rsidR="00B5350E" w:rsidRPr="001F4793">
          <w:rPr>
            <w:rStyle w:val="Hyperlink"/>
            <w:noProof/>
          </w:rPr>
          <w:t>Software Plus Services</w:t>
        </w:r>
        <w:r w:rsidR="00B5350E">
          <w:rPr>
            <w:noProof/>
          </w:rPr>
          <w:tab/>
        </w:r>
        <w:r w:rsidR="00B5350E">
          <w:rPr>
            <w:noProof/>
          </w:rPr>
          <w:fldChar w:fldCharType="begin"/>
        </w:r>
        <w:r w:rsidR="00B5350E">
          <w:rPr>
            <w:noProof/>
          </w:rPr>
          <w:instrText xml:space="preserve"> PAGEREF _Toc414966614 \h </w:instrText>
        </w:r>
        <w:r w:rsidR="00B5350E">
          <w:rPr>
            <w:noProof/>
          </w:rPr>
        </w:r>
        <w:r w:rsidR="00B5350E">
          <w:rPr>
            <w:noProof/>
          </w:rPr>
          <w:fldChar w:fldCharType="separate"/>
        </w:r>
        <w:r w:rsidR="00B5350E">
          <w:rPr>
            <w:noProof/>
          </w:rPr>
          <w:t>14</w:t>
        </w:r>
        <w:r w:rsidR="00B5350E">
          <w:rPr>
            <w:noProof/>
          </w:rPr>
          <w:fldChar w:fldCharType="end"/>
        </w:r>
      </w:hyperlink>
    </w:p>
    <w:p w:rsidR="00B5350E" w:rsidRDefault="00A02E4A">
      <w:pPr>
        <w:pStyle w:val="TOC2"/>
        <w:rPr>
          <w:rFonts w:eastAsiaTheme="minorEastAsia"/>
          <w:noProof/>
          <w:color w:val="auto"/>
          <w:sz w:val="22"/>
        </w:rPr>
      </w:pPr>
      <w:hyperlink w:anchor="_Toc414966615" w:history="1">
        <w:r w:rsidR="00B5350E" w:rsidRPr="001F4793">
          <w:rPr>
            <w:rStyle w:val="Hyperlink"/>
            <w:noProof/>
          </w:rPr>
          <w:t>Tworzenie i przechowywanie wystąpień</w:t>
        </w:r>
        <w:r w:rsidR="00B5350E">
          <w:rPr>
            <w:noProof/>
          </w:rPr>
          <w:tab/>
        </w:r>
        <w:r w:rsidR="00B5350E">
          <w:rPr>
            <w:noProof/>
          </w:rPr>
          <w:fldChar w:fldCharType="begin"/>
        </w:r>
        <w:r w:rsidR="00B5350E">
          <w:rPr>
            <w:noProof/>
          </w:rPr>
          <w:instrText xml:space="preserve"> PAGEREF _Toc414966615 \h </w:instrText>
        </w:r>
        <w:r w:rsidR="00B5350E">
          <w:rPr>
            <w:noProof/>
          </w:rPr>
        </w:r>
        <w:r w:rsidR="00B5350E">
          <w:rPr>
            <w:noProof/>
          </w:rPr>
          <w:fldChar w:fldCharType="separate"/>
        </w:r>
        <w:r w:rsidR="00B5350E">
          <w:rPr>
            <w:noProof/>
          </w:rPr>
          <w:t>14</w:t>
        </w:r>
        <w:r w:rsidR="00B5350E">
          <w:rPr>
            <w:noProof/>
          </w:rPr>
          <w:fldChar w:fldCharType="end"/>
        </w:r>
      </w:hyperlink>
    </w:p>
    <w:p w:rsidR="00B5350E" w:rsidRDefault="00A02E4A">
      <w:pPr>
        <w:pStyle w:val="TOC2"/>
        <w:rPr>
          <w:rFonts w:eastAsiaTheme="minorEastAsia"/>
          <w:noProof/>
          <w:color w:val="auto"/>
          <w:sz w:val="22"/>
        </w:rPr>
      </w:pPr>
      <w:hyperlink w:anchor="_Toc414966616" w:history="1">
        <w:r w:rsidR="00B5350E" w:rsidRPr="001F4793">
          <w:rPr>
            <w:rStyle w:val="Hyperlink"/>
            <w:noProof/>
          </w:rPr>
          <w:t>Integralność oprogramowania</w:t>
        </w:r>
        <w:r w:rsidR="00B5350E">
          <w:rPr>
            <w:noProof/>
          </w:rPr>
          <w:tab/>
        </w:r>
        <w:r w:rsidR="00B5350E">
          <w:rPr>
            <w:noProof/>
          </w:rPr>
          <w:fldChar w:fldCharType="begin"/>
        </w:r>
        <w:r w:rsidR="00B5350E">
          <w:rPr>
            <w:noProof/>
          </w:rPr>
          <w:instrText xml:space="preserve"> PAGEREF _Toc414966616 \h </w:instrText>
        </w:r>
        <w:r w:rsidR="00B5350E">
          <w:rPr>
            <w:noProof/>
          </w:rPr>
        </w:r>
        <w:r w:rsidR="00B5350E">
          <w:rPr>
            <w:noProof/>
          </w:rPr>
          <w:fldChar w:fldCharType="separate"/>
        </w:r>
        <w:r w:rsidR="00B5350E">
          <w:rPr>
            <w:noProof/>
          </w:rPr>
          <w:t>14</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617" w:history="1">
        <w:r w:rsidR="00B5350E" w:rsidRPr="001F4793">
          <w:rPr>
            <w:rStyle w:val="Hyperlink"/>
            <w:noProof/>
          </w:rPr>
          <w:t>Aplikacje komputerowe (licencja na urządzenie)</w:t>
        </w:r>
        <w:r w:rsidR="00B5350E">
          <w:rPr>
            <w:noProof/>
          </w:rPr>
          <w:tab/>
        </w:r>
        <w:r w:rsidR="00B5350E">
          <w:rPr>
            <w:noProof/>
          </w:rPr>
          <w:fldChar w:fldCharType="begin"/>
        </w:r>
        <w:r w:rsidR="00B5350E">
          <w:rPr>
            <w:noProof/>
          </w:rPr>
          <w:instrText xml:space="preserve"> PAGEREF _Toc414966617 \h </w:instrText>
        </w:r>
        <w:r w:rsidR="00B5350E">
          <w:rPr>
            <w:noProof/>
          </w:rPr>
        </w:r>
        <w:r w:rsidR="00B5350E">
          <w:rPr>
            <w:noProof/>
          </w:rPr>
          <w:fldChar w:fldCharType="separate"/>
        </w:r>
        <w:r w:rsidR="00B5350E">
          <w:rPr>
            <w:noProof/>
          </w:rPr>
          <w:t>16</w:t>
        </w:r>
        <w:r w:rsidR="00B5350E">
          <w:rPr>
            <w:noProof/>
          </w:rPr>
          <w:fldChar w:fldCharType="end"/>
        </w:r>
      </w:hyperlink>
    </w:p>
    <w:p w:rsidR="00B5350E" w:rsidRDefault="00A02E4A">
      <w:pPr>
        <w:pStyle w:val="TOC2"/>
        <w:rPr>
          <w:rFonts w:eastAsiaTheme="minorEastAsia"/>
          <w:noProof/>
          <w:color w:val="auto"/>
          <w:sz w:val="22"/>
        </w:rPr>
      </w:pPr>
      <w:hyperlink w:anchor="_Toc414966618" w:history="1">
        <w:r w:rsidR="00B5350E" w:rsidRPr="001F4793">
          <w:rPr>
            <w:rStyle w:val="Hyperlink"/>
            <w:noProof/>
          </w:rPr>
          <w:t>Access 2013</w:t>
        </w:r>
        <w:r w:rsidR="00B5350E">
          <w:rPr>
            <w:noProof/>
          </w:rPr>
          <w:tab/>
        </w:r>
        <w:r w:rsidR="00B5350E">
          <w:rPr>
            <w:noProof/>
          </w:rPr>
          <w:fldChar w:fldCharType="begin"/>
        </w:r>
        <w:r w:rsidR="00B5350E">
          <w:rPr>
            <w:noProof/>
          </w:rPr>
          <w:instrText xml:space="preserve"> PAGEREF _Toc414966618 \h </w:instrText>
        </w:r>
        <w:r w:rsidR="00B5350E">
          <w:rPr>
            <w:noProof/>
          </w:rPr>
        </w:r>
        <w:r w:rsidR="00B5350E">
          <w:rPr>
            <w:noProof/>
          </w:rPr>
          <w:fldChar w:fldCharType="separate"/>
        </w:r>
        <w:r w:rsidR="00B5350E">
          <w:rPr>
            <w:noProof/>
          </w:rPr>
          <w:t>17</w:t>
        </w:r>
        <w:r w:rsidR="00B5350E">
          <w:rPr>
            <w:noProof/>
          </w:rPr>
          <w:fldChar w:fldCharType="end"/>
        </w:r>
      </w:hyperlink>
    </w:p>
    <w:p w:rsidR="00B5350E" w:rsidRDefault="00A02E4A">
      <w:pPr>
        <w:pStyle w:val="TOC2"/>
        <w:rPr>
          <w:rFonts w:eastAsiaTheme="minorEastAsia"/>
          <w:noProof/>
          <w:color w:val="auto"/>
          <w:sz w:val="22"/>
        </w:rPr>
      </w:pPr>
      <w:hyperlink w:anchor="_Toc414966619" w:history="1">
        <w:r w:rsidR="00B5350E" w:rsidRPr="001F4793">
          <w:rPr>
            <w:rStyle w:val="Hyperlink"/>
            <w:noProof/>
          </w:rPr>
          <w:t>Excel 2013</w:t>
        </w:r>
        <w:r w:rsidR="00B5350E">
          <w:rPr>
            <w:noProof/>
          </w:rPr>
          <w:tab/>
        </w:r>
        <w:r w:rsidR="00B5350E">
          <w:rPr>
            <w:noProof/>
          </w:rPr>
          <w:fldChar w:fldCharType="begin"/>
        </w:r>
        <w:r w:rsidR="00B5350E">
          <w:rPr>
            <w:noProof/>
          </w:rPr>
          <w:instrText xml:space="preserve"> PAGEREF _Toc414966619 \h </w:instrText>
        </w:r>
        <w:r w:rsidR="00B5350E">
          <w:rPr>
            <w:noProof/>
          </w:rPr>
        </w:r>
        <w:r w:rsidR="00B5350E">
          <w:rPr>
            <w:noProof/>
          </w:rPr>
          <w:fldChar w:fldCharType="separate"/>
        </w:r>
        <w:r w:rsidR="00B5350E">
          <w:rPr>
            <w:noProof/>
          </w:rPr>
          <w:t>17</w:t>
        </w:r>
        <w:r w:rsidR="00B5350E">
          <w:rPr>
            <w:noProof/>
          </w:rPr>
          <w:fldChar w:fldCharType="end"/>
        </w:r>
      </w:hyperlink>
    </w:p>
    <w:p w:rsidR="00B5350E" w:rsidRDefault="00A02E4A">
      <w:pPr>
        <w:pStyle w:val="TOC2"/>
        <w:rPr>
          <w:rFonts w:eastAsiaTheme="minorEastAsia"/>
          <w:noProof/>
          <w:color w:val="auto"/>
          <w:sz w:val="22"/>
        </w:rPr>
      </w:pPr>
      <w:hyperlink w:anchor="_Toc414966620" w:history="1">
        <w:r w:rsidR="00B5350E" w:rsidRPr="001F4793">
          <w:rPr>
            <w:rStyle w:val="Hyperlink"/>
            <w:noProof/>
          </w:rPr>
          <w:t>Excel for Mac 2011</w:t>
        </w:r>
        <w:r w:rsidR="00B5350E">
          <w:rPr>
            <w:noProof/>
          </w:rPr>
          <w:tab/>
        </w:r>
        <w:r w:rsidR="00B5350E">
          <w:rPr>
            <w:noProof/>
          </w:rPr>
          <w:fldChar w:fldCharType="begin"/>
        </w:r>
        <w:r w:rsidR="00B5350E">
          <w:rPr>
            <w:noProof/>
          </w:rPr>
          <w:instrText xml:space="preserve"> PAGEREF _Toc414966620 \h </w:instrText>
        </w:r>
        <w:r w:rsidR="00B5350E">
          <w:rPr>
            <w:noProof/>
          </w:rPr>
        </w:r>
        <w:r w:rsidR="00B5350E">
          <w:rPr>
            <w:noProof/>
          </w:rPr>
          <w:fldChar w:fldCharType="separate"/>
        </w:r>
        <w:r w:rsidR="00B5350E">
          <w:rPr>
            <w:noProof/>
          </w:rPr>
          <w:t>17</w:t>
        </w:r>
        <w:r w:rsidR="00B5350E">
          <w:rPr>
            <w:noProof/>
          </w:rPr>
          <w:fldChar w:fldCharType="end"/>
        </w:r>
      </w:hyperlink>
    </w:p>
    <w:p w:rsidR="00B5350E" w:rsidRDefault="00A02E4A">
      <w:pPr>
        <w:pStyle w:val="TOC2"/>
        <w:rPr>
          <w:rFonts w:eastAsiaTheme="minorEastAsia"/>
          <w:noProof/>
          <w:color w:val="auto"/>
          <w:sz w:val="22"/>
        </w:rPr>
      </w:pPr>
      <w:hyperlink w:anchor="_Toc414966621" w:history="1">
        <w:r w:rsidR="00B5350E" w:rsidRPr="001F4793">
          <w:rPr>
            <w:rStyle w:val="Hyperlink"/>
            <w:noProof/>
          </w:rPr>
          <w:t>InfoPath 2013</w:t>
        </w:r>
        <w:r w:rsidR="00B5350E">
          <w:rPr>
            <w:noProof/>
          </w:rPr>
          <w:tab/>
        </w:r>
        <w:r w:rsidR="00B5350E">
          <w:rPr>
            <w:noProof/>
          </w:rPr>
          <w:fldChar w:fldCharType="begin"/>
        </w:r>
        <w:r w:rsidR="00B5350E">
          <w:rPr>
            <w:noProof/>
          </w:rPr>
          <w:instrText xml:space="preserve"> PAGEREF _Toc414966621 \h </w:instrText>
        </w:r>
        <w:r w:rsidR="00B5350E">
          <w:rPr>
            <w:noProof/>
          </w:rPr>
        </w:r>
        <w:r w:rsidR="00B5350E">
          <w:rPr>
            <w:noProof/>
          </w:rPr>
          <w:fldChar w:fldCharType="separate"/>
        </w:r>
        <w:r w:rsidR="00B5350E">
          <w:rPr>
            <w:noProof/>
          </w:rPr>
          <w:t>17</w:t>
        </w:r>
        <w:r w:rsidR="00B5350E">
          <w:rPr>
            <w:noProof/>
          </w:rPr>
          <w:fldChar w:fldCharType="end"/>
        </w:r>
      </w:hyperlink>
    </w:p>
    <w:p w:rsidR="00B5350E" w:rsidRDefault="00A02E4A">
      <w:pPr>
        <w:pStyle w:val="TOC2"/>
        <w:rPr>
          <w:rFonts w:eastAsiaTheme="minorEastAsia"/>
          <w:noProof/>
          <w:color w:val="auto"/>
          <w:sz w:val="22"/>
        </w:rPr>
      </w:pPr>
      <w:hyperlink w:anchor="_Toc414966622" w:history="1">
        <w:r w:rsidR="00B5350E" w:rsidRPr="001F4793">
          <w:rPr>
            <w:rStyle w:val="Hyperlink"/>
            <w:noProof/>
          </w:rPr>
          <w:t>Lync for Mac 2011</w:t>
        </w:r>
        <w:r w:rsidR="00B5350E">
          <w:rPr>
            <w:noProof/>
          </w:rPr>
          <w:tab/>
        </w:r>
        <w:r w:rsidR="00B5350E">
          <w:rPr>
            <w:noProof/>
          </w:rPr>
          <w:fldChar w:fldCharType="begin"/>
        </w:r>
        <w:r w:rsidR="00B5350E">
          <w:rPr>
            <w:noProof/>
          </w:rPr>
          <w:instrText xml:space="preserve"> PAGEREF _Toc414966622 \h </w:instrText>
        </w:r>
        <w:r w:rsidR="00B5350E">
          <w:rPr>
            <w:noProof/>
          </w:rPr>
        </w:r>
        <w:r w:rsidR="00B5350E">
          <w:rPr>
            <w:noProof/>
          </w:rPr>
          <w:fldChar w:fldCharType="separate"/>
        </w:r>
        <w:r w:rsidR="00B5350E">
          <w:rPr>
            <w:noProof/>
          </w:rPr>
          <w:t>17</w:t>
        </w:r>
        <w:r w:rsidR="00B5350E">
          <w:rPr>
            <w:noProof/>
          </w:rPr>
          <w:fldChar w:fldCharType="end"/>
        </w:r>
      </w:hyperlink>
    </w:p>
    <w:p w:rsidR="00B5350E" w:rsidRDefault="00A02E4A">
      <w:pPr>
        <w:pStyle w:val="TOC2"/>
        <w:rPr>
          <w:rFonts w:eastAsiaTheme="minorEastAsia"/>
          <w:noProof/>
          <w:color w:val="auto"/>
          <w:sz w:val="22"/>
        </w:rPr>
      </w:pPr>
      <w:hyperlink w:anchor="_Toc414966623" w:history="1">
        <w:r w:rsidR="00B5350E" w:rsidRPr="001F4793">
          <w:rPr>
            <w:rStyle w:val="Hyperlink"/>
            <w:noProof/>
          </w:rPr>
          <w:t>Office for Mac Standard 2011</w:t>
        </w:r>
        <w:r w:rsidR="00B5350E">
          <w:rPr>
            <w:noProof/>
          </w:rPr>
          <w:tab/>
        </w:r>
        <w:r w:rsidR="00B5350E">
          <w:rPr>
            <w:noProof/>
          </w:rPr>
          <w:fldChar w:fldCharType="begin"/>
        </w:r>
        <w:r w:rsidR="00B5350E">
          <w:rPr>
            <w:noProof/>
          </w:rPr>
          <w:instrText xml:space="preserve"> PAGEREF _Toc414966623 \h </w:instrText>
        </w:r>
        <w:r w:rsidR="00B5350E">
          <w:rPr>
            <w:noProof/>
          </w:rPr>
        </w:r>
        <w:r w:rsidR="00B5350E">
          <w:rPr>
            <w:noProof/>
          </w:rPr>
          <w:fldChar w:fldCharType="separate"/>
        </w:r>
        <w:r w:rsidR="00B5350E">
          <w:rPr>
            <w:noProof/>
          </w:rPr>
          <w:t>17</w:t>
        </w:r>
        <w:r w:rsidR="00B5350E">
          <w:rPr>
            <w:noProof/>
          </w:rPr>
          <w:fldChar w:fldCharType="end"/>
        </w:r>
      </w:hyperlink>
    </w:p>
    <w:p w:rsidR="00B5350E" w:rsidRDefault="00A02E4A">
      <w:pPr>
        <w:pStyle w:val="TOC2"/>
        <w:rPr>
          <w:rFonts w:eastAsiaTheme="minorEastAsia"/>
          <w:noProof/>
          <w:color w:val="auto"/>
          <w:sz w:val="22"/>
        </w:rPr>
      </w:pPr>
      <w:hyperlink w:anchor="_Toc414966624" w:history="1">
        <w:r w:rsidR="00B5350E" w:rsidRPr="001F4793">
          <w:rPr>
            <w:rStyle w:val="Hyperlink"/>
            <w:noProof/>
          </w:rPr>
          <w:t>Prawa do komercyjnego używania pakietu Office 2013 RT dla Użytkowników Domowych i Uczniów</w:t>
        </w:r>
        <w:r w:rsidR="00B5350E">
          <w:rPr>
            <w:noProof/>
          </w:rPr>
          <w:tab/>
        </w:r>
        <w:r w:rsidR="00B5350E">
          <w:rPr>
            <w:noProof/>
          </w:rPr>
          <w:fldChar w:fldCharType="begin"/>
        </w:r>
        <w:r w:rsidR="00B5350E">
          <w:rPr>
            <w:noProof/>
          </w:rPr>
          <w:instrText xml:space="preserve"> PAGEREF _Toc414966624 \h </w:instrText>
        </w:r>
        <w:r w:rsidR="00B5350E">
          <w:rPr>
            <w:noProof/>
          </w:rPr>
        </w:r>
        <w:r w:rsidR="00B5350E">
          <w:rPr>
            <w:noProof/>
          </w:rPr>
          <w:fldChar w:fldCharType="separate"/>
        </w:r>
        <w:r w:rsidR="00B5350E">
          <w:rPr>
            <w:noProof/>
          </w:rPr>
          <w:t>18</w:t>
        </w:r>
        <w:r w:rsidR="00B5350E">
          <w:rPr>
            <w:noProof/>
          </w:rPr>
          <w:fldChar w:fldCharType="end"/>
        </w:r>
      </w:hyperlink>
    </w:p>
    <w:p w:rsidR="00B5350E" w:rsidRDefault="00A02E4A">
      <w:pPr>
        <w:pStyle w:val="TOC2"/>
        <w:rPr>
          <w:rFonts w:eastAsiaTheme="minorEastAsia"/>
          <w:noProof/>
          <w:color w:val="auto"/>
          <w:sz w:val="22"/>
        </w:rPr>
      </w:pPr>
      <w:hyperlink w:anchor="_Toc414966625" w:history="1">
        <w:r w:rsidR="00B5350E" w:rsidRPr="001F4793">
          <w:rPr>
            <w:rStyle w:val="Hyperlink"/>
            <w:noProof/>
          </w:rPr>
          <w:t>Office Multi-Language Pack 2013</w:t>
        </w:r>
        <w:r w:rsidR="00B5350E">
          <w:rPr>
            <w:noProof/>
          </w:rPr>
          <w:tab/>
        </w:r>
        <w:r w:rsidR="00B5350E">
          <w:rPr>
            <w:noProof/>
          </w:rPr>
          <w:fldChar w:fldCharType="begin"/>
        </w:r>
        <w:r w:rsidR="00B5350E">
          <w:rPr>
            <w:noProof/>
          </w:rPr>
          <w:instrText xml:space="preserve"> PAGEREF _Toc414966625 \h </w:instrText>
        </w:r>
        <w:r w:rsidR="00B5350E">
          <w:rPr>
            <w:noProof/>
          </w:rPr>
        </w:r>
        <w:r w:rsidR="00B5350E">
          <w:rPr>
            <w:noProof/>
          </w:rPr>
          <w:fldChar w:fldCharType="separate"/>
        </w:r>
        <w:r w:rsidR="00B5350E">
          <w:rPr>
            <w:noProof/>
          </w:rPr>
          <w:t>18</w:t>
        </w:r>
        <w:r w:rsidR="00B5350E">
          <w:rPr>
            <w:noProof/>
          </w:rPr>
          <w:fldChar w:fldCharType="end"/>
        </w:r>
      </w:hyperlink>
    </w:p>
    <w:p w:rsidR="00B5350E" w:rsidRDefault="00A02E4A">
      <w:pPr>
        <w:pStyle w:val="TOC2"/>
        <w:rPr>
          <w:rFonts w:eastAsiaTheme="minorEastAsia"/>
          <w:noProof/>
          <w:color w:val="auto"/>
          <w:sz w:val="22"/>
        </w:rPr>
      </w:pPr>
      <w:hyperlink w:anchor="_Toc414966626" w:history="1">
        <w:r w:rsidR="00B5350E" w:rsidRPr="001F4793">
          <w:rPr>
            <w:rStyle w:val="Hyperlink"/>
            <w:noProof/>
          </w:rPr>
          <w:t>Office Professional Plus 2013</w:t>
        </w:r>
        <w:r w:rsidR="00B5350E">
          <w:rPr>
            <w:noProof/>
          </w:rPr>
          <w:tab/>
        </w:r>
        <w:r w:rsidR="00B5350E">
          <w:rPr>
            <w:noProof/>
          </w:rPr>
          <w:fldChar w:fldCharType="begin"/>
        </w:r>
        <w:r w:rsidR="00B5350E">
          <w:rPr>
            <w:noProof/>
          </w:rPr>
          <w:instrText xml:space="preserve"> PAGEREF _Toc414966626 \h </w:instrText>
        </w:r>
        <w:r w:rsidR="00B5350E">
          <w:rPr>
            <w:noProof/>
          </w:rPr>
        </w:r>
        <w:r w:rsidR="00B5350E">
          <w:rPr>
            <w:noProof/>
          </w:rPr>
          <w:fldChar w:fldCharType="separate"/>
        </w:r>
        <w:r w:rsidR="00B5350E">
          <w:rPr>
            <w:noProof/>
          </w:rPr>
          <w:t>18</w:t>
        </w:r>
        <w:r w:rsidR="00B5350E">
          <w:rPr>
            <w:noProof/>
          </w:rPr>
          <w:fldChar w:fldCharType="end"/>
        </w:r>
      </w:hyperlink>
    </w:p>
    <w:p w:rsidR="00B5350E" w:rsidRDefault="00A02E4A">
      <w:pPr>
        <w:pStyle w:val="TOC2"/>
        <w:rPr>
          <w:rFonts w:eastAsiaTheme="minorEastAsia"/>
          <w:noProof/>
          <w:color w:val="auto"/>
          <w:sz w:val="22"/>
        </w:rPr>
      </w:pPr>
      <w:hyperlink w:anchor="_Toc414966627" w:history="1">
        <w:r w:rsidR="00B5350E" w:rsidRPr="001F4793">
          <w:rPr>
            <w:rStyle w:val="Hyperlink"/>
            <w:noProof/>
          </w:rPr>
          <w:t>Office Standard 2013</w:t>
        </w:r>
        <w:r w:rsidR="00B5350E">
          <w:rPr>
            <w:noProof/>
          </w:rPr>
          <w:tab/>
        </w:r>
        <w:r w:rsidR="00B5350E">
          <w:rPr>
            <w:noProof/>
          </w:rPr>
          <w:fldChar w:fldCharType="begin"/>
        </w:r>
        <w:r w:rsidR="00B5350E">
          <w:rPr>
            <w:noProof/>
          </w:rPr>
          <w:instrText xml:space="preserve"> PAGEREF _Toc414966627 \h </w:instrText>
        </w:r>
        <w:r w:rsidR="00B5350E">
          <w:rPr>
            <w:noProof/>
          </w:rPr>
        </w:r>
        <w:r w:rsidR="00B5350E">
          <w:rPr>
            <w:noProof/>
          </w:rPr>
          <w:fldChar w:fldCharType="separate"/>
        </w:r>
        <w:r w:rsidR="00B5350E">
          <w:rPr>
            <w:noProof/>
          </w:rPr>
          <w:t>19</w:t>
        </w:r>
        <w:r w:rsidR="00B5350E">
          <w:rPr>
            <w:noProof/>
          </w:rPr>
          <w:fldChar w:fldCharType="end"/>
        </w:r>
      </w:hyperlink>
    </w:p>
    <w:p w:rsidR="00B5350E" w:rsidRDefault="00A02E4A">
      <w:pPr>
        <w:pStyle w:val="TOC2"/>
        <w:rPr>
          <w:rFonts w:eastAsiaTheme="minorEastAsia"/>
          <w:noProof/>
          <w:color w:val="auto"/>
          <w:sz w:val="22"/>
        </w:rPr>
      </w:pPr>
      <w:hyperlink w:anchor="_Toc414966628" w:history="1">
        <w:r w:rsidR="00B5350E" w:rsidRPr="001F4793">
          <w:rPr>
            <w:rStyle w:val="Hyperlink"/>
            <w:noProof/>
          </w:rPr>
          <w:t>OneNote 2013</w:t>
        </w:r>
        <w:r w:rsidR="00B5350E">
          <w:rPr>
            <w:noProof/>
          </w:rPr>
          <w:tab/>
        </w:r>
        <w:r w:rsidR="00B5350E">
          <w:rPr>
            <w:noProof/>
          </w:rPr>
          <w:fldChar w:fldCharType="begin"/>
        </w:r>
        <w:r w:rsidR="00B5350E">
          <w:rPr>
            <w:noProof/>
          </w:rPr>
          <w:instrText xml:space="preserve"> PAGEREF _Toc414966628 \h </w:instrText>
        </w:r>
        <w:r w:rsidR="00B5350E">
          <w:rPr>
            <w:noProof/>
          </w:rPr>
        </w:r>
        <w:r w:rsidR="00B5350E">
          <w:rPr>
            <w:noProof/>
          </w:rPr>
          <w:fldChar w:fldCharType="separate"/>
        </w:r>
        <w:r w:rsidR="00B5350E">
          <w:rPr>
            <w:noProof/>
          </w:rPr>
          <w:t>19</w:t>
        </w:r>
        <w:r w:rsidR="00B5350E">
          <w:rPr>
            <w:noProof/>
          </w:rPr>
          <w:fldChar w:fldCharType="end"/>
        </w:r>
      </w:hyperlink>
    </w:p>
    <w:p w:rsidR="00B5350E" w:rsidRDefault="00A02E4A">
      <w:pPr>
        <w:pStyle w:val="TOC2"/>
        <w:rPr>
          <w:rFonts w:eastAsiaTheme="minorEastAsia"/>
          <w:noProof/>
          <w:color w:val="auto"/>
          <w:sz w:val="22"/>
        </w:rPr>
      </w:pPr>
      <w:hyperlink w:anchor="_Toc414966629" w:history="1">
        <w:r w:rsidR="00B5350E" w:rsidRPr="001F4793">
          <w:rPr>
            <w:rStyle w:val="Hyperlink"/>
            <w:noProof/>
          </w:rPr>
          <w:t>Outlook 2013</w:t>
        </w:r>
        <w:r w:rsidR="00B5350E">
          <w:rPr>
            <w:noProof/>
          </w:rPr>
          <w:tab/>
        </w:r>
        <w:r w:rsidR="00B5350E">
          <w:rPr>
            <w:noProof/>
          </w:rPr>
          <w:fldChar w:fldCharType="begin"/>
        </w:r>
        <w:r w:rsidR="00B5350E">
          <w:rPr>
            <w:noProof/>
          </w:rPr>
          <w:instrText xml:space="preserve"> PAGEREF _Toc414966629 \h </w:instrText>
        </w:r>
        <w:r w:rsidR="00B5350E">
          <w:rPr>
            <w:noProof/>
          </w:rPr>
        </w:r>
        <w:r w:rsidR="00B5350E">
          <w:rPr>
            <w:noProof/>
          </w:rPr>
          <w:fldChar w:fldCharType="separate"/>
        </w:r>
        <w:r w:rsidR="00B5350E">
          <w:rPr>
            <w:noProof/>
          </w:rPr>
          <w:t>19</w:t>
        </w:r>
        <w:r w:rsidR="00B5350E">
          <w:rPr>
            <w:noProof/>
          </w:rPr>
          <w:fldChar w:fldCharType="end"/>
        </w:r>
      </w:hyperlink>
    </w:p>
    <w:p w:rsidR="00B5350E" w:rsidRDefault="00A02E4A">
      <w:pPr>
        <w:pStyle w:val="TOC2"/>
        <w:rPr>
          <w:rFonts w:eastAsiaTheme="minorEastAsia"/>
          <w:noProof/>
          <w:color w:val="auto"/>
          <w:sz w:val="22"/>
        </w:rPr>
      </w:pPr>
      <w:hyperlink w:anchor="_Toc414966630" w:history="1">
        <w:r w:rsidR="00B5350E" w:rsidRPr="001F4793">
          <w:rPr>
            <w:rStyle w:val="Hyperlink"/>
            <w:noProof/>
          </w:rPr>
          <w:t>Outlook for Mac 2011</w:t>
        </w:r>
        <w:r w:rsidR="00B5350E">
          <w:rPr>
            <w:noProof/>
          </w:rPr>
          <w:tab/>
        </w:r>
        <w:r w:rsidR="00B5350E">
          <w:rPr>
            <w:noProof/>
          </w:rPr>
          <w:fldChar w:fldCharType="begin"/>
        </w:r>
        <w:r w:rsidR="00B5350E">
          <w:rPr>
            <w:noProof/>
          </w:rPr>
          <w:instrText xml:space="preserve"> PAGEREF _Toc414966630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631" w:history="1">
        <w:r w:rsidR="00B5350E" w:rsidRPr="001F4793">
          <w:rPr>
            <w:rStyle w:val="Hyperlink"/>
            <w:noProof/>
          </w:rPr>
          <w:t>PowerPoint 2013</w:t>
        </w:r>
        <w:r w:rsidR="00B5350E">
          <w:rPr>
            <w:noProof/>
          </w:rPr>
          <w:tab/>
        </w:r>
        <w:r w:rsidR="00B5350E">
          <w:rPr>
            <w:noProof/>
          </w:rPr>
          <w:fldChar w:fldCharType="begin"/>
        </w:r>
        <w:r w:rsidR="00B5350E">
          <w:rPr>
            <w:noProof/>
          </w:rPr>
          <w:instrText xml:space="preserve"> PAGEREF _Toc414966631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632" w:history="1">
        <w:r w:rsidR="00B5350E" w:rsidRPr="001F4793">
          <w:rPr>
            <w:rStyle w:val="Hyperlink"/>
            <w:noProof/>
          </w:rPr>
          <w:t>PowerPoint for Mac 2011</w:t>
        </w:r>
        <w:r w:rsidR="00B5350E">
          <w:rPr>
            <w:noProof/>
          </w:rPr>
          <w:tab/>
        </w:r>
        <w:r w:rsidR="00B5350E">
          <w:rPr>
            <w:noProof/>
          </w:rPr>
          <w:fldChar w:fldCharType="begin"/>
        </w:r>
        <w:r w:rsidR="00B5350E">
          <w:rPr>
            <w:noProof/>
          </w:rPr>
          <w:instrText xml:space="preserve"> PAGEREF _Toc414966632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633" w:history="1">
        <w:r w:rsidR="00B5350E" w:rsidRPr="001F4793">
          <w:rPr>
            <w:rStyle w:val="Hyperlink"/>
            <w:noProof/>
          </w:rPr>
          <w:t>Project Professional 2013</w:t>
        </w:r>
        <w:r w:rsidR="00B5350E">
          <w:rPr>
            <w:noProof/>
          </w:rPr>
          <w:tab/>
        </w:r>
        <w:r w:rsidR="00B5350E">
          <w:rPr>
            <w:noProof/>
          </w:rPr>
          <w:fldChar w:fldCharType="begin"/>
        </w:r>
        <w:r w:rsidR="00B5350E">
          <w:rPr>
            <w:noProof/>
          </w:rPr>
          <w:instrText xml:space="preserve"> PAGEREF _Toc414966633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634" w:history="1">
        <w:r w:rsidR="00B5350E" w:rsidRPr="001F4793">
          <w:rPr>
            <w:rStyle w:val="Hyperlink"/>
            <w:noProof/>
          </w:rPr>
          <w:t>Project 2013 Standard</w:t>
        </w:r>
        <w:r w:rsidR="00B5350E">
          <w:rPr>
            <w:noProof/>
          </w:rPr>
          <w:tab/>
        </w:r>
        <w:r w:rsidR="00B5350E">
          <w:rPr>
            <w:noProof/>
          </w:rPr>
          <w:fldChar w:fldCharType="begin"/>
        </w:r>
        <w:r w:rsidR="00B5350E">
          <w:rPr>
            <w:noProof/>
          </w:rPr>
          <w:instrText xml:space="preserve"> PAGEREF _Toc414966634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635" w:history="1">
        <w:r w:rsidR="00B5350E" w:rsidRPr="001F4793">
          <w:rPr>
            <w:rStyle w:val="Hyperlink"/>
            <w:noProof/>
          </w:rPr>
          <w:t>Publisher 2013</w:t>
        </w:r>
        <w:r w:rsidR="00B5350E">
          <w:rPr>
            <w:noProof/>
          </w:rPr>
          <w:tab/>
        </w:r>
        <w:r w:rsidR="00B5350E">
          <w:rPr>
            <w:noProof/>
          </w:rPr>
          <w:fldChar w:fldCharType="begin"/>
        </w:r>
        <w:r w:rsidR="00B5350E">
          <w:rPr>
            <w:noProof/>
          </w:rPr>
          <w:instrText xml:space="preserve"> PAGEREF _Toc414966635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636" w:history="1">
        <w:r w:rsidR="00B5350E" w:rsidRPr="001F4793">
          <w:rPr>
            <w:rStyle w:val="Hyperlink"/>
            <w:noProof/>
          </w:rPr>
          <w:t>Licencja Rental Rights do pakietu Office</w:t>
        </w:r>
        <w:r w:rsidR="00B5350E">
          <w:rPr>
            <w:noProof/>
          </w:rPr>
          <w:tab/>
        </w:r>
        <w:r w:rsidR="00B5350E">
          <w:rPr>
            <w:noProof/>
          </w:rPr>
          <w:fldChar w:fldCharType="begin"/>
        </w:r>
        <w:r w:rsidR="00B5350E">
          <w:rPr>
            <w:noProof/>
          </w:rPr>
          <w:instrText xml:space="preserve"> PAGEREF _Toc414966636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637" w:history="1">
        <w:r w:rsidR="00B5350E" w:rsidRPr="001F4793">
          <w:rPr>
            <w:rStyle w:val="Hyperlink"/>
            <w:noProof/>
          </w:rPr>
          <w:t>Skype for Business 2015</w:t>
        </w:r>
        <w:r w:rsidR="00B5350E">
          <w:rPr>
            <w:noProof/>
          </w:rPr>
          <w:tab/>
        </w:r>
        <w:r w:rsidR="00B5350E">
          <w:rPr>
            <w:noProof/>
          </w:rPr>
          <w:fldChar w:fldCharType="begin"/>
        </w:r>
        <w:r w:rsidR="00B5350E">
          <w:rPr>
            <w:noProof/>
          </w:rPr>
          <w:instrText xml:space="preserve"> PAGEREF _Toc414966637 \h </w:instrText>
        </w:r>
        <w:r w:rsidR="00B5350E">
          <w:rPr>
            <w:noProof/>
          </w:rPr>
        </w:r>
        <w:r w:rsidR="00B5350E">
          <w:rPr>
            <w:noProof/>
          </w:rPr>
          <w:fldChar w:fldCharType="separate"/>
        </w:r>
        <w:r w:rsidR="00B5350E">
          <w:rPr>
            <w:noProof/>
          </w:rPr>
          <w:t>21</w:t>
        </w:r>
        <w:r w:rsidR="00B5350E">
          <w:rPr>
            <w:noProof/>
          </w:rPr>
          <w:fldChar w:fldCharType="end"/>
        </w:r>
      </w:hyperlink>
    </w:p>
    <w:p w:rsidR="00B5350E" w:rsidRDefault="00A02E4A">
      <w:pPr>
        <w:pStyle w:val="TOC2"/>
        <w:rPr>
          <w:rFonts w:eastAsiaTheme="minorEastAsia"/>
          <w:noProof/>
          <w:color w:val="auto"/>
          <w:sz w:val="22"/>
        </w:rPr>
      </w:pPr>
      <w:hyperlink w:anchor="_Toc414966638" w:history="1">
        <w:r w:rsidR="00B5350E" w:rsidRPr="001F4793">
          <w:rPr>
            <w:rStyle w:val="Hyperlink"/>
            <w:noProof/>
          </w:rPr>
          <w:t>Visio 2013 Professional</w:t>
        </w:r>
        <w:r w:rsidR="00B5350E">
          <w:rPr>
            <w:noProof/>
          </w:rPr>
          <w:tab/>
        </w:r>
        <w:r w:rsidR="00B5350E">
          <w:rPr>
            <w:noProof/>
          </w:rPr>
          <w:fldChar w:fldCharType="begin"/>
        </w:r>
        <w:r w:rsidR="00B5350E">
          <w:rPr>
            <w:noProof/>
          </w:rPr>
          <w:instrText xml:space="preserve"> PAGEREF _Toc414966638 \h </w:instrText>
        </w:r>
        <w:r w:rsidR="00B5350E">
          <w:rPr>
            <w:noProof/>
          </w:rPr>
        </w:r>
        <w:r w:rsidR="00B5350E">
          <w:rPr>
            <w:noProof/>
          </w:rPr>
          <w:fldChar w:fldCharType="separate"/>
        </w:r>
        <w:r w:rsidR="00B5350E">
          <w:rPr>
            <w:noProof/>
          </w:rPr>
          <w:t>21</w:t>
        </w:r>
        <w:r w:rsidR="00B5350E">
          <w:rPr>
            <w:noProof/>
          </w:rPr>
          <w:fldChar w:fldCharType="end"/>
        </w:r>
      </w:hyperlink>
    </w:p>
    <w:p w:rsidR="00B5350E" w:rsidRDefault="00A02E4A">
      <w:pPr>
        <w:pStyle w:val="TOC2"/>
        <w:rPr>
          <w:rFonts w:eastAsiaTheme="minorEastAsia"/>
          <w:noProof/>
          <w:color w:val="auto"/>
          <w:sz w:val="22"/>
        </w:rPr>
      </w:pPr>
      <w:hyperlink w:anchor="_Toc414966639" w:history="1">
        <w:r w:rsidR="00B5350E" w:rsidRPr="001F4793">
          <w:rPr>
            <w:rStyle w:val="Hyperlink"/>
            <w:noProof/>
          </w:rPr>
          <w:t>Visio 2013 Standard</w:t>
        </w:r>
        <w:r w:rsidR="00B5350E">
          <w:rPr>
            <w:noProof/>
          </w:rPr>
          <w:tab/>
        </w:r>
        <w:r w:rsidR="00B5350E">
          <w:rPr>
            <w:noProof/>
          </w:rPr>
          <w:fldChar w:fldCharType="begin"/>
        </w:r>
        <w:r w:rsidR="00B5350E">
          <w:rPr>
            <w:noProof/>
          </w:rPr>
          <w:instrText xml:space="preserve"> PAGEREF _Toc414966639 \h </w:instrText>
        </w:r>
        <w:r w:rsidR="00B5350E">
          <w:rPr>
            <w:noProof/>
          </w:rPr>
        </w:r>
        <w:r w:rsidR="00B5350E">
          <w:rPr>
            <w:noProof/>
          </w:rPr>
          <w:fldChar w:fldCharType="separate"/>
        </w:r>
        <w:r w:rsidR="00B5350E">
          <w:rPr>
            <w:noProof/>
          </w:rPr>
          <w:t>21</w:t>
        </w:r>
        <w:r w:rsidR="00B5350E">
          <w:rPr>
            <w:noProof/>
          </w:rPr>
          <w:fldChar w:fldCharType="end"/>
        </w:r>
      </w:hyperlink>
    </w:p>
    <w:p w:rsidR="00B5350E" w:rsidRDefault="00A02E4A">
      <w:pPr>
        <w:pStyle w:val="TOC2"/>
        <w:rPr>
          <w:rFonts w:eastAsiaTheme="minorEastAsia"/>
          <w:noProof/>
          <w:color w:val="auto"/>
          <w:sz w:val="22"/>
        </w:rPr>
      </w:pPr>
      <w:hyperlink w:anchor="_Toc414966640" w:history="1">
        <w:r w:rsidR="00B5350E" w:rsidRPr="001F4793">
          <w:rPr>
            <w:rStyle w:val="Hyperlink"/>
            <w:noProof/>
          </w:rPr>
          <w:t>Word 2013</w:t>
        </w:r>
        <w:r w:rsidR="00B5350E">
          <w:rPr>
            <w:noProof/>
          </w:rPr>
          <w:tab/>
        </w:r>
        <w:r w:rsidR="00B5350E">
          <w:rPr>
            <w:noProof/>
          </w:rPr>
          <w:fldChar w:fldCharType="begin"/>
        </w:r>
        <w:r w:rsidR="00B5350E">
          <w:rPr>
            <w:noProof/>
          </w:rPr>
          <w:instrText xml:space="preserve"> PAGEREF _Toc414966640 \h </w:instrText>
        </w:r>
        <w:r w:rsidR="00B5350E">
          <w:rPr>
            <w:noProof/>
          </w:rPr>
        </w:r>
        <w:r w:rsidR="00B5350E">
          <w:rPr>
            <w:noProof/>
          </w:rPr>
          <w:fldChar w:fldCharType="separate"/>
        </w:r>
        <w:r w:rsidR="00B5350E">
          <w:rPr>
            <w:noProof/>
          </w:rPr>
          <w:t>21</w:t>
        </w:r>
        <w:r w:rsidR="00B5350E">
          <w:rPr>
            <w:noProof/>
          </w:rPr>
          <w:fldChar w:fldCharType="end"/>
        </w:r>
      </w:hyperlink>
    </w:p>
    <w:p w:rsidR="00B5350E" w:rsidRDefault="00A02E4A">
      <w:pPr>
        <w:pStyle w:val="TOC2"/>
        <w:rPr>
          <w:rFonts w:eastAsiaTheme="minorEastAsia"/>
          <w:noProof/>
          <w:color w:val="auto"/>
          <w:sz w:val="22"/>
        </w:rPr>
      </w:pPr>
      <w:hyperlink w:anchor="_Toc414966641" w:history="1">
        <w:r w:rsidR="00B5350E" w:rsidRPr="001F4793">
          <w:rPr>
            <w:rStyle w:val="Hyperlink"/>
            <w:noProof/>
          </w:rPr>
          <w:t>Word for Mac 2011</w:t>
        </w:r>
        <w:r w:rsidR="00B5350E">
          <w:rPr>
            <w:noProof/>
          </w:rPr>
          <w:tab/>
        </w:r>
        <w:r w:rsidR="00B5350E">
          <w:rPr>
            <w:noProof/>
          </w:rPr>
          <w:fldChar w:fldCharType="begin"/>
        </w:r>
        <w:r w:rsidR="00B5350E">
          <w:rPr>
            <w:noProof/>
          </w:rPr>
          <w:instrText xml:space="preserve"> PAGEREF _Toc414966641 \h </w:instrText>
        </w:r>
        <w:r w:rsidR="00B5350E">
          <w:rPr>
            <w:noProof/>
          </w:rPr>
        </w:r>
        <w:r w:rsidR="00B5350E">
          <w:rPr>
            <w:noProof/>
          </w:rPr>
          <w:fldChar w:fldCharType="separate"/>
        </w:r>
        <w:r w:rsidR="00B5350E">
          <w:rPr>
            <w:noProof/>
          </w:rPr>
          <w:t>22</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642" w:history="1">
        <w:r w:rsidR="00B5350E" w:rsidRPr="001F4793">
          <w:rPr>
            <w:rStyle w:val="Hyperlink"/>
            <w:noProof/>
          </w:rPr>
          <w:t>Komputerowe systemy operacyjne (licencja na kopię na urządzenie)</w:t>
        </w:r>
        <w:r w:rsidR="00B5350E">
          <w:rPr>
            <w:noProof/>
          </w:rPr>
          <w:tab/>
        </w:r>
        <w:r w:rsidR="00B5350E">
          <w:rPr>
            <w:noProof/>
          </w:rPr>
          <w:fldChar w:fldCharType="begin"/>
        </w:r>
        <w:r w:rsidR="00B5350E">
          <w:rPr>
            <w:noProof/>
          </w:rPr>
          <w:instrText xml:space="preserve"> PAGEREF _Toc414966642 \h </w:instrText>
        </w:r>
        <w:r w:rsidR="00B5350E">
          <w:rPr>
            <w:noProof/>
          </w:rPr>
        </w:r>
        <w:r w:rsidR="00B5350E">
          <w:rPr>
            <w:noProof/>
          </w:rPr>
          <w:fldChar w:fldCharType="separate"/>
        </w:r>
        <w:r w:rsidR="00B5350E">
          <w:rPr>
            <w:noProof/>
          </w:rPr>
          <w:t>23</w:t>
        </w:r>
        <w:r w:rsidR="00B5350E">
          <w:rPr>
            <w:noProof/>
          </w:rPr>
          <w:fldChar w:fldCharType="end"/>
        </w:r>
      </w:hyperlink>
    </w:p>
    <w:p w:rsidR="00B5350E" w:rsidRDefault="00A02E4A">
      <w:pPr>
        <w:pStyle w:val="TOC2"/>
        <w:rPr>
          <w:rFonts w:eastAsiaTheme="minorEastAsia"/>
          <w:noProof/>
          <w:color w:val="auto"/>
          <w:sz w:val="22"/>
        </w:rPr>
      </w:pPr>
      <w:hyperlink w:anchor="_Toc414966643" w:history="1">
        <w:r w:rsidR="00B5350E" w:rsidRPr="001F4793">
          <w:rPr>
            <w:rStyle w:val="Hyperlink"/>
            <w:noProof/>
          </w:rPr>
          <w:t>Licencje Rental Rights do systemu Windows</w:t>
        </w:r>
        <w:r w:rsidR="00B5350E">
          <w:rPr>
            <w:noProof/>
          </w:rPr>
          <w:tab/>
        </w:r>
        <w:r w:rsidR="00B5350E">
          <w:rPr>
            <w:noProof/>
          </w:rPr>
          <w:fldChar w:fldCharType="begin"/>
        </w:r>
        <w:r w:rsidR="00B5350E">
          <w:rPr>
            <w:noProof/>
          </w:rPr>
          <w:instrText xml:space="preserve"> PAGEREF _Toc414966643 \h </w:instrText>
        </w:r>
        <w:r w:rsidR="00B5350E">
          <w:rPr>
            <w:noProof/>
          </w:rPr>
        </w:r>
        <w:r w:rsidR="00B5350E">
          <w:rPr>
            <w:noProof/>
          </w:rPr>
          <w:fldChar w:fldCharType="separate"/>
        </w:r>
        <w:r w:rsidR="00B5350E">
          <w:rPr>
            <w:noProof/>
          </w:rPr>
          <w:t>24</w:t>
        </w:r>
        <w:r w:rsidR="00B5350E">
          <w:rPr>
            <w:noProof/>
          </w:rPr>
          <w:fldChar w:fldCharType="end"/>
        </w:r>
      </w:hyperlink>
    </w:p>
    <w:p w:rsidR="00B5350E" w:rsidRDefault="00A02E4A">
      <w:pPr>
        <w:pStyle w:val="TOC2"/>
        <w:rPr>
          <w:rFonts w:eastAsiaTheme="minorEastAsia"/>
          <w:noProof/>
          <w:color w:val="auto"/>
          <w:sz w:val="22"/>
        </w:rPr>
      </w:pPr>
      <w:hyperlink w:anchor="_Toc414966644" w:history="1">
        <w:r w:rsidR="00B5350E" w:rsidRPr="001F4793">
          <w:rPr>
            <w:rStyle w:val="Hyperlink"/>
            <w:noProof/>
          </w:rPr>
          <w:t>Windows Server 8.1 Pro i Enterprise</w:t>
        </w:r>
        <w:r w:rsidR="00B5350E">
          <w:rPr>
            <w:noProof/>
          </w:rPr>
          <w:tab/>
        </w:r>
        <w:r w:rsidR="00B5350E">
          <w:rPr>
            <w:noProof/>
          </w:rPr>
          <w:fldChar w:fldCharType="begin"/>
        </w:r>
        <w:r w:rsidR="00B5350E">
          <w:rPr>
            <w:noProof/>
          </w:rPr>
          <w:instrText xml:space="preserve"> PAGEREF _Toc414966644 \h </w:instrText>
        </w:r>
        <w:r w:rsidR="00B5350E">
          <w:rPr>
            <w:noProof/>
          </w:rPr>
        </w:r>
        <w:r w:rsidR="00B5350E">
          <w:rPr>
            <w:noProof/>
          </w:rPr>
          <w:fldChar w:fldCharType="separate"/>
        </w:r>
        <w:r w:rsidR="00B5350E">
          <w:rPr>
            <w:noProof/>
          </w:rPr>
          <w:t>24</w:t>
        </w:r>
        <w:r w:rsidR="00B5350E">
          <w:rPr>
            <w:noProof/>
          </w:rPr>
          <w:fldChar w:fldCharType="end"/>
        </w:r>
      </w:hyperlink>
    </w:p>
    <w:p w:rsidR="00B5350E" w:rsidRDefault="00A02E4A">
      <w:pPr>
        <w:pStyle w:val="TOC2"/>
        <w:rPr>
          <w:rFonts w:eastAsiaTheme="minorEastAsia"/>
          <w:noProof/>
          <w:color w:val="auto"/>
          <w:sz w:val="22"/>
        </w:rPr>
      </w:pPr>
      <w:hyperlink w:anchor="_Toc414966645" w:history="1">
        <w:r w:rsidR="00B5350E" w:rsidRPr="001F4793">
          <w:rPr>
            <w:rStyle w:val="Hyperlink"/>
            <w:noProof/>
          </w:rPr>
          <w:t>Windows Embedded 8.1 Industry Pro i Enterprise</w:t>
        </w:r>
        <w:r w:rsidR="00B5350E">
          <w:rPr>
            <w:noProof/>
          </w:rPr>
          <w:tab/>
        </w:r>
        <w:r w:rsidR="00B5350E">
          <w:rPr>
            <w:noProof/>
          </w:rPr>
          <w:fldChar w:fldCharType="begin"/>
        </w:r>
        <w:r w:rsidR="00B5350E">
          <w:rPr>
            <w:noProof/>
          </w:rPr>
          <w:instrText xml:space="preserve"> PAGEREF _Toc414966645 \h </w:instrText>
        </w:r>
        <w:r w:rsidR="00B5350E">
          <w:rPr>
            <w:noProof/>
          </w:rPr>
        </w:r>
        <w:r w:rsidR="00B5350E">
          <w:rPr>
            <w:noProof/>
          </w:rPr>
          <w:fldChar w:fldCharType="separate"/>
        </w:r>
        <w:r w:rsidR="00B5350E">
          <w:rPr>
            <w:noProof/>
          </w:rPr>
          <w:t>26</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646" w:history="1">
        <w:r w:rsidR="00B5350E" w:rsidRPr="001F4793">
          <w:rPr>
            <w:rStyle w:val="Hyperlink"/>
            <w:noProof/>
          </w:rPr>
          <w:t>Serwery: licencja na procesor/Licencja CAL (licencja na procesor + Licencja CAL + opcjonalna Licencja External Connector)</w:t>
        </w:r>
        <w:r w:rsidR="00B5350E">
          <w:rPr>
            <w:noProof/>
          </w:rPr>
          <w:tab/>
        </w:r>
        <w:r w:rsidR="00B5350E">
          <w:rPr>
            <w:noProof/>
          </w:rPr>
          <w:fldChar w:fldCharType="begin"/>
        </w:r>
        <w:r w:rsidR="00B5350E">
          <w:rPr>
            <w:noProof/>
          </w:rPr>
          <w:instrText xml:space="preserve"> PAGEREF _Toc414966646 \h </w:instrText>
        </w:r>
        <w:r w:rsidR="00B5350E">
          <w:rPr>
            <w:noProof/>
          </w:rPr>
        </w:r>
        <w:r w:rsidR="00B5350E">
          <w:rPr>
            <w:noProof/>
          </w:rPr>
          <w:fldChar w:fldCharType="separate"/>
        </w:r>
        <w:r w:rsidR="00B5350E">
          <w:rPr>
            <w:noProof/>
          </w:rPr>
          <w:t>27</w:t>
        </w:r>
        <w:r w:rsidR="00B5350E">
          <w:rPr>
            <w:noProof/>
          </w:rPr>
          <w:fldChar w:fldCharType="end"/>
        </w:r>
      </w:hyperlink>
    </w:p>
    <w:p w:rsidR="00B5350E" w:rsidRDefault="00A02E4A">
      <w:pPr>
        <w:pStyle w:val="TOC2"/>
        <w:rPr>
          <w:rFonts w:eastAsiaTheme="minorEastAsia"/>
          <w:noProof/>
          <w:color w:val="auto"/>
          <w:sz w:val="22"/>
        </w:rPr>
      </w:pPr>
      <w:hyperlink w:anchor="_Toc414966647" w:history="1">
        <w:r w:rsidR="00B5350E" w:rsidRPr="001F4793">
          <w:rPr>
            <w:rStyle w:val="Hyperlink"/>
            <w:noProof/>
          </w:rPr>
          <w:t>Windows Server 2012 R2 Datacenter</w:t>
        </w:r>
        <w:r w:rsidR="00B5350E">
          <w:rPr>
            <w:noProof/>
          </w:rPr>
          <w:tab/>
        </w:r>
        <w:r w:rsidR="00B5350E">
          <w:rPr>
            <w:noProof/>
          </w:rPr>
          <w:fldChar w:fldCharType="begin"/>
        </w:r>
        <w:r w:rsidR="00B5350E">
          <w:rPr>
            <w:noProof/>
          </w:rPr>
          <w:instrText xml:space="preserve"> PAGEREF _Toc414966647 \h </w:instrText>
        </w:r>
        <w:r w:rsidR="00B5350E">
          <w:rPr>
            <w:noProof/>
          </w:rPr>
        </w:r>
        <w:r w:rsidR="00B5350E">
          <w:rPr>
            <w:noProof/>
          </w:rPr>
          <w:fldChar w:fldCharType="separate"/>
        </w:r>
        <w:r w:rsidR="00B5350E">
          <w:rPr>
            <w:noProof/>
          </w:rPr>
          <w:t>28</w:t>
        </w:r>
        <w:r w:rsidR="00B5350E">
          <w:rPr>
            <w:noProof/>
          </w:rPr>
          <w:fldChar w:fldCharType="end"/>
        </w:r>
      </w:hyperlink>
    </w:p>
    <w:p w:rsidR="00B5350E" w:rsidRDefault="00A02E4A">
      <w:pPr>
        <w:pStyle w:val="TOC2"/>
        <w:rPr>
          <w:rFonts w:eastAsiaTheme="minorEastAsia"/>
          <w:noProof/>
          <w:color w:val="auto"/>
          <w:sz w:val="22"/>
        </w:rPr>
      </w:pPr>
      <w:hyperlink w:anchor="_Toc414966648" w:history="1">
        <w:r w:rsidR="00B5350E" w:rsidRPr="001F4793">
          <w:rPr>
            <w:rStyle w:val="Hyperlink"/>
            <w:noProof/>
          </w:rPr>
          <w:t>Windows Server 2012 R2 Standard</w:t>
        </w:r>
        <w:r w:rsidR="00B5350E">
          <w:rPr>
            <w:noProof/>
          </w:rPr>
          <w:tab/>
        </w:r>
        <w:r w:rsidR="00B5350E">
          <w:rPr>
            <w:noProof/>
          </w:rPr>
          <w:fldChar w:fldCharType="begin"/>
        </w:r>
        <w:r w:rsidR="00B5350E">
          <w:rPr>
            <w:noProof/>
          </w:rPr>
          <w:instrText xml:space="preserve"> PAGEREF _Toc414966648 \h </w:instrText>
        </w:r>
        <w:r w:rsidR="00B5350E">
          <w:rPr>
            <w:noProof/>
          </w:rPr>
        </w:r>
        <w:r w:rsidR="00B5350E">
          <w:rPr>
            <w:noProof/>
          </w:rPr>
          <w:fldChar w:fldCharType="separate"/>
        </w:r>
        <w:r w:rsidR="00B5350E">
          <w:rPr>
            <w:noProof/>
          </w:rPr>
          <w:t>30</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649" w:history="1">
        <w:r w:rsidR="00B5350E" w:rsidRPr="001F4793">
          <w:rPr>
            <w:rStyle w:val="Hyperlink"/>
            <w:noProof/>
          </w:rPr>
          <w:t>Serwery: licencja na serwer / Licencja CAL (licencja na serwer + Licencja CAL + opcjonalna Licencja External Connector)</w:t>
        </w:r>
        <w:r w:rsidR="00B5350E">
          <w:rPr>
            <w:noProof/>
          </w:rPr>
          <w:tab/>
        </w:r>
        <w:r w:rsidR="00B5350E">
          <w:rPr>
            <w:noProof/>
          </w:rPr>
          <w:fldChar w:fldCharType="begin"/>
        </w:r>
        <w:r w:rsidR="00B5350E">
          <w:rPr>
            <w:noProof/>
          </w:rPr>
          <w:instrText xml:space="preserve"> PAGEREF _Toc414966649 \h </w:instrText>
        </w:r>
        <w:r w:rsidR="00B5350E">
          <w:rPr>
            <w:noProof/>
          </w:rPr>
        </w:r>
        <w:r w:rsidR="00B5350E">
          <w:rPr>
            <w:noProof/>
          </w:rPr>
          <w:fldChar w:fldCharType="separate"/>
        </w:r>
        <w:r w:rsidR="00B5350E">
          <w:rPr>
            <w:noProof/>
          </w:rPr>
          <w:t>33</w:t>
        </w:r>
        <w:r w:rsidR="00B5350E">
          <w:rPr>
            <w:noProof/>
          </w:rPr>
          <w:fldChar w:fldCharType="end"/>
        </w:r>
      </w:hyperlink>
    </w:p>
    <w:p w:rsidR="00B5350E" w:rsidRDefault="00A02E4A">
      <w:pPr>
        <w:pStyle w:val="TOC2"/>
        <w:rPr>
          <w:rFonts w:eastAsiaTheme="minorEastAsia"/>
          <w:noProof/>
          <w:color w:val="auto"/>
          <w:sz w:val="22"/>
        </w:rPr>
      </w:pPr>
      <w:hyperlink w:anchor="_Toc414966650" w:history="1">
        <w:r w:rsidR="00B5350E" w:rsidRPr="001F4793">
          <w:rPr>
            <w:rStyle w:val="Hyperlink"/>
            <w:noProof/>
          </w:rPr>
          <w:t>Exchange Server 2013 Enterprise</w:t>
        </w:r>
        <w:r w:rsidR="00B5350E">
          <w:rPr>
            <w:noProof/>
          </w:rPr>
          <w:tab/>
        </w:r>
        <w:r w:rsidR="00B5350E">
          <w:rPr>
            <w:noProof/>
          </w:rPr>
          <w:fldChar w:fldCharType="begin"/>
        </w:r>
        <w:r w:rsidR="00B5350E">
          <w:rPr>
            <w:noProof/>
          </w:rPr>
          <w:instrText xml:space="preserve"> PAGEREF _Toc414966650 \h </w:instrText>
        </w:r>
        <w:r w:rsidR="00B5350E">
          <w:rPr>
            <w:noProof/>
          </w:rPr>
        </w:r>
        <w:r w:rsidR="00B5350E">
          <w:rPr>
            <w:noProof/>
          </w:rPr>
          <w:fldChar w:fldCharType="separate"/>
        </w:r>
        <w:r w:rsidR="00B5350E">
          <w:rPr>
            <w:noProof/>
          </w:rPr>
          <w:t>34</w:t>
        </w:r>
        <w:r w:rsidR="00B5350E">
          <w:rPr>
            <w:noProof/>
          </w:rPr>
          <w:fldChar w:fldCharType="end"/>
        </w:r>
      </w:hyperlink>
    </w:p>
    <w:p w:rsidR="00B5350E" w:rsidRDefault="00A02E4A">
      <w:pPr>
        <w:pStyle w:val="TOC2"/>
        <w:rPr>
          <w:rFonts w:eastAsiaTheme="minorEastAsia"/>
          <w:noProof/>
          <w:color w:val="auto"/>
          <w:sz w:val="22"/>
        </w:rPr>
      </w:pPr>
      <w:hyperlink w:anchor="_Toc414966651" w:history="1">
        <w:r w:rsidR="00B5350E" w:rsidRPr="001F4793">
          <w:rPr>
            <w:rStyle w:val="Hyperlink"/>
            <w:noProof/>
          </w:rPr>
          <w:t>Exchange Server 2013 Standard</w:t>
        </w:r>
        <w:r w:rsidR="00B5350E">
          <w:rPr>
            <w:noProof/>
          </w:rPr>
          <w:tab/>
        </w:r>
        <w:r w:rsidR="00B5350E">
          <w:rPr>
            <w:noProof/>
          </w:rPr>
          <w:fldChar w:fldCharType="begin"/>
        </w:r>
        <w:r w:rsidR="00B5350E">
          <w:rPr>
            <w:noProof/>
          </w:rPr>
          <w:instrText xml:space="preserve"> PAGEREF _Toc414966651 \h </w:instrText>
        </w:r>
        <w:r w:rsidR="00B5350E">
          <w:rPr>
            <w:noProof/>
          </w:rPr>
        </w:r>
        <w:r w:rsidR="00B5350E">
          <w:rPr>
            <w:noProof/>
          </w:rPr>
          <w:fldChar w:fldCharType="separate"/>
        </w:r>
        <w:r w:rsidR="00B5350E">
          <w:rPr>
            <w:noProof/>
          </w:rPr>
          <w:t>35</w:t>
        </w:r>
        <w:r w:rsidR="00B5350E">
          <w:rPr>
            <w:noProof/>
          </w:rPr>
          <w:fldChar w:fldCharType="end"/>
        </w:r>
      </w:hyperlink>
    </w:p>
    <w:p w:rsidR="00B5350E" w:rsidRDefault="00A02E4A">
      <w:pPr>
        <w:pStyle w:val="TOC2"/>
        <w:rPr>
          <w:rFonts w:eastAsiaTheme="minorEastAsia"/>
          <w:noProof/>
          <w:color w:val="auto"/>
          <w:sz w:val="22"/>
        </w:rPr>
      </w:pPr>
      <w:hyperlink w:anchor="_Toc414966652" w:history="1">
        <w:r w:rsidR="00B5350E" w:rsidRPr="001F4793">
          <w:rPr>
            <w:rStyle w:val="Hyperlink"/>
            <w:noProof/>
          </w:rPr>
          <w:t>Microsoft Dynamics AX 2012 R3 Server</w:t>
        </w:r>
        <w:r w:rsidR="00B5350E">
          <w:rPr>
            <w:noProof/>
          </w:rPr>
          <w:tab/>
        </w:r>
        <w:r w:rsidR="00B5350E">
          <w:rPr>
            <w:noProof/>
          </w:rPr>
          <w:fldChar w:fldCharType="begin"/>
        </w:r>
        <w:r w:rsidR="00B5350E">
          <w:rPr>
            <w:noProof/>
          </w:rPr>
          <w:instrText xml:space="preserve"> PAGEREF _Toc414966652 \h </w:instrText>
        </w:r>
        <w:r w:rsidR="00B5350E">
          <w:rPr>
            <w:noProof/>
          </w:rPr>
        </w:r>
        <w:r w:rsidR="00B5350E">
          <w:rPr>
            <w:noProof/>
          </w:rPr>
          <w:fldChar w:fldCharType="separate"/>
        </w:r>
        <w:r w:rsidR="00B5350E">
          <w:rPr>
            <w:noProof/>
          </w:rPr>
          <w:t>37</w:t>
        </w:r>
        <w:r w:rsidR="00B5350E">
          <w:rPr>
            <w:noProof/>
          </w:rPr>
          <w:fldChar w:fldCharType="end"/>
        </w:r>
      </w:hyperlink>
    </w:p>
    <w:p w:rsidR="00B5350E" w:rsidRDefault="00A02E4A">
      <w:pPr>
        <w:pStyle w:val="TOC2"/>
        <w:rPr>
          <w:rFonts w:eastAsiaTheme="minorEastAsia"/>
          <w:noProof/>
          <w:color w:val="auto"/>
          <w:sz w:val="22"/>
        </w:rPr>
      </w:pPr>
      <w:hyperlink w:anchor="_Toc414966653" w:history="1">
        <w:r w:rsidR="00B5350E" w:rsidRPr="001F4793">
          <w:rPr>
            <w:rStyle w:val="Hyperlink"/>
            <w:noProof/>
          </w:rPr>
          <w:t>Microsoft Dynamics AX 2012 R3 Store Server</w:t>
        </w:r>
        <w:r w:rsidR="00B5350E">
          <w:rPr>
            <w:noProof/>
          </w:rPr>
          <w:tab/>
        </w:r>
        <w:r w:rsidR="00B5350E">
          <w:rPr>
            <w:noProof/>
          </w:rPr>
          <w:fldChar w:fldCharType="begin"/>
        </w:r>
        <w:r w:rsidR="00B5350E">
          <w:rPr>
            <w:noProof/>
          </w:rPr>
          <w:instrText xml:space="preserve"> PAGEREF _Toc414966653 \h </w:instrText>
        </w:r>
        <w:r w:rsidR="00B5350E">
          <w:rPr>
            <w:noProof/>
          </w:rPr>
        </w:r>
        <w:r w:rsidR="00B5350E">
          <w:rPr>
            <w:noProof/>
          </w:rPr>
          <w:fldChar w:fldCharType="separate"/>
        </w:r>
        <w:r w:rsidR="00B5350E">
          <w:rPr>
            <w:noProof/>
          </w:rPr>
          <w:t>37</w:t>
        </w:r>
        <w:r w:rsidR="00B5350E">
          <w:rPr>
            <w:noProof/>
          </w:rPr>
          <w:fldChar w:fldCharType="end"/>
        </w:r>
      </w:hyperlink>
    </w:p>
    <w:p w:rsidR="00B5350E" w:rsidRDefault="00A02E4A">
      <w:pPr>
        <w:pStyle w:val="TOC2"/>
        <w:rPr>
          <w:rFonts w:eastAsiaTheme="minorEastAsia"/>
          <w:noProof/>
          <w:color w:val="auto"/>
          <w:sz w:val="22"/>
        </w:rPr>
      </w:pPr>
      <w:hyperlink w:anchor="_Toc414966654" w:history="1">
        <w:r w:rsidR="00B5350E" w:rsidRPr="001F4793">
          <w:rPr>
            <w:rStyle w:val="Hyperlink"/>
            <w:noProof/>
          </w:rPr>
          <w:t>Microsoft Dynamics CRM 2015 Server</w:t>
        </w:r>
        <w:r w:rsidR="00B5350E">
          <w:rPr>
            <w:noProof/>
          </w:rPr>
          <w:tab/>
        </w:r>
        <w:r w:rsidR="00B5350E">
          <w:rPr>
            <w:noProof/>
          </w:rPr>
          <w:fldChar w:fldCharType="begin"/>
        </w:r>
        <w:r w:rsidR="00B5350E">
          <w:rPr>
            <w:noProof/>
          </w:rPr>
          <w:instrText xml:space="preserve"> PAGEREF _Toc414966654 \h </w:instrText>
        </w:r>
        <w:r w:rsidR="00B5350E">
          <w:rPr>
            <w:noProof/>
          </w:rPr>
        </w:r>
        <w:r w:rsidR="00B5350E">
          <w:rPr>
            <w:noProof/>
          </w:rPr>
          <w:fldChar w:fldCharType="separate"/>
        </w:r>
        <w:r w:rsidR="00B5350E">
          <w:rPr>
            <w:noProof/>
          </w:rPr>
          <w:t>38</w:t>
        </w:r>
        <w:r w:rsidR="00B5350E">
          <w:rPr>
            <w:noProof/>
          </w:rPr>
          <w:fldChar w:fldCharType="end"/>
        </w:r>
      </w:hyperlink>
    </w:p>
    <w:p w:rsidR="00B5350E" w:rsidRDefault="00A02E4A">
      <w:pPr>
        <w:pStyle w:val="TOC2"/>
        <w:rPr>
          <w:rFonts w:eastAsiaTheme="minorEastAsia"/>
          <w:noProof/>
          <w:color w:val="auto"/>
          <w:sz w:val="22"/>
        </w:rPr>
      </w:pPr>
      <w:hyperlink w:anchor="_Toc414966655" w:history="1">
        <w:r w:rsidR="00B5350E" w:rsidRPr="001F4793">
          <w:rPr>
            <w:rStyle w:val="Hyperlink"/>
            <w:noProof/>
          </w:rPr>
          <w:t>Microsoft Office 2013 Audit and Control Management Server</w:t>
        </w:r>
        <w:r w:rsidR="00B5350E">
          <w:rPr>
            <w:noProof/>
          </w:rPr>
          <w:tab/>
        </w:r>
        <w:r w:rsidR="00B5350E">
          <w:rPr>
            <w:noProof/>
          </w:rPr>
          <w:fldChar w:fldCharType="begin"/>
        </w:r>
        <w:r w:rsidR="00B5350E">
          <w:rPr>
            <w:noProof/>
          </w:rPr>
          <w:instrText xml:space="preserve"> PAGEREF _Toc414966655 \h </w:instrText>
        </w:r>
        <w:r w:rsidR="00B5350E">
          <w:rPr>
            <w:noProof/>
          </w:rPr>
        </w:r>
        <w:r w:rsidR="00B5350E">
          <w:rPr>
            <w:noProof/>
          </w:rPr>
          <w:fldChar w:fldCharType="separate"/>
        </w:r>
        <w:r w:rsidR="00B5350E">
          <w:rPr>
            <w:noProof/>
          </w:rPr>
          <w:t>39</w:t>
        </w:r>
        <w:r w:rsidR="00B5350E">
          <w:rPr>
            <w:noProof/>
          </w:rPr>
          <w:fldChar w:fldCharType="end"/>
        </w:r>
      </w:hyperlink>
    </w:p>
    <w:p w:rsidR="00B5350E" w:rsidRDefault="00A02E4A">
      <w:pPr>
        <w:pStyle w:val="TOC2"/>
        <w:rPr>
          <w:rFonts w:eastAsiaTheme="minorEastAsia"/>
          <w:noProof/>
          <w:color w:val="auto"/>
          <w:sz w:val="22"/>
        </w:rPr>
      </w:pPr>
      <w:hyperlink w:anchor="_Toc414966656" w:history="1">
        <w:r w:rsidR="00B5350E" w:rsidRPr="001F4793">
          <w:rPr>
            <w:rStyle w:val="Hyperlink"/>
            <w:noProof/>
          </w:rPr>
          <w:t>Project Server 2013</w:t>
        </w:r>
        <w:r w:rsidR="00B5350E">
          <w:rPr>
            <w:noProof/>
          </w:rPr>
          <w:tab/>
        </w:r>
        <w:r w:rsidR="00B5350E">
          <w:rPr>
            <w:noProof/>
          </w:rPr>
          <w:fldChar w:fldCharType="begin"/>
        </w:r>
        <w:r w:rsidR="00B5350E">
          <w:rPr>
            <w:noProof/>
          </w:rPr>
          <w:instrText xml:space="preserve"> PAGEREF _Toc414966656 \h </w:instrText>
        </w:r>
        <w:r w:rsidR="00B5350E">
          <w:rPr>
            <w:noProof/>
          </w:rPr>
        </w:r>
        <w:r w:rsidR="00B5350E">
          <w:rPr>
            <w:noProof/>
          </w:rPr>
          <w:fldChar w:fldCharType="separate"/>
        </w:r>
        <w:r w:rsidR="00B5350E">
          <w:rPr>
            <w:noProof/>
          </w:rPr>
          <w:t>40</w:t>
        </w:r>
        <w:r w:rsidR="00B5350E">
          <w:rPr>
            <w:noProof/>
          </w:rPr>
          <w:fldChar w:fldCharType="end"/>
        </w:r>
      </w:hyperlink>
    </w:p>
    <w:p w:rsidR="00B5350E" w:rsidRDefault="00A02E4A">
      <w:pPr>
        <w:pStyle w:val="TOC2"/>
        <w:rPr>
          <w:rFonts w:eastAsiaTheme="minorEastAsia"/>
          <w:noProof/>
          <w:color w:val="auto"/>
          <w:sz w:val="22"/>
        </w:rPr>
      </w:pPr>
      <w:hyperlink w:anchor="_Toc414966657" w:history="1">
        <w:r w:rsidR="00B5350E" w:rsidRPr="001F4793">
          <w:rPr>
            <w:rStyle w:val="Hyperlink"/>
            <w:noProof/>
          </w:rPr>
          <w:t>SharePoint Server 2013</w:t>
        </w:r>
        <w:r w:rsidR="00B5350E">
          <w:rPr>
            <w:noProof/>
          </w:rPr>
          <w:tab/>
        </w:r>
        <w:r w:rsidR="00B5350E">
          <w:rPr>
            <w:noProof/>
          </w:rPr>
          <w:fldChar w:fldCharType="begin"/>
        </w:r>
        <w:r w:rsidR="00B5350E">
          <w:rPr>
            <w:noProof/>
          </w:rPr>
          <w:instrText xml:space="preserve"> PAGEREF _Toc414966657 \h </w:instrText>
        </w:r>
        <w:r w:rsidR="00B5350E">
          <w:rPr>
            <w:noProof/>
          </w:rPr>
        </w:r>
        <w:r w:rsidR="00B5350E">
          <w:rPr>
            <w:noProof/>
          </w:rPr>
          <w:fldChar w:fldCharType="separate"/>
        </w:r>
        <w:r w:rsidR="00B5350E">
          <w:rPr>
            <w:noProof/>
          </w:rPr>
          <w:t>40</w:t>
        </w:r>
        <w:r w:rsidR="00B5350E">
          <w:rPr>
            <w:noProof/>
          </w:rPr>
          <w:fldChar w:fldCharType="end"/>
        </w:r>
      </w:hyperlink>
    </w:p>
    <w:p w:rsidR="00B5350E" w:rsidRDefault="00A02E4A">
      <w:pPr>
        <w:pStyle w:val="TOC2"/>
        <w:rPr>
          <w:rFonts w:eastAsiaTheme="minorEastAsia"/>
          <w:noProof/>
          <w:color w:val="auto"/>
          <w:sz w:val="22"/>
        </w:rPr>
      </w:pPr>
      <w:hyperlink w:anchor="_Toc414966658" w:history="1">
        <w:r w:rsidR="00B5350E" w:rsidRPr="001F4793">
          <w:rPr>
            <w:rStyle w:val="Hyperlink"/>
            <w:noProof/>
          </w:rPr>
          <w:t>Skype for Business Server 2015</w:t>
        </w:r>
        <w:r w:rsidR="00B5350E">
          <w:rPr>
            <w:noProof/>
          </w:rPr>
          <w:tab/>
        </w:r>
        <w:r w:rsidR="00B5350E">
          <w:rPr>
            <w:noProof/>
          </w:rPr>
          <w:fldChar w:fldCharType="begin"/>
        </w:r>
        <w:r w:rsidR="00B5350E">
          <w:rPr>
            <w:noProof/>
          </w:rPr>
          <w:instrText xml:space="preserve"> PAGEREF _Toc414966658 \h </w:instrText>
        </w:r>
        <w:r w:rsidR="00B5350E">
          <w:rPr>
            <w:noProof/>
          </w:rPr>
        </w:r>
        <w:r w:rsidR="00B5350E">
          <w:rPr>
            <w:noProof/>
          </w:rPr>
          <w:fldChar w:fldCharType="separate"/>
        </w:r>
        <w:r w:rsidR="00B5350E">
          <w:rPr>
            <w:noProof/>
          </w:rPr>
          <w:t>42</w:t>
        </w:r>
        <w:r w:rsidR="00B5350E">
          <w:rPr>
            <w:noProof/>
          </w:rPr>
          <w:fldChar w:fldCharType="end"/>
        </w:r>
      </w:hyperlink>
    </w:p>
    <w:p w:rsidR="00B5350E" w:rsidRDefault="00A02E4A">
      <w:pPr>
        <w:pStyle w:val="TOC2"/>
        <w:rPr>
          <w:rFonts w:eastAsiaTheme="minorEastAsia"/>
          <w:noProof/>
          <w:color w:val="auto"/>
          <w:sz w:val="22"/>
        </w:rPr>
      </w:pPr>
      <w:hyperlink w:anchor="_Toc414966659" w:history="1">
        <w:r w:rsidR="00B5350E" w:rsidRPr="001F4793">
          <w:rPr>
            <w:rStyle w:val="Hyperlink"/>
            <w:noProof/>
          </w:rPr>
          <w:t>SQL Server 2014 Business Intelligence</w:t>
        </w:r>
        <w:r w:rsidR="00B5350E">
          <w:rPr>
            <w:noProof/>
          </w:rPr>
          <w:tab/>
        </w:r>
        <w:r w:rsidR="00B5350E">
          <w:rPr>
            <w:noProof/>
          </w:rPr>
          <w:fldChar w:fldCharType="begin"/>
        </w:r>
        <w:r w:rsidR="00B5350E">
          <w:rPr>
            <w:noProof/>
          </w:rPr>
          <w:instrText xml:space="preserve"> PAGEREF _Toc414966659 \h </w:instrText>
        </w:r>
        <w:r w:rsidR="00B5350E">
          <w:rPr>
            <w:noProof/>
          </w:rPr>
        </w:r>
        <w:r w:rsidR="00B5350E">
          <w:rPr>
            <w:noProof/>
          </w:rPr>
          <w:fldChar w:fldCharType="separate"/>
        </w:r>
        <w:r w:rsidR="00B5350E">
          <w:rPr>
            <w:noProof/>
          </w:rPr>
          <w:t>43</w:t>
        </w:r>
        <w:r w:rsidR="00B5350E">
          <w:rPr>
            <w:noProof/>
          </w:rPr>
          <w:fldChar w:fldCharType="end"/>
        </w:r>
      </w:hyperlink>
    </w:p>
    <w:p w:rsidR="00B5350E" w:rsidRDefault="00A02E4A">
      <w:pPr>
        <w:pStyle w:val="TOC2"/>
        <w:rPr>
          <w:rFonts w:eastAsiaTheme="minorEastAsia"/>
          <w:noProof/>
          <w:color w:val="auto"/>
          <w:sz w:val="22"/>
        </w:rPr>
      </w:pPr>
      <w:hyperlink w:anchor="_Toc414966660" w:history="1">
        <w:r w:rsidR="00B5350E" w:rsidRPr="001F4793">
          <w:rPr>
            <w:rStyle w:val="Hyperlink"/>
            <w:noProof/>
          </w:rPr>
          <w:t>SQL Server 2014 Enterprise</w:t>
        </w:r>
        <w:r w:rsidR="00B5350E">
          <w:rPr>
            <w:noProof/>
          </w:rPr>
          <w:tab/>
        </w:r>
        <w:r w:rsidR="00B5350E">
          <w:rPr>
            <w:noProof/>
          </w:rPr>
          <w:fldChar w:fldCharType="begin"/>
        </w:r>
        <w:r w:rsidR="00B5350E">
          <w:rPr>
            <w:noProof/>
          </w:rPr>
          <w:instrText xml:space="preserve"> PAGEREF _Toc414966660 \h </w:instrText>
        </w:r>
        <w:r w:rsidR="00B5350E">
          <w:rPr>
            <w:noProof/>
          </w:rPr>
        </w:r>
        <w:r w:rsidR="00B5350E">
          <w:rPr>
            <w:noProof/>
          </w:rPr>
          <w:fldChar w:fldCharType="separate"/>
        </w:r>
        <w:r w:rsidR="00B5350E">
          <w:rPr>
            <w:noProof/>
          </w:rPr>
          <w:t>44</w:t>
        </w:r>
        <w:r w:rsidR="00B5350E">
          <w:rPr>
            <w:noProof/>
          </w:rPr>
          <w:fldChar w:fldCharType="end"/>
        </w:r>
      </w:hyperlink>
    </w:p>
    <w:p w:rsidR="00B5350E" w:rsidRDefault="00A02E4A">
      <w:pPr>
        <w:pStyle w:val="TOC2"/>
        <w:rPr>
          <w:rFonts w:eastAsiaTheme="minorEastAsia"/>
          <w:noProof/>
          <w:color w:val="auto"/>
          <w:sz w:val="22"/>
        </w:rPr>
      </w:pPr>
      <w:hyperlink w:anchor="_Toc414966661" w:history="1">
        <w:r w:rsidR="00B5350E" w:rsidRPr="001F4793">
          <w:rPr>
            <w:rStyle w:val="Hyperlink"/>
            <w:noProof/>
          </w:rPr>
          <w:t>SQL Server 2014 Standard</w:t>
        </w:r>
        <w:r w:rsidR="00B5350E">
          <w:rPr>
            <w:noProof/>
          </w:rPr>
          <w:tab/>
        </w:r>
        <w:r w:rsidR="00B5350E">
          <w:rPr>
            <w:noProof/>
          </w:rPr>
          <w:fldChar w:fldCharType="begin"/>
        </w:r>
        <w:r w:rsidR="00B5350E">
          <w:rPr>
            <w:noProof/>
          </w:rPr>
          <w:instrText xml:space="preserve"> PAGEREF _Toc414966661 \h </w:instrText>
        </w:r>
        <w:r w:rsidR="00B5350E">
          <w:rPr>
            <w:noProof/>
          </w:rPr>
        </w:r>
        <w:r w:rsidR="00B5350E">
          <w:rPr>
            <w:noProof/>
          </w:rPr>
          <w:fldChar w:fldCharType="separate"/>
        </w:r>
        <w:r w:rsidR="00B5350E">
          <w:rPr>
            <w:noProof/>
          </w:rPr>
          <w:t>44</w:t>
        </w:r>
        <w:r w:rsidR="00B5350E">
          <w:rPr>
            <w:noProof/>
          </w:rPr>
          <w:fldChar w:fldCharType="end"/>
        </w:r>
      </w:hyperlink>
    </w:p>
    <w:p w:rsidR="00B5350E" w:rsidRDefault="00A02E4A">
      <w:pPr>
        <w:pStyle w:val="TOC2"/>
        <w:rPr>
          <w:rFonts w:eastAsiaTheme="minorEastAsia"/>
          <w:noProof/>
          <w:color w:val="auto"/>
          <w:sz w:val="22"/>
        </w:rPr>
      </w:pPr>
      <w:hyperlink w:anchor="_Toc414966662" w:history="1">
        <w:r w:rsidR="00B5350E" w:rsidRPr="001F4793">
          <w:rPr>
            <w:rStyle w:val="Hyperlink"/>
            <w:noProof/>
          </w:rPr>
          <w:t>Visual Studio Team Foundation Server 2013 z technologią SQL Server 2014</w:t>
        </w:r>
        <w:r w:rsidR="00B5350E">
          <w:rPr>
            <w:noProof/>
          </w:rPr>
          <w:tab/>
        </w:r>
        <w:r w:rsidR="00B5350E">
          <w:rPr>
            <w:noProof/>
          </w:rPr>
          <w:fldChar w:fldCharType="begin"/>
        </w:r>
        <w:r w:rsidR="00B5350E">
          <w:rPr>
            <w:noProof/>
          </w:rPr>
          <w:instrText xml:space="preserve"> PAGEREF _Toc414966662 \h </w:instrText>
        </w:r>
        <w:r w:rsidR="00B5350E">
          <w:rPr>
            <w:noProof/>
          </w:rPr>
        </w:r>
        <w:r w:rsidR="00B5350E">
          <w:rPr>
            <w:noProof/>
          </w:rPr>
          <w:fldChar w:fldCharType="separate"/>
        </w:r>
        <w:r w:rsidR="00B5350E">
          <w:rPr>
            <w:noProof/>
          </w:rPr>
          <w:t>45</w:t>
        </w:r>
        <w:r w:rsidR="00B5350E">
          <w:rPr>
            <w:noProof/>
          </w:rPr>
          <w:fldChar w:fldCharType="end"/>
        </w:r>
      </w:hyperlink>
    </w:p>
    <w:p w:rsidR="00B5350E" w:rsidRDefault="00A02E4A">
      <w:pPr>
        <w:pStyle w:val="TOC2"/>
        <w:rPr>
          <w:rFonts w:eastAsiaTheme="minorEastAsia"/>
          <w:noProof/>
          <w:color w:val="auto"/>
          <w:sz w:val="22"/>
        </w:rPr>
      </w:pPr>
      <w:hyperlink w:anchor="_Toc414966663" w:history="1">
        <w:r w:rsidR="00B5350E" w:rsidRPr="001F4793">
          <w:rPr>
            <w:rStyle w:val="Hyperlink"/>
            <w:noProof/>
          </w:rPr>
          <w:t>Windows MultiPoint Server 2012 Premium</w:t>
        </w:r>
        <w:r w:rsidR="00B5350E">
          <w:rPr>
            <w:noProof/>
          </w:rPr>
          <w:tab/>
        </w:r>
        <w:r w:rsidR="00B5350E">
          <w:rPr>
            <w:noProof/>
          </w:rPr>
          <w:fldChar w:fldCharType="begin"/>
        </w:r>
        <w:r w:rsidR="00B5350E">
          <w:rPr>
            <w:noProof/>
          </w:rPr>
          <w:instrText xml:space="preserve"> PAGEREF _Toc414966663 \h </w:instrText>
        </w:r>
        <w:r w:rsidR="00B5350E">
          <w:rPr>
            <w:noProof/>
          </w:rPr>
        </w:r>
        <w:r w:rsidR="00B5350E">
          <w:rPr>
            <w:noProof/>
          </w:rPr>
          <w:fldChar w:fldCharType="separate"/>
        </w:r>
        <w:r w:rsidR="00B5350E">
          <w:rPr>
            <w:noProof/>
          </w:rPr>
          <w:t>46</w:t>
        </w:r>
        <w:r w:rsidR="00B5350E">
          <w:rPr>
            <w:noProof/>
          </w:rPr>
          <w:fldChar w:fldCharType="end"/>
        </w:r>
      </w:hyperlink>
    </w:p>
    <w:p w:rsidR="00B5350E" w:rsidRDefault="00A02E4A">
      <w:pPr>
        <w:pStyle w:val="TOC2"/>
        <w:rPr>
          <w:rFonts w:eastAsiaTheme="minorEastAsia"/>
          <w:noProof/>
          <w:color w:val="auto"/>
          <w:sz w:val="22"/>
        </w:rPr>
      </w:pPr>
      <w:hyperlink w:anchor="_Toc414966664" w:history="1">
        <w:r w:rsidR="00B5350E" w:rsidRPr="001F4793">
          <w:rPr>
            <w:rStyle w:val="Hyperlink"/>
            <w:noProof/>
          </w:rPr>
          <w:t>Windows MultiPoint Server 2012 Standard</w:t>
        </w:r>
        <w:r w:rsidR="00B5350E">
          <w:rPr>
            <w:noProof/>
          </w:rPr>
          <w:tab/>
        </w:r>
        <w:r w:rsidR="00B5350E">
          <w:rPr>
            <w:noProof/>
          </w:rPr>
          <w:fldChar w:fldCharType="begin"/>
        </w:r>
        <w:r w:rsidR="00B5350E">
          <w:rPr>
            <w:noProof/>
          </w:rPr>
          <w:instrText xml:space="preserve"> PAGEREF _Toc414966664 \h </w:instrText>
        </w:r>
        <w:r w:rsidR="00B5350E">
          <w:rPr>
            <w:noProof/>
          </w:rPr>
        </w:r>
        <w:r w:rsidR="00B5350E">
          <w:rPr>
            <w:noProof/>
          </w:rPr>
          <w:fldChar w:fldCharType="separate"/>
        </w:r>
        <w:r w:rsidR="00B5350E">
          <w:rPr>
            <w:noProof/>
          </w:rPr>
          <w:t>48</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665" w:history="1">
        <w:r w:rsidR="00B5350E" w:rsidRPr="001F4793">
          <w:rPr>
            <w:rStyle w:val="Hyperlink"/>
            <w:noProof/>
          </w:rPr>
          <w:t>Serwery: licencja na rdzeń</w:t>
        </w:r>
        <w:r w:rsidR="00B5350E">
          <w:rPr>
            <w:noProof/>
          </w:rPr>
          <w:tab/>
        </w:r>
        <w:r w:rsidR="00B5350E">
          <w:rPr>
            <w:noProof/>
          </w:rPr>
          <w:fldChar w:fldCharType="begin"/>
        </w:r>
        <w:r w:rsidR="00B5350E">
          <w:rPr>
            <w:noProof/>
          </w:rPr>
          <w:instrText xml:space="preserve"> PAGEREF _Toc414966665 \h </w:instrText>
        </w:r>
        <w:r w:rsidR="00B5350E">
          <w:rPr>
            <w:noProof/>
          </w:rPr>
        </w:r>
        <w:r w:rsidR="00B5350E">
          <w:rPr>
            <w:noProof/>
          </w:rPr>
          <w:fldChar w:fldCharType="separate"/>
        </w:r>
        <w:r w:rsidR="00B5350E">
          <w:rPr>
            <w:noProof/>
          </w:rPr>
          <w:t>51</w:t>
        </w:r>
        <w:r w:rsidR="00B5350E">
          <w:rPr>
            <w:noProof/>
          </w:rPr>
          <w:fldChar w:fldCharType="end"/>
        </w:r>
      </w:hyperlink>
    </w:p>
    <w:p w:rsidR="00B5350E" w:rsidRDefault="00A02E4A">
      <w:pPr>
        <w:pStyle w:val="TOC2"/>
        <w:rPr>
          <w:rFonts w:eastAsiaTheme="minorEastAsia"/>
          <w:noProof/>
          <w:color w:val="auto"/>
          <w:sz w:val="22"/>
        </w:rPr>
      </w:pPr>
      <w:hyperlink w:anchor="_Toc414966666" w:history="1">
        <w:r w:rsidR="00B5350E" w:rsidRPr="001F4793">
          <w:rPr>
            <w:rStyle w:val="Hyperlink"/>
            <w:noProof/>
          </w:rPr>
          <w:t>BizTalk Server 2013 R2 Branch</w:t>
        </w:r>
        <w:r w:rsidR="00B5350E">
          <w:rPr>
            <w:noProof/>
          </w:rPr>
          <w:tab/>
        </w:r>
        <w:r w:rsidR="00B5350E">
          <w:rPr>
            <w:noProof/>
          </w:rPr>
          <w:fldChar w:fldCharType="begin"/>
        </w:r>
        <w:r w:rsidR="00B5350E">
          <w:rPr>
            <w:noProof/>
          </w:rPr>
          <w:instrText xml:space="preserve"> PAGEREF _Toc414966666 \h </w:instrText>
        </w:r>
        <w:r w:rsidR="00B5350E">
          <w:rPr>
            <w:noProof/>
          </w:rPr>
        </w:r>
        <w:r w:rsidR="00B5350E">
          <w:rPr>
            <w:noProof/>
          </w:rPr>
          <w:fldChar w:fldCharType="separate"/>
        </w:r>
        <w:r w:rsidR="00B5350E">
          <w:rPr>
            <w:noProof/>
          </w:rPr>
          <w:t>52</w:t>
        </w:r>
        <w:r w:rsidR="00B5350E">
          <w:rPr>
            <w:noProof/>
          </w:rPr>
          <w:fldChar w:fldCharType="end"/>
        </w:r>
      </w:hyperlink>
    </w:p>
    <w:p w:rsidR="00B5350E" w:rsidRDefault="00A02E4A">
      <w:pPr>
        <w:pStyle w:val="TOC2"/>
        <w:rPr>
          <w:rFonts w:eastAsiaTheme="minorEastAsia"/>
          <w:noProof/>
          <w:color w:val="auto"/>
          <w:sz w:val="22"/>
        </w:rPr>
      </w:pPr>
      <w:hyperlink w:anchor="_Toc414966667" w:history="1">
        <w:r w:rsidR="00B5350E" w:rsidRPr="001F4793">
          <w:rPr>
            <w:rStyle w:val="Hyperlink"/>
            <w:noProof/>
          </w:rPr>
          <w:t>BizTalk Server 2013 R2 Enterprise</w:t>
        </w:r>
        <w:r w:rsidR="00B5350E">
          <w:rPr>
            <w:noProof/>
          </w:rPr>
          <w:tab/>
        </w:r>
        <w:r w:rsidR="00B5350E">
          <w:rPr>
            <w:noProof/>
          </w:rPr>
          <w:fldChar w:fldCharType="begin"/>
        </w:r>
        <w:r w:rsidR="00B5350E">
          <w:rPr>
            <w:noProof/>
          </w:rPr>
          <w:instrText xml:space="preserve"> PAGEREF _Toc414966667 \h </w:instrText>
        </w:r>
        <w:r w:rsidR="00B5350E">
          <w:rPr>
            <w:noProof/>
          </w:rPr>
        </w:r>
        <w:r w:rsidR="00B5350E">
          <w:rPr>
            <w:noProof/>
          </w:rPr>
          <w:fldChar w:fldCharType="separate"/>
        </w:r>
        <w:r w:rsidR="00B5350E">
          <w:rPr>
            <w:noProof/>
          </w:rPr>
          <w:t>52</w:t>
        </w:r>
        <w:r w:rsidR="00B5350E">
          <w:rPr>
            <w:noProof/>
          </w:rPr>
          <w:fldChar w:fldCharType="end"/>
        </w:r>
      </w:hyperlink>
    </w:p>
    <w:p w:rsidR="00B5350E" w:rsidRDefault="00A02E4A">
      <w:pPr>
        <w:pStyle w:val="TOC2"/>
        <w:rPr>
          <w:rFonts w:eastAsiaTheme="minorEastAsia"/>
          <w:noProof/>
          <w:color w:val="auto"/>
          <w:sz w:val="22"/>
        </w:rPr>
      </w:pPr>
      <w:hyperlink w:anchor="_Toc414966668" w:history="1">
        <w:r w:rsidR="00B5350E" w:rsidRPr="001F4793">
          <w:rPr>
            <w:rStyle w:val="Hyperlink"/>
            <w:noProof/>
          </w:rPr>
          <w:t>BizTalk Server 2013 R2 Standard</w:t>
        </w:r>
        <w:r w:rsidR="00B5350E">
          <w:rPr>
            <w:noProof/>
          </w:rPr>
          <w:tab/>
        </w:r>
        <w:r w:rsidR="00B5350E">
          <w:rPr>
            <w:noProof/>
          </w:rPr>
          <w:fldChar w:fldCharType="begin"/>
        </w:r>
        <w:r w:rsidR="00B5350E">
          <w:rPr>
            <w:noProof/>
          </w:rPr>
          <w:instrText xml:space="preserve"> PAGEREF _Toc414966668 \h </w:instrText>
        </w:r>
        <w:r w:rsidR="00B5350E">
          <w:rPr>
            <w:noProof/>
          </w:rPr>
        </w:r>
        <w:r w:rsidR="00B5350E">
          <w:rPr>
            <w:noProof/>
          </w:rPr>
          <w:fldChar w:fldCharType="separate"/>
        </w:r>
        <w:r w:rsidR="00B5350E">
          <w:rPr>
            <w:noProof/>
          </w:rPr>
          <w:t>52</w:t>
        </w:r>
        <w:r w:rsidR="00B5350E">
          <w:rPr>
            <w:noProof/>
          </w:rPr>
          <w:fldChar w:fldCharType="end"/>
        </w:r>
      </w:hyperlink>
    </w:p>
    <w:p w:rsidR="00B5350E" w:rsidRDefault="00A02E4A">
      <w:pPr>
        <w:pStyle w:val="TOC2"/>
        <w:rPr>
          <w:rFonts w:eastAsiaTheme="minorEastAsia"/>
          <w:noProof/>
          <w:color w:val="auto"/>
          <w:sz w:val="22"/>
        </w:rPr>
      </w:pPr>
      <w:hyperlink w:anchor="_Toc414966669" w:history="1">
        <w:r w:rsidR="00B5350E" w:rsidRPr="001F4793">
          <w:rPr>
            <w:rStyle w:val="Hyperlink"/>
            <w:noProof/>
          </w:rPr>
          <w:t>Microsoft Dynamics AX 2012 R3 Standard Commerce Server Core</w:t>
        </w:r>
        <w:r w:rsidR="00B5350E">
          <w:rPr>
            <w:noProof/>
          </w:rPr>
          <w:tab/>
        </w:r>
        <w:r w:rsidR="00B5350E">
          <w:rPr>
            <w:noProof/>
          </w:rPr>
          <w:fldChar w:fldCharType="begin"/>
        </w:r>
        <w:r w:rsidR="00B5350E">
          <w:rPr>
            <w:noProof/>
          </w:rPr>
          <w:instrText xml:space="preserve"> PAGEREF _Toc414966669 \h </w:instrText>
        </w:r>
        <w:r w:rsidR="00B5350E">
          <w:rPr>
            <w:noProof/>
          </w:rPr>
        </w:r>
        <w:r w:rsidR="00B5350E">
          <w:rPr>
            <w:noProof/>
          </w:rPr>
          <w:fldChar w:fldCharType="separate"/>
        </w:r>
        <w:r w:rsidR="00B5350E">
          <w:rPr>
            <w:noProof/>
          </w:rPr>
          <w:t>53</w:t>
        </w:r>
        <w:r w:rsidR="00B5350E">
          <w:rPr>
            <w:noProof/>
          </w:rPr>
          <w:fldChar w:fldCharType="end"/>
        </w:r>
      </w:hyperlink>
    </w:p>
    <w:p w:rsidR="00B5350E" w:rsidRDefault="00A02E4A">
      <w:pPr>
        <w:pStyle w:val="TOC2"/>
        <w:rPr>
          <w:rFonts w:eastAsiaTheme="minorEastAsia"/>
          <w:noProof/>
          <w:color w:val="auto"/>
          <w:sz w:val="22"/>
        </w:rPr>
      </w:pPr>
      <w:hyperlink w:anchor="_Toc414966670" w:history="1">
        <w:r w:rsidR="00B5350E" w:rsidRPr="001F4793">
          <w:rPr>
            <w:rStyle w:val="Hyperlink"/>
            <w:noProof/>
          </w:rPr>
          <w:t>SQL Server 2012 Parallel Data Warehouse Core</w:t>
        </w:r>
        <w:r w:rsidR="00B5350E">
          <w:rPr>
            <w:noProof/>
          </w:rPr>
          <w:tab/>
        </w:r>
        <w:r w:rsidR="00B5350E">
          <w:rPr>
            <w:noProof/>
          </w:rPr>
          <w:fldChar w:fldCharType="begin"/>
        </w:r>
        <w:r w:rsidR="00B5350E">
          <w:rPr>
            <w:noProof/>
          </w:rPr>
          <w:instrText xml:space="preserve"> PAGEREF _Toc414966670 \h </w:instrText>
        </w:r>
        <w:r w:rsidR="00B5350E">
          <w:rPr>
            <w:noProof/>
          </w:rPr>
        </w:r>
        <w:r w:rsidR="00B5350E">
          <w:rPr>
            <w:noProof/>
          </w:rPr>
          <w:fldChar w:fldCharType="separate"/>
        </w:r>
        <w:r w:rsidR="00B5350E">
          <w:rPr>
            <w:noProof/>
          </w:rPr>
          <w:t>53</w:t>
        </w:r>
        <w:r w:rsidR="00B5350E">
          <w:rPr>
            <w:noProof/>
          </w:rPr>
          <w:fldChar w:fldCharType="end"/>
        </w:r>
      </w:hyperlink>
    </w:p>
    <w:p w:rsidR="00B5350E" w:rsidRDefault="00A02E4A">
      <w:pPr>
        <w:pStyle w:val="TOC2"/>
        <w:rPr>
          <w:rFonts w:eastAsiaTheme="minorEastAsia"/>
          <w:noProof/>
          <w:color w:val="auto"/>
          <w:sz w:val="22"/>
        </w:rPr>
      </w:pPr>
      <w:hyperlink w:anchor="_Toc414966671" w:history="1">
        <w:r w:rsidR="00B5350E" w:rsidRPr="001F4793">
          <w:rPr>
            <w:rStyle w:val="Hyperlink"/>
            <w:noProof/>
          </w:rPr>
          <w:t>SQL Server 2014 Enterprise Core</w:t>
        </w:r>
        <w:r w:rsidR="00B5350E">
          <w:rPr>
            <w:noProof/>
          </w:rPr>
          <w:tab/>
        </w:r>
        <w:r w:rsidR="00B5350E">
          <w:rPr>
            <w:noProof/>
          </w:rPr>
          <w:fldChar w:fldCharType="begin"/>
        </w:r>
        <w:r w:rsidR="00B5350E">
          <w:rPr>
            <w:noProof/>
          </w:rPr>
          <w:instrText xml:space="preserve"> PAGEREF _Toc414966671 \h </w:instrText>
        </w:r>
        <w:r w:rsidR="00B5350E">
          <w:rPr>
            <w:noProof/>
          </w:rPr>
        </w:r>
        <w:r w:rsidR="00B5350E">
          <w:rPr>
            <w:noProof/>
          </w:rPr>
          <w:fldChar w:fldCharType="separate"/>
        </w:r>
        <w:r w:rsidR="00B5350E">
          <w:rPr>
            <w:noProof/>
          </w:rPr>
          <w:t>54</w:t>
        </w:r>
        <w:r w:rsidR="00B5350E">
          <w:rPr>
            <w:noProof/>
          </w:rPr>
          <w:fldChar w:fldCharType="end"/>
        </w:r>
      </w:hyperlink>
    </w:p>
    <w:p w:rsidR="00B5350E" w:rsidRDefault="00A02E4A">
      <w:pPr>
        <w:pStyle w:val="TOC2"/>
        <w:rPr>
          <w:rFonts w:eastAsiaTheme="minorEastAsia"/>
          <w:noProof/>
          <w:color w:val="auto"/>
          <w:sz w:val="22"/>
        </w:rPr>
      </w:pPr>
      <w:hyperlink w:anchor="_Toc414966672" w:history="1">
        <w:r w:rsidR="00B5350E" w:rsidRPr="001F4793">
          <w:rPr>
            <w:rStyle w:val="Hyperlink"/>
            <w:noProof/>
          </w:rPr>
          <w:t>SQL Server 2014 Standard Core</w:t>
        </w:r>
        <w:r w:rsidR="00B5350E">
          <w:rPr>
            <w:noProof/>
          </w:rPr>
          <w:tab/>
        </w:r>
        <w:r w:rsidR="00B5350E">
          <w:rPr>
            <w:noProof/>
          </w:rPr>
          <w:fldChar w:fldCharType="begin"/>
        </w:r>
        <w:r w:rsidR="00B5350E">
          <w:rPr>
            <w:noProof/>
          </w:rPr>
          <w:instrText xml:space="preserve"> PAGEREF _Toc414966672 \h </w:instrText>
        </w:r>
        <w:r w:rsidR="00B5350E">
          <w:rPr>
            <w:noProof/>
          </w:rPr>
        </w:r>
        <w:r w:rsidR="00B5350E">
          <w:rPr>
            <w:noProof/>
          </w:rPr>
          <w:fldChar w:fldCharType="separate"/>
        </w:r>
        <w:r w:rsidR="00B5350E">
          <w:rPr>
            <w:noProof/>
          </w:rPr>
          <w:t>54</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673" w:history="1">
        <w:r w:rsidR="00B5350E" w:rsidRPr="001F4793">
          <w:rPr>
            <w:rStyle w:val="Hyperlink"/>
            <w:noProof/>
          </w:rPr>
          <w:t>Serwery zarządzające (licencja na zarządzanie (dla serwera lub klienta))</w:t>
        </w:r>
        <w:r w:rsidR="00B5350E">
          <w:rPr>
            <w:noProof/>
          </w:rPr>
          <w:tab/>
        </w:r>
        <w:r w:rsidR="00B5350E">
          <w:rPr>
            <w:noProof/>
          </w:rPr>
          <w:fldChar w:fldCharType="begin"/>
        </w:r>
        <w:r w:rsidR="00B5350E">
          <w:rPr>
            <w:noProof/>
          </w:rPr>
          <w:instrText xml:space="preserve"> PAGEREF _Toc414966673 \h </w:instrText>
        </w:r>
        <w:r w:rsidR="00B5350E">
          <w:rPr>
            <w:noProof/>
          </w:rPr>
        </w:r>
        <w:r w:rsidR="00B5350E">
          <w:rPr>
            <w:noProof/>
          </w:rPr>
          <w:fldChar w:fldCharType="separate"/>
        </w:r>
        <w:r w:rsidR="00B5350E">
          <w:rPr>
            <w:noProof/>
          </w:rPr>
          <w:t>55</w:t>
        </w:r>
        <w:r w:rsidR="00B5350E">
          <w:rPr>
            <w:noProof/>
          </w:rPr>
          <w:fldChar w:fldCharType="end"/>
        </w:r>
      </w:hyperlink>
    </w:p>
    <w:p w:rsidR="00B5350E" w:rsidRDefault="00A02E4A">
      <w:pPr>
        <w:pStyle w:val="TOC2"/>
        <w:rPr>
          <w:rFonts w:eastAsiaTheme="minorEastAsia"/>
          <w:noProof/>
          <w:color w:val="auto"/>
          <w:sz w:val="22"/>
        </w:rPr>
      </w:pPr>
      <w:hyperlink w:anchor="_Toc414966674" w:history="1">
        <w:r w:rsidR="00B5350E" w:rsidRPr="001F4793">
          <w:rPr>
            <w:rStyle w:val="Hyperlink"/>
            <w:noProof/>
          </w:rPr>
          <w:t>System Center 2012 R2 Client Management Suite</w:t>
        </w:r>
        <w:r w:rsidR="00B5350E">
          <w:rPr>
            <w:noProof/>
          </w:rPr>
          <w:tab/>
        </w:r>
        <w:r w:rsidR="00B5350E">
          <w:rPr>
            <w:noProof/>
          </w:rPr>
          <w:fldChar w:fldCharType="begin"/>
        </w:r>
        <w:r w:rsidR="00B5350E">
          <w:rPr>
            <w:noProof/>
          </w:rPr>
          <w:instrText xml:space="preserve"> PAGEREF _Toc414966674 \h </w:instrText>
        </w:r>
        <w:r w:rsidR="00B5350E">
          <w:rPr>
            <w:noProof/>
          </w:rPr>
        </w:r>
        <w:r w:rsidR="00B5350E">
          <w:rPr>
            <w:noProof/>
          </w:rPr>
          <w:fldChar w:fldCharType="separate"/>
        </w:r>
        <w:r w:rsidR="00B5350E">
          <w:rPr>
            <w:noProof/>
          </w:rPr>
          <w:t>56</w:t>
        </w:r>
        <w:r w:rsidR="00B5350E">
          <w:rPr>
            <w:noProof/>
          </w:rPr>
          <w:fldChar w:fldCharType="end"/>
        </w:r>
      </w:hyperlink>
    </w:p>
    <w:p w:rsidR="00B5350E" w:rsidRDefault="00A02E4A">
      <w:pPr>
        <w:pStyle w:val="TOC2"/>
        <w:rPr>
          <w:rFonts w:eastAsiaTheme="minorEastAsia"/>
          <w:noProof/>
          <w:color w:val="auto"/>
          <w:sz w:val="22"/>
        </w:rPr>
      </w:pPr>
      <w:hyperlink w:anchor="_Toc414966675" w:history="1">
        <w:r w:rsidR="00B5350E" w:rsidRPr="001F4793">
          <w:rPr>
            <w:rStyle w:val="Hyperlink"/>
            <w:noProof/>
          </w:rPr>
          <w:t>System Center 2012 R2 Configuration Manager</w:t>
        </w:r>
        <w:r w:rsidR="00B5350E">
          <w:rPr>
            <w:noProof/>
          </w:rPr>
          <w:tab/>
        </w:r>
        <w:r w:rsidR="00B5350E">
          <w:rPr>
            <w:noProof/>
          </w:rPr>
          <w:fldChar w:fldCharType="begin"/>
        </w:r>
        <w:r w:rsidR="00B5350E">
          <w:rPr>
            <w:noProof/>
          </w:rPr>
          <w:instrText xml:space="preserve"> PAGEREF _Toc414966675 \h </w:instrText>
        </w:r>
        <w:r w:rsidR="00B5350E">
          <w:rPr>
            <w:noProof/>
          </w:rPr>
        </w:r>
        <w:r w:rsidR="00B5350E">
          <w:rPr>
            <w:noProof/>
          </w:rPr>
          <w:fldChar w:fldCharType="separate"/>
        </w:r>
        <w:r w:rsidR="00B5350E">
          <w:rPr>
            <w:noProof/>
          </w:rPr>
          <w:t>56</w:t>
        </w:r>
        <w:r w:rsidR="00B5350E">
          <w:rPr>
            <w:noProof/>
          </w:rPr>
          <w:fldChar w:fldCharType="end"/>
        </w:r>
      </w:hyperlink>
    </w:p>
    <w:p w:rsidR="00B5350E" w:rsidRDefault="00A02E4A">
      <w:pPr>
        <w:pStyle w:val="TOC2"/>
        <w:rPr>
          <w:rFonts w:eastAsiaTheme="minorEastAsia"/>
          <w:noProof/>
          <w:color w:val="auto"/>
          <w:sz w:val="22"/>
        </w:rPr>
      </w:pPr>
      <w:hyperlink w:anchor="_Toc414966676" w:history="1">
        <w:r w:rsidR="00B5350E" w:rsidRPr="001F4793">
          <w:rPr>
            <w:rStyle w:val="Hyperlink"/>
            <w:noProof/>
          </w:rPr>
          <w:t>System Center 2012 R2 Datacenter</w:t>
        </w:r>
        <w:r w:rsidR="00B5350E">
          <w:rPr>
            <w:noProof/>
          </w:rPr>
          <w:tab/>
        </w:r>
        <w:r w:rsidR="00B5350E">
          <w:rPr>
            <w:noProof/>
          </w:rPr>
          <w:fldChar w:fldCharType="begin"/>
        </w:r>
        <w:r w:rsidR="00B5350E">
          <w:rPr>
            <w:noProof/>
          </w:rPr>
          <w:instrText xml:space="preserve"> PAGEREF _Toc414966676 \h </w:instrText>
        </w:r>
        <w:r w:rsidR="00B5350E">
          <w:rPr>
            <w:noProof/>
          </w:rPr>
        </w:r>
        <w:r w:rsidR="00B5350E">
          <w:rPr>
            <w:noProof/>
          </w:rPr>
          <w:fldChar w:fldCharType="separate"/>
        </w:r>
        <w:r w:rsidR="00B5350E">
          <w:rPr>
            <w:noProof/>
          </w:rPr>
          <w:t>57</w:t>
        </w:r>
        <w:r w:rsidR="00B5350E">
          <w:rPr>
            <w:noProof/>
          </w:rPr>
          <w:fldChar w:fldCharType="end"/>
        </w:r>
      </w:hyperlink>
    </w:p>
    <w:p w:rsidR="00B5350E" w:rsidRDefault="00A02E4A">
      <w:pPr>
        <w:pStyle w:val="TOC2"/>
        <w:rPr>
          <w:rFonts w:eastAsiaTheme="minorEastAsia"/>
          <w:noProof/>
          <w:color w:val="auto"/>
          <w:sz w:val="22"/>
        </w:rPr>
      </w:pPr>
      <w:hyperlink w:anchor="_Toc414966677" w:history="1">
        <w:r w:rsidR="00B5350E" w:rsidRPr="001F4793">
          <w:rPr>
            <w:rStyle w:val="Hyperlink"/>
            <w:noProof/>
          </w:rPr>
          <w:t>System Center 2012 R2 Standard</w:t>
        </w:r>
        <w:r w:rsidR="00B5350E">
          <w:rPr>
            <w:noProof/>
          </w:rPr>
          <w:tab/>
        </w:r>
        <w:r w:rsidR="00B5350E">
          <w:rPr>
            <w:noProof/>
          </w:rPr>
          <w:fldChar w:fldCharType="begin"/>
        </w:r>
        <w:r w:rsidR="00B5350E">
          <w:rPr>
            <w:noProof/>
          </w:rPr>
          <w:instrText xml:space="preserve"> PAGEREF _Toc414966677 \h </w:instrText>
        </w:r>
        <w:r w:rsidR="00B5350E">
          <w:rPr>
            <w:noProof/>
          </w:rPr>
        </w:r>
        <w:r w:rsidR="00B5350E">
          <w:rPr>
            <w:noProof/>
          </w:rPr>
          <w:fldChar w:fldCharType="separate"/>
        </w:r>
        <w:r w:rsidR="00B5350E">
          <w:rPr>
            <w:noProof/>
          </w:rPr>
          <w:t>57</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678" w:history="1">
        <w:r w:rsidR="00B5350E" w:rsidRPr="001F4793">
          <w:rPr>
            <w:rStyle w:val="Hyperlink"/>
            <w:noProof/>
          </w:rPr>
          <w:t>Serwery wyspecjalizowane (licencja na serwer)</w:t>
        </w:r>
        <w:r w:rsidR="00B5350E">
          <w:rPr>
            <w:noProof/>
          </w:rPr>
          <w:tab/>
        </w:r>
        <w:r w:rsidR="00B5350E">
          <w:rPr>
            <w:noProof/>
          </w:rPr>
          <w:fldChar w:fldCharType="begin"/>
        </w:r>
        <w:r w:rsidR="00B5350E">
          <w:rPr>
            <w:noProof/>
          </w:rPr>
          <w:instrText xml:space="preserve"> PAGEREF _Toc414966678 \h </w:instrText>
        </w:r>
        <w:r w:rsidR="00B5350E">
          <w:rPr>
            <w:noProof/>
          </w:rPr>
        </w:r>
        <w:r w:rsidR="00B5350E">
          <w:rPr>
            <w:noProof/>
          </w:rPr>
          <w:fldChar w:fldCharType="separate"/>
        </w:r>
        <w:r w:rsidR="00B5350E">
          <w:rPr>
            <w:noProof/>
          </w:rPr>
          <w:t>58</w:t>
        </w:r>
        <w:r w:rsidR="00B5350E">
          <w:rPr>
            <w:noProof/>
          </w:rPr>
          <w:fldChar w:fldCharType="end"/>
        </w:r>
      </w:hyperlink>
    </w:p>
    <w:p w:rsidR="00B5350E" w:rsidRDefault="00A02E4A">
      <w:pPr>
        <w:pStyle w:val="TOC2"/>
        <w:rPr>
          <w:rFonts w:eastAsiaTheme="minorEastAsia"/>
          <w:noProof/>
          <w:color w:val="auto"/>
          <w:sz w:val="22"/>
        </w:rPr>
      </w:pPr>
      <w:hyperlink w:anchor="_Toc414966679" w:history="1">
        <w:r w:rsidR="00B5350E" w:rsidRPr="001F4793">
          <w:rPr>
            <w:rStyle w:val="Hyperlink"/>
            <w:noProof/>
          </w:rPr>
          <w:t>Forefront Identity Manager 2010 — Windows Live Edition</w:t>
        </w:r>
        <w:r w:rsidR="00B5350E">
          <w:rPr>
            <w:noProof/>
          </w:rPr>
          <w:tab/>
        </w:r>
        <w:r w:rsidR="00B5350E">
          <w:rPr>
            <w:noProof/>
          </w:rPr>
          <w:fldChar w:fldCharType="begin"/>
        </w:r>
        <w:r w:rsidR="00B5350E">
          <w:rPr>
            <w:noProof/>
          </w:rPr>
          <w:instrText xml:space="preserve"> PAGEREF _Toc414966679 \h </w:instrText>
        </w:r>
        <w:r w:rsidR="00B5350E">
          <w:rPr>
            <w:noProof/>
          </w:rPr>
        </w:r>
        <w:r w:rsidR="00B5350E">
          <w:rPr>
            <w:noProof/>
          </w:rPr>
          <w:fldChar w:fldCharType="separate"/>
        </w:r>
        <w:r w:rsidR="00B5350E">
          <w:rPr>
            <w:noProof/>
          </w:rPr>
          <w:t>58</w:t>
        </w:r>
        <w:r w:rsidR="00B5350E">
          <w:rPr>
            <w:noProof/>
          </w:rPr>
          <w:fldChar w:fldCharType="end"/>
        </w:r>
      </w:hyperlink>
    </w:p>
    <w:p w:rsidR="00B5350E" w:rsidRDefault="00A02E4A">
      <w:pPr>
        <w:pStyle w:val="TOC2"/>
        <w:rPr>
          <w:rFonts w:eastAsiaTheme="minorEastAsia"/>
          <w:noProof/>
          <w:color w:val="auto"/>
          <w:sz w:val="22"/>
        </w:rPr>
      </w:pPr>
      <w:hyperlink w:anchor="_Toc414966680" w:history="1">
        <w:r w:rsidR="00B5350E" w:rsidRPr="001F4793">
          <w:rPr>
            <w:rStyle w:val="Hyperlink"/>
            <w:noProof/>
          </w:rPr>
          <w:t>Microsoft Dynamics CRM Workgroup Server 2015</w:t>
        </w:r>
        <w:r w:rsidR="00B5350E">
          <w:rPr>
            <w:noProof/>
          </w:rPr>
          <w:tab/>
        </w:r>
        <w:r w:rsidR="00B5350E">
          <w:rPr>
            <w:noProof/>
          </w:rPr>
          <w:fldChar w:fldCharType="begin"/>
        </w:r>
        <w:r w:rsidR="00B5350E">
          <w:rPr>
            <w:noProof/>
          </w:rPr>
          <w:instrText xml:space="preserve"> PAGEREF _Toc414966680 \h </w:instrText>
        </w:r>
        <w:r w:rsidR="00B5350E">
          <w:rPr>
            <w:noProof/>
          </w:rPr>
        </w:r>
        <w:r w:rsidR="00B5350E">
          <w:rPr>
            <w:noProof/>
          </w:rPr>
          <w:fldChar w:fldCharType="separate"/>
        </w:r>
        <w:r w:rsidR="00B5350E">
          <w:rPr>
            <w:noProof/>
          </w:rPr>
          <w:t>59</w:t>
        </w:r>
        <w:r w:rsidR="00B5350E">
          <w:rPr>
            <w:noProof/>
          </w:rPr>
          <w:fldChar w:fldCharType="end"/>
        </w:r>
      </w:hyperlink>
    </w:p>
    <w:p w:rsidR="00B5350E" w:rsidRDefault="00A02E4A">
      <w:pPr>
        <w:pStyle w:val="TOC2"/>
        <w:rPr>
          <w:rFonts w:eastAsiaTheme="minorEastAsia"/>
          <w:noProof/>
          <w:color w:val="auto"/>
          <w:sz w:val="22"/>
        </w:rPr>
      </w:pPr>
      <w:hyperlink w:anchor="_Toc414966681" w:history="1">
        <w:r w:rsidR="00B5350E" w:rsidRPr="001F4793">
          <w:rPr>
            <w:rStyle w:val="Hyperlink"/>
            <w:noProof/>
          </w:rPr>
          <w:t>System Center Virtual Machine Manager 2008 R2 Workgroup Edition</w:t>
        </w:r>
        <w:r w:rsidR="00B5350E">
          <w:rPr>
            <w:noProof/>
          </w:rPr>
          <w:tab/>
        </w:r>
        <w:r w:rsidR="00B5350E">
          <w:rPr>
            <w:noProof/>
          </w:rPr>
          <w:fldChar w:fldCharType="begin"/>
        </w:r>
        <w:r w:rsidR="00B5350E">
          <w:rPr>
            <w:noProof/>
          </w:rPr>
          <w:instrText xml:space="preserve"> PAGEREF _Toc414966681 \h </w:instrText>
        </w:r>
        <w:r w:rsidR="00B5350E">
          <w:rPr>
            <w:noProof/>
          </w:rPr>
        </w:r>
        <w:r w:rsidR="00B5350E">
          <w:rPr>
            <w:noProof/>
          </w:rPr>
          <w:fldChar w:fldCharType="separate"/>
        </w:r>
        <w:r w:rsidR="00B5350E">
          <w:rPr>
            <w:noProof/>
          </w:rPr>
          <w:t>59</w:t>
        </w:r>
        <w:r w:rsidR="00B5350E">
          <w:rPr>
            <w:noProof/>
          </w:rPr>
          <w:fldChar w:fldCharType="end"/>
        </w:r>
      </w:hyperlink>
    </w:p>
    <w:p w:rsidR="00B5350E" w:rsidRDefault="00A02E4A">
      <w:pPr>
        <w:pStyle w:val="TOC2"/>
        <w:rPr>
          <w:rFonts w:eastAsiaTheme="minorEastAsia"/>
          <w:noProof/>
          <w:color w:val="auto"/>
          <w:sz w:val="22"/>
        </w:rPr>
      </w:pPr>
      <w:hyperlink w:anchor="_Toc414966682" w:history="1">
        <w:r w:rsidR="00B5350E" w:rsidRPr="001F4793">
          <w:rPr>
            <w:rStyle w:val="Hyperlink"/>
            <w:noProof/>
          </w:rPr>
          <w:t>Windows Server 2012 R2 Essentials</w:t>
        </w:r>
        <w:r w:rsidR="00B5350E">
          <w:rPr>
            <w:noProof/>
          </w:rPr>
          <w:tab/>
        </w:r>
        <w:r w:rsidR="00B5350E">
          <w:rPr>
            <w:noProof/>
          </w:rPr>
          <w:fldChar w:fldCharType="begin"/>
        </w:r>
        <w:r w:rsidR="00B5350E">
          <w:rPr>
            <w:noProof/>
          </w:rPr>
          <w:instrText xml:space="preserve"> PAGEREF _Toc414966682 \h </w:instrText>
        </w:r>
        <w:r w:rsidR="00B5350E">
          <w:rPr>
            <w:noProof/>
          </w:rPr>
        </w:r>
        <w:r w:rsidR="00B5350E">
          <w:rPr>
            <w:noProof/>
          </w:rPr>
          <w:fldChar w:fldCharType="separate"/>
        </w:r>
        <w:r w:rsidR="00B5350E">
          <w:rPr>
            <w:noProof/>
          </w:rPr>
          <w:t>59</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683" w:history="1">
        <w:r w:rsidR="00B5350E" w:rsidRPr="001F4793">
          <w:rPr>
            <w:rStyle w:val="Hyperlink"/>
            <w:noProof/>
          </w:rPr>
          <w:t>Narzędzia dla deweloperów (licencja na użytkownika)</w:t>
        </w:r>
        <w:r w:rsidR="00B5350E">
          <w:rPr>
            <w:noProof/>
          </w:rPr>
          <w:tab/>
        </w:r>
        <w:r w:rsidR="00B5350E">
          <w:rPr>
            <w:noProof/>
          </w:rPr>
          <w:fldChar w:fldCharType="begin"/>
        </w:r>
        <w:r w:rsidR="00B5350E">
          <w:rPr>
            <w:noProof/>
          </w:rPr>
          <w:instrText xml:space="preserve"> PAGEREF _Toc414966683 \h </w:instrText>
        </w:r>
        <w:r w:rsidR="00B5350E">
          <w:rPr>
            <w:noProof/>
          </w:rPr>
        </w:r>
        <w:r w:rsidR="00B5350E">
          <w:rPr>
            <w:noProof/>
          </w:rPr>
          <w:fldChar w:fldCharType="separate"/>
        </w:r>
        <w:r w:rsidR="00B5350E">
          <w:rPr>
            <w:noProof/>
          </w:rPr>
          <w:t>61</w:t>
        </w:r>
        <w:r w:rsidR="00B5350E">
          <w:rPr>
            <w:noProof/>
          </w:rPr>
          <w:fldChar w:fldCharType="end"/>
        </w:r>
      </w:hyperlink>
    </w:p>
    <w:p w:rsidR="00B5350E" w:rsidRDefault="00A02E4A">
      <w:pPr>
        <w:pStyle w:val="TOC2"/>
        <w:rPr>
          <w:rFonts w:eastAsiaTheme="minorEastAsia"/>
          <w:noProof/>
          <w:color w:val="auto"/>
          <w:sz w:val="22"/>
        </w:rPr>
      </w:pPr>
      <w:hyperlink w:anchor="_Toc414966684" w:history="1">
        <w:r w:rsidR="00B5350E" w:rsidRPr="001F4793">
          <w:rPr>
            <w:rStyle w:val="Hyperlink"/>
            <w:noProof/>
          </w:rPr>
          <w:t>BizTalk Server 2013 R2 Developer</w:t>
        </w:r>
        <w:r w:rsidR="00B5350E">
          <w:rPr>
            <w:noProof/>
          </w:rPr>
          <w:tab/>
        </w:r>
        <w:r w:rsidR="00B5350E">
          <w:rPr>
            <w:noProof/>
          </w:rPr>
          <w:fldChar w:fldCharType="begin"/>
        </w:r>
        <w:r w:rsidR="00B5350E">
          <w:rPr>
            <w:noProof/>
          </w:rPr>
          <w:instrText xml:space="preserve"> PAGEREF _Toc414966684 \h </w:instrText>
        </w:r>
        <w:r w:rsidR="00B5350E">
          <w:rPr>
            <w:noProof/>
          </w:rPr>
        </w:r>
        <w:r w:rsidR="00B5350E">
          <w:rPr>
            <w:noProof/>
          </w:rPr>
          <w:fldChar w:fldCharType="separate"/>
        </w:r>
        <w:r w:rsidR="00B5350E">
          <w:rPr>
            <w:noProof/>
          </w:rPr>
          <w:t>62</w:t>
        </w:r>
        <w:r w:rsidR="00B5350E">
          <w:rPr>
            <w:noProof/>
          </w:rPr>
          <w:fldChar w:fldCharType="end"/>
        </w:r>
      </w:hyperlink>
    </w:p>
    <w:p w:rsidR="00B5350E" w:rsidRDefault="00A02E4A">
      <w:pPr>
        <w:pStyle w:val="TOC2"/>
        <w:rPr>
          <w:rFonts w:eastAsiaTheme="minorEastAsia"/>
          <w:noProof/>
          <w:color w:val="auto"/>
          <w:sz w:val="22"/>
        </w:rPr>
      </w:pPr>
      <w:hyperlink w:anchor="_Toc414966685" w:history="1">
        <w:r w:rsidR="00B5350E" w:rsidRPr="001F4793">
          <w:rPr>
            <w:rStyle w:val="Hyperlink"/>
            <w:noProof/>
          </w:rPr>
          <w:t>systemy operacyjne MSDN</w:t>
        </w:r>
        <w:r w:rsidR="00B5350E">
          <w:rPr>
            <w:noProof/>
          </w:rPr>
          <w:tab/>
        </w:r>
        <w:r w:rsidR="00B5350E">
          <w:rPr>
            <w:noProof/>
          </w:rPr>
          <w:fldChar w:fldCharType="begin"/>
        </w:r>
        <w:r w:rsidR="00B5350E">
          <w:rPr>
            <w:noProof/>
          </w:rPr>
          <w:instrText xml:space="preserve"> PAGEREF _Toc414966685 \h </w:instrText>
        </w:r>
        <w:r w:rsidR="00B5350E">
          <w:rPr>
            <w:noProof/>
          </w:rPr>
        </w:r>
        <w:r w:rsidR="00B5350E">
          <w:rPr>
            <w:noProof/>
          </w:rPr>
          <w:fldChar w:fldCharType="separate"/>
        </w:r>
        <w:r w:rsidR="00B5350E">
          <w:rPr>
            <w:noProof/>
          </w:rPr>
          <w:t>62</w:t>
        </w:r>
        <w:r w:rsidR="00B5350E">
          <w:rPr>
            <w:noProof/>
          </w:rPr>
          <w:fldChar w:fldCharType="end"/>
        </w:r>
      </w:hyperlink>
    </w:p>
    <w:p w:rsidR="00B5350E" w:rsidRDefault="00A02E4A">
      <w:pPr>
        <w:pStyle w:val="TOC2"/>
        <w:rPr>
          <w:rFonts w:eastAsiaTheme="minorEastAsia"/>
          <w:noProof/>
          <w:color w:val="auto"/>
          <w:sz w:val="22"/>
        </w:rPr>
      </w:pPr>
      <w:hyperlink w:anchor="_Toc414966686" w:history="1">
        <w:r w:rsidR="00B5350E" w:rsidRPr="001F4793">
          <w:rPr>
            <w:rStyle w:val="Hyperlink"/>
            <w:noProof/>
          </w:rPr>
          <w:t>Platformy MSDN</w:t>
        </w:r>
        <w:r w:rsidR="00B5350E">
          <w:rPr>
            <w:noProof/>
          </w:rPr>
          <w:tab/>
        </w:r>
        <w:r w:rsidR="00B5350E">
          <w:rPr>
            <w:noProof/>
          </w:rPr>
          <w:fldChar w:fldCharType="begin"/>
        </w:r>
        <w:r w:rsidR="00B5350E">
          <w:rPr>
            <w:noProof/>
          </w:rPr>
          <w:instrText xml:space="preserve"> PAGEREF _Toc414966686 \h </w:instrText>
        </w:r>
        <w:r w:rsidR="00B5350E">
          <w:rPr>
            <w:noProof/>
          </w:rPr>
        </w:r>
        <w:r w:rsidR="00B5350E">
          <w:rPr>
            <w:noProof/>
          </w:rPr>
          <w:fldChar w:fldCharType="separate"/>
        </w:r>
        <w:r w:rsidR="00B5350E">
          <w:rPr>
            <w:noProof/>
          </w:rPr>
          <w:t>62</w:t>
        </w:r>
        <w:r w:rsidR="00B5350E">
          <w:rPr>
            <w:noProof/>
          </w:rPr>
          <w:fldChar w:fldCharType="end"/>
        </w:r>
      </w:hyperlink>
    </w:p>
    <w:p w:rsidR="00B5350E" w:rsidRDefault="00A02E4A">
      <w:pPr>
        <w:pStyle w:val="TOC2"/>
        <w:rPr>
          <w:rFonts w:eastAsiaTheme="minorEastAsia"/>
          <w:noProof/>
          <w:color w:val="auto"/>
          <w:sz w:val="22"/>
        </w:rPr>
      </w:pPr>
      <w:hyperlink w:anchor="_Toc414966687" w:history="1">
        <w:r w:rsidR="00B5350E" w:rsidRPr="001F4793">
          <w:rPr>
            <w:rStyle w:val="Hyperlink"/>
            <w:noProof/>
          </w:rPr>
          <w:t>SQL Server 2014 w wersji Developer</w:t>
        </w:r>
        <w:r w:rsidR="00B5350E">
          <w:rPr>
            <w:noProof/>
          </w:rPr>
          <w:tab/>
        </w:r>
        <w:r w:rsidR="00B5350E">
          <w:rPr>
            <w:noProof/>
          </w:rPr>
          <w:fldChar w:fldCharType="begin"/>
        </w:r>
        <w:r w:rsidR="00B5350E">
          <w:rPr>
            <w:noProof/>
          </w:rPr>
          <w:instrText xml:space="preserve"> PAGEREF _Toc414966687 \h </w:instrText>
        </w:r>
        <w:r w:rsidR="00B5350E">
          <w:rPr>
            <w:noProof/>
          </w:rPr>
        </w:r>
        <w:r w:rsidR="00B5350E">
          <w:rPr>
            <w:noProof/>
          </w:rPr>
          <w:fldChar w:fldCharType="separate"/>
        </w:r>
        <w:r w:rsidR="00B5350E">
          <w:rPr>
            <w:noProof/>
          </w:rPr>
          <w:t>63</w:t>
        </w:r>
        <w:r w:rsidR="00B5350E">
          <w:rPr>
            <w:noProof/>
          </w:rPr>
          <w:fldChar w:fldCharType="end"/>
        </w:r>
      </w:hyperlink>
    </w:p>
    <w:p w:rsidR="00B5350E" w:rsidRDefault="00A02E4A">
      <w:pPr>
        <w:pStyle w:val="TOC2"/>
        <w:rPr>
          <w:rFonts w:eastAsiaTheme="minorEastAsia"/>
          <w:noProof/>
          <w:color w:val="auto"/>
          <w:sz w:val="22"/>
        </w:rPr>
      </w:pPr>
      <w:hyperlink w:anchor="_Toc414966688" w:history="1">
        <w:r w:rsidR="00B5350E" w:rsidRPr="001F4793">
          <w:rPr>
            <w:rStyle w:val="Hyperlink"/>
            <w:noProof/>
          </w:rPr>
          <w:t>SQL Server 2012 Parallel Data Warehouse Developer</w:t>
        </w:r>
        <w:r w:rsidR="00B5350E">
          <w:rPr>
            <w:noProof/>
          </w:rPr>
          <w:tab/>
        </w:r>
        <w:r w:rsidR="00B5350E">
          <w:rPr>
            <w:noProof/>
          </w:rPr>
          <w:fldChar w:fldCharType="begin"/>
        </w:r>
        <w:r w:rsidR="00B5350E">
          <w:rPr>
            <w:noProof/>
          </w:rPr>
          <w:instrText xml:space="preserve"> PAGEREF _Toc414966688 \h </w:instrText>
        </w:r>
        <w:r w:rsidR="00B5350E">
          <w:rPr>
            <w:noProof/>
          </w:rPr>
        </w:r>
        <w:r w:rsidR="00B5350E">
          <w:rPr>
            <w:noProof/>
          </w:rPr>
          <w:fldChar w:fldCharType="separate"/>
        </w:r>
        <w:r w:rsidR="00B5350E">
          <w:rPr>
            <w:noProof/>
          </w:rPr>
          <w:t>63</w:t>
        </w:r>
        <w:r w:rsidR="00B5350E">
          <w:rPr>
            <w:noProof/>
          </w:rPr>
          <w:fldChar w:fldCharType="end"/>
        </w:r>
      </w:hyperlink>
    </w:p>
    <w:p w:rsidR="00B5350E" w:rsidRDefault="00A02E4A">
      <w:pPr>
        <w:pStyle w:val="TOC2"/>
        <w:rPr>
          <w:rFonts w:eastAsiaTheme="minorEastAsia"/>
          <w:noProof/>
          <w:color w:val="auto"/>
          <w:sz w:val="22"/>
        </w:rPr>
      </w:pPr>
      <w:hyperlink w:anchor="_Toc414966689" w:history="1">
        <w:r w:rsidR="00B5350E" w:rsidRPr="001F4793">
          <w:rPr>
            <w:rStyle w:val="Hyperlink"/>
            <w:noProof/>
          </w:rPr>
          <w:t>Visual Studio Premium 2013 z MSDN</w:t>
        </w:r>
        <w:r w:rsidR="00B5350E">
          <w:rPr>
            <w:noProof/>
          </w:rPr>
          <w:tab/>
        </w:r>
        <w:r w:rsidR="00B5350E">
          <w:rPr>
            <w:noProof/>
          </w:rPr>
          <w:fldChar w:fldCharType="begin"/>
        </w:r>
        <w:r w:rsidR="00B5350E">
          <w:rPr>
            <w:noProof/>
          </w:rPr>
          <w:instrText xml:space="preserve"> PAGEREF _Toc414966689 \h </w:instrText>
        </w:r>
        <w:r w:rsidR="00B5350E">
          <w:rPr>
            <w:noProof/>
          </w:rPr>
        </w:r>
        <w:r w:rsidR="00B5350E">
          <w:rPr>
            <w:noProof/>
          </w:rPr>
          <w:fldChar w:fldCharType="separate"/>
        </w:r>
        <w:r w:rsidR="00B5350E">
          <w:rPr>
            <w:noProof/>
          </w:rPr>
          <w:t>63</w:t>
        </w:r>
        <w:r w:rsidR="00B5350E">
          <w:rPr>
            <w:noProof/>
          </w:rPr>
          <w:fldChar w:fldCharType="end"/>
        </w:r>
      </w:hyperlink>
    </w:p>
    <w:p w:rsidR="00B5350E" w:rsidRDefault="00A02E4A">
      <w:pPr>
        <w:pStyle w:val="TOC2"/>
        <w:rPr>
          <w:rFonts w:eastAsiaTheme="minorEastAsia"/>
          <w:noProof/>
          <w:color w:val="auto"/>
          <w:sz w:val="22"/>
        </w:rPr>
      </w:pPr>
      <w:hyperlink w:anchor="_Toc414966690" w:history="1">
        <w:r w:rsidR="00B5350E" w:rsidRPr="001F4793">
          <w:rPr>
            <w:rStyle w:val="Hyperlink"/>
            <w:noProof/>
          </w:rPr>
          <w:t>Visual Studio Professional 2013</w:t>
        </w:r>
        <w:r w:rsidR="00B5350E">
          <w:rPr>
            <w:noProof/>
          </w:rPr>
          <w:tab/>
        </w:r>
        <w:r w:rsidR="00B5350E">
          <w:rPr>
            <w:noProof/>
          </w:rPr>
          <w:fldChar w:fldCharType="begin"/>
        </w:r>
        <w:r w:rsidR="00B5350E">
          <w:rPr>
            <w:noProof/>
          </w:rPr>
          <w:instrText xml:space="preserve"> PAGEREF _Toc414966690 \h </w:instrText>
        </w:r>
        <w:r w:rsidR="00B5350E">
          <w:rPr>
            <w:noProof/>
          </w:rPr>
        </w:r>
        <w:r w:rsidR="00B5350E">
          <w:rPr>
            <w:noProof/>
          </w:rPr>
          <w:fldChar w:fldCharType="separate"/>
        </w:r>
        <w:r w:rsidR="00B5350E">
          <w:rPr>
            <w:noProof/>
          </w:rPr>
          <w:t>64</w:t>
        </w:r>
        <w:r w:rsidR="00B5350E">
          <w:rPr>
            <w:noProof/>
          </w:rPr>
          <w:fldChar w:fldCharType="end"/>
        </w:r>
      </w:hyperlink>
    </w:p>
    <w:p w:rsidR="00B5350E" w:rsidRDefault="00A02E4A">
      <w:pPr>
        <w:pStyle w:val="TOC2"/>
        <w:rPr>
          <w:rFonts w:eastAsiaTheme="minorEastAsia"/>
          <w:noProof/>
          <w:color w:val="auto"/>
          <w:sz w:val="22"/>
        </w:rPr>
      </w:pPr>
      <w:hyperlink w:anchor="_Toc414966691" w:history="1">
        <w:r w:rsidR="00B5350E" w:rsidRPr="001F4793">
          <w:rPr>
            <w:rStyle w:val="Hyperlink"/>
            <w:noProof/>
          </w:rPr>
          <w:t>Visual Studio Professional 2013 z MSDN</w:t>
        </w:r>
        <w:r w:rsidR="00B5350E">
          <w:rPr>
            <w:noProof/>
          </w:rPr>
          <w:tab/>
        </w:r>
        <w:r w:rsidR="00B5350E">
          <w:rPr>
            <w:noProof/>
          </w:rPr>
          <w:fldChar w:fldCharType="begin"/>
        </w:r>
        <w:r w:rsidR="00B5350E">
          <w:rPr>
            <w:noProof/>
          </w:rPr>
          <w:instrText xml:space="preserve"> PAGEREF _Toc414966691 \h </w:instrText>
        </w:r>
        <w:r w:rsidR="00B5350E">
          <w:rPr>
            <w:noProof/>
          </w:rPr>
        </w:r>
        <w:r w:rsidR="00B5350E">
          <w:rPr>
            <w:noProof/>
          </w:rPr>
          <w:fldChar w:fldCharType="separate"/>
        </w:r>
        <w:r w:rsidR="00B5350E">
          <w:rPr>
            <w:noProof/>
          </w:rPr>
          <w:t>66</w:t>
        </w:r>
        <w:r w:rsidR="00B5350E">
          <w:rPr>
            <w:noProof/>
          </w:rPr>
          <w:fldChar w:fldCharType="end"/>
        </w:r>
      </w:hyperlink>
    </w:p>
    <w:p w:rsidR="00B5350E" w:rsidRDefault="00A02E4A">
      <w:pPr>
        <w:pStyle w:val="TOC2"/>
        <w:rPr>
          <w:rFonts w:eastAsiaTheme="minorEastAsia"/>
          <w:noProof/>
          <w:color w:val="auto"/>
          <w:sz w:val="22"/>
        </w:rPr>
      </w:pPr>
      <w:hyperlink w:anchor="_Toc414966692" w:history="1">
        <w:r w:rsidR="00B5350E" w:rsidRPr="001F4793">
          <w:rPr>
            <w:rStyle w:val="Hyperlink"/>
            <w:noProof/>
          </w:rPr>
          <w:t>Visual Studio Test Professional 2013 with MSDN</w:t>
        </w:r>
        <w:r w:rsidR="00B5350E">
          <w:rPr>
            <w:noProof/>
          </w:rPr>
          <w:tab/>
        </w:r>
        <w:r w:rsidR="00B5350E">
          <w:rPr>
            <w:noProof/>
          </w:rPr>
          <w:fldChar w:fldCharType="begin"/>
        </w:r>
        <w:r w:rsidR="00B5350E">
          <w:rPr>
            <w:noProof/>
          </w:rPr>
          <w:instrText xml:space="preserve"> PAGEREF _Toc414966692 \h </w:instrText>
        </w:r>
        <w:r w:rsidR="00B5350E">
          <w:rPr>
            <w:noProof/>
          </w:rPr>
        </w:r>
        <w:r w:rsidR="00B5350E">
          <w:rPr>
            <w:noProof/>
          </w:rPr>
          <w:fldChar w:fldCharType="separate"/>
        </w:r>
        <w:r w:rsidR="00B5350E">
          <w:rPr>
            <w:noProof/>
          </w:rPr>
          <w:t>67</w:t>
        </w:r>
        <w:r w:rsidR="00B5350E">
          <w:rPr>
            <w:noProof/>
          </w:rPr>
          <w:fldChar w:fldCharType="end"/>
        </w:r>
      </w:hyperlink>
    </w:p>
    <w:p w:rsidR="00B5350E" w:rsidRDefault="00A02E4A">
      <w:pPr>
        <w:pStyle w:val="TOC2"/>
        <w:rPr>
          <w:rFonts w:eastAsiaTheme="minorEastAsia"/>
          <w:noProof/>
          <w:color w:val="auto"/>
          <w:sz w:val="22"/>
        </w:rPr>
      </w:pPr>
      <w:hyperlink w:anchor="_Toc414966693" w:history="1">
        <w:r w:rsidR="00B5350E" w:rsidRPr="001F4793">
          <w:rPr>
            <w:rStyle w:val="Hyperlink"/>
            <w:noProof/>
          </w:rPr>
          <w:t>Visual Studio Ultimate 2013 z MSDN</w:t>
        </w:r>
        <w:r w:rsidR="00B5350E">
          <w:rPr>
            <w:noProof/>
          </w:rPr>
          <w:tab/>
        </w:r>
        <w:r w:rsidR="00B5350E">
          <w:rPr>
            <w:noProof/>
          </w:rPr>
          <w:fldChar w:fldCharType="begin"/>
        </w:r>
        <w:r w:rsidR="00B5350E">
          <w:rPr>
            <w:noProof/>
          </w:rPr>
          <w:instrText xml:space="preserve"> PAGEREF _Toc414966693 \h </w:instrText>
        </w:r>
        <w:r w:rsidR="00B5350E">
          <w:rPr>
            <w:noProof/>
          </w:rPr>
        </w:r>
        <w:r w:rsidR="00B5350E">
          <w:rPr>
            <w:noProof/>
          </w:rPr>
          <w:fldChar w:fldCharType="separate"/>
        </w:r>
        <w:r w:rsidR="00B5350E">
          <w:rPr>
            <w:noProof/>
          </w:rPr>
          <w:t>68</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694" w:history="1">
        <w:r w:rsidR="00B5350E" w:rsidRPr="001F4793">
          <w:rPr>
            <w:rStyle w:val="Hyperlink"/>
            <w:noProof/>
          </w:rPr>
          <w:t>Usługi online (licencja subskrypcyjna na użytkownika lub urządzenie, licencja subskrypcyjna na usługi lub licencja subskrypcyjna na dodatki)</w:t>
        </w:r>
        <w:r w:rsidR="00B5350E">
          <w:rPr>
            <w:noProof/>
          </w:rPr>
          <w:tab/>
        </w:r>
        <w:r w:rsidR="00B5350E">
          <w:rPr>
            <w:noProof/>
          </w:rPr>
          <w:fldChar w:fldCharType="begin"/>
        </w:r>
        <w:r w:rsidR="00B5350E">
          <w:rPr>
            <w:noProof/>
          </w:rPr>
          <w:instrText xml:space="preserve"> PAGEREF _Toc414966694 \h </w:instrText>
        </w:r>
        <w:r w:rsidR="00B5350E">
          <w:rPr>
            <w:noProof/>
          </w:rPr>
        </w:r>
        <w:r w:rsidR="00B5350E">
          <w:rPr>
            <w:noProof/>
          </w:rPr>
          <w:fldChar w:fldCharType="separate"/>
        </w:r>
        <w:r w:rsidR="00B5350E">
          <w:rPr>
            <w:noProof/>
          </w:rPr>
          <w:t>71</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695" w:history="1">
        <w:r w:rsidR="00B5350E" w:rsidRPr="001F4793">
          <w:rPr>
            <w:rStyle w:val="Hyperlink"/>
            <w:noProof/>
          </w:rPr>
          <w:t>Połączone modele licencjonowania</w:t>
        </w:r>
        <w:r w:rsidR="00B5350E">
          <w:rPr>
            <w:noProof/>
          </w:rPr>
          <w:tab/>
        </w:r>
        <w:r w:rsidR="00B5350E">
          <w:rPr>
            <w:noProof/>
          </w:rPr>
          <w:fldChar w:fldCharType="begin"/>
        </w:r>
        <w:r w:rsidR="00B5350E">
          <w:rPr>
            <w:noProof/>
          </w:rPr>
          <w:instrText xml:space="preserve"> PAGEREF _Toc414966695 \h </w:instrText>
        </w:r>
        <w:r w:rsidR="00B5350E">
          <w:rPr>
            <w:noProof/>
          </w:rPr>
        </w:r>
        <w:r w:rsidR="00B5350E">
          <w:rPr>
            <w:noProof/>
          </w:rPr>
          <w:fldChar w:fldCharType="separate"/>
        </w:r>
        <w:r w:rsidR="00B5350E">
          <w:rPr>
            <w:noProof/>
          </w:rPr>
          <w:t>72</w:t>
        </w:r>
        <w:r w:rsidR="00B5350E">
          <w:rPr>
            <w:noProof/>
          </w:rPr>
          <w:fldChar w:fldCharType="end"/>
        </w:r>
      </w:hyperlink>
    </w:p>
    <w:p w:rsidR="00B5350E" w:rsidRDefault="00A02E4A">
      <w:pPr>
        <w:pStyle w:val="TOC2"/>
        <w:rPr>
          <w:rFonts w:eastAsiaTheme="minorEastAsia"/>
          <w:noProof/>
          <w:color w:val="auto"/>
          <w:sz w:val="22"/>
        </w:rPr>
      </w:pPr>
      <w:hyperlink w:anchor="_Toc414966696" w:history="1">
        <w:r w:rsidR="00B5350E" w:rsidRPr="001F4793">
          <w:rPr>
            <w:rStyle w:val="Hyperlink"/>
            <w:noProof/>
          </w:rPr>
          <w:t>Pakiet Core Infrastructure Server (CIS) w wersji Datacenter</w:t>
        </w:r>
        <w:r w:rsidR="00B5350E">
          <w:rPr>
            <w:noProof/>
          </w:rPr>
          <w:tab/>
        </w:r>
        <w:r w:rsidR="00B5350E">
          <w:rPr>
            <w:noProof/>
          </w:rPr>
          <w:fldChar w:fldCharType="begin"/>
        </w:r>
        <w:r w:rsidR="00B5350E">
          <w:rPr>
            <w:noProof/>
          </w:rPr>
          <w:instrText xml:space="preserve"> PAGEREF _Toc414966696 \h </w:instrText>
        </w:r>
        <w:r w:rsidR="00B5350E">
          <w:rPr>
            <w:noProof/>
          </w:rPr>
        </w:r>
        <w:r w:rsidR="00B5350E">
          <w:rPr>
            <w:noProof/>
          </w:rPr>
          <w:fldChar w:fldCharType="separate"/>
        </w:r>
        <w:r w:rsidR="00B5350E">
          <w:rPr>
            <w:noProof/>
          </w:rPr>
          <w:t>72</w:t>
        </w:r>
        <w:r w:rsidR="00B5350E">
          <w:rPr>
            <w:noProof/>
          </w:rPr>
          <w:fldChar w:fldCharType="end"/>
        </w:r>
      </w:hyperlink>
    </w:p>
    <w:p w:rsidR="00B5350E" w:rsidRDefault="00A02E4A">
      <w:pPr>
        <w:pStyle w:val="TOC2"/>
        <w:rPr>
          <w:rFonts w:eastAsiaTheme="minorEastAsia"/>
          <w:noProof/>
          <w:color w:val="auto"/>
          <w:sz w:val="22"/>
        </w:rPr>
      </w:pPr>
      <w:hyperlink w:anchor="_Toc414966697" w:history="1">
        <w:r w:rsidR="00B5350E" w:rsidRPr="001F4793">
          <w:rPr>
            <w:rStyle w:val="Hyperlink"/>
            <w:noProof/>
          </w:rPr>
          <w:t>pakiet Core Infrastructure Server (CIS) w wersji Standard</w:t>
        </w:r>
        <w:r w:rsidR="00B5350E">
          <w:rPr>
            <w:noProof/>
          </w:rPr>
          <w:tab/>
        </w:r>
        <w:r w:rsidR="00B5350E">
          <w:rPr>
            <w:noProof/>
          </w:rPr>
          <w:fldChar w:fldCharType="begin"/>
        </w:r>
        <w:r w:rsidR="00B5350E">
          <w:rPr>
            <w:noProof/>
          </w:rPr>
          <w:instrText xml:space="preserve"> PAGEREF _Toc414966697 \h </w:instrText>
        </w:r>
        <w:r w:rsidR="00B5350E">
          <w:rPr>
            <w:noProof/>
          </w:rPr>
        </w:r>
        <w:r w:rsidR="00B5350E">
          <w:rPr>
            <w:noProof/>
          </w:rPr>
          <w:fldChar w:fldCharType="separate"/>
        </w:r>
        <w:r w:rsidR="00B5350E">
          <w:rPr>
            <w:noProof/>
          </w:rPr>
          <w:t>73</w:t>
        </w:r>
        <w:r w:rsidR="00B5350E">
          <w:rPr>
            <w:noProof/>
          </w:rPr>
          <w:fldChar w:fldCharType="end"/>
        </w:r>
      </w:hyperlink>
    </w:p>
    <w:p w:rsidR="00B5350E" w:rsidRDefault="00A02E4A">
      <w:pPr>
        <w:pStyle w:val="TOC2"/>
        <w:rPr>
          <w:rFonts w:eastAsiaTheme="minorEastAsia"/>
          <w:noProof/>
          <w:color w:val="auto"/>
          <w:sz w:val="22"/>
        </w:rPr>
      </w:pPr>
      <w:hyperlink w:anchor="_Toc414966698" w:history="1">
        <w:r w:rsidR="00B5350E" w:rsidRPr="001F4793">
          <w:rPr>
            <w:rStyle w:val="Hyperlink"/>
            <w:noProof/>
          </w:rPr>
          <w:t>Pakiet Virtual Desktop Infrastructure (VDI)</w:t>
        </w:r>
        <w:r w:rsidR="00B5350E">
          <w:rPr>
            <w:noProof/>
          </w:rPr>
          <w:tab/>
        </w:r>
        <w:r w:rsidR="00B5350E">
          <w:rPr>
            <w:noProof/>
          </w:rPr>
          <w:fldChar w:fldCharType="begin"/>
        </w:r>
        <w:r w:rsidR="00B5350E">
          <w:rPr>
            <w:noProof/>
          </w:rPr>
          <w:instrText xml:space="preserve"> PAGEREF _Toc414966698 \h </w:instrText>
        </w:r>
        <w:r w:rsidR="00B5350E">
          <w:rPr>
            <w:noProof/>
          </w:rPr>
        </w:r>
        <w:r w:rsidR="00B5350E">
          <w:rPr>
            <w:noProof/>
          </w:rPr>
          <w:fldChar w:fldCharType="separate"/>
        </w:r>
        <w:r w:rsidR="00B5350E">
          <w:rPr>
            <w:noProof/>
          </w:rPr>
          <w:t>74</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699" w:history="1">
        <w:r w:rsidR="00B5350E" w:rsidRPr="001F4793">
          <w:rPr>
            <w:rStyle w:val="Hyperlink"/>
            <w:noProof/>
          </w:rPr>
          <w:t>Załącznik 1: Uwagi</w:t>
        </w:r>
        <w:r w:rsidR="00B5350E">
          <w:rPr>
            <w:noProof/>
          </w:rPr>
          <w:tab/>
        </w:r>
        <w:r w:rsidR="00B5350E">
          <w:rPr>
            <w:noProof/>
          </w:rPr>
          <w:fldChar w:fldCharType="begin"/>
        </w:r>
        <w:r w:rsidR="00B5350E">
          <w:rPr>
            <w:noProof/>
          </w:rPr>
          <w:instrText xml:space="preserve"> PAGEREF _Toc414966699 \h </w:instrText>
        </w:r>
        <w:r w:rsidR="00B5350E">
          <w:rPr>
            <w:noProof/>
          </w:rPr>
        </w:r>
        <w:r w:rsidR="00B5350E">
          <w:rPr>
            <w:noProof/>
          </w:rPr>
          <w:fldChar w:fldCharType="separate"/>
        </w:r>
        <w:r w:rsidR="00B5350E">
          <w:rPr>
            <w:noProof/>
          </w:rPr>
          <w:t>76</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700" w:history="1">
        <w:r w:rsidR="00B5350E" w:rsidRPr="001F4793">
          <w:rPr>
            <w:rStyle w:val="Hyperlink"/>
            <w:noProof/>
          </w:rPr>
          <w:t>Załącznik 2: Korzyści z Pakietu Software Assurance</w:t>
        </w:r>
        <w:r w:rsidR="00B5350E">
          <w:rPr>
            <w:noProof/>
          </w:rPr>
          <w:tab/>
        </w:r>
        <w:r w:rsidR="00B5350E">
          <w:rPr>
            <w:noProof/>
          </w:rPr>
          <w:fldChar w:fldCharType="begin"/>
        </w:r>
        <w:r w:rsidR="00B5350E">
          <w:rPr>
            <w:noProof/>
          </w:rPr>
          <w:instrText xml:space="preserve"> PAGEREF _Toc414966700 \h </w:instrText>
        </w:r>
        <w:r w:rsidR="00B5350E">
          <w:rPr>
            <w:noProof/>
          </w:rPr>
        </w:r>
        <w:r w:rsidR="00B5350E">
          <w:rPr>
            <w:noProof/>
          </w:rPr>
          <w:fldChar w:fldCharType="separate"/>
        </w:r>
        <w:r w:rsidR="00B5350E">
          <w:rPr>
            <w:noProof/>
          </w:rPr>
          <w:t>79</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701" w:history="1">
        <w:r w:rsidR="00B5350E" w:rsidRPr="001F4793">
          <w:rPr>
            <w:rStyle w:val="Hyperlink"/>
            <w:noProof/>
          </w:rPr>
          <w:t>Załącznik 3: Dodatkowe oprogramowanie</w:t>
        </w:r>
        <w:r w:rsidR="00B5350E">
          <w:rPr>
            <w:noProof/>
          </w:rPr>
          <w:tab/>
        </w:r>
        <w:r w:rsidR="00B5350E">
          <w:rPr>
            <w:noProof/>
          </w:rPr>
          <w:fldChar w:fldCharType="begin"/>
        </w:r>
        <w:r w:rsidR="00B5350E">
          <w:rPr>
            <w:noProof/>
          </w:rPr>
          <w:instrText xml:space="preserve"> PAGEREF _Toc414966701 \h </w:instrText>
        </w:r>
        <w:r w:rsidR="00B5350E">
          <w:rPr>
            <w:noProof/>
          </w:rPr>
        </w:r>
        <w:r w:rsidR="00B5350E">
          <w:rPr>
            <w:noProof/>
          </w:rPr>
          <w:fldChar w:fldCharType="separate"/>
        </w:r>
        <w:r w:rsidR="00B5350E">
          <w:rPr>
            <w:noProof/>
          </w:rPr>
          <w:t>92</w:t>
        </w:r>
        <w:r w:rsidR="00B5350E">
          <w:rPr>
            <w:noProof/>
          </w:rPr>
          <w:fldChar w:fldCharType="end"/>
        </w:r>
      </w:hyperlink>
    </w:p>
    <w:p w:rsidR="00B5350E" w:rsidRDefault="00A02E4A">
      <w:pPr>
        <w:pStyle w:val="TOC1"/>
        <w:tabs>
          <w:tab w:val="right" w:leader="dot" w:pos="5210"/>
        </w:tabs>
        <w:rPr>
          <w:rFonts w:asciiTheme="minorHAnsi" w:eastAsiaTheme="minorEastAsia" w:hAnsiTheme="minorHAnsi"/>
          <w:b w:val="0"/>
          <w:caps w:val="0"/>
          <w:noProof/>
          <w:color w:val="auto"/>
          <w:sz w:val="22"/>
          <w:szCs w:val="22"/>
        </w:rPr>
      </w:pPr>
      <w:hyperlink w:anchor="_Toc414966702" w:history="1">
        <w:r w:rsidR="00B5350E" w:rsidRPr="001F4793">
          <w:rPr>
            <w:rStyle w:val="Hyperlink"/>
            <w:noProof/>
          </w:rPr>
          <w:t>Indeks produktów</w:t>
        </w:r>
        <w:r w:rsidR="00B5350E">
          <w:rPr>
            <w:noProof/>
          </w:rPr>
          <w:tab/>
        </w:r>
        <w:r w:rsidR="00B5350E">
          <w:rPr>
            <w:noProof/>
          </w:rPr>
          <w:fldChar w:fldCharType="begin"/>
        </w:r>
        <w:r w:rsidR="00B5350E">
          <w:rPr>
            <w:noProof/>
          </w:rPr>
          <w:instrText xml:space="preserve"> PAGEREF _Toc414966702 \h </w:instrText>
        </w:r>
        <w:r w:rsidR="00B5350E">
          <w:rPr>
            <w:noProof/>
          </w:rPr>
        </w:r>
        <w:r w:rsidR="00B5350E">
          <w:rPr>
            <w:noProof/>
          </w:rPr>
          <w:fldChar w:fldCharType="separate"/>
        </w:r>
        <w:r w:rsidR="00B5350E">
          <w:rPr>
            <w:noProof/>
          </w:rPr>
          <w:t>97</w:t>
        </w:r>
        <w:r w:rsidR="00B5350E">
          <w:rPr>
            <w:noProof/>
          </w:rPr>
          <w:fldChar w:fldCharType="end"/>
        </w:r>
      </w:hyperlink>
    </w:p>
    <w:p w:rsidR="00A11C6F" w:rsidRDefault="00B5350E">
      <w:pPr>
        <w:pStyle w:val="PURBody-Indented"/>
        <w:sectPr w:rsidR="00A11C6F">
          <w:type w:val="continuous"/>
          <w:pgSz w:w="12240" w:h="15840" w:code="1"/>
          <w:pgMar w:top="1170" w:right="720" w:bottom="720" w:left="720" w:header="432" w:footer="288" w:gutter="0"/>
          <w:cols w:num="2" w:space="360"/>
        </w:sectPr>
      </w:pPr>
      <w:r>
        <w:fldChar w:fldCharType="end"/>
      </w:r>
    </w:p>
    <w:p w:rsidR="00A11C6F" w:rsidRDefault="00A11C6F">
      <w:pPr>
        <w:pStyle w:val="PURBody-Indented"/>
      </w:pPr>
    </w:p>
    <w:p w:rsidR="00A11C6F" w:rsidRDefault="00B5350E">
      <w:pPr>
        <w:pStyle w:val="PURSectionHeading"/>
        <w:pageBreakBefore/>
      </w:pPr>
      <w:bookmarkStart w:id="1" w:name="_Sec5"/>
      <w:bookmarkEnd w:id="0"/>
      <w:r>
        <w:t>Wprowadzenie</w:t>
      </w:r>
      <w:r>
        <w:fldChar w:fldCharType="begin"/>
      </w:r>
      <w:r>
        <w:instrText xml:space="preserve"> TC "</w:instrText>
      </w:r>
      <w:bookmarkStart w:id="2" w:name="_Toc414966589"/>
      <w:r>
        <w:instrText>Wprowadzenie</w:instrText>
      </w:r>
      <w:bookmarkEnd w:id="2"/>
      <w:r>
        <w:instrText>" \l 1</w:instrText>
      </w:r>
      <w:r>
        <w:fldChar w:fldCharType="end"/>
      </w:r>
    </w:p>
    <w:p w:rsidR="00A11C6F" w:rsidRDefault="00B5350E">
      <w:pPr>
        <w:pStyle w:val="PURHeading1"/>
      </w:pPr>
      <w:r>
        <w:t>Korzystanie z niniejszego dokumentu</w:t>
      </w:r>
    </w:p>
    <w:p w:rsidR="00A11C6F" w:rsidRDefault="00B5350E">
      <w:pPr>
        <w:pStyle w:val="PURBody-Indented"/>
      </w:pPr>
      <w:r>
        <w:t>Niniejsze Prawa do Używania Produktów stanowią ważną część postanowień licencyjnych wiążących Microsoft oraz klientów korzystających z Programu Licencjonowania Zbiorowego Microsoft.</w:t>
      </w:r>
    </w:p>
    <w:p w:rsidR="00A11C6F" w:rsidRDefault="00B5350E">
      <w:pPr>
        <w:pStyle w:val="PURBody-Indented"/>
      </w:pPr>
      <w:r>
        <w:rPr>
          <w:noProof/>
        </w:rPr>
        <w:drawing>
          <wp:inline distT="0" distB="0" distL="0" distR="0" wp14:anchorId="5D900055" wp14:editId="7869A314">
            <wp:extent cx="5029200" cy="3771900"/>
            <wp:effectExtent l="0" t="0" r="0" b="0"/>
            <wp:docPr id="2" name="26435a43206ff130980d7a76836813b28c83658c.png"/>
            <wp:cNvGraphicFramePr/>
            <a:graphic xmlns:a="http://schemas.openxmlformats.org/drawingml/2006/main">
              <a:graphicData uri="http://schemas.openxmlformats.org/drawingml/2006/picture">
                <pic:pic xmlns:pic="http://schemas.openxmlformats.org/drawingml/2006/picture">
                  <pic:nvPicPr>
                    <pic:cNvPr id="0" name="26435a43206ff130980d7a76836813b28c83658c.png"/>
                    <pic:cNvPicPr/>
                  </pic:nvPicPr>
                  <pic:blipFill>
                    <a:blip r:embed="rId17"/>
                    <a:stretch>
                      <a:fillRect/>
                    </a:stretch>
                  </pic:blipFill>
                  <pic:spPr>
                    <a:xfrm>
                      <a:off x="0" y="0"/>
                      <a:ext cx="5029200" cy="3771900"/>
                    </a:xfrm>
                    <a:prstGeom prst="rect">
                      <a:avLst/>
                    </a:prstGeom>
                  </pic:spPr>
                </pic:pic>
              </a:graphicData>
            </a:graphic>
          </wp:inline>
        </w:drawing>
      </w:r>
    </w:p>
    <w:p w:rsidR="00A11C6F" w:rsidRDefault="00B5350E">
      <w:pPr>
        <w:pStyle w:val="PURHeading1"/>
      </w:pPr>
      <w:r>
        <w:t>TYPY LICENCJI</w:t>
      </w:r>
    </w:p>
    <w:p w:rsidR="00A11C6F" w:rsidRDefault="00B5350E">
      <w:pPr>
        <w:pStyle w:val="PURBody-Indented"/>
      </w:pPr>
      <w:r>
        <w:t xml:space="preserve">Typ nabywanej przez Państwa licencji zależy </w:t>
      </w:r>
      <w:proofErr w:type="gramStart"/>
      <w:r>
        <w:t>od</w:t>
      </w:r>
      <w:proofErr w:type="gramEnd"/>
      <w:r>
        <w:t xml:space="preserve"> produktów dostępnych w ramach zawartej przez Państwa umowy oraz produktów, które Państwo zamawiają. Niektóre produkty, takie jak Usługi Online, </w:t>
      </w:r>
      <w:proofErr w:type="gramStart"/>
      <w:r>
        <w:t>są</w:t>
      </w:r>
      <w:proofErr w:type="gramEnd"/>
      <w:r>
        <w:t xml:space="preserve"> dostępne wyłącznie w ramach licencji subskrypcyjnych. Inne produkty </w:t>
      </w:r>
      <w:proofErr w:type="gramStart"/>
      <w:r>
        <w:t>są</w:t>
      </w:r>
      <w:proofErr w:type="gramEnd"/>
      <w:r>
        <w:t xml:space="preserve"> dostępne na mocy licencji bezterminowych, licencji udzielanych na czas określony lub licencji subskrypcyjnych, w zależności od Programu Licencjonowania Zbiorowego Microsoft, w ramach którego te licencje są udzielane. Więcej informacji </w:t>
      </w:r>
      <w:proofErr w:type="gramStart"/>
      <w:r>
        <w:t>na</w:t>
      </w:r>
      <w:proofErr w:type="gramEnd"/>
      <w:r>
        <w:t xml:space="preserve"> temat poszczególnych produktów oraz typów licencji dostępnych w ramach danej umowy mogą Państwo znaleźć w zawartej przez Państwa umowie licencjonowania zbiorowego oraz na Liście Produktów Microsoft dostępnej na stronie </w:t>
      </w:r>
      <w:hyperlink r:id="rId18">
        <w:r>
          <w:rPr>
            <w:color w:val="00467F"/>
            <w:u w:val="single"/>
          </w:rPr>
          <w:t>http://go.microsoft.com/?linkid=9839207</w:t>
        </w:r>
      </w:hyperlink>
      <w:r>
        <w:t>.</w:t>
      </w:r>
    </w:p>
    <w:p w:rsidR="00A11C6F" w:rsidRDefault="00B5350E">
      <w:pPr>
        <w:pStyle w:val="PURHeading1"/>
      </w:pPr>
      <w:r>
        <w:t>Określanie postanowień licencyjnych mających zastosowanie do danego produktu</w:t>
      </w:r>
    </w:p>
    <w:p w:rsidR="00A11C6F" w:rsidRDefault="00B5350E">
      <w:pPr>
        <w:pStyle w:val="PURBody-Indented"/>
      </w:pPr>
      <w:r>
        <w:t>Postanowienia licencyjne, które mają zastosowanie do korzystania przez Państwa z produktu objętego licencją, to powszechne postanowienia licencyjne, ogólne postanowienia licencyjne dla modelu licencjonowania produktu oraz wszelkie szczególne postanowienia licencyjne.</w:t>
      </w:r>
    </w:p>
    <w:p w:rsidR="00A11C6F" w:rsidRDefault="00B5350E">
      <w:pPr>
        <w:pStyle w:val="PURHeading2"/>
      </w:pPr>
      <w:r>
        <w:t>Powszechne postanowienia licencyjne</w:t>
      </w:r>
    </w:p>
    <w:p w:rsidR="00A11C6F" w:rsidRDefault="00B5350E">
      <w:pPr>
        <w:pStyle w:val="PURBody-Indented"/>
      </w:pPr>
      <w:r>
        <w:t>Powszechne postanowienia licencyjne mają zastosowanie do każdego produktu licencjonowanego w ramach Programu Licencjonowania Zbiorowego Microsoft (o ile nie określono tego inaczej w ogólnych lub szczególnych postanowieniach licencyjnych).</w:t>
      </w:r>
    </w:p>
    <w:p w:rsidR="00A11C6F" w:rsidRDefault="00B5350E">
      <w:pPr>
        <w:pStyle w:val="PURHeading2"/>
      </w:pPr>
      <w:r>
        <w:t>Ogólne postanowienia licencyjne</w:t>
      </w:r>
    </w:p>
    <w:p w:rsidR="00A11C6F" w:rsidRDefault="00B5350E">
      <w:pPr>
        <w:pStyle w:val="PURBody-Indented"/>
      </w:pPr>
      <w:r>
        <w:t>Ogólne postanowienia licencyjne mają zastosowanie do wszystkich produktów licencjonowanych w ramach danego Modelu Licencjonowania (o ile nie określono inaczej w szczególnych postanowieniach licencyjnych).</w:t>
      </w:r>
    </w:p>
    <w:p w:rsidR="00A11C6F" w:rsidRDefault="00B5350E">
      <w:pPr>
        <w:pStyle w:val="PURHeading2"/>
      </w:pPr>
      <w:r>
        <w:t>Szczególne postanowienia licencyjne</w:t>
      </w:r>
    </w:p>
    <w:p w:rsidR="00A11C6F" w:rsidRDefault="00B5350E">
      <w:pPr>
        <w:pStyle w:val="PURBody-Indented"/>
      </w:pPr>
      <w:r>
        <w:t>Szczególne postanowienia licencyjne mają zastosowanie tylko do odpowiednich produktów.</w:t>
      </w:r>
    </w:p>
    <w:p w:rsidR="00A11C6F" w:rsidRDefault="00B5350E">
      <w:pPr>
        <w:pStyle w:val="PURBody-Indented"/>
      </w:pPr>
      <w:r>
        <w:rPr>
          <w:noProof/>
        </w:rPr>
        <w:drawing>
          <wp:inline distT="0" distB="0" distL="0" distR="0" wp14:anchorId="07A22D2E" wp14:editId="73ABFB60">
            <wp:extent cx="5029200" cy="2743200"/>
            <wp:effectExtent l="0" t="0" r="0" b="0"/>
            <wp:docPr id="1" name="825f12a219fa279371f9c44d82d0dd2bc8856ae1.png"/>
            <wp:cNvGraphicFramePr/>
            <a:graphic xmlns:a="http://schemas.openxmlformats.org/drawingml/2006/main">
              <a:graphicData uri="http://schemas.openxmlformats.org/drawingml/2006/picture">
                <pic:pic xmlns:pic="http://schemas.openxmlformats.org/drawingml/2006/picture">
                  <pic:nvPicPr>
                    <pic:cNvPr id="0" name="825f12a219fa279371f9c44d82d0dd2bc8856ae1.png"/>
                    <pic:cNvPicPr/>
                  </pic:nvPicPr>
                  <pic:blipFill>
                    <a:blip r:embed="rId19"/>
                    <a:stretch>
                      <a:fillRect/>
                    </a:stretch>
                  </pic:blipFill>
                  <pic:spPr>
                    <a:xfrm>
                      <a:off x="0" y="0"/>
                      <a:ext cx="5029200" cy="2743200"/>
                    </a:xfrm>
                    <a:prstGeom prst="rect">
                      <a:avLst/>
                    </a:prstGeom>
                  </pic:spPr>
                </pic:pic>
              </a:graphicData>
            </a:graphic>
          </wp:inline>
        </w:drawing>
      </w:r>
    </w:p>
    <w:p w:rsidR="00A11C6F" w:rsidRDefault="00B5350E">
      <w:pPr>
        <w:pStyle w:val="PURHeading1"/>
      </w:pPr>
      <w:r>
        <w:t>Modele licencjonowania</w:t>
      </w:r>
    </w:p>
    <w:p w:rsidR="00A11C6F" w:rsidRDefault="00B5350E">
      <w:pPr>
        <w:pStyle w:val="PURBody-Indented"/>
      </w:pPr>
      <w:r>
        <w:t xml:space="preserve">Dostępnych jest dziewięć różnych modeli licencjonowania, w ramach których można nabywać produkty licencjonowane </w:t>
      </w:r>
      <w:proofErr w:type="gramStart"/>
      <w:r>
        <w:t>na</w:t>
      </w:r>
      <w:proofErr w:type="gramEnd"/>
      <w:r>
        <w:t xml:space="preserve"> podstawie programu licencjonowania zbiorowego Microsoft:</w:t>
      </w:r>
    </w:p>
    <w:tbl>
      <w:tblPr>
        <w:tblStyle w:val="PURTable"/>
        <w:tblW w:w="0" w:type="auto"/>
        <w:tblLook w:val="04A0" w:firstRow="1" w:lastRow="0" w:firstColumn="1" w:lastColumn="0" w:noHBand="0" w:noVBand="1"/>
      </w:tblPr>
      <w:tblGrid>
        <w:gridCol w:w="3648"/>
        <w:gridCol w:w="3398"/>
        <w:gridCol w:w="3480"/>
      </w:tblGrid>
      <w:tr w:rsidR="00A11C6F">
        <w:trPr>
          <w:cnfStyle w:val="100000000000" w:firstRow="1" w:lastRow="0" w:firstColumn="0" w:lastColumn="0" w:oddVBand="0" w:evenVBand="0" w:oddHBand="0" w:evenHBand="0" w:firstRowFirstColumn="0" w:firstRowLastColumn="0" w:lastRowFirstColumn="0" w:lastRowLastColumn="0"/>
          <w:tblHeader/>
        </w:trPr>
        <w:tc>
          <w:tcPr>
            <w:tcW w:w="4560" w:type="dxa"/>
          </w:tcPr>
          <w:p w:rsidR="00A11C6F" w:rsidRDefault="00A11C6F">
            <w:pPr>
              <w:pStyle w:val="PURBody"/>
            </w:pPr>
          </w:p>
          <w:p w:rsidR="00A11C6F" w:rsidRDefault="00A02E4A">
            <w:pPr>
              <w:pStyle w:val="PURBullet"/>
              <w:numPr>
                <w:ilvl w:val="0"/>
                <w:numId w:val="4"/>
              </w:numPr>
            </w:pPr>
            <w:hyperlink w:anchor="_Sec7">
              <w:r w:rsidR="00B5350E">
                <w:rPr>
                  <w:color w:val="00467F"/>
                  <w:u w:val="single"/>
                </w:rPr>
                <w:t>Aplikacje komputerowe;</w:t>
              </w:r>
            </w:hyperlink>
          </w:p>
          <w:p w:rsidR="00A11C6F" w:rsidRDefault="00A02E4A">
            <w:pPr>
              <w:pStyle w:val="PURBullet"/>
              <w:numPr>
                <w:ilvl w:val="0"/>
                <w:numId w:val="4"/>
              </w:numPr>
            </w:pPr>
            <w:hyperlink w:anchor="_Sec34">
              <w:r w:rsidR="00B5350E">
                <w:rPr>
                  <w:color w:val="00467F"/>
                  <w:u w:val="single"/>
                </w:rPr>
                <w:t>Komputerowe systemy operacyjne</w:t>
              </w:r>
            </w:hyperlink>
          </w:p>
          <w:p w:rsidR="00A11C6F" w:rsidRDefault="00A02E4A">
            <w:pPr>
              <w:pStyle w:val="PURBullet"/>
              <w:numPr>
                <w:ilvl w:val="0"/>
                <w:numId w:val="4"/>
              </w:numPr>
            </w:pPr>
            <w:hyperlink w:anchor="_Sec437">
              <w:r w:rsidR="00B5350E">
                <w:rPr>
                  <w:color w:val="00467F"/>
                  <w:u w:val="single"/>
                </w:rPr>
                <w:t xml:space="preserve">Serwery: </w:t>
              </w:r>
            </w:hyperlink>
            <w:hyperlink w:anchor="_Sec437">
              <w:r w:rsidR="00B5350E">
                <w:rPr>
                  <w:color w:val="00467F"/>
                  <w:u w:val="single"/>
                </w:rPr>
                <w:t>licencja na procesor/Licencja CAL</w:t>
              </w:r>
            </w:hyperlink>
          </w:p>
          <w:p w:rsidR="00A11C6F" w:rsidRDefault="00A11C6F">
            <w:pPr>
              <w:pStyle w:val="PURBody"/>
            </w:pPr>
          </w:p>
        </w:tc>
        <w:tc>
          <w:tcPr>
            <w:tcW w:w="4260" w:type="dxa"/>
          </w:tcPr>
          <w:p w:rsidR="00A11C6F" w:rsidRDefault="00A11C6F">
            <w:pPr>
              <w:pStyle w:val="PURBody"/>
            </w:pPr>
          </w:p>
          <w:p w:rsidR="00A11C6F" w:rsidRDefault="00A02E4A">
            <w:pPr>
              <w:pStyle w:val="PURBullet"/>
              <w:numPr>
                <w:ilvl w:val="0"/>
                <w:numId w:val="5"/>
              </w:numPr>
            </w:pPr>
            <w:hyperlink w:anchor="_Sec38">
              <w:r w:rsidR="00B5350E">
                <w:rPr>
                  <w:color w:val="00467F"/>
                  <w:u w:val="single"/>
                </w:rPr>
                <w:t>Serwery: Licencja na serwer/Licencja CAL</w:t>
              </w:r>
            </w:hyperlink>
          </w:p>
          <w:p w:rsidR="00A11C6F" w:rsidRDefault="00A02E4A">
            <w:pPr>
              <w:pStyle w:val="PURBullet"/>
              <w:numPr>
                <w:ilvl w:val="0"/>
                <w:numId w:val="5"/>
              </w:numPr>
            </w:pPr>
            <w:hyperlink w:anchor="_Sec412">
              <w:r w:rsidR="00B5350E">
                <w:rPr>
                  <w:color w:val="00467F"/>
                  <w:u w:val="single"/>
                </w:rPr>
                <w:t>Serwery: licencja na rdzeń</w:t>
              </w:r>
            </w:hyperlink>
          </w:p>
          <w:p w:rsidR="00A11C6F" w:rsidRDefault="00A02E4A">
            <w:pPr>
              <w:pStyle w:val="PURBullet"/>
              <w:numPr>
                <w:ilvl w:val="0"/>
                <w:numId w:val="5"/>
              </w:numPr>
            </w:pPr>
            <w:hyperlink w:anchor="_Sec40">
              <w:r w:rsidR="00B5350E">
                <w:rPr>
                  <w:color w:val="00467F"/>
                  <w:u w:val="single"/>
                </w:rPr>
                <w:t>Serwery zarządzające</w:t>
              </w:r>
            </w:hyperlink>
          </w:p>
          <w:p w:rsidR="00A11C6F" w:rsidRDefault="00A11C6F">
            <w:pPr>
              <w:pStyle w:val="PURBody"/>
            </w:pPr>
          </w:p>
        </w:tc>
        <w:tc>
          <w:tcPr>
            <w:tcW w:w="4280" w:type="dxa"/>
          </w:tcPr>
          <w:p w:rsidR="00A11C6F" w:rsidRDefault="00A11C6F">
            <w:pPr>
              <w:pStyle w:val="PURBody"/>
            </w:pPr>
          </w:p>
          <w:p w:rsidR="00A11C6F" w:rsidRDefault="00A02E4A">
            <w:pPr>
              <w:pStyle w:val="PURBullet"/>
              <w:numPr>
                <w:ilvl w:val="0"/>
                <w:numId w:val="6"/>
              </w:numPr>
            </w:pPr>
            <w:hyperlink w:anchor="_Sec41">
              <w:r w:rsidR="00B5350E">
                <w:rPr>
                  <w:color w:val="00467F"/>
                  <w:u w:val="single"/>
                </w:rPr>
                <w:t>Serwery wyspecjalizowane</w:t>
              </w:r>
            </w:hyperlink>
          </w:p>
          <w:p w:rsidR="00A11C6F" w:rsidRDefault="00A02E4A">
            <w:pPr>
              <w:pStyle w:val="PURBullet"/>
              <w:numPr>
                <w:ilvl w:val="0"/>
                <w:numId w:val="6"/>
              </w:numPr>
            </w:pPr>
            <w:hyperlink w:anchor="_Sec42">
              <w:r w:rsidR="00B5350E">
                <w:rPr>
                  <w:color w:val="00467F"/>
                  <w:u w:val="single"/>
                </w:rPr>
                <w:t>Narzędzia deweloperskie</w:t>
              </w:r>
            </w:hyperlink>
          </w:p>
          <w:p w:rsidR="00A11C6F" w:rsidRDefault="00A02E4A">
            <w:pPr>
              <w:pStyle w:val="PURBullet"/>
              <w:numPr>
                <w:ilvl w:val="0"/>
                <w:numId w:val="6"/>
              </w:numPr>
            </w:pPr>
            <w:hyperlink w:anchor="_Sec43">
              <w:r w:rsidR="00B5350E">
                <w:rPr>
                  <w:color w:val="00467F"/>
                  <w:u w:val="single"/>
                </w:rPr>
                <w:t>Usługi online</w:t>
              </w:r>
            </w:hyperlink>
          </w:p>
          <w:p w:rsidR="00A11C6F" w:rsidRDefault="00A11C6F">
            <w:pPr>
              <w:pStyle w:val="PURBody"/>
            </w:pPr>
          </w:p>
        </w:tc>
      </w:tr>
    </w:tbl>
    <w:p w:rsidR="00A11C6F" w:rsidRDefault="00B5350E">
      <w:pPr>
        <w:pStyle w:val="PURBody-Indented"/>
      </w:pPr>
      <w:r>
        <w:t>Niektóre produkty mogą być dostępne w ramach kilku różnych Modeli Licencjonowania. Dla niektórych produktów jest stosowane również połączenie dwóch lub większej liczby Modeli Licencjonowania, opisane w punkcie Połączone Modele Licencjonowania znajdującym się po punkcie dotyczącym każdego modelu.</w:t>
      </w:r>
    </w:p>
    <w:p w:rsidR="00A11C6F" w:rsidRDefault="00B5350E">
      <w:pPr>
        <w:pStyle w:val="PURHeading2"/>
      </w:pPr>
      <w:r>
        <w:t>Uwagi</w:t>
      </w:r>
    </w:p>
    <w:p w:rsidR="00A11C6F" w:rsidRDefault="00A02E4A">
      <w:pPr>
        <w:pStyle w:val="PURBody-Indented"/>
      </w:pPr>
      <w:hyperlink w:anchor="_Sec10">
        <w:r w:rsidR="00B5350E">
          <w:rPr>
            <w:color w:val="00467F"/>
            <w:u w:val="single"/>
          </w:rPr>
          <w:t>Załącznik 1</w:t>
        </w:r>
      </w:hyperlink>
      <w:r w:rsidR="00B5350E">
        <w:t xml:space="preserve"> zawiera uwagi dotyczące produktów określonych w szczególnych postanowieniach licencyjnych.</w:t>
      </w:r>
    </w:p>
    <w:p w:rsidR="00A11C6F" w:rsidRDefault="00B5350E">
      <w:pPr>
        <w:pStyle w:val="PURHeading2"/>
      </w:pPr>
      <w:r>
        <w:t>Korzyści z Pakietu Software Assurance</w:t>
      </w:r>
    </w:p>
    <w:p w:rsidR="00A11C6F" w:rsidRDefault="00A02E4A">
      <w:pPr>
        <w:pStyle w:val="PURBody-Indented"/>
      </w:pPr>
      <w:hyperlink w:anchor="_Sec11">
        <w:r w:rsidR="00B5350E">
          <w:rPr>
            <w:color w:val="00467F"/>
            <w:u w:val="single"/>
          </w:rPr>
          <w:t>Załącznik 2</w:t>
        </w:r>
      </w:hyperlink>
      <w:r w:rsidR="00B5350E">
        <w:t xml:space="preserve"> zawiera postanowienia licencyjne dotyczące korzyści z Pakietu Software Assurance. Więcej informacji </w:t>
      </w:r>
      <w:proofErr w:type="gramStart"/>
      <w:r w:rsidR="00B5350E">
        <w:t>na</w:t>
      </w:r>
      <w:proofErr w:type="gramEnd"/>
      <w:r w:rsidR="00B5350E">
        <w:t xml:space="preserve"> temat poszczególnych korzyści można znaleźć na Liście Produktów w ramach Programu Licencjonowania Zbiorowego Microsoft.</w:t>
      </w:r>
    </w:p>
    <w:p w:rsidR="00A11C6F" w:rsidRDefault="00B5350E">
      <w:pPr>
        <w:pStyle w:val="PURHeading2"/>
      </w:pPr>
      <w:r>
        <w:t>Dodatkowe oprogramowanie</w:t>
      </w:r>
    </w:p>
    <w:p w:rsidR="00A11C6F" w:rsidRDefault="00A02E4A">
      <w:pPr>
        <w:pStyle w:val="PURBody-Indented"/>
      </w:pPr>
      <w:hyperlink w:anchor="_Sec37">
        <w:r w:rsidR="00B5350E">
          <w:rPr>
            <w:color w:val="00467F"/>
            <w:u w:val="single"/>
          </w:rPr>
          <w:t>Załącznik 3</w:t>
        </w:r>
      </w:hyperlink>
      <w:r w:rsidR="00B5350E">
        <w:t xml:space="preserve"> zawiera informacje </w:t>
      </w:r>
      <w:proofErr w:type="gramStart"/>
      <w:r w:rsidR="00B5350E">
        <w:t>na</w:t>
      </w:r>
      <w:proofErr w:type="gramEnd"/>
      <w:r w:rsidR="00B5350E">
        <w:t xml:space="preserve"> temat dodatkowego oprogramowania dla wymienionych w nim produktów serwerowych.</w:t>
      </w:r>
    </w:p>
    <w:p w:rsidR="00A11C6F" w:rsidRDefault="00B5350E">
      <w:pPr>
        <w:pStyle w:val="PURHeading1"/>
      </w:pPr>
      <w:r>
        <w:t>Poprzednie wersje i produkty już niedostępne na rynku</w:t>
      </w:r>
    </w:p>
    <w:p w:rsidR="00A11C6F" w:rsidRDefault="00B5350E">
      <w:pPr>
        <w:pStyle w:val="PURBody-Indented"/>
      </w:pPr>
      <w:r>
        <w:t xml:space="preserve">Niniejsze Prawa do Używania Produktów dotyczą najnowszych wersji produktów Microsoft. Wcześniejsze wersje niniejszego dokumentu, zawierające postanowienia licencyjne dla wcześniejszych wersji produktów, </w:t>
      </w:r>
      <w:proofErr w:type="gramStart"/>
      <w:r>
        <w:t>są</w:t>
      </w:r>
      <w:proofErr w:type="gramEnd"/>
      <w:r>
        <w:t xml:space="preserve"> dostępne na stronie </w:t>
      </w:r>
      <w:hyperlink r:id="rId20">
        <w:r>
          <w:rPr>
            <w:color w:val="00467F"/>
            <w:u w:val="single"/>
          </w:rPr>
          <w:t>http://www.microsoftvolumelicensing.com/userights/PURRetired.aspx</w:t>
        </w:r>
      </w:hyperlink>
      <w:r>
        <w:t xml:space="preserve">. Niektóre zarchiwizowane wersje dokumentu zatytułowanego „Prawa do Używania Produktów” można znaleźć </w:t>
      </w:r>
      <w:proofErr w:type="gramStart"/>
      <w:r>
        <w:t>na</w:t>
      </w:r>
      <w:proofErr w:type="gramEnd"/>
      <w:r>
        <w:t xml:space="preserve"> stronie </w:t>
      </w:r>
      <w:hyperlink r:id="rId21">
        <w:r>
          <w:rPr>
            <w:color w:val="00467F"/>
            <w:u w:val="single"/>
          </w:rPr>
          <w:t>http://www.microsoft.com/licensing/about-licensing/product-licensing.aspx</w:t>
        </w:r>
      </w:hyperlink>
      <w:r>
        <w:t xml:space="preserve">. W przypadku braku możliwości odnalezienia potrzebnej wersji dokumentu należy skontaktować się z kierownikiem ds. </w:t>
      </w:r>
      <w:proofErr w:type="gramStart"/>
      <w:r>
        <w:t>klienta</w:t>
      </w:r>
      <w:proofErr w:type="gramEnd"/>
      <w:r>
        <w:t xml:space="preserve"> lub odsprzedawcą.</w:t>
      </w:r>
    </w:p>
    <w:p w:rsidR="00A11C6F" w:rsidRDefault="00B5350E">
      <w:pPr>
        <w:pStyle w:val="PURHeading1"/>
      </w:pPr>
      <w:r>
        <w:t>Objaśnienia i zestawienie zmian</w:t>
      </w:r>
    </w:p>
    <w:p w:rsidR="00A11C6F" w:rsidRDefault="00B5350E">
      <w:pPr>
        <w:pStyle w:val="PURBody-Indented"/>
      </w:pPr>
      <w:r>
        <w:t xml:space="preserve">Postanowienia zawarte w niniejszym dokumencie mają ułatwić Państwu uzyskanie licencji </w:t>
      </w:r>
      <w:proofErr w:type="gramStart"/>
      <w:r>
        <w:t>na</w:t>
      </w:r>
      <w:proofErr w:type="gramEnd"/>
      <w:r>
        <w:t xml:space="preserve"> produkty Microsoft oraz zarządzanie nimi. Poniżej opisano najnowsze uzupełnienia, usunięcia oraz inne zmiany wprowadzone do Praw do Używania Produktów. W odpowiedzi </w:t>
      </w:r>
      <w:proofErr w:type="gramStart"/>
      <w:r>
        <w:t>na</w:t>
      </w:r>
      <w:proofErr w:type="gramEnd"/>
      <w:r>
        <w:t xml:space="preserve"> często zadawane przez klientów pytania przedstawiono również objaśnienia dotyczące zasad licencjonowania obowiązujących w Microsoft.</w:t>
      </w:r>
    </w:p>
    <w:tbl>
      <w:tblPr>
        <w:tblStyle w:val="PURTable"/>
        <w:tblW w:w="0" w:type="auto"/>
        <w:tblLook w:val="04A0" w:firstRow="1" w:lastRow="0" w:firstColumn="1" w:lastColumn="0" w:noHBand="0" w:noVBand="1"/>
      </w:tblPr>
      <w:tblGrid>
        <w:gridCol w:w="5262"/>
        <w:gridCol w:w="5264"/>
      </w:tblGrid>
      <w:tr w:rsidR="00A11C6F" w:rsidTr="00982DAA">
        <w:trPr>
          <w:cnfStyle w:val="100000000000" w:firstRow="1" w:lastRow="0" w:firstColumn="0" w:lastColumn="0" w:oddVBand="0" w:evenVBand="0" w:oddHBand="0" w:evenHBand="0" w:firstRowFirstColumn="0" w:firstRowLastColumn="0" w:lastRowFirstColumn="0" w:lastRowLastColumn="0"/>
          <w:tblHeader/>
        </w:trPr>
        <w:tc>
          <w:tcPr>
            <w:tcW w:w="5262" w:type="dxa"/>
            <w:shd w:val="clear" w:color="auto" w:fill="E5EEF7"/>
          </w:tcPr>
          <w:p w:rsidR="00A11C6F" w:rsidRDefault="00B5350E">
            <w:pPr>
              <w:pStyle w:val="PURHeading2"/>
            </w:pPr>
            <w:r>
              <w:t>Uzupełnienia</w:t>
            </w:r>
          </w:p>
        </w:tc>
        <w:tc>
          <w:tcPr>
            <w:tcW w:w="5264" w:type="dxa"/>
            <w:shd w:val="clear" w:color="auto" w:fill="E5EEF7"/>
          </w:tcPr>
          <w:p w:rsidR="00A11C6F" w:rsidRDefault="00B5350E">
            <w:pPr>
              <w:pStyle w:val="PURHeading2"/>
            </w:pPr>
            <w:r>
              <w:t>Usunięcia</w:t>
            </w:r>
          </w:p>
        </w:tc>
      </w:tr>
      <w:tr w:rsidR="00A11C6F" w:rsidTr="00982DAA">
        <w:tc>
          <w:tcPr>
            <w:tcW w:w="5262" w:type="dxa"/>
          </w:tcPr>
          <w:p w:rsidR="00A11C6F" w:rsidRDefault="00B5350E">
            <w:pPr>
              <w:pStyle w:val="PURBullet"/>
              <w:numPr>
                <w:ilvl w:val="0"/>
                <w:numId w:val="7"/>
              </w:numPr>
            </w:pPr>
            <w:r>
              <w:t xml:space="preserve">Skype for Business </w:t>
            </w:r>
            <w:r w:rsidR="00982DAA">
              <w:t>Server</w:t>
            </w:r>
            <w:r w:rsidR="00982DAA">
              <w:t xml:space="preserve"> </w:t>
            </w:r>
            <w:r>
              <w:t>2015</w:t>
            </w:r>
          </w:p>
        </w:tc>
        <w:tc>
          <w:tcPr>
            <w:tcW w:w="5264" w:type="dxa"/>
          </w:tcPr>
          <w:p w:rsidR="00A11C6F" w:rsidRDefault="00B5350E">
            <w:pPr>
              <w:pStyle w:val="PURBullet"/>
              <w:numPr>
                <w:ilvl w:val="0"/>
                <w:numId w:val="8"/>
              </w:numPr>
            </w:pPr>
            <w:r>
              <w:t>Licencja R2 na Forefront Identity Manager 2010</w:t>
            </w:r>
          </w:p>
        </w:tc>
      </w:tr>
      <w:tr w:rsidR="00A11C6F" w:rsidTr="00982DAA">
        <w:tc>
          <w:tcPr>
            <w:tcW w:w="5262" w:type="dxa"/>
          </w:tcPr>
          <w:p w:rsidR="00A11C6F" w:rsidRDefault="00A11C6F">
            <w:pPr>
              <w:pStyle w:val="PURBullet"/>
              <w:numPr>
                <w:ilvl w:val="0"/>
                <w:numId w:val="9"/>
              </w:numPr>
            </w:pPr>
          </w:p>
        </w:tc>
        <w:tc>
          <w:tcPr>
            <w:tcW w:w="5264" w:type="dxa"/>
          </w:tcPr>
          <w:p w:rsidR="00A11C6F" w:rsidRDefault="00B5350E">
            <w:pPr>
              <w:pStyle w:val="PURBullet"/>
              <w:numPr>
                <w:ilvl w:val="0"/>
                <w:numId w:val="10"/>
              </w:numPr>
            </w:pPr>
            <w:r>
              <w:t xml:space="preserve">Lync </w:t>
            </w:r>
            <w:r w:rsidR="00982DAA">
              <w:t>Server</w:t>
            </w:r>
            <w:r w:rsidR="00982DAA">
              <w:t xml:space="preserve"> </w:t>
            </w:r>
            <w:r>
              <w:t>2013</w:t>
            </w:r>
          </w:p>
        </w:tc>
      </w:tr>
    </w:tbl>
    <w:p w:rsidR="00982DAA" w:rsidRDefault="00982DAA">
      <w:pPr>
        <w:pStyle w:val="PURHeading2"/>
      </w:pPr>
    </w:p>
    <w:p w:rsidR="00A11C6F" w:rsidRDefault="00B5350E">
      <w:pPr>
        <w:pStyle w:val="PURHeading2"/>
      </w:pPr>
      <w:r>
        <w:t>Lync Online</w:t>
      </w:r>
    </w:p>
    <w:p w:rsidR="00A11C6F" w:rsidRDefault="00B5350E">
      <w:pPr>
        <w:pStyle w:val="PURBody-Indented"/>
      </w:pPr>
      <w:r>
        <w:t>Usługa Skype for Business Online zastąpiła usługę Lync Online.</w:t>
      </w:r>
    </w:p>
    <w:p w:rsidR="00982DAA" w:rsidRDefault="00982DAA" w:rsidP="00982DAA">
      <w:pPr>
        <w:pStyle w:val="PURHeading2"/>
      </w:pPr>
      <w:r>
        <w:t xml:space="preserve">Lync </w:t>
      </w:r>
      <w:r>
        <w:t>2013</w:t>
      </w:r>
    </w:p>
    <w:p w:rsidR="00982DAA" w:rsidRDefault="00982DAA" w:rsidP="00982DAA">
      <w:pPr>
        <w:pStyle w:val="PURBody-Indented"/>
      </w:pPr>
      <w:r w:rsidRPr="00982DAA">
        <w:t xml:space="preserve">Zmieniła nazwę </w:t>
      </w:r>
      <w:proofErr w:type="gramStart"/>
      <w:r w:rsidRPr="00982DAA">
        <w:t>na</w:t>
      </w:r>
      <w:proofErr w:type="gramEnd"/>
      <w:r w:rsidRPr="00982DAA">
        <w:t xml:space="preserve"> Skype</w:t>
      </w:r>
      <w:r>
        <w:t xml:space="preserve"> for Business 2015</w:t>
      </w:r>
      <w:bookmarkStart w:id="3" w:name="_GoBack"/>
      <w:bookmarkEnd w:id="3"/>
      <w:r>
        <w:t>.</w:t>
      </w:r>
    </w:p>
    <w:p w:rsidR="00A11C6F" w:rsidRDefault="00B5350E">
      <w:pPr>
        <w:pStyle w:val="PURHeading2"/>
      </w:pPr>
      <w:r>
        <w:t>Serwery zarządzające</w:t>
      </w:r>
    </w:p>
    <w:p w:rsidR="00A11C6F" w:rsidRDefault="00B5350E">
      <w:pPr>
        <w:pStyle w:val="PURBody-Indented"/>
      </w:pPr>
      <w:r>
        <w:t xml:space="preserve">Ogólne postanowienia licencyjne uzupełniono o zapis, że używanie fizycznego Środowiska Systemu Operacyjnego w celu uruchomienia oprogramowania do wirtualizacji sprzętu, świadczenia usług wirtualizacji sprzętu lub uruchamiania oprogramowania </w:t>
      </w:r>
      <w:proofErr w:type="gramStart"/>
      <w:r>
        <w:t>na</w:t>
      </w:r>
      <w:proofErr w:type="gramEnd"/>
      <w:r>
        <w:t xml:space="preserve"> potrzeby zarządzania Środowiskami Systemu Operacyjnego na urządzeniu nie wymaga licencji na zarządzanie. </w:t>
      </w:r>
    </w:p>
    <w:p w:rsidR="00A11C6F" w:rsidRDefault="00B5350E">
      <w:pPr>
        <w:pStyle w:val="PURHeading2"/>
      </w:pPr>
      <w:r>
        <w:t>Windows Server 2012 R2</w:t>
      </w:r>
    </w:p>
    <w:p w:rsidR="00A11C6F" w:rsidRDefault="00B5350E">
      <w:pPr>
        <w:pStyle w:val="PURBody-Indented"/>
      </w:pPr>
      <w:r>
        <w:t xml:space="preserve">Dodano licencję CAL </w:t>
      </w:r>
      <w:proofErr w:type="gramStart"/>
      <w:r>
        <w:t>na</w:t>
      </w:r>
      <w:proofErr w:type="gramEnd"/>
      <w:r>
        <w:t xml:space="preserve"> użytkownika do oprogramowania Forefront Identity Manager 2010, LS na Użytkownika dla pakietu Enterprise Mobility i Microsoft Azure Active Directory Premium jako opcję umożliwiającą spełnienie wymogu Dodatkowej Licencji CAL dla funkcji Forefront Identity Manager 2010 R2.</w:t>
      </w:r>
    </w:p>
    <w:p w:rsidR="00A11C6F" w:rsidRDefault="00B5350E">
      <w:pPr>
        <w:pStyle w:val="PURBody-Indented"/>
      </w:pPr>
      <w:r>
        <w:t>Dodano licencję External Connector na oprogramowanie Forefront Identity Manager 2010 R2 CAL jako opcję umożliwiającą spełnienie wymogu Dodatkowej Licencji External Connector dla funkcji Forefront Identity Manager 2010 R2.</w:t>
      </w:r>
    </w:p>
    <w:p w:rsidR="00A11C6F" w:rsidRDefault="00B5350E">
      <w:pPr>
        <w:pStyle w:val="PURBody-Indented"/>
      </w:pPr>
      <w:r>
        <w:t xml:space="preserve">Dodano wymaganie dla licencji CAL </w:t>
      </w:r>
      <w:proofErr w:type="gramStart"/>
      <w:r>
        <w:t>na</w:t>
      </w:r>
      <w:proofErr w:type="gramEnd"/>
      <w:r>
        <w:t xml:space="preserve"> zarządzanie informacjami o tożsamości</w:t>
      </w:r>
    </w:p>
    <w:p w:rsidR="00A11C6F" w:rsidRDefault="00B5350E">
      <w:pPr>
        <w:pStyle w:val="PURBody-Indented"/>
      </w:pPr>
      <w:r>
        <w:t>Stwierdzono, że licencja CAL nie jest wymagana dla użytkowników korzystających wyłącznie z usługi synchronizacji oprogramowania Forefront Identity Manager.</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A11C6F">
      <w:pPr>
        <w:sectPr w:rsidR="00A11C6F">
          <w:headerReference w:type="default" r:id="rId22"/>
          <w:footerReference w:type="default" r:id="rId23"/>
          <w:type w:val="continuous"/>
          <w:pgSz w:w="12240" w:h="15840" w:code="1"/>
          <w:pgMar w:top="1170" w:right="720" w:bottom="720" w:left="720" w:header="432" w:footer="288" w:gutter="0"/>
          <w:cols w:space="360"/>
        </w:sectPr>
      </w:pPr>
    </w:p>
    <w:p w:rsidR="00A11C6F" w:rsidRDefault="00B5350E">
      <w:pPr>
        <w:pStyle w:val="PURSectionHeading"/>
        <w:pageBreakBefore/>
      </w:pPr>
      <w:bookmarkStart w:id="4" w:name="_Sec6"/>
      <w:bookmarkEnd w:id="1"/>
      <w:r>
        <w:t>Powszechne postanowienia licencyjne</w:t>
      </w:r>
      <w:r>
        <w:fldChar w:fldCharType="begin"/>
      </w:r>
      <w:r>
        <w:instrText xml:space="preserve"> TC "</w:instrText>
      </w:r>
      <w:bookmarkStart w:id="5" w:name="_Toc414966590"/>
      <w:r>
        <w:instrText>Powszechne postanowienia licencyjne</w:instrText>
      </w:r>
      <w:bookmarkEnd w:id="5"/>
      <w:r>
        <w:instrText>" \l 1</w:instrText>
      </w:r>
      <w:r>
        <w:fldChar w:fldCharType="end"/>
      </w:r>
    </w:p>
    <w:p w:rsidR="00A11C6F" w:rsidRDefault="00B5350E">
      <w:pPr>
        <w:pStyle w:val="PURBody-Indented"/>
      </w:pPr>
      <w:r>
        <w:t xml:space="preserve">Niniejsze postanowienia licencyjne dotyczą korzystania przez Państwa ze wszelkiego oprogramowania i usług online Microsoft objętych licencjami </w:t>
      </w:r>
      <w:proofErr w:type="gramStart"/>
      <w:r>
        <w:t>na</w:t>
      </w:r>
      <w:proofErr w:type="gramEnd"/>
      <w:r>
        <w:t xml:space="preserve"> podstawie umowy licencjonowania zbiorowego.</w:t>
      </w:r>
    </w:p>
    <w:p w:rsidR="00A11C6F" w:rsidRDefault="00B5350E">
      <w:pPr>
        <w:pStyle w:val="PURHeading2"/>
      </w:pPr>
      <w:r>
        <w:t>Definicje</w:t>
      </w:r>
      <w:r>
        <w:fldChar w:fldCharType="begin"/>
      </w:r>
      <w:r>
        <w:instrText xml:space="preserve"> TC "</w:instrText>
      </w:r>
      <w:bookmarkStart w:id="6" w:name="_Toc414966591"/>
      <w:r>
        <w:instrText>Definicje</w:instrText>
      </w:r>
      <w:bookmarkEnd w:id="6"/>
      <w:r>
        <w:instrText>" \l 2</w:instrText>
      </w:r>
      <w:r>
        <w:fldChar w:fldCharType="end"/>
      </w:r>
    </w:p>
    <w:p w:rsidR="00A11C6F" w:rsidRDefault="00B5350E">
      <w:pPr>
        <w:pStyle w:val="PURBody-Indented"/>
      </w:pPr>
      <w:r>
        <w:t>Terminy użyte w niniejszych Prawach do Używania Produktów, ale w nich niezdefiniowane, mają znaczenie określone w stosownej umowie licencjonowania zbiorowego. Zastosowanie mają także następujące definicje:</w:t>
      </w:r>
    </w:p>
    <w:p w:rsidR="00A11C6F" w:rsidRDefault="00B5350E">
      <w:pPr>
        <w:pStyle w:val="PURBody-Indented"/>
      </w:pPr>
      <w:r>
        <w:rPr>
          <w:b/>
        </w:rPr>
        <w:t>Dodatkowa Licencja CAL</w:t>
      </w:r>
      <w:r>
        <w:t xml:space="preserve"> oznacza Licencję CAL, która musi towarzyszyć podstawowej Licencji CAL.</w:t>
      </w:r>
    </w:p>
    <w:p w:rsidR="00A11C6F" w:rsidRDefault="00B5350E">
      <w:pPr>
        <w:pStyle w:val="PURBody-Indented"/>
      </w:pPr>
      <w:r>
        <w:rPr>
          <w:b/>
        </w:rPr>
        <w:t xml:space="preserve">Dodatkowa Licencja External Connector </w:t>
      </w:r>
      <w:r>
        <w:t>oznacza Licencję External Connector, która musi towarzyszyć podstawowej Licencji External Connector.</w:t>
      </w:r>
    </w:p>
    <w:p w:rsidR="00A11C6F" w:rsidRDefault="00B5350E">
      <w:pPr>
        <w:pStyle w:val="PURBody-Indented"/>
      </w:pPr>
      <w:r>
        <w:rPr>
          <w:b/>
        </w:rPr>
        <w:t xml:space="preserve">Licencja CAL </w:t>
      </w:r>
      <w:r>
        <w:t xml:space="preserve">oznacza licencję dostępu klienta. Istnieją dwa rodzaje Licencji CAL: </w:t>
      </w:r>
      <w:proofErr w:type="gramStart"/>
      <w:r>
        <w:t>na</w:t>
      </w:r>
      <w:proofErr w:type="gramEnd"/>
      <w:r>
        <w:t xml:space="preserve"> użytkownika i na urządzenie. Licencja CAL </w:t>
      </w:r>
      <w:proofErr w:type="gramStart"/>
      <w:r>
        <w:t>na</w:t>
      </w:r>
      <w:proofErr w:type="gramEnd"/>
      <w:r>
        <w:t xml:space="preserve"> użytkownika umożliwia dostęp jednego użytkownika do oprogramowania serwera z dowolnego urządzenia. Licencja CAL </w:t>
      </w:r>
      <w:proofErr w:type="gramStart"/>
      <w:r>
        <w:t>na</w:t>
      </w:r>
      <w:proofErr w:type="gramEnd"/>
      <w:r>
        <w:t xml:space="preserve"> urządzenie umożliwia dostęp dowolnego użytkownika do oprogramowania serwera z jednego urządzenia.</w:t>
      </w:r>
    </w:p>
    <w:p w:rsidR="00A11C6F" w:rsidRDefault="00B5350E">
      <w:pPr>
        <w:pStyle w:val="PURBody-Indented"/>
      </w:pPr>
      <w:r>
        <w:rPr>
          <w:b/>
        </w:rPr>
        <w:t xml:space="preserve">Środowisko Systemu Operacyjnego Klienta </w:t>
      </w:r>
      <w:r>
        <w:t>oznacza Środowisko Systemu Operacyjnego, w którym jest uruchamiany system operacyjny klienta.</w:t>
      </w:r>
    </w:p>
    <w:p w:rsidR="00A11C6F" w:rsidRDefault="00B5350E">
      <w:pPr>
        <w:pStyle w:val="PURBody-Indented"/>
      </w:pPr>
      <w:r>
        <w:rPr>
          <w:b/>
        </w:rPr>
        <w:t>Klastrowa Aplikacja HPC</w:t>
      </w:r>
      <w:r>
        <w:t xml:space="preserve"> oznacza aplikację o dużej mocy obliczeniowej, która służy do wykonywania złożonych obliczeń lub równoległego wykonywania ściśle ze sobą związanych zestawów obliczeń. Klastrowe aplikacje HPC dzielą złożone obliczenia </w:t>
      </w:r>
      <w:proofErr w:type="gramStart"/>
      <w:r>
        <w:t>na</w:t>
      </w:r>
      <w:proofErr w:type="gramEnd"/>
      <w:r>
        <w:t xml:space="preserve">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A11C6F" w:rsidRDefault="00B5350E">
      <w:pPr>
        <w:pStyle w:val="PURBody-Indented"/>
      </w:pPr>
      <w:r>
        <w:rPr>
          <w:b/>
        </w:rPr>
        <w:t>Węzeł Klastra</w:t>
      </w:r>
      <w:r>
        <w:t xml:space="preserve"> oznacza urządzenie przeznaczone do uruchamiania Klastrowych Aplikacji HPC lub udostępniające usługi tworzenia harmonogramów zadań dla Klastrowych Aplikacji HPC.</w:t>
      </w:r>
    </w:p>
    <w:p w:rsidR="00A11C6F" w:rsidRDefault="00B5350E">
      <w:pPr>
        <w:pStyle w:val="PURBody-Indented"/>
      </w:pPr>
      <w:r>
        <w:rPr>
          <w:b/>
        </w:rPr>
        <w:t xml:space="preserve">Współczynnik Rdzeni </w:t>
      </w:r>
      <w:r>
        <w:t xml:space="preserve">oznacza wartość numeryczną powiązaną z konkretnym procesorem fizycznym </w:t>
      </w:r>
      <w:proofErr w:type="gramStart"/>
      <w:r>
        <w:t>na</w:t>
      </w:r>
      <w:proofErr w:type="gramEnd"/>
      <w:r>
        <w:t xml:space="preserve"> potrzeby określenia liczby licencji wymaganych do objęcia licencją wszystkich rdzeni fizycznych na serwerze.</w:t>
      </w:r>
    </w:p>
    <w:p w:rsidR="00A11C6F" w:rsidRDefault="00B5350E">
      <w:pPr>
        <w:pStyle w:val="PURBody-Indented"/>
      </w:pPr>
      <w:r>
        <w:rPr>
          <w:b/>
        </w:rPr>
        <w:t>Oprogramowanie Core Infrastructure Server (CIS)</w:t>
      </w:r>
      <w:r>
        <w:t xml:space="preserve"> oznacza zestaw produktów Microsoft, w odniesieniu do którego </w:t>
      </w:r>
      <w:proofErr w:type="gramStart"/>
      <w:r>
        <w:t>na</w:t>
      </w:r>
      <w:proofErr w:type="gramEnd"/>
      <w:r>
        <w:t xml:space="preserve"> podstawie konkretnej wersji licencji na Pakiet CIS udzielone zostały stosowne prawa do używania, uzyskiwania dostępu lub zarządzania. Oprogramowanie CIS obejmuje najnowsze (i starsze) wersje tych produktów udostępniane w okresie obowiązywania Państwa Pakietu Software Assurance.</w:t>
      </w:r>
    </w:p>
    <w:p w:rsidR="00A11C6F" w:rsidRDefault="00B5350E">
      <w:pPr>
        <w:pStyle w:val="PURBody-Indented"/>
      </w:pPr>
      <w:r>
        <w:rPr>
          <w:b/>
        </w:rPr>
        <w:t>Dane Klienta</w:t>
      </w:r>
      <w:r>
        <w:t xml:space="preserve"> oznaczają wszelkie </w:t>
      </w:r>
      <w:proofErr w:type="gramStart"/>
      <w:r>
        <w:t>dane</w:t>
      </w:r>
      <w:proofErr w:type="gramEnd"/>
      <w:r>
        <w:t>, w tym dane z plików zawierających obrazy, dźwięki lub tekst oraz oprogramowanie przekazywane Microsoft przez Państwa (lub w Państwa imieniu) za pośrednictwem usługi online.</w:t>
      </w:r>
    </w:p>
    <w:p w:rsidR="00A11C6F" w:rsidRDefault="00B5350E">
      <w:pPr>
        <w:pStyle w:val="PURBody-Indented"/>
      </w:pPr>
      <w:r>
        <w:rPr>
          <w:b/>
        </w:rPr>
        <w:t>Węzeł Typu Cycle Harvesting</w:t>
      </w:r>
      <w:r>
        <w:t xml:space="preserve"> oznacza urządzenie, które nie jest przeznaczone do uruchamiania Klastrowych Aplikacji HPC ani udostępniania usług tworzenia harmonogramów zadań dla Klastrowych Aplikacji HPC.</w:t>
      </w:r>
    </w:p>
    <w:p w:rsidR="00A11C6F" w:rsidRDefault="00B5350E">
      <w:pPr>
        <w:pStyle w:val="PURBody-Indented"/>
      </w:pPr>
      <w:r>
        <w:rPr>
          <w:b/>
        </w:rPr>
        <w:t>Licencja External Connector</w:t>
      </w:r>
      <w:r>
        <w:t xml:space="preserve"> oznacza dołączoną do Serwera licencję, która zezwala Użytkownikom Zewnętrznym </w:t>
      </w:r>
      <w:proofErr w:type="gramStart"/>
      <w:r>
        <w:t>na</w:t>
      </w:r>
      <w:proofErr w:type="gramEnd"/>
      <w:r>
        <w:t xml:space="preserve"> uzyskiwanie dostępu do oprogramowania serwera.</w:t>
      </w:r>
    </w:p>
    <w:p w:rsidR="00A11C6F" w:rsidRDefault="00B5350E">
      <w:pPr>
        <w:pStyle w:val="PURBody-Indented"/>
      </w:pPr>
      <w:r>
        <w:rPr>
          <w:b/>
        </w:rPr>
        <w:t>Użytkownicy Zewnętrzni</w:t>
      </w:r>
      <w:r>
        <w:t xml:space="preserve"> oznaczają użytkowników, którzy nie </w:t>
      </w:r>
      <w:proofErr w:type="gramStart"/>
      <w:r>
        <w:t>są</w:t>
      </w:r>
      <w:proofErr w:type="gramEnd"/>
      <w:r>
        <w:t xml:space="preserve"> pracownikami Państwa lub Państwa Podmiotów Stowarzyszonych ani pracującymi na miejscu kontrahentami lub przedstawicielami Państwa lub Państwa Podmiotów Stowarzyszonych.</w:t>
      </w:r>
    </w:p>
    <w:p w:rsidR="00A11C6F" w:rsidRDefault="00B5350E">
      <w:pPr>
        <w:pStyle w:val="PURBody-Indented"/>
      </w:pPr>
      <w:r>
        <w:rPr>
          <w:b/>
        </w:rPr>
        <w:t xml:space="preserve">Wątek Sprzętowy </w:t>
      </w:r>
      <w:r>
        <w:t>oznacza Rdzeń Fizyczny lub hiperwątek w Procesorze Fizycznym.</w:t>
      </w:r>
    </w:p>
    <w:p w:rsidR="00A11C6F" w:rsidRDefault="00B5350E">
      <w:pPr>
        <w:pStyle w:val="PURBody-Indented"/>
      </w:pPr>
      <w:r>
        <w:rPr>
          <w:b/>
        </w:rPr>
        <w:t xml:space="preserve">Obciążenie o Dużej Mocy Obliczeniowej („HPC”) </w:t>
      </w:r>
      <w:r>
        <w:t>oznacza obciążenie, w ramach którego oprogramowanie serwera służy do uruchomienia Węzła Klastra i jest używane w połączeniu z innym oprogramowaniem w zakresie niezbędnym do zapewnienia realizacji funkcji zarządzania bezpieczeństwem, pamięcią masową i systemami oraz poprawy wydajności w Węźle Klastra w celu obsługi Klastrowych Aplikacji HPC.</w:t>
      </w:r>
    </w:p>
    <w:p w:rsidR="00A11C6F" w:rsidRDefault="00B5350E">
      <w:pPr>
        <w:pStyle w:val="PURBody-Indented"/>
      </w:pPr>
      <w:r>
        <w:rPr>
          <w:b/>
        </w:rPr>
        <w:t xml:space="preserve">Wystąpienie </w:t>
      </w:r>
      <w:r>
        <w:t>oznacza obraz oprogramowania utworzony wskutek wykonania procedury konfiguracji lub instalacji oprogramowania lub przez zduplikowanie istniejącego Wystąpienia.</w:t>
      </w:r>
    </w:p>
    <w:p w:rsidR="00A11C6F" w:rsidRDefault="00B5350E">
      <w:pPr>
        <w:pStyle w:val="PURBody-Indented"/>
      </w:pPr>
      <w:r>
        <w:rPr>
          <w:b/>
        </w:rPr>
        <w:t>Licencjonowane Urządzenie</w:t>
      </w:r>
      <w:r>
        <w:t xml:space="preserve"> oznacza pojedynczy fizyczny system sprzętowy, do którego przypisana jest licencja. Dla celów niniejszej definicji partycja sprzętowa lub dysk typu blade </w:t>
      </w:r>
      <w:proofErr w:type="gramStart"/>
      <w:r>
        <w:t>są</w:t>
      </w:r>
      <w:proofErr w:type="gramEnd"/>
      <w:r>
        <w:t xml:space="preserve"> uznawane za oddzielne urządzenia.</w:t>
      </w:r>
    </w:p>
    <w:p w:rsidR="00A11C6F" w:rsidRDefault="00B5350E">
      <w:pPr>
        <w:pStyle w:val="PURBody-Indented"/>
      </w:pPr>
      <w:r>
        <w:rPr>
          <w:b/>
        </w:rPr>
        <w:t>Licencjonowany Serwer</w:t>
      </w:r>
      <w:r>
        <w:t xml:space="preserve"> oznacza pojedynczy Serwer, do którego jest przypisana licencja. Na potrzeby tej definicji partycja sprzętowa albo dysk typu blade </w:t>
      </w:r>
      <w:proofErr w:type="gramStart"/>
      <w:r>
        <w:t>są</w:t>
      </w:r>
      <w:proofErr w:type="gramEnd"/>
      <w:r>
        <w:t xml:space="preserve"> uznawane za oddzielny Serwer.</w:t>
      </w:r>
    </w:p>
    <w:p w:rsidR="00A11C6F" w:rsidRDefault="00B5350E">
      <w:pPr>
        <w:pStyle w:val="PURBody-Indented"/>
      </w:pPr>
      <w:r>
        <w:rPr>
          <w:b/>
        </w:rPr>
        <w:t>Licencjonowany Użytkownik</w:t>
      </w:r>
      <w:r>
        <w:t xml:space="preserve"> oznacza osobę, do której przypisana jest licencja.</w:t>
      </w:r>
    </w:p>
    <w:p w:rsidR="00A11C6F" w:rsidRDefault="00B5350E">
      <w:pPr>
        <w:pStyle w:val="PURBody-Indented"/>
      </w:pPr>
      <w:r>
        <w:rPr>
          <w:b/>
        </w:rPr>
        <w:t xml:space="preserve">Licencja </w:t>
      </w:r>
      <w:proofErr w:type="gramStart"/>
      <w:r>
        <w:rPr>
          <w:b/>
        </w:rPr>
        <w:t>na</w:t>
      </w:r>
      <w:proofErr w:type="gramEnd"/>
      <w:r>
        <w:rPr>
          <w:b/>
        </w:rPr>
        <w:t xml:space="preserve"> Zarządzanie</w:t>
      </w:r>
      <w:r>
        <w:t xml:space="preserve"> oznacza licencję, która zezwala na zarządzanie co najmniej jednym Środowiskiem Systemu Operacyjnego. Dostępne </w:t>
      </w:r>
      <w:proofErr w:type="gramStart"/>
      <w:r>
        <w:t>są</w:t>
      </w:r>
      <w:proofErr w:type="gramEnd"/>
      <w:r>
        <w:t xml:space="preserve"> dwie kategorie Licencji na Zarządzanie: Licencja na Zarządzanie dla Serwera i Licencja na Zarządzanie dla Klienta. Dostępne </w:t>
      </w:r>
      <w:proofErr w:type="gramStart"/>
      <w:r>
        <w:t>są</w:t>
      </w:r>
      <w:proofErr w:type="gramEnd"/>
      <w:r>
        <w:t xml:space="preserve"> trzy typy Licencji na Zarządzanie dla Klienta: na Użytkownika, na Środowisko Systemu Operacyjnego i na urządzenie. Licencja na Zarządzanie na Użytkownika zezwala na zarządzanie dowolnym Środowiskiem Systemu Operacyjnego, do którego dostęp uzyskuje jeden użytkownik; Licencja na Zarządzanie na Środowisko Systemu Operacyjnego zezwala na zarządzanie jednym Środowiskiem Systemu Operacyjnego, do którego dostęp uzyskuje dowolny użytkownik; Licencja na Zarządzanie na urządzenie (Core CAL lub Pakiet Licencji Enterprise CAL) zezwala na zarządzanie dowolnym Środowiskiem Systemu Operacyjnego na jednym urządzeniu.</w:t>
      </w:r>
    </w:p>
    <w:p w:rsidR="00A11C6F" w:rsidRDefault="00B5350E">
      <w:pPr>
        <w:pStyle w:val="PURBody-Indented"/>
      </w:pPr>
      <w:r>
        <w:rPr>
          <w:b/>
        </w:rPr>
        <w:t>Zarządzanie Środowiskiem Systemu Operacyjnego</w:t>
      </w:r>
      <w:r>
        <w:t xml:space="preserve"> oznacza otrzymywanie lub ubieganie się o dostęp do danych </w:t>
      </w:r>
      <w:proofErr w:type="gramStart"/>
      <w:r>
        <w:t>na</w:t>
      </w:r>
      <w:proofErr w:type="gramEnd"/>
      <w:r>
        <w:t xml:space="preserve"> temat sprzętu lub oprogramowania, konfigurowanie sprzętu lub oprogramowania lub przesyłanie instrukcji do sprzętu lub oprogramowania bezpośrednio lub pośrednio związanego ze Środowiskiem Systemu Operacyjnego, nie obejmuje natomiast wykrywania urządzenia lub Środowiska Systemu Operacyjnego.</w:t>
      </w:r>
    </w:p>
    <w:p w:rsidR="00A11C6F" w:rsidRDefault="00B5350E">
      <w:pPr>
        <w:pStyle w:val="PURBody-Indented"/>
      </w:pPr>
      <w:r>
        <w:rPr>
          <w:b/>
        </w:rPr>
        <w:t xml:space="preserve">Produkt Niepochodzący </w:t>
      </w:r>
      <w:proofErr w:type="gramStart"/>
      <w:r>
        <w:rPr>
          <w:b/>
        </w:rPr>
        <w:t>od</w:t>
      </w:r>
      <w:proofErr w:type="gramEnd"/>
      <w:r>
        <w:rPr>
          <w:b/>
        </w:rPr>
        <w:t xml:space="preserve"> Microsoft</w:t>
      </w:r>
      <w:r>
        <w:t xml:space="preserve"> oznacza wszelkie oprogramowanie, dane, usługi, witryny lub inne produkty licencjonowane, sprzedawane lub w inny sposób udostępniane przez podmiot inny niż Microsoft, niezależnie od tego, czy uzyskali go Państwo za pośrednictwem usług online Microsoft czy w inny sposób.</w:t>
      </w:r>
    </w:p>
    <w:p w:rsidR="00A11C6F" w:rsidRDefault="00B5350E">
      <w:pPr>
        <w:pStyle w:val="PURBody-Indented"/>
      </w:pPr>
      <w:r>
        <w:rPr>
          <w:b/>
        </w:rPr>
        <w:t>Środowisko Systemu Operacyjnego</w:t>
      </w:r>
      <w:r>
        <w:t xml:space="preserve"> oznacza całość albo część Wystąpienia systemu operacyjnego lub całość albo część Wystąpienia wirtualnego (lub w inny sposób emulowanego) systemu operacyjnego, które umożliwia określenie osobnej tożsamości komputera (podstawowej nazwy komputera lub podobnego unikatowego identyfikatora) lub osobnych uprawnień administracyjnych, oraz wystąpienia ewentualnych aplikacji mogące działać w ramach Wystąpienia systemu operacyjnego albo jego części wymienionych powyżej. Istnieją dwa rodzaje Środowiska Systemu Operacyjnego: fizyczne i wirtualne. Fizyczny system sprzętowy może zawierać jedno Fizyczne Środowisko Systemu Operacyjnego lub co najmniej jedno Wirtualne Środowisko Systemu Operacyjnego.</w:t>
      </w:r>
    </w:p>
    <w:p w:rsidR="00A11C6F" w:rsidRDefault="00B5350E">
      <w:pPr>
        <w:pStyle w:val="PURBody-Indented"/>
      </w:pPr>
      <w:r>
        <w:rPr>
          <w:b/>
        </w:rPr>
        <w:t xml:space="preserve">Rdzeń Fizyczny </w:t>
      </w:r>
      <w:r>
        <w:t>oznacza rdzeń znajdujący się w Procesorze Fizycznym.</w:t>
      </w:r>
    </w:p>
    <w:p w:rsidR="00A11C6F" w:rsidRDefault="00B5350E">
      <w:pPr>
        <w:pStyle w:val="PURBody-Indented"/>
      </w:pPr>
      <w:r>
        <w:rPr>
          <w:b/>
        </w:rPr>
        <w:t xml:space="preserve">Fizyczne Środowisko Systemu Operacyjnego </w:t>
      </w:r>
      <w:r>
        <w:t>oznacza Środowisko Systemu Operacyjnego skonfigurowane pod kątem działania bezpośrednio w fizycznym systemie sprzętowym. Wystąpienie systemu operacyjnego użyte w celu uruchomienia oprogramowania do wirtualizacji sprzętu (np. oprogramowania Microsoft Hyper-V Server lub podobnych technologii) lub w celu świadczenia usług wirtualizacji sprzętu (np. udostępnianej przez Microsoft technologii wirtualizacji lub podobnych technologii) jest uznawane za część Fizycznego Środowiska Systemu Operacyjnego.</w:t>
      </w:r>
    </w:p>
    <w:p w:rsidR="00A11C6F" w:rsidRDefault="00B5350E">
      <w:pPr>
        <w:pStyle w:val="PURBody-Indented"/>
      </w:pPr>
      <w:r>
        <w:rPr>
          <w:b/>
        </w:rPr>
        <w:t>Procesor Fizyczny</w:t>
      </w:r>
      <w:r>
        <w:t xml:space="preserve"> oznacza procesor znajdujący się w fizycznym systemie sprzętowym.</w:t>
      </w:r>
    </w:p>
    <w:p w:rsidR="00A11C6F" w:rsidRDefault="00B5350E">
      <w:pPr>
        <w:pStyle w:val="PURBody-Indented"/>
      </w:pPr>
      <w:r>
        <w:rPr>
          <w:b/>
        </w:rPr>
        <w:t>Środowisko Produkcyjne</w:t>
      </w:r>
      <w:r>
        <w:t xml:space="preserve"> oznacza dowolne Fizyczne lub Wirtualne Środowisko Systemu Operacyjnego, pracujące z obciążeniem produkcyjnym lub uzyskujące dostęp do danych produkcyjnych lub dowolne Fizyczne Środowisko Systemu Operacyjnego, hostujące co najmniej jedno Wirtualne Środowisko Operacyjne pracujące z obciążeniem produkcyjnym lub uzyskujące dostęp do danych produkcyjnych.</w:t>
      </w:r>
    </w:p>
    <w:p w:rsidR="00A11C6F" w:rsidRDefault="00B5350E">
      <w:pPr>
        <w:pStyle w:val="PURBody-Indented"/>
      </w:pPr>
      <w:r>
        <w:rPr>
          <w:b/>
        </w:rPr>
        <w:t>Uprawnione Urządzenie Innego Producenta</w:t>
      </w:r>
      <w:r>
        <w:t xml:space="preserve"> oznacza urządzenie, które nie jest pod bezpośrednią ani pośrednią kontrolą Państwa lub Państwa podmiotów stowarzyszonych (np. publiczny kiosk innego producenta).</w:t>
      </w:r>
    </w:p>
    <w:p w:rsidR="00A11C6F" w:rsidRDefault="00B5350E">
      <w:pPr>
        <w:pStyle w:val="PURBody-Indented"/>
      </w:pPr>
      <w:r>
        <w:rPr>
          <w:b/>
        </w:rPr>
        <w:t>Uruchomione Wystąpienie</w:t>
      </w:r>
      <w:r>
        <w:t xml:space="preserve"> oznacza Wystąpienie oprogramowania, które zostało załadowane do pamięci i w odniesieniu do którego wykonano co najmniej jedną instrukcję. („Uruchomienie Wystąpienia” oprogramowania następuje przez załadowanie go do pamięci i wykonanie jednej lub kilku instrukcji). Po uruchomieniu uznaje się, że Wystąpienie zostało uruchomione (bez względu </w:t>
      </w:r>
      <w:proofErr w:type="gramStart"/>
      <w:r>
        <w:t>na</w:t>
      </w:r>
      <w:proofErr w:type="gramEnd"/>
      <w:r>
        <w:t xml:space="preserve"> to, czy jego instrukcje są nadal wykonywane) aż do czasu usunięcia go z pamięci.</w:t>
      </w:r>
    </w:p>
    <w:p w:rsidR="00A11C6F" w:rsidRDefault="00B5350E">
      <w:pPr>
        <w:pStyle w:val="PURBody-Indented"/>
      </w:pPr>
      <w:r>
        <w:rPr>
          <w:b/>
        </w:rPr>
        <w:t xml:space="preserve">LS </w:t>
      </w:r>
      <w:r>
        <w:t>oznacza licencję subskrypcyjną.</w:t>
      </w:r>
    </w:p>
    <w:p w:rsidR="00A11C6F" w:rsidRDefault="00B5350E">
      <w:pPr>
        <w:pStyle w:val="PURBody-Indented"/>
      </w:pPr>
      <w:r>
        <w:rPr>
          <w:b/>
        </w:rPr>
        <w:t>Serwer</w:t>
      </w:r>
      <w:r>
        <w:t xml:space="preserve"> oznacza fizyczny system sprzętowy, </w:t>
      </w:r>
      <w:proofErr w:type="gramStart"/>
      <w:r>
        <w:t>na</w:t>
      </w:r>
      <w:proofErr w:type="gramEnd"/>
      <w:r>
        <w:t xml:space="preserve"> którym można uruchamiać oprogramowanie serwera.</w:t>
      </w:r>
    </w:p>
    <w:p w:rsidR="00A11C6F" w:rsidRDefault="00B5350E">
      <w:pPr>
        <w:pStyle w:val="PURBody-Indented"/>
      </w:pPr>
      <w:r>
        <w:rPr>
          <w:b/>
        </w:rPr>
        <w:t>Farma Serwerów</w:t>
      </w:r>
      <w:r>
        <w:t xml:space="preserve"> oznacza jedno lub dwa centra przetwarzania danych, przy czym:</w:t>
      </w:r>
    </w:p>
    <w:p w:rsidR="00A11C6F" w:rsidRDefault="00B5350E">
      <w:pPr>
        <w:pStyle w:val="PURBullet-Indented"/>
        <w:numPr>
          <w:ilvl w:val="1"/>
          <w:numId w:val="12"/>
        </w:numPr>
      </w:pPr>
      <w:r>
        <w:t xml:space="preserve">strefa czasowa jednego centrum może być oddalona od strefy czasowej drugiego centrum o maksymalnie cztery godziny czasu lokalnego (zgodnie z czasem UTC, a nie DST) i </w:t>
      </w:r>
    </w:p>
    <w:p w:rsidR="00A11C6F" w:rsidRDefault="00B5350E">
      <w:pPr>
        <w:pStyle w:val="PURBullet-Indented"/>
        <w:numPr>
          <w:ilvl w:val="1"/>
          <w:numId w:val="12"/>
        </w:numPr>
      </w:pPr>
      <w:proofErr w:type="gramStart"/>
      <w:r>
        <w:t>centrum</w:t>
      </w:r>
      <w:proofErr w:type="gramEnd"/>
      <w:r>
        <w:t xml:space="preserve"> musi znajdować się na terytorium Unii Europejskiej lub państwa członkowskiego Europejskiego Stowarzyszenia Wolnego Handlu (ang. EFTA).</w:t>
      </w:r>
    </w:p>
    <w:p w:rsidR="00A11C6F" w:rsidRDefault="00B5350E">
      <w:pPr>
        <w:pStyle w:val="PURBody-Indented"/>
      </w:pPr>
      <w:r>
        <w:rPr>
          <w:b/>
        </w:rPr>
        <w:t xml:space="preserve">Licencjonowane Urządzenie z licencją VDI </w:t>
      </w:r>
      <w:r>
        <w:t>oznacza urządzenie, do którego przypisują Państwo licencję z pakietu licencji VDI, z którego uzyskują Państwo dostęp do Wirtualnych Środowisk Systemu Operacyjnego Klienta oraz za pośrednictwem którego mogą Państwo z Wirtualnych Środowisk Systemu Operacyjnego korzystać.</w:t>
      </w:r>
    </w:p>
    <w:p w:rsidR="00A11C6F" w:rsidRDefault="00B5350E">
      <w:pPr>
        <w:pStyle w:val="PURBody-Indented"/>
      </w:pPr>
      <w:r>
        <w:rPr>
          <w:b/>
        </w:rPr>
        <w:t xml:space="preserve">Host VDI </w:t>
      </w:r>
      <w:r>
        <w:t>oznacza urządzenie, za pomocą którego udostępniają Państwo wirtualne Środowisko Systemu Operacyjnego Klienta z uruchomionym oprogramowaniem, do którego mogą Państwo uzyskiwać dostęp i z którego mogą Państwo korzystać zdalnie za pomocą Licencjonowanych Urządzeń z licencją VDI.</w:t>
      </w:r>
    </w:p>
    <w:p w:rsidR="00A11C6F" w:rsidRDefault="00B5350E">
      <w:pPr>
        <w:pStyle w:val="PURBody-Indented"/>
      </w:pPr>
      <w:r>
        <w:rPr>
          <w:b/>
        </w:rPr>
        <w:t xml:space="preserve">Oprogramowanie VDI </w:t>
      </w:r>
      <w:r>
        <w:t xml:space="preserve">oznacza oprogramowanie Microsoft, do którego </w:t>
      </w:r>
      <w:proofErr w:type="gramStart"/>
      <w:r>
        <w:t>na</w:t>
      </w:r>
      <w:proofErr w:type="gramEnd"/>
      <w:r>
        <w:t xml:space="preserve"> mocy licencji z pakietu VDI uzyskują Państwo prawa do używania, uzyskiwania dostępu lub zarządzania.</w:t>
      </w:r>
    </w:p>
    <w:p w:rsidR="00A11C6F" w:rsidRDefault="00B5350E">
      <w:pPr>
        <w:pStyle w:val="PURBody-Indented"/>
      </w:pPr>
      <w:r>
        <w:rPr>
          <w:b/>
        </w:rPr>
        <w:t xml:space="preserve">Rdzeń Wirtualny </w:t>
      </w:r>
      <w:r>
        <w:t>oznacza jednostkę mocy procesora w wirtualnym systemie sprzętowym. Rdzeń Wirtualny to wirtualne odzwierciedlenie co najmniej jednego wątku sprzętowego.</w:t>
      </w:r>
    </w:p>
    <w:p w:rsidR="00A11C6F" w:rsidRDefault="00B5350E">
      <w:pPr>
        <w:pStyle w:val="PURBody-Indented"/>
      </w:pPr>
      <w:r>
        <w:rPr>
          <w:b/>
        </w:rPr>
        <w:t xml:space="preserve">Wirtualne Środowisko Systemu Operacyjnego </w:t>
      </w:r>
      <w:r>
        <w:t>oznacza Środowisko Systemu Operacyjnego skonfigurowane do działania w wirtualnym systemie sprzętowym.</w:t>
      </w:r>
    </w:p>
    <w:p w:rsidR="00A11C6F" w:rsidRDefault="00B5350E">
      <w:pPr>
        <w:pStyle w:val="PURBody-Indented"/>
      </w:pPr>
      <w:r>
        <w:rPr>
          <w:b/>
        </w:rPr>
        <w:t xml:space="preserve">Procesor Wirtualny </w:t>
      </w:r>
      <w:r>
        <w:t xml:space="preserve">oznacza procesor w wirtualnym systemie sprzętowym. Wyłącznie do celów związanych z licencjonowaniem według modelu licencjonowania Serwer: przez licencję </w:t>
      </w:r>
      <w:proofErr w:type="gramStart"/>
      <w:r>
        <w:t>na</w:t>
      </w:r>
      <w:proofErr w:type="gramEnd"/>
      <w:r>
        <w:t xml:space="preserve"> procesor uznaje się, że procesor wirtualny ma tę samą liczbę wątków i rdzeni co każdy procesor fizyczny występujący w odpowiednim fizycznym systemie sprzętowym.</w:t>
      </w:r>
    </w:p>
    <w:p w:rsidR="00A11C6F" w:rsidRDefault="00B5350E">
      <w:pPr>
        <w:pStyle w:val="PURBody-Indented"/>
      </w:pPr>
      <w:r>
        <w:rPr>
          <w:b/>
        </w:rPr>
        <w:t xml:space="preserve">Obciążenia sieci Web </w:t>
      </w:r>
      <w:r>
        <w:t xml:space="preserve">(nazywane inaczej „Rozwiązaniami Internetowymi”) </w:t>
      </w:r>
      <w:proofErr w:type="gramStart"/>
      <w:r>
        <w:t>są</w:t>
      </w:r>
      <w:proofErr w:type="gramEnd"/>
      <w:r>
        <w:t xml:space="preserve"> publicznie dostępne i obejmują wyłącznie strony sieci Web, witryny sieci Web, aplikacje sieci Web, usługi sieci Web i/lub usługę poczty POP3. Dostęp do treści, informacji i aplikacji obsługiwanych przez oprogramowanie w ramach rozwiązania internetowego nie jest ograniczony do Państwa pracowników lub pracowników Państwa podmiotów stowarzyszonych.</w:t>
      </w:r>
    </w:p>
    <w:p w:rsidR="00A11C6F" w:rsidRDefault="00B5350E">
      <w:pPr>
        <w:pStyle w:val="PURBody-Indented"/>
      </w:pPr>
      <w:r>
        <w:t>Oprogramowania w Rozwiązaniach Internetowych używa się, aby uruchamiać:</w:t>
      </w:r>
    </w:p>
    <w:p w:rsidR="00A11C6F" w:rsidRDefault="00B5350E">
      <w:pPr>
        <w:pStyle w:val="PURBullet-Indented"/>
        <w:numPr>
          <w:ilvl w:val="0"/>
          <w:numId w:val="13"/>
        </w:numPr>
      </w:pPr>
      <w:r>
        <w:t xml:space="preserve">oprogramowanie serwera sieci Web (na przykład usługi Microsoft Internet Information Services) oraz agentów zarządzania lub bezpieczeństwa (na przykład agenta System Center Operations Manager); </w:t>
      </w:r>
    </w:p>
    <w:p w:rsidR="00A11C6F" w:rsidRDefault="00B5350E">
      <w:pPr>
        <w:pStyle w:val="PURBullet-Indented"/>
        <w:numPr>
          <w:ilvl w:val="0"/>
          <w:numId w:val="13"/>
        </w:numPr>
      </w:pPr>
      <w:r>
        <w:t xml:space="preserve">oprogramowanie aparatu bazy danych (na przykład system Microsoft SQL Server) wyłącznie w celu obsługi Rozwiązań Internetowych; </w:t>
      </w:r>
    </w:p>
    <w:p w:rsidR="00A11C6F" w:rsidRDefault="00B5350E">
      <w:pPr>
        <w:pStyle w:val="PURBullet-Indented"/>
        <w:numPr>
          <w:ilvl w:val="0"/>
          <w:numId w:val="13"/>
        </w:numPr>
      </w:pPr>
      <w:proofErr w:type="gramStart"/>
      <w:r>
        <w:t>usługę</w:t>
      </w:r>
      <w:proofErr w:type="gramEnd"/>
      <w:r>
        <w:t xml:space="preserve"> systemu nazw domen (DNS) w celu tłumaczenia adresów nazw domen na adresy IP, dopóki nie jest to jedyna funkcja tego wystąpienia oprogramowania.</w:t>
      </w:r>
    </w:p>
    <w:p w:rsidR="00A11C6F" w:rsidRDefault="00B5350E">
      <w:pPr>
        <w:pStyle w:val="PURHeading2"/>
      </w:pPr>
      <w:r>
        <w:t>Udzielone Państwu prawa do używania</w:t>
      </w:r>
      <w:r>
        <w:fldChar w:fldCharType="begin"/>
      </w:r>
      <w:r>
        <w:instrText xml:space="preserve"> TC "</w:instrText>
      </w:r>
      <w:bookmarkStart w:id="7" w:name="_Toc414966592"/>
      <w:r>
        <w:instrText>Udzielone Państwu prawa do używania</w:instrText>
      </w:r>
      <w:bookmarkEnd w:id="7"/>
      <w:r>
        <w:instrText>" \l 2</w:instrText>
      </w:r>
      <w:r>
        <w:fldChar w:fldCharType="end"/>
      </w:r>
    </w:p>
    <w:p w:rsidR="00A11C6F" w:rsidRDefault="00B5350E">
      <w:pPr>
        <w:pStyle w:val="PURBody-Indented"/>
      </w:pPr>
      <w:r>
        <w:t>Jeśli przestrzegają Państwo postanowień umowy licencjonowania zbiorowego, wówczas mogą Państwo korzystać z oprogramowania i usług online w sposób wyraźnie dozwolony w niniejszych Prawach do Używania Produktów.</w:t>
      </w:r>
    </w:p>
    <w:p w:rsidR="00A11C6F" w:rsidRDefault="00B5350E">
      <w:pPr>
        <w:pStyle w:val="PURHeading2"/>
      </w:pPr>
      <w:r>
        <w:t>Prawa do używania innych wersji</w:t>
      </w:r>
      <w:r>
        <w:fldChar w:fldCharType="begin"/>
      </w:r>
      <w:r>
        <w:instrText xml:space="preserve"> TC "</w:instrText>
      </w:r>
      <w:bookmarkStart w:id="8" w:name="_Toc414966593"/>
      <w:r>
        <w:instrText>Prawa do używania innych wersji</w:instrText>
      </w:r>
      <w:bookmarkEnd w:id="8"/>
      <w:r>
        <w:instrText>" \l 2</w:instrText>
      </w:r>
      <w:r>
        <w:fldChar w:fldCharType="end"/>
      </w:r>
    </w:p>
    <w:p w:rsidR="00A11C6F" w:rsidRDefault="00B5350E">
      <w:pPr>
        <w:pStyle w:val="PURBody-Indented"/>
      </w:pPr>
      <w:r>
        <w:t xml:space="preserve">W przypadku dozwolonych kopii lub wystąpień — zamiast wersji, </w:t>
      </w:r>
      <w:proofErr w:type="gramStart"/>
      <w:r>
        <w:t>na</w:t>
      </w:r>
      <w:proofErr w:type="gramEnd"/>
      <w:r>
        <w:t xml:space="preserve"> którą mają Państwo licencję — mogą Państwo tworzyć, przechowywać, instalować lub uruchamiać kopię lub wystąpienie wcześniejszej wersji, innej dozwolonej wersji językowej lub innej dostępnej wersji platformy (np. wersji 32- lub 64-bitowej) lub uzyskiwać dostęp do takiej kopii lub takiego wystąpienia. Z różnych wersji składników mogą Państwo korzystać wyłącznie w sposób dozwolony w szczególnych postanowieniach licencyjnych. Korzystanie z wcześniejszej wersji </w:t>
      </w:r>
      <w:proofErr w:type="gramStart"/>
      <w:r>
        <w:t>na</w:t>
      </w:r>
      <w:proofErr w:type="gramEnd"/>
      <w:r>
        <w:t xml:space="preserve"> mocy tych praw do korzystania ze starszych wersji nie powoduje rozszerzenia cyklu życia pomocy technicznej dotyczącej wcześniejszej wersji.</w:t>
      </w:r>
    </w:p>
    <w:p w:rsidR="00A11C6F" w:rsidRDefault="00B5350E">
      <w:pPr>
        <w:pStyle w:val="PURHeading2"/>
      </w:pPr>
      <w:r>
        <w:t>Oprogramowanie osób trzecich</w:t>
      </w:r>
      <w:r>
        <w:fldChar w:fldCharType="begin"/>
      </w:r>
      <w:r>
        <w:instrText xml:space="preserve"> TC "</w:instrText>
      </w:r>
      <w:bookmarkStart w:id="9" w:name="_Toc414966594"/>
      <w:r>
        <w:instrText>Oprogramowanie osób trzecich</w:instrText>
      </w:r>
      <w:bookmarkEnd w:id="9"/>
      <w:r>
        <w:instrText>" \l 2</w:instrText>
      </w:r>
      <w:r>
        <w:fldChar w:fldCharType="end"/>
      </w:r>
    </w:p>
    <w:p w:rsidR="00A11C6F" w:rsidRDefault="00B5350E">
      <w:pPr>
        <w:pStyle w:val="PURBody-Indented"/>
      </w:pPr>
      <w:r>
        <w:t xml:space="preserve">Oprogramowanie może zawierać będące własnością osób trzecich programy, które podlegają przedstawionym Państwu oddzielnym postanowieniom licencyjnym. Oprogramowanie może także zawierać będące własnością osób trzecich programy o otwartym kodzie źródłowym, </w:t>
      </w:r>
      <w:proofErr w:type="gramStart"/>
      <w:r>
        <w:t>na</w:t>
      </w:r>
      <w:proofErr w:type="gramEnd"/>
      <w:r>
        <w:t xml:space="preserve"> które Microsoft (a nie rzeczone osoby trzecie) udziela Państwu licencji na mocy postanowień licencyjnych Microsoft. Ewentualne uwagi dotyczące tych programów o otwartym kodzie źródłowym mają wyłącznie charakter informacyjny.</w:t>
      </w:r>
    </w:p>
    <w:p w:rsidR="00A11C6F" w:rsidRDefault="00B5350E">
      <w:pPr>
        <w:pStyle w:val="PURHeading2"/>
      </w:pPr>
      <w:r>
        <w:t>Kod w wersji wstępnej</w:t>
      </w:r>
      <w:r>
        <w:fldChar w:fldCharType="begin"/>
      </w:r>
      <w:r>
        <w:instrText xml:space="preserve"> TC "</w:instrText>
      </w:r>
      <w:bookmarkStart w:id="10" w:name="_Toc414966595"/>
      <w:r>
        <w:instrText>Kod w wersji wstępnej</w:instrText>
      </w:r>
      <w:bookmarkEnd w:id="10"/>
      <w:r>
        <w:instrText>" \l 2</w:instrText>
      </w:r>
      <w:r>
        <w:fldChar w:fldCharType="end"/>
      </w:r>
    </w:p>
    <w:p w:rsidR="00A11C6F" w:rsidRDefault="00B5350E">
      <w:pPr>
        <w:pStyle w:val="PURBody-Indented"/>
      </w:pPr>
      <w:r>
        <w:t>Kod w wersji wstępnej podlega ewentualnie towarzyszącym mu postanowieniom szczególnym.</w:t>
      </w:r>
    </w:p>
    <w:p w:rsidR="00A11C6F" w:rsidRDefault="00B5350E">
      <w:pPr>
        <w:pStyle w:val="PURHeading2"/>
      </w:pPr>
      <w:r>
        <w:t>Aktualizacje i uzupełnienia</w:t>
      </w:r>
      <w:r>
        <w:fldChar w:fldCharType="begin"/>
      </w:r>
      <w:r>
        <w:instrText xml:space="preserve"> TC "</w:instrText>
      </w:r>
      <w:bookmarkStart w:id="11" w:name="_Toc414966596"/>
      <w:r>
        <w:instrText>Aktualizacje i uzupełnienia</w:instrText>
      </w:r>
      <w:bookmarkEnd w:id="11"/>
      <w:r>
        <w:instrText>" \l 2</w:instrText>
      </w:r>
      <w:r>
        <w:fldChar w:fldCharType="end"/>
      </w:r>
    </w:p>
    <w:p w:rsidR="00A11C6F" w:rsidRDefault="00B5350E">
      <w:pPr>
        <w:pStyle w:val="PURBody-Indented"/>
      </w:pPr>
      <w:r>
        <w:t>Microsoft może aktualizować lub uzupełniać licencjonowane oprogramowanie. W takim przypadku mogą Państwo korzystać z danej aktualizacji lub uzupełnienia razem z oprogramowaniem, z zastrzeżeniem wszelkich dodatkowych postanowień, jakie mogą im towarzyszyć.</w:t>
      </w:r>
    </w:p>
    <w:p w:rsidR="00A11C6F" w:rsidRDefault="00B5350E">
      <w:pPr>
        <w:pStyle w:val="PURHeading2"/>
      </w:pPr>
      <w:r>
        <w:t>Zakaz świadczenia komercyjnych usług hostingowych</w:t>
      </w:r>
      <w:r>
        <w:fldChar w:fldCharType="begin"/>
      </w:r>
      <w:r>
        <w:instrText xml:space="preserve"> TC "</w:instrText>
      </w:r>
      <w:bookmarkStart w:id="12" w:name="_Toc414966597"/>
      <w:r>
        <w:instrText>Zakaz świadczenia komercyjnych usług hostingowych</w:instrText>
      </w:r>
      <w:bookmarkEnd w:id="12"/>
      <w:r>
        <w:instrText>" \l 2</w:instrText>
      </w:r>
      <w:r>
        <w:fldChar w:fldCharType="end"/>
      </w:r>
    </w:p>
    <w:p w:rsidR="00A11C6F" w:rsidRDefault="00B5350E">
      <w:pPr>
        <w:pStyle w:val="PURBody-Indented"/>
      </w:pPr>
      <w:r>
        <w:t>Nie mogą Państwo udostępniać produktów w celu świadczenia komercyjnych usług hostingowych.</w:t>
      </w:r>
    </w:p>
    <w:p w:rsidR="00A11C6F" w:rsidRDefault="00B5350E">
      <w:pPr>
        <w:pStyle w:val="PURHeading2"/>
      </w:pPr>
      <w:r>
        <w:t>Ograniczenia techniczne</w:t>
      </w:r>
      <w:r>
        <w:fldChar w:fldCharType="begin"/>
      </w:r>
      <w:r>
        <w:instrText xml:space="preserve"> TC "</w:instrText>
      </w:r>
      <w:bookmarkStart w:id="13" w:name="_Toc414966598"/>
      <w:r>
        <w:instrText>Ograniczenia techniczne</w:instrText>
      </w:r>
      <w:bookmarkEnd w:id="13"/>
      <w:r>
        <w:instrText>" \l 2</w:instrText>
      </w:r>
      <w:r>
        <w:fldChar w:fldCharType="end"/>
      </w:r>
    </w:p>
    <w:p w:rsidR="00A11C6F" w:rsidRDefault="00B5350E">
      <w:pPr>
        <w:pStyle w:val="PURBody-Indented"/>
      </w:pPr>
      <w:r>
        <w:t xml:space="preserve">Muszą Państwo przestrzegać wszelkich dotyczących produktów ograniczeń technicznych, które pozwalają korzystać z tych produktów wyłącznie w określony sposób. Nie mogą Państwo omijać tych ograniczeń. </w:t>
      </w:r>
    </w:p>
    <w:p w:rsidR="00A11C6F" w:rsidRDefault="00B5350E">
      <w:pPr>
        <w:pStyle w:val="PURHeading2"/>
      </w:pPr>
      <w:r>
        <w:t>Inne prawa</w:t>
      </w:r>
      <w:r>
        <w:fldChar w:fldCharType="begin"/>
      </w:r>
      <w:r>
        <w:instrText xml:space="preserve"> TC "</w:instrText>
      </w:r>
      <w:bookmarkStart w:id="14" w:name="_Toc414966599"/>
      <w:r>
        <w:instrText>Inne prawa</w:instrText>
      </w:r>
      <w:bookmarkEnd w:id="14"/>
      <w:r>
        <w:instrText>" \l 2</w:instrText>
      </w:r>
      <w:r>
        <w:fldChar w:fldCharType="end"/>
      </w:r>
    </w:p>
    <w:p w:rsidR="00A11C6F" w:rsidRDefault="00B5350E">
      <w:pPr>
        <w:pStyle w:val="PURBody-Indented"/>
      </w:pPr>
      <w:r>
        <w:t xml:space="preserve">Prawa do uzyskiwania dostępu do oprogramowania znajdującego się </w:t>
      </w:r>
      <w:proofErr w:type="gramStart"/>
      <w:r>
        <w:t>na</w:t>
      </w:r>
      <w:proofErr w:type="gramEnd"/>
      <w:r>
        <w:t xml:space="preserve"> dowolnym urządzeniu nie uprawniają do korzystania z patentów ani innej własności intelektualnej Microsoft w oprogramowaniu lub urządzeniach uzyskujących do takiego urządzenia dostęp.</w:t>
      </w:r>
    </w:p>
    <w:p w:rsidR="00A11C6F" w:rsidRDefault="00B5350E">
      <w:pPr>
        <w:pStyle w:val="PURHeading2"/>
      </w:pPr>
      <w:r>
        <w:t>Dokumentacja</w:t>
      </w:r>
      <w:r>
        <w:fldChar w:fldCharType="begin"/>
      </w:r>
      <w:r>
        <w:instrText xml:space="preserve"> TC "</w:instrText>
      </w:r>
      <w:bookmarkStart w:id="15" w:name="_Toc414966600"/>
      <w:r>
        <w:instrText>Dokumentacja</w:instrText>
      </w:r>
      <w:bookmarkEnd w:id="15"/>
      <w:r>
        <w:instrText>" \l 2</w:instrText>
      </w:r>
      <w:r>
        <w:fldChar w:fldCharType="end"/>
      </w:r>
    </w:p>
    <w:p w:rsidR="00A11C6F" w:rsidRDefault="00B5350E">
      <w:pPr>
        <w:pStyle w:val="PURBody-Indented"/>
      </w:pPr>
      <w:r>
        <w:t xml:space="preserve">Każda osoba, która jest upoważniona do uzyskiwania dostępu do Państwa komputera lub sieci wewnętrznej, może kopiować dokumentację i korzystać z niej jako materiałów referencyjnych </w:t>
      </w:r>
      <w:proofErr w:type="gramStart"/>
      <w:r>
        <w:t>na</w:t>
      </w:r>
      <w:proofErr w:type="gramEnd"/>
      <w:r>
        <w:t xml:space="preserve"> Państwa wewnętrzny użytek. Dokumentacja nie obejmuje książek w wersji elektronicznej.</w:t>
      </w:r>
    </w:p>
    <w:p w:rsidR="00A11C6F" w:rsidRDefault="00B5350E">
      <w:pPr>
        <w:pStyle w:val="PURHeading2"/>
      </w:pPr>
      <w:r>
        <w:t>Outsourcing zarządzania oprogramowaniem</w:t>
      </w:r>
      <w:r>
        <w:fldChar w:fldCharType="begin"/>
      </w:r>
      <w:r>
        <w:instrText xml:space="preserve"> TC "</w:instrText>
      </w:r>
      <w:bookmarkStart w:id="16" w:name="_Toc414966601"/>
      <w:r>
        <w:instrText>Outsourcing zarządzania oprogramowaniem</w:instrText>
      </w:r>
      <w:bookmarkEnd w:id="16"/>
      <w:r>
        <w:instrText>" \l 2</w:instrText>
      </w:r>
      <w:r>
        <w:fldChar w:fldCharType="end"/>
      </w:r>
    </w:p>
    <w:p w:rsidR="00A11C6F" w:rsidRDefault="00B5350E">
      <w:pPr>
        <w:pStyle w:val="PURBody-Indented"/>
      </w:pPr>
      <w:r>
        <w:t xml:space="preserve">Mogą Państwo zainstalować dozwoloną liczbę kopii oprogramowania i używać ich </w:t>
      </w:r>
      <w:proofErr w:type="gramStart"/>
      <w:r>
        <w:t>na</w:t>
      </w:r>
      <w:proofErr w:type="gramEnd"/>
      <w:r>
        <w:t xml:space="preserve"> Serwerach oraz innych urządzeniach zarządzanych stale przez osoby trzecie i pozostających pod kontrolą tych osób trzecich, pod warunkiem, że wszystkie takie Serwery i inne urządzenia są i pozostaną na Państwa wyłączny użytek. Są Państwo odpowiedzialni za wszelkie zobowiązania wynikające z Państwa umowy licencjonowania zbiorowego niezależnie </w:t>
      </w:r>
      <w:proofErr w:type="gramStart"/>
      <w:r>
        <w:t>od</w:t>
      </w:r>
      <w:proofErr w:type="gramEnd"/>
      <w:r>
        <w:t xml:space="preserve"> fizycznej lokalizacji sprzętu, na którym jest używane dane oprogramowanie.</w:t>
      </w:r>
    </w:p>
    <w:p w:rsidR="00A11C6F" w:rsidRDefault="00B5350E">
      <w:pPr>
        <w:pStyle w:val="PURHeading2"/>
      </w:pPr>
      <w:r>
        <w:t>Zmiana przypisania licencji</w:t>
      </w:r>
      <w:r>
        <w:fldChar w:fldCharType="begin"/>
      </w:r>
      <w:r>
        <w:instrText xml:space="preserve"> TC "</w:instrText>
      </w:r>
      <w:bookmarkStart w:id="17" w:name="_Toc414966602"/>
      <w:r>
        <w:instrText>Zmiana przypisania licencji</w:instrText>
      </w:r>
      <w:bookmarkEnd w:id="17"/>
      <w:r>
        <w:instrText>" \l 2</w:instrText>
      </w:r>
      <w:r>
        <w:fldChar w:fldCharType="end"/>
      </w:r>
    </w:p>
    <w:p w:rsidR="00A11C6F" w:rsidRDefault="00B5350E">
      <w:pPr>
        <w:pStyle w:val="PURBody-Indented"/>
      </w:pPr>
      <w:r>
        <w:t xml:space="preserve">W przypadku większości licencji można zmienić ich przypisanie z jednego urządzenia lub użytkownika </w:t>
      </w:r>
      <w:proofErr w:type="gramStart"/>
      <w:r>
        <w:t>na</w:t>
      </w:r>
      <w:proofErr w:type="gramEnd"/>
      <w:r>
        <w:t xml:space="preserve"> inne urządzenie lub innego użytkownika. Poniżej przedstawiono ogólne zasady regulujące kwestię zmiany przypisania licencji oraz szczególne zasady dotyczące określonych produktów i typów licencji.</w:t>
      </w:r>
    </w:p>
    <w:p w:rsidR="00A11C6F" w:rsidRDefault="00B5350E">
      <w:pPr>
        <w:pStyle w:val="PURBlueStrong-Indented"/>
      </w:pPr>
      <w:r>
        <w:t>Ograniczenia dotyczące zmiany przypisania licencji</w:t>
      </w:r>
    </w:p>
    <w:p w:rsidR="00A11C6F" w:rsidRDefault="00B5350E">
      <w:pPr>
        <w:pStyle w:val="PURBody-Indented"/>
      </w:pPr>
      <w:r>
        <w:t>Z wyjątkiem sytuacji wymienionych poniżej nie można zmieniać przypisania licencji krótkoterminowo (wcześniej niż po upływie 90 dni od ostatniej zmiany) ani zmieniać przypisania licencji na Prawa Najmu lub Pakiet Software Assurance oddzielnie od licencji podstawowej, do której jest dołączony Pakiet Software Assurance.</w:t>
      </w:r>
    </w:p>
    <w:p w:rsidR="00A11C6F" w:rsidRDefault="00B5350E">
      <w:pPr>
        <w:pStyle w:val="PURBlueStrong-Indented"/>
      </w:pPr>
      <w:r>
        <w:t>Zastrzeżenie dotyczące zmiany przypisania licencji</w:t>
      </w:r>
    </w:p>
    <w:p w:rsidR="00A11C6F" w:rsidRDefault="00B5350E">
      <w:pPr>
        <w:pStyle w:val="PURBody-Indented"/>
      </w:pPr>
      <w:r>
        <w:t>W przypadku zmiany przypisania licencji między urządzeniami albo użytkownikami należy usunąć oprogramowanie odpowiednio z takiego poprzedniego urządzenia lub z urządzenia poprzedniego użytkownika albo zablokować poprzednie urządzenie bądź urządzenie poprzedniego użytkownika w taki sposób, aby nie można było uzyskiwać za ich pośrednictwem dostępu do oprogramowania.</w:t>
      </w:r>
    </w:p>
    <w:p w:rsidR="00A11C6F" w:rsidRDefault="00B5350E">
      <w:pPr>
        <w:pStyle w:val="PURBlueStrong-Indented"/>
      </w:pPr>
      <w:r>
        <w:t>Szczególne uwarunkowania dotyczące określonych produktów i typów licencji</w:t>
      </w:r>
    </w:p>
    <w:p w:rsidR="00A11C6F" w:rsidRDefault="00B5350E">
      <w:pPr>
        <w:pStyle w:val="PURBullet-Indented"/>
        <w:numPr>
          <w:ilvl w:val="0"/>
          <w:numId w:val="14"/>
        </w:numPr>
      </w:pPr>
      <w:r>
        <w:rPr>
          <w:b/>
        </w:rPr>
        <w:t xml:space="preserve">Licencje CAL, licencje </w:t>
      </w:r>
      <w:proofErr w:type="gramStart"/>
      <w:r>
        <w:rPr>
          <w:b/>
        </w:rPr>
        <w:t>na</w:t>
      </w:r>
      <w:proofErr w:type="gramEnd"/>
      <w:r>
        <w:rPr>
          <w:b/>
        </w:rPr>
        <w:t xml:space="preserve"> zarządzanie oraz licencje subskrypcyjne (LS) na użytkownika/urządzenie.</w:t>
      </w:r>
      <w:r>
        <w:t xml:space="preserve"> W przypadku nieobecności użytkownika lub braku dostępu do uszkodzonego urządzenia można dokonać krótkoterminowej zmiany przypisania Licencji CAL, Licencji </w:t>
      </w:r>
      <w:proofErr w:type="gramStart"/>
      <w:r>
        <w:t>na</w:t>
      </w:r>
      <w:proofErr w:type="gramEnd"/>
      <w:r>
        <w:t xml:space="preserve"> Zarządzanie lub LS na Użytkownika bądź urządzenie. Zmiana przypisania tych licencji w jakimkolwiek innym celu lub w innych ramach czasowych musi mieć charakter trwały. To prawo nie dotyczy LS </w:t>
      </w:r>
      <w:proofErr w:type="gramStart"/>
      <w:r>
        <w:t>na</w:t>
      </w:r>
      <w:proofErr w:type="gramEnd"/>
      <w:r>
        <w:t xml:space="preserve"> Użytkownika do Dodatku do pakietu Enterprise Mobility i LS na Użytkownika do pakietu Enterprise Mobility, LS na użytkownika do komputerowego systemu operacyjnego Windows ani licencji i LS na użytkownika do Windows Virtual Desktop Access (VDA). </w:t>
      </w:r>
    </w:p>
    <w:p w:rsidR="00A11C6F" w:rsidRDefault="00B5350E">
      <w:pPr>
        <w:pStyle w:val="PURBullet-Indented"/>
        <w:numPr>
          <w:ilvl w:val="0"/>
          <w:numId w:val="14"/>
        </w:numPr>
      </w:pPr>
      <w:r>
        <w:rPr>
          <w:b/>
        </w:rPr>
        <w:t>Wczesna zmiana przypisania licencji z powodu awarii sprzętu.</w:t>
      </w:r>
      <w:r>
        <w:t xml:space="preserve"> Jeżeli wskutek trwałej awarii sprzętu Licencjonowane Urządzenie lub serwer przestaną być używane, zmiany przypisania licencji można dokonać wcześniej niż po upływie 90 dni </w:t>
      </w:r>
      <w:proofErr w:type="gramStart"/>
      <w:r>
        <w:t>od</w:t>
      </w:r>
      <w:proofErr w:type="gramEnd"/>
      <w:r>
        <w:t xml:space="preserve"> ostatniej zmiany. Dotyczy to wszystkich licencji na serwer (poza Licencjami CAL i Licencjami na Zarządzanie), LS na Użytkownika do pakietu Enterprise Mobility i LS na Użytkownika do Dodatku do pakietu Enterprise Mobility, licencji subskrypcyjnych na oprogramowanie Windows Virtual Desktop Access, pakietów VDI oraz licencji na oprogramowanie Visual Studio Load Test Virtual User Pack 2010. </w:t>
      </w:r>
    </w:p>
    <w:p w:rsidR="00A11C6F" w:rsidRDefault="00B5350E">
      <w:pPr>
        <w:pStyle w:val="PURBullet-Indented"/>
        <w:numPr>
          <w:ilvl w:val="0"/>
          <w:numId w:val="14"/>
        </w:numPr>
      </w:pPr>
      <w:r>
        <w:rPr>
          <w:b/>
        </w:rPr>
        <w:t xml:space="preserve">Zmiana przypisania praw związanych z Pakietem Software Assurance </w:t>
      </w:r>
      <w:r>
        <w:t xml:space="preserve">Zmiana przypisania licencji udzielonych lub nabytych w związku z pakietem Software Assurance (np. licencja </w:t>
      </w:r>
      <w:proofErr w:type="gramStart"/>
      <w:r>
        <w:t>na</w:t>
      </w:r>
      <w:proofErr w:type="gramEnd"/>
      <w:r>
        <w:t xml:space="preserve"> system Windows Thin PC, licencja na pakiet MDOP, LS na Użytkownika do pakietu Software Assurance) zasadniczo musi odbyć się wraz ze zmianą przypisania licencji uprawniającej i pakietu Software Assurance.</w:t>
      </w:r>
    </w:p>
    <w:p w:rsidR="00A11C6F" w:rsidRDefault="00B5350E">
      <w:pPr>
        <w:pStyle w:val="PURBullet-Indented"/>
        <w:numPr>
          <w:ilvl w:val="0"/>
          <w:numId w:val="14"/>
        </w:numPr>
      </w:pPr>
      <w:r>
        <w:rPr>
          <w:b/>
        </w:rPr>
        <w:t xml:space="preserve">Licencje subskrypcyjne </w:t>
      </w:r>
      <w:proofErr w:type="gramStart"/>
      <w:r>
        <w:rPr>
          <w:b/>
        </w:rPr>
        <w:t>na</w:t>
      </w:r>
      <w:proofErr w:type="gramEnd"/>
      <w:r>
        <w:rPr>
          <w:b/>
        </w:rPr>
        <w:t xml:space="preserve"> komputerowy system operacyjny Windows. </w:t>
      </w:r>
      <w:r>
        <w:t xml:space="preserve">Mogą Państwo zmienić przypisanie licencji subskrypcyjnych Windows (VDA) oraz pakietu Software Assurance dla LS na użytkownika do komputerowego systemu operacyjnego Windows z zastrzeżeniem ogólnego ograniczenia dotyczącego krótkoterminowej zmiany przypisania i zasad przypisywania określonych na Liście produktów. </w:t>
      </w:r>
    </w:p>
    <w:p w:rsidR="00A11C6F" w:rsidRDefault="00B5350E">
      <w:pPr>
        <w:pStyle w:val="PURBullet-Indented"/>
        <w:numPr>
          <w:ilvl w:val="0"/>
          <w:numId w:val="14"/>
        </w:numPr>
      </w:pPr>
      <w:r>
        <w:rPr>
          <w:b/>
        </w:rPr>
        <w:t xml:space="preserve">Zmiana przypisania pakietu Software Assurance dla systemów operacyjnych Windows </w:t>
      </w:r>
      <w:proofErr w:type="gramStart"/>
      <w:r>
        <w:rPr>
          <w:b/>
        </w:rPr>
        <w:t>na</w:t>
      </w:r>
      <w:proofErr w:type="gramEnd"/>
      <w:r>
        <w:rPr>
          <w:b/>
        </w:rPr>
        <w:t xml:space="preserve"> urządzenie i Windows Industry. </w:t>
      </w:r>
      <w:r>
        <w:t xml:space="preserve">Przypisanie Pakietu Software Assurance oraz podstawowej licencji </w:t>
      </w:r>
      <w:proofErr w:type="gramStart"/>
      <w:r>
        <w:t>na</w:t>
      </w:r>
      <w:proofErr w:type="gramEnd"/>
      <w:r>
        <w:t xml:space="preserve"> Uaktualnienie systemu Windows Enterprise lub podstawowej licencji na Uaktualnienie systemu Windows Industry Enterprise można zmienić na urządzenie zastępcze, ale nie krótkoterminowo oraz wyłącznie w przypadku, gdy to urządzenie zastępcze jest objęte licencją na uprawniony system operacyjny zgodnie z wymogami określonymi na Liście Produktów. Warunkiem jest jednak usunięcie wszelkich powiązanych uaktualnień komputerowego systemu operacyjnego z poprzedniego urządzenia. Przypisanie licencji </w:t>
      </w:r>
      <w:proofErr w:type="gramStart"/>
      <w:r>
        <w:t>na</w:t>
      </w:r>
      <w:proofErr w:type="gramEnd"/>
      <w:r>
        <w:t xml:space="preserve"> Uaktualnienie systemu Windows Enterprise lub licencji na Uaktualnienie systemu Windows Industry Enterprise można zmienić tylko w przypadku, gdy licencja uaktualniająca jest objęta aktywnym Pakietem Software Assurance.</w:t>
      </w:r>
    </w:p>
    <w:p w:rsidR="00A11C6F" w:rsidRDefault="00B5350E">
      <w:pPr>
        <w:pStyle w:val="PURBullet-Indented"/>
        <w:numPr>
          <w:ilvl w:val="0"/>
          <w:numId w:val="14"/>
        </w:numPr>
      </w:pPr>
      <w:r>
        <w:rPr>
          <w:b/>
        </w:rPr>
        <w:t xml:space="preserve">Przenoszenie Licencji w obrębie Farm Serwerów i ponowne dzielenie serwera </w:t>
      </w:r>
      <w:proofErr w:type="gramStart"/>
      <w:r>
        <w:rPr>
          <w:b/>
        </w:rPr>
        <w:t>na</w:t>
      </w:r>
      <w:proofErr w:type="gramEnd"/>
      <w:r>
        <w:rPr>
          <w:b/>
        </w:rPr>
        <w:t xml:space="preserve"> partycje. </w:t>
      </w:r>
      <w:r>
        <w:t xml:space="preserve">Przypisanie określonych licencji </w:t>
      </w:r>
      <w:proofErr w:type="gramStart"/>
      <w:r>
        <w:t>na</w:t>
      </w:r>
      <w:proofErr w:type="gramEnd"/>
      <w:r>
        <w:t xml:space="preserve"> serwer można zmienić krótkoterminowo na podstawie praw do Przenoszenia Licencji w obrębie Farm Serwerów oraz w ramach ponownego dzielenia serwera na partycje.</w:t>
      </w:r>
    </w:p>
    <w:p w:rsidR="00A11C6F" w:rsidRDefault="00B5350E">
      <w:pPr>
        <w:pStyle w:val="PURHeading2"/>
      </w:pPr>
      <w:r>
        <w:t>Aktywacja produktu</w:t>
      </w:r>
      <w:r>
        <w:fldChar w:fldCharType="begin"/>
      </w:r>
      <w:r>
        <w:instrText xml:space="preserve"> TC "</w:instrText>
      </w:r>
      <w:bookmarkStart w:id="18" w:name="_Toc414966603"/>
      <w:r>
        <w:instrText>Aktywacja produktu</w:instrText>
      </w:r>
      <w:bookmarkEnd w:id="18"/>
      <w:r>
        <w:instrText>" \l 2</w:instrText>
      </w:r>
      <w:r>
        <w:fldChar w:fldCharType="end"/>
      </w:r>
    </w:p>
    <w:p w:rsidR="00A11C6F" w:rsidRDefault="00B5350E">
      <w:pPr>
        <w:pStyle w:val="PURBody-Indented"/>
      </w:pPr>
      <w:r>
        <w:t xml:space="preserve">Niektóre produkty i usługi online </w:t>
      </w:r>
      <w:proofErr w:type="gramStart"/>
      <w:r>
        <w:t>są</w:t>
      </w:r>
      <w:proofErr w:type="gramEnd"/>
      <w:r>
        <w:t xml:space="preserve"> chronione odpowiednią technologią i do ich instalowania lub uzyskiwania do nich dostępu jest wymagana aktywacja i klucz produktu licencji zbiorowej. Dokonanie aktywacji oprogramowania zainstalowanego </w:t>
      </w:r>
      <w:proofErr w:type="gramStart"/>
      <w:r>
        <w:t>na</w:t>
      </w:r>
      <w:proofErr w:type="gramEnd"/>
      <w:r>
        <w:t xml:space="preserve"> konkretnym urządzeniu oznacza, że oprogramowanie zostało przypisane do tego urządzenia. Więcej informacji </w:t>
      </w:r>
      <w:proofErr w:type="gramStart"/>
      <w:r>
        <w:t>na</w:t>
      </w:r>
      <w:proofErr w:type="gramEnd"/>
      <w:r>
        <w:t xml:space="preserve"> temat przypadków, w których jest wymagana aktywacja lub użycie klucza produktu, można znaleźć w sekcji Product Activation (Aktywacja produktu) na stronie </w:t>
      </w:r>
      <w:hyperlink r:id="rId24">
        <w:r>
          <w:rPr>
            <w:color w:val="00467F"/>
            <w:u w:val="single"/>
          </w:rPr>
          <w:t>http://www.microsoft.com/licensing/activation</w:t>
        </w:r>
      </w:hyperlink>
      <w:r>
        <w:t xml:space="preserve">. Ponoszą Państwo odpowiedzialność za zarządzanie przypisanymi do Państwa kluczami produktu oraz za aktywowanie produktów za pośrednictwem komputerów umożliwiających korzystanie z usług zarządzania kluczami (KMS). Klucze produktów licencji zbiorowej </w:t>
      </w:r>
      <w:proofErr w:type="gramStart"/>
      <w:r>
        <w:t>są</w:t>
      </w:r>
      <w:proofErr w:type="gramEnd"/>
      <w:r>
        <w:t xml:space="preserve"> poufne i podlegają postanowieniom dotyczącym zachowania poufności znajdującym się w umowie licencjonowania zbiorowego zawartej z Microsoft. Kluczy produktu nie wolno nigdy ujawniać osobom trzecim, nawet po wypowiedzeniu lub wygaśnięciu zawartej z Microsoft umowy licencjonowania zbiorowego i niezależnie </w:t>
      </w:r>
      <w:proofErr w:type="gramStart"/>
      <w:r>
        <w:t>od</w:t>
      </w:r>
      <w:proofErr w:type="gramEnd"/>
      <w:r>
        <w:t xml:space="preserve"> jakiegokolwiek ograniczenia czasowego, w którym mowa o takiej możliwości.</w:t>
      </w:r>
    </w:p>
    <w:p w:rsidR="00A11C6F" w:rsidRDefault="00B5350E">
      <w:pPr>
        <w:pStyle w:val="PURBlueStrong-Indented"/>
      </w:pPr>
      <w:r>
        <w:t>Aktywacja za pośrednictwem usług zarządzania kluczami (KMS) oraz klucza aktywacji wielokrotnej (MAK)</w:t>
      </w:r>
    </w:p>
    <w:p w:rsidR="00A11C6F" w:rsidRDefault="00B5350E">
      <w:pPr>
        <w:pStyle w:val="PURBody-Indented"/>
      </w:pPr>
      <w:r>
        <w:t xml:space="preserve">Podczas dokonywania aktywacji przy użyciu klucza aktywacji wielokrotnej (MAK) za pomocą oprogramowania zostaną przesłane do Microsoft informacje o oprogramowaniu i urządzeniu. W trakcie aktywacji hosta za pośrednictwem usługi zarządzania kluczami (KMS) za pomocą oprogramowania zostaną przesłane do Microsoft informacje o oprogramowaniu hosta KMS i urządzeniu hosta. Z urządzeń klienckich, </w:t>
      </w:r>
      <w:proofErr w:type="gramStart"/>
      <w:r>
        <w:t>na</w:t>
      </w:r>
      <w:proofErr w:type="gramEnd"/>
      <w:r>
        <w:t xml:space="preserve"> których zainstalowano usługę KMS i które za jej pomocą aktywowano, nie są przesyłane do Microsoft żadne informacje. Urządzenie </w:t>
      </w:r>
      <w:proofErr w:type="gramStart"/>
      <w:r>
        <w:t>te</w:t>
      </w:r>
      <w:proofErr w:type="gramEnd"/>
      <w:r>
        <w:t xml:space="preserve"> wymagają jednak okresowej ponownej aktywacji za pośrednictwem hosta KMS. Informacje przesyłane do Microsoft podczas aktywacji MAK lub aktywacji hosta KMS obejmują: </w:t>
      </w:r>
    </w:p>
    <w:p w:rsidR="00A11C6F" w:rsidRDefault="00B5350E">
      <w:pPr>
        <w:pStyle w:val="PURBullet-Indented"/>
        <w:numPr>
          <w:ilvl w:val="1"/>
          <w:numId w:val="15"/>
        </w:numPr>
      </w:pPr>
      <w:r>
        <w:t xml:space="preserve">wersję, język i klucz produktu oprogramowania; </w:t>
      </w:r>
    </w:p>
    <w:p w:rsidR="00A11C6F" w:rsidRDefault="00B5350E">
      <w:pPr>
        <w:pStyle w:val="PURBullet-Indented"/>
        <w:numPr>
          <w:ilvl w:val="1"/>
          <w:numId w:val="15"/>
        </w:numPr>
      </w:pPr>
      <w:r>
        <w:t xml:space="preserve">adres IP urządzenia; </w:t>
      </w:r>
    </w:p>
    <w:p w:rsidR="00A11C6F" w:rsidRDefault="00B5350E">
      <w:pPr>
        <w:pStyle w:val="PURBullet-Indented"/>
        <w:numPr>
          <w:ilvl w:val="1"/>
          <w:numId w:val="15"/>
        </w:numPr>
      </w:pPr>
      <w:proofErr w:type="gramStart"/>
      <w:r>
        <w:t>dane</w:t>
      </w:r>
      <w:proofErr w:type="gramEnd"/>
      <w:r>
        <w:t xml:space="preserve"> uzyskane z konfiguracji sprzętowej urządzenia. </w:t>
      </w:r>
    </w:p>
    <w:p w:rsidR="00A11C6F" w:rsidRDefault="00B5350E">
      <w:pPr>
        <w:pStyle w:val="PURBody-Indented"/>
      </w:pPr>
      <w:r>
        <w:t xml:space="preserve">Więcej informacji </w:t>
      </w:r>
      <w:proofErr w:type="gramStart"/>
      <w:r>
        <w:t>na</w:t>
      </w:r>
      <w:proofErr w:type="gramEnd"/>
      <w:r>
        <w:t xml:space="preserve"> ten temat można znaleźć na stronie </w:t>
      </w:r>
      <w:hyperlink r:id="rId25">
        <w:r>
          <w:rPr>
            <w:color w:val="00467F"/>
            <w:u w:val="single"/>
          </w:rPr>
          <w:t>http://www.microsoft.com/licensing/existing-customers/product-activation.aspx</w:t>
        </w:r>
      </w:hyperlink>
      <w:r>
        <w:t xml:space="preserve">. Jeśli korzystają Państwo z oprogramowania, wyrażają Państwo zgodę </w:t>
      </w:r>
      <w:proofErr w:type="gramStart"/>
      <w:r>
        <w:t>na</w:t>
      </w:r>
      <w:proofErr w:type="gramEnd"/>
      <w:r>
        <w:t xml:space="preserve"> przekazanie tych informacji. Przed dokonaniem aktywacji mogą Państwo korzystać z wersji oprogramowania zainstalowanej podczas procesu instalacji. Niedokonanie aktywacji oprogramowania w terminie podanym podczas procesu instalacji oznacza, że Państwa prawo do korzystania z oprogramowania po upływie tego okresu zostanie ograniczone. Ma to zapobiec korzystaniu z oprogramowania bez stosownej licencji. Po upływie wspomnianego terminu nie mogą Państwo korzystać z oprogramowania, o ile Państwo go nie aktywują. Jeśli urządzenie jest podłączone do Internetu, oprogramowanie może automatycznie połączyć się z Microsoft w celu dokonania aktywacji. Oprogramowanie można także aktywować ręcznie za pośrednictwem Internetu lub przez telefon. W takim przypadku mogą Państwa obowiązywać opłaty za korzystanie z usług internetowych lub telefonicznych. Jeśli zmodyfikują Państwo składniki komputera lub oprogramowania, może być konieczne ponowne dokonanie aktywacji. Oprogramowanie będzie Państwu przypominać o konieczności aktywacji do czasu jej dokonania.</w:t>
      </w:r>
    </w:p>
    <w:p w:rsidR="00A11C6F" w:rsidRDefault="00B5350E">
      <w:pPr>
        <w:pStyle w:val="PURBlueStrong-Indented"/>
      </w:pPr>
      <w:r>
        <w:t>Prawidłowe korzystanie z usług KMS</w:t>
      </w:r>
    </w:p>
    <w:p w:rsidR="00A11C6F" w:rsidRDefault="00B5350E">
      <w:pPr>
        <w:pStyle w:val="PURBody-Indented"/>
      </w:pPr>
      <w:r>
        <w:t xml:space="preserve">Jeśli komputery umożliwiające korzystanie z usług zarządzania kluczami (KMS) </w:t>
      </w:r>
      <w:proofErr w:type="gramStart"/>
      <w:r>
        <w:t>są</w:t>
      </w:r>
      <w:proofErr w:type="gramEnd"/>
      <w:r>
        <w:t xml:space="preserve"> podłączone do niepodlegającej kontroli sieci (np. Internetu), muszą Państwo odpowiednio zabezpieczyć dostęp do takich komputerów.</w:t>
      </w:r>
    </w:p>
    <w:p w:rsidR="00A11C6F" w:rsidRDefault="00B5350E">
      <w:pPr>
        <w:pStyle w:val="PURBlueStrong-Indented"/>
      </w:pPr>
      <w:r>
        <w:t>Nieuprawnione użycie kluczy MAK lub usług KMS</w:t>
      </w:r>
    </w:p>
    <w:p w:rsidR="00A11C6F" w:rsidRDefault="00B5350E">
      <w:pPr>
        <w:pStyle w:val="PURBody-Indented"/>
      </w:pPr>
      <w:r>
        <w:t xml:space="preserve">W związku z nieuprawnionym użyciem lub ujawnieniem kluczy MAK lub usług KMS Microsoft może podjąć dowolną z następujących czynności: uniemożliwić następne aktywacje, dezaktywować lub zablokować klucz produktu w inny sposób tak, aby nie można było dokonać aktywacji ani sprawdzenia oryginalności. </w:t>
      </w:r>
    </w:p>
    <w:p w:rsidR="00A11C6F" w:rsidRDefault="00B5350E">
      <w:pPr>
        <w:pStyle w:val="PURBody-Indented"/>
      </w:pPr>
      <w:r>
        <w:t xml:space="preserve">Dezaktywacja klucza może wymagać uzyskania przez klienta nowego klucza produktu </w:t>
      </w:r>
      <w:proofErr w:type="gramStart"/>
      <w:r>
        <w:t>od</w:t>
      </w:r>
      <w:proofErr w:type="gramEnd"/>
      <w:r>
        <w:t xml:space="preserve"> Microsoft.</w:t>
      </w:r>
    </w:p>
    <w:p w:rsidR="00A11C6F" w:rsidRDefault="00B5350E">
      <w:pPr>
        <w:pStyle w:val="PURHeading2"/>
      </w:pPr>
      <w:r>
        <w:t>Funkcje dodatkowe/opcjonalne usługi</w:t>
      </w:r>
      <w:r>
        <w:fldChar w:fldCharType="begin"/>
      </w:r>
      <w:r>
        <w:instrText xml:space="preserve"> TC "</w:instrText>
      </w:r>
      <w:bookmarkStart w:id="19" w:name="_Toc414966604"/>
      <w:r>
        <w:instrText>Funkcje dodatkowe/opcjonalne usługi</w:instrText>
      </w:r>
      <w:bookmarkEnd w:id="19"/>
      <w:r>
        <w:instrText>" \l 2</w:instrText>
      </w:r>
      <w:r>
        <w:fldChar w:fldCharType="end"/>
      </w:r>
    </w:p>
    <w:p w:rsidR="00A11C6F" w:rsidRDefault="00B5350E">
      <w:pPr>
        <w:pStyle w:val="PURBody-Indented"/>
      </w:pPr>
      <w:r>
        <w:t>Microsoft może udostępnić dodatkowe funkcje lub opcjonalne usługi dodatkowe do produktów. Mogą mieć do nich zastosowanie inne postanowienia licencyjne, prawa do używania lub opłaty.</w:t>
      </w:r>
    </w:p>
    <w:p w:rsidR="00A11C6F" w:rsidRDefault="00B5350E">
      <w:pPr>
        <w:pStyle w:val="PURHeading2"/>
      </w:pPr>
      <w:r>
        <w:t>Jednoczesne korzystanie z wielu produktów lub funkcji</w:t>
      </w:r>
      <w:r>
        <w:fldChar w:fldCharType="begin"/>
      </w:r>
      <w:r>
        <w:instrText xml:space="preserve"> TC "</w:instrText>
      </w:r>
      <w:bookmarkStart w:id="20" w:name="_Toc414966605"/>
      <w:r>
        <w:instrText>Jednoczesne korzystanie z wielu produktów lub funkcji</w:instrText>
      </w:r>
      <w:bookmarkEnd w:id="20"/>
      <w:r>
        <w:instrText>" \l 2</w:instrText>
      </w:r>
      <w:r>
        <w:fldChar w:fldCharType="end"/>
      </w:r>
    </w:p>
    <w:p w:rsidR="00A11C6F" w:rsidRDefault="00B5350E">
      <w:pPr>
        <w:pStyle w:val="PURBody-Indented"/>
      </w:pPr>
      <w:r>
        <w:t xml:space="preserve">Korzystanie z każdego produktu lub każdej oddzielnie licencjonowanej funkcji w trybie </w:t>
      </w:r>
      <w:proofErr w:type="gramStart"/>
      <w:r>
        <w:t>na</w:t>
      </w:r>
      <w:proofErr w:type="gramEnd"/>
      <w:r>
        <w:t xml:space="preserve"> urządzenie lub na użytkownika wymaga uzyskania oddzielnej licencji. Na przykład w przypadku korzystania z pakietu Office w systemie Windows konieczne jest uzyskanie licencji zarówno </w:t>
      </w:r>
      <w:proofErr w:type="gramStart"/>
      <w:r>
        <w:t>na</w:t>
      </w:r>
      <w:proofErr w:type="gramEnd"/>
      <w:r>
        <w:t xml:space="preserve"> pakiet Office, jak i na system Windows. Aby uzyskać dostęp do usług pulpitu zdalnego w systemie Windows Server, muszą Państwo natomiast uzyskać zarówno Licencję CAL </w:t>
      </w:r>
      <w:proofErr w:type="gramStart"/>
      <w:r>
        <w:t>na</w:t>
      </w:r>
      <w:proofErr w:type="gramEnd"/>
      <w:r>
        <w:t xml:space="preserve"> system Windows Server, jak i Licencję CAL na usługi pulpitu zdalnego.</w:t>
      </w:r>
    </w:p>
    <w:p w:rsidR="00A11C6F" w:rsidRDefault="00B5350E">
      <w:pPr>
        <w:pStyle w:val="PURHeading2"/>
      </w:pPr>
      <w:r>
        <w:t>Składniki czcionek</w:t>
      </w:r>
      <w:r>
        <w:fldChar w:fldCharType="begin"/>
      </w:r>
      <w:r>
        <w:instrText xml:space="preserve"> TC "</w:instrText>
      </w:r>
      <w:bookmarkStart w:id="21" w:name="_Toc414966606"/>
      <w:r>
        <w:instrText>Składniki czcionek</w:instrText>
      </w:r>
      <w:bookmarkEnd w:id="21"/>
      <w:r>
        <w:instrText>" \l 2</w:instrText>
      </w:r>
      <w:r>
        <w:fldChar w:fldCharType="end"/>
      </w:r>
    </w:p>
    <w:p w:rsidR="00A11C6F" w:rsidRDefault="00B5350E">
      <w:pPr>
        <w:pStyle w:val="PURBody-Indented"/>
      </w:pPr>
      <w:r>
        <w:t xml:space="preserve">Podczas korzystania z oprogramowania lub usługi online dostarczonych przez Microsoft mogą Państwo używać czcionek dołączonych do tego oprogramowania lub usługi online bądź zainstalowanych przez to oprogramowanie lub usługę online odpowiednio do wyświetlania i drukowania zawartości. Mogą Państwo wyłącznie osadzać czcionki w zawartości, biorąc pod uwagę ograniczenia dotyczące ich osadzania; oraz tymczasowo pobierać je </w:t>
      </w:r>
      <w:proofErr w:type="gramStart"/>
      <w:r>
        <w:t>na</w:t>
      </w:r>
      <w:proofErr w:type="gramEnd"/>
      <w:r>
        <w:t xml:space="preserve"> drukarkę lub inne urządzenie wyjściowe w celu drukowania zawartości.</w:t>
      </w:r>
    </w:p>
    <w:p w:rsidR="00A11C6F" w:rsidRDefault="00B5350E">
      <w:pPr>
        <w:pStyle w:val="PURHeading2"/>
      </w:pPr>
      <w:r>
        <w:t>Składniki oprogramowania Windows</w:t>
      </w:r>
      <w:r>
        <w:fldChar w:fldCharType="begin"/>
      </w:r>
      <w:r>
        <w:instrText xml:space="preserve"> TC "</w:instrText>
      </w:r>
      <w:bookmarkStart w:id="22" w:name="_Toc414966607"/>
      <w:r>
        <w:instrText>Składniki oprogramowania Windows</w:instrText>
      </w:r>
      <w:bookmarkEnd w:id="22"/>
      <w:r>
        <w:instrText xml:space="preserve"> " \l 2</w:instrText>
      </w:r>
      <w:r>
        <w:fldChar w:fldCharType="end"/>
      </w:r>
    </w:p>
    <w:p w:rsidR="00A11C6F" w:rsidRDefault="00B5350E">
      <w:pPr>
        <w:pStyle w:val="PURBody-Indented"/>
      </w:pPr>
      <w:r>
        <w:t xml:space="preserve">Oprogramowanie zawiera co najmniej jeden następujący składnik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Wszystkie wymienione składniki </w:t>
      </w:r>
      <w:proofErr w:type="gramStart"/>
      <w:r>
        <w:t>są</w:t>
      </w:r>
      <w:proofErr w:type="gramEnd"/>
      <w:r>
        <w:t xml:space="preserve"> częścią oprogramowania Windows. Z zastrzeżeniem postanowień punktu zatytułowanego „Testowanie porównawcze” poniżej postanowienia licencyjne dotyczące systemu operacyjnego Microsoft Windows mają zastosowanie do korzystania przez Państwa z tych składników.</w:t>
      </w:r>
    </w:p>
    <w:p w:rsidR="00A11C6F" w:rsidRDefault="00B5350E">
      <w:pPr>
        <w:pStyle w:val="PURHeading2"/>
      </w:pPr>
      <w:r>
        <w:t>Testowanie porównawcze</w:t>
      </w:r>
      <w:r>
        <w:fldChar w:fldCharType="begin"/>
      </w:r>
      <w:r>
        <w:instrText xml:space="preserve"> TC "</w:instrText>
      </w:r>
      <w:bookmarkStart w:id="23" w:name="_Toc414966608"/>
      <w:r>
        <w:instrText>Testowanie porównawcze</w:instrText>
      </w:r>
      <w:bookmarkEnd w:id="23"/>
      <w:r>
        <w:instrText>" \l 2</w:instrText>
      </w:r>
      <w:r>
        <w:fldChar w:fldCharType="end"/>
      </w:r>
    </w:p>
    <w:p w:rsidR="00A11C6F" w:rsidRDefault="00B5350E">
      <w:pPr>
        <w:pStyle w:val="PURBlueStrong-Indented"/>
      </w:pPr>
      <w:r>
        <w:t>Oprogramowanie</w:t>
      </w:r>
    </w:p>
    <w:p w:rsidR="00A11C6F" w:rsidRDefault="00B5350E">
      <w:pPr>
        <w:pStyle w:val="PURBody-Indented"/>
      </w:pPr>
      <w:r>
        <w:t xml:space="preserve">Muszą Państwo otrzymać uprzednią pisemną zgodę Microsoft </w:t>
      </w:r>
      <w:proofErr w:type="gramStart"/>
      <w:r>
        <w:t>na</w:t>
      </w:r>
      <w:proofErr w:type="gramEnd"/>
      <w:r>
        <w:t xml:space="preserve"> ujawnienie osobom trzecim wyników wszelkich testów porównawczych oprogramowania serwera lub dodatkowego oprogramowania, które takiemu oprogramowaniu towarzyszy. Powyższe postanowienie dotyczy produktów dostępnych w Modelach Licencjonowania dla serwerów Microsoft i narzędzi Microsoft dla deweloperów (zob. Spis treści). Nie dotyczy to oprogramowania .NET Framework (patrz poniżej) oraz systemu Windows Server. Dotyczy to jednak technologii SQL (jeśli została zastosowana), </w:t>
      </w:r>
      <w:proofErr w:type="gramStart"/>
      <w:r>
        <w:t>na</w:t>
      </w:r>
      <w:proofErr w:type="gramEnd"/>
      <w:r>
        <w:t xml:space="preserve"> którą uzyskali Państwo licencję razem z tymi produktami.</w:t>
      </w:r>
    </w:p>
    <w:p w:rsidR="00A11C6F" w:rsidRDefault="00B5350E">
      <w:pPr>
        <w:pStyle w:val="PURBlueStrong-Indented"/>
      </w:pPr>
      <w:r>
        <w:t>Microsoft .NET Framework</w:t>
      </w:r>
    </w:p>
    <w:p w:rsidR="00A11C6F" w:rsidRDefault="00B5350E">
      <w:pPr>
        <w:pStyle w:val="PURBody-Indented"/>
      </w:pPr>
      <w:r>
        <w:t xml:space="preserve">Oprogramowanie może zawierać co najmniej jeden składnik programu .NET Framework („Składniki .NET”). W takim przypadku mogą Państwo przeprowadzać wewnętrzne testowanie działania tych składników. Wyniki wszelkich testów porównawczych mogą być ujawniane, jeśli jest to zgodne z warunkami określonymi </w:t>
      </w:r>
      <w:proofErr w:type="gramStart"/>
      <w:r>
        <w:t>na</w:t>
      </w:r>
      <w:proofErr w:type="gramEnd"/>
      <w:r>
        <w:t xml:space="preserve"> stronie </w:t>
      </w:r>
      <w:hyperlink r:id="rId26">
        <w:r>
          <w:rPr>
            <w:color w:val="00467F"/>
            <w:u w:val="single"/>
          </w:rPr>
          <w:t>http://go.microsoft.com/fwlink/?LinkID=66406</w:t>
        </w:r>
      </w:hyperlink>
      <w:r>
        <w:t xml:space="preserve">. Niezależnie </w:t>
      </w:r>
      <w:proofErr w:type="gramStart"/>
      <w:r>
        <w:t>od</w:t>
      </w:r>
      <w:proofErr w:type="gramEnd"/>
      <w:r>
        <w:t xml:space="preserve"> innych umów zawartych przez Państwa z Microsoft, w przypadku ujawnienia przez Państwa takich wyników Microsoft może ujawnić wyniki własnych testów porównawczych dotyczących Państwa produktów konkurujących ze Składnikiem .NET, o ile Microsoft będzie przestrzegać tych samych postanowień, tzn. </w:t>
      </w:r>
      <w:proofErr w:type="gramStart"/>
      <w:r>
        <w:t>postanowień</w:t>
      </w:r>
      <w:proofErr w:type="gramEnd"/>
      <w:r>
        <w:t xml:space="preserve"> określonych na stronie </w:t>
      </w:r>
      <w:hyperlink r:id="rId27">
        <w:r>
          <w:rPr>
            <w:color w:val="00467F"/>
            <w:u w:val="single"/>
          </w:rPr>
          <w:t>http://go.microsoft.com/fwlink/?LinkID=66406</w:t>
        </w:r>
      </w:hyperlink>
      <w:r>
        <w:rPr>
          <w:u w:val="single"/>
        </w:rPr>
        <w:t>.</w:t>
      </w:r>
    </w:p>
    <w:p w:rsidR="00A11C6F" w:rsidRDefault="00B5350E">
      <w:pPr>
        <w:pStyle w:val="PURHeading2"/>
      </w:pPr>
      <w:r>
        <w:t>Produkty zawierające technologię SQL Server</w:t>
      </w:r>
      <w:r>
        <w:fldChar w:fldCharType="begin"/>
      </w:r>
      <w:r>
        <w:instrText xml:space="preserve"> TC "</w:instrText>
      </w:r>
      <w:bookmarkStart w:id="24" w:name="_Toc414966609"/>
      <w:r>
        <w:instrText>Produkty zawierające technologię SQL Server</w:instrText>
      </w:r>
      <w:bookmarkEnd w:id="24"/>
      <w:r>
        <w:instrText>" \l 2</w:instrText>
      </w:r>
      <w:r>
        <w:fldChar w:fldCharType="end"/>
      </w:r>
    </w:p>
    <w:p w:rsidR="00A11C6F" w:rsidRDefault="00B5350E">
      <w:pPr>
        <w:pStyle w:val="PURBody-Indented"/>
      </w:pPr>
      <w:r>
        <w:t xml:space="preserve">Jeśli Państwa wersja oprogramowania obejmuje oprogramowanie bazy danych programu SQL Server objęte licencją zgodnie ze Szczególnymi postanowieniami licencyjnymi („Baza Danych Programu SQL Server”), wówczas mogą Państwo uruchomić taką Bazę Danych Programu SQL Server w jednym lub wielu fizycznych lub wirtualnych środowiskach systemu operacyjnego na dowolnym z serwerów na potrzeby obsługi tego oprogramowania. Mogą Państwo także korzystać z tych samych wystąpień Bazy Danych Programu SQL Server w celu obsługi innych produktów zawierających dowolną wersję Bazy Danych Programu SQL Server. W tym celu nie jest Państwu potrzebna Licencja CAL </w:t>
      </w:r>
      <w:proofErr w:type="gramStart"/>
      <w:r>
        <w:t>na</w:t>
      </w:r>
      <w:proofErr w:type="gramEnd"/>
      <w:r>
        <w:t xml:space="preserve"> system SQL Server.</w:t>
      </w:r>
    </w:p>
    <w:p w:rsidR="00A11C6F" w:rsidRDefault="00B5350E">
      <w:pPr>
        <w:pStyle w:val="PURBody-Indented"/>
      </w:pPr>
      <w:r>
        <w:t>Nie mogą Państwo udostępniać tego wystąpienia w celu obsługi innych produktów nieobjętych licencją razem z bazą danych programu SQL Server.</w:t>
      </w:r>
    </w:p>
    <w:p w:rsidR="00A11C6F" w:rsidRDefault="00B5350E">
      <w:pPr>
        <w:pStyle w:val="PURBody-Indented"/>
      </w:pPr>
      <w:r>
        <w:t xml:space="preserve">Jeśli Państwa wersja oprogramowania obejmuje składniki powiązane z programem SQL Server inne niż baza danych programu SQL Server, licencja </w:t>
      </w:r>
      <w:proofErr w:type="gramStart"/>
      <w:r>
        <w:t>na</w:t>
      </w:r>
      <w:proofErr w:type="gramEnd"/>
      <w:r>
        <w:t xml:space="preserve"> te składniki jest udzielana zgodnie z postanowieniami odpowiednich licencji. Licencje </w:t>
      </w:r>
      <w:proofErr w:type="gramStart"/>
      <w:r>
        <w:t>te</w:t>
      </w:r>
      <w:proofErr w:type="gramEnd"/>
      <w:r>
        <w:t xml:space="preserve"> można znaleźć:</w:t>
      </w:r>
    </w:p>
    <w:p w:rsidR="00A11C6F" w:rsidRDefault="00B5350E">
      <w:pPr>
        <w:pStyle w:val="PURBullet-Indented"/>
        <w:numPr>
          <w:ilvl w:val="0"/>
          <w:numId w:val="16"/>
        </w:numPr>
      </w:pPr>
      <w:r>
        <w:t>w folderze „legal”, „licenses” lub innym folderze o podobnej nazwie w katalogu instalacji danego oprogramowania (mogą one mieć również charakter samodzielnych umów licencyjnych lub stanowić załącznik do umowy licencyjnej dotyczącej oprogramowania); lub</w:t>
      </w:r>
    </w:p>
    <w:p w:rsidR="00A11C6F" w:rsidRDefault="00B5350E">
      <w:pPr>
        <w:pStyle w:val="PURBullet-Indented"/>
        <w:numPr>
          <w:ilvl w:val="0"/>
          <w:numId w:val="16"/>
        </w:numPr>
      </w:pPr>
      <w:proofErr w:type="gramStart"/>
      <w:r>
        <w:t>po</w:t>
      </w:r>
      <w:proofErr w:type="gramEnd"/>
      <w:r>
        <w:t xml:space="preserve"> uruchomieniu ujednoliconego instalatora oprogramowania.</w:t>
      </w:r>
    </w:p>
    <w:p w:rsidR="00A11C6F" w:rsidRDefault="00B5350E">
      <w:pPr>
        <w:pStyle w:val="PURBody-Indented"/>
      </w:pPr>
      <w:r>
        <w:t xml:space="preserve">Jeśli nie zgadzają się Państwo </w:t>
      </w:r>
      <w:proofErr w:type="gramStart"/>
      <w:r>
        <w:t>na</w:t>
      </w:r>
      <w:proofErr w:type="gramEnd"/>
      <w:r>
        <w:t xml:space="preserve"> postanowienia licencyjne dotyczące składników powiązanych z programem SQL Server, nie mogą Państwo z tych składników korzystać.</w:t>
      </w:r>
    </w:p>
    <w:p w:rsidR="00A11C6F" w:rsidRDefault="00B5350E">
      <w:pPr>
        <w:pStyle w:val="PURHeading2"/>
      </w:pPr>
      <w:r>
        <w:t>Element map w raporcie usług SQL Server Reporting Services</w:t>
      </w:r>
      <w:r>
        <w:fldChar w:fldCharType="begin"/>
      </w:r>
      <w:r>
        <w:instrText xml:space="preserve"> TC "</w:instrText>
      </w:r>
      <w:bookmarkStart w:id="25" w:name="_Toc414966610"/>
      <w:r>
        <w:instrText>Element map w raporcie usług SQL Server Reporting Services</w:instrText>
      </w:r>
      <w:bookmarkEnd w:id="25"/>
      <w:r>
        <w:instrText>" \l 2</w:instrText>
      </w:r>
      <w:r>
        <w:fldChar w:fldCharType="end"/>
      </w:r>
    </w:p>
    <w:p w:rsidR="00A11C6F" w:rsidRDefault="00B5350E">
      <w:pPr>
        <w:pStyle w:val="PURBody-Indented"/>
      </w:pPr>
      <w:r>
        <w:t xml:space="preserve">Program Power View i element map w usługach SQL Reporting Services obejmują korzystanie z aplikacji Bing Maps, w tym geokodów, w ramach programu Power View lub elementu map w usługach SQL Reporting Services. Państwa korzystanie z aplikacji Bing Maps podlega również Warunkom korzystania z aplikacji Bing Maps dostępnym pod adresem: </w:t>
      </w:r>
      <w:hyperlink r:id="rId28">
        <w:r>
          <w:rPr>
            <w:color w:val="00467F"/>
            <w:u w:val="single"/>
          </w:rPr>
          <w:t>http://go.microsoft.com/?linkid=9710837</w:t>
        </w:r>
      </w:hyperlink>
      <w:r>
        <w:t xml:space="preserve"> oraz Oświadczeniu o ochronie prywatności dotyczącym aplikacji Bing Maps dostępnemu pod adresem: </w:t>
      </w:r>
      <w:hyperlink r:id="rId29">
        <w:r>
          <w:rPr>
            <w:color w:val="00467F"/>
            <w:u w:val="single"/>
          </w:rPr>
          <w:t>http://go.microsoft.com/fwlink/?LinkID=248686</w:t>
        </w:r>
      </w:hyperlink>
      <w:r>
        <w:t>.</w:t>
      </w:r>
    </w:p>
    <w:p w:rsidR="00A11C6F" w:rsidRDefault="00B5350E">
      <w:pPr>
        <w:pStyle w:val="PURHeading2"/>
      </w:pPr>
      <w:r>
        <w:t>Multipleksowanie</w:t>
      </w:r>
      <w:r>
        <w:fldChar w:fldCharType="begin"/>
      </w:r>
      <w:r>
        <w:instrText xml:space="preserve"> TC "</w:instrText>
      </w:r>
      <w:bookmarkStart w:id="26" w:name="_Toc414966611"/>
      <w:r>
        <w:instrText>Multipleksowanie</w:instrText>
      </w:r>
      <w:bookmarkEnd w:id="26"/>
      <w:r>
        <w:instrText>" \l 2</w:instrText>
      </w:r>
      <w:r>
        <w:fldChar w:fldCharType="end"/>
      </w:r>
    </w:p>
    <w:p w:rsidR="00A11C6F" w:rsidRDefault="00B5350E">
      <w:pPr>
        <w:pStyle w:val="PURBody-Indented"/>
      </w:pPr>
      <w:r>
        <w:t>Sprzęt lub oprogramowanie wykorzystywane do: (i) grupowania połączeń, przekierowywania informacji, (ii) redukowania liczby urządzeń lub użytkowników uzyskujących bezpośredni dostęp do produktu bądź korzystających z niego lub (iii) zmniejszania liczby Środowisk Systemu Operacyjnego, urządzeń lub użytkowników bezpośrednio zarządzanych za pomocą produktu (niekiedy nazywane „multipleksowaniem” lub „grupowaniem”) nie zmniejszają liczby wymaganych licencji dowolnego typu.</w:t>
      </w:r>
    </w:p>
    <w:p w:rsidR="00A11C6F" w:rsidRDefault="00B5350E">
      <w:pPr>
        <w:pStyle w:val="PURHeading2"/>
      </w:pPr>
      <w:r>
        <w:t>Pakiety System Center</w:t>
      </w:r>
      <w:r>
        <w:fldChar w:fldCharType="begin"/>
      </w:r>
      <w:r>
        <w:instrText xml:space="preserve"> TC "</w:instrText>
      </w:r>
      <w:bookmarkStart w:id="27" w:name="_Toc414966612"/>
      <w:r>
        <w:instrText>Pakiety System Center</w:instrText>
      </w:r>
      <w:bookmarkEnd w:id="27"/>
      <w:r>
        <w:instrText>" \l 2</w:instrText>
      </w:r>
      <w:r>
        <w:fldChar w:fldCharType="end"/>
      </w:r>
    </w:p>
    <w:p w:rsidR="00A11C6F" w:rsidRDefault="00B5350E">
      <w:pPr>
        <w:pStyle w:val="PURBody-Indented"/>
      </w:pPr>
      <w:r>
        <w:t>Postanowienia licencyjne dotyczące poszczególnych produktów System Center regulują Państwa korzystanie z dołączonych do oprogramowania pakietów Management Pack, Configuration Pack, Process Pack i Integration Pack.</w:t>
      </w:r>
    </w:p>
    <w:p w:rsidR="00A11C6F" w:rsidRDefault="00B5350E">
      <w:pPr>
        <w:pStyle w:val="PURHeading2"/>
      </w:pPr>
      <w:r>
        <w:t>Kod Dystrybucyjny</w:t>
      </w:r>
      <w:r>
        <w:fldChar w:fldCharType="begin"/>
      </w:r>
      <w:r>
        <w:instrText xml:space="preserve"> TC "</w:instrText>
      </w:r>
      <w:bookmarkStart w:id="28" w:name="_Toc414966613"/>
      <w:r>
        <w:instrText>Kod Dystrybucyjny</w:instrText>
      </w:r>
      <w:bookmarkEnd w:id="28"/>
      <w:r>
        <w:instrText>" \l 2</w:instrText>
      </w:r>
      <w:r>
        <w:fldChar w:fldCharType="end"/>
      </w:r>
    </w:p>
    <w:p w:rsidR="00A11C6F" w:rsidRDefault="00B5350E">
      <w:pPr>
        <w:pStyle w:val="PURBody-Indented"/>
      </w:pPr>
      <w:r>
        <w:t xml:space="preserve">Oprogramowanie lub usługi online mogą zawierać kod, który mogą Państwo rozpowszechniać w swoich programach, o ile </w:t>
      </w:r>
      <w:proofErr w:type="gramStart"/>
      <w:r>
        <w:t>będą</w:t>
      </w:r>
      <w:proofErr w:type="gramEnd"/>
      <w:r>
        <w:t xml:space="preserve"> Państwo przestrzegać poniższych postanowień. </w:t>
      </w:r>
    </w:p>
    <w:p w:rsidR="00A11C6F" w:rsidRDefault="00B5350E">
      <w:pPr>
        <w:pStyle w:val="PURBlueStrong-Indented"/>
      </w:pPr>
      <w:r>
        <w:t>Prawa do używania i rozpowszechniania</w:t>
      </w:r>
    </w:p>
    <w:p w:rsidR="00A11C6F" w:rsidRDefault="00B5350E">
      <w:pPr>
        <w:pStyle w:val="PURBody-Indented"/>
      </w:pPr>
      <w:r>
        <w:t>Kod i pliki tekstowe wymienione poniżej to „Kod Dystrybucyjny”. Na mocy niniejszego dokumentu można także uzyskać prawa do innego Kodu Dystrybucyjnego.</w:t>
      </w:r>
    </w:p>
    <w:p w:rsidR="00A11C6F" w:rsidRDefault="00B5350E">
      <w:pPr>
        <w:pStyle w:val="PURBullet-Indented"/>
        <w:numPr>
          <w:ilvl w:val="0"/>
          <w:numId w:val="17"/>
        </w:numPr>
      </w:pPr>
      <w:r>
        <w:rPr>
          <w:b/>
        </w:rPr>
        <w:t>Pliki REDIST.TXT</w:t>
      </w:r>
      <w:r>
        <w:t>. Mogą Państwo kopiować i rozpowszechniać w postaci kodu wynikowego kod wymieniony w plikach REDIST.TXT.</w:t>
      </w:r>
    </w:p>
    <w:p w:rsidR="00A11C6F" w:rsidRDefault="00B5350E">
      <w:pPr>
        <w:pStyle w:val="PURBullet-Indented"/>
        <w:numPr>
          <w:ilvl w:val="0"/>
          <w:numId w:val="17"/>
        </w:numPr>
      </w:pPr>
      <w:r>
        <w:rPr>
          <w:b/>
        </w:rPr>
        <w:t>Kod przykładowy.</w:t>
      </w:r>
      <w:r>
        <w:t xml:space="preserve"> Mogą Państwo modyfikować, kopiować i rozpowszechniać w postaci kodu źródłowego i kodu wynikowego kod oznaczony jako przykładowy („sample”).</w:t>
      </w:r>
    </w:p>
    <w:p w:rsidR="00A11C6F" w:rsidRDefault="00B5350E">
      <w:pPr>
        <w:pStyle w:val="PURBullet-Indented"/>
        <w:numPr>
          <w:ilvl w:val="0"/>
          <w:numId w:val="17"/>
        </w:numPr>
      </w:pPr>
      <w:r>
        <w:rPr>
          <w:b/>
        </w:rPr>
        <w:t>Pliki OTHER-DIST.TXT</w:t>
      </w:r>
      <w:r>
        <w:t xml:space="preserve">. Mogą Państwo kopiować i rozpowszechniać w postaci kodu wynikowego kod wymieniony w plikach </w:t>
      </w:r>
      <w:r>
        <w:br/>
        <w:t>OTHER-DIST.TXT.</w:t>
      </w:r>
    </w:p>
    <w:p w:rsidR="00A11C6F" w:rsidRDefault="00B5350E">
      <w:pPr>
        <w:pStyle w:val="PURBullet-Indented"/>
        <w:numPr>
          <w:ilvl w:val="0"/>
          <w:numId w:val="17"/>
        </w:numPr>
      </w:pPr>
      <w:r>
        <w:rPr>
          <w:b/>
        </w:rPr>
        <w:t>Rozpowszechnianie przez osoby trzecie</w:t>
      </w:r>
      <w:r>
        <w:t xml:space="preserve">. Mogą Państwo zezwolić dystrybutorom Państwa programów </w:t>
      </w:r>
      <w:proofErr w:type="gramStart"/>
      <w:r>
        <w:t>na</w:t>
      </w:r>
      <w:proofErr w:type="gramEnd"/>
      <w:r>
        <w:t xml:space="preserve"> kopiowanie i rozpowszechnianie Kodu Dystrybucyjnego jako części tych programów.</w:t>
      </w:r>
    </w:p>
    <w:p w:rsidR="00A11C6F" w:rsidRDefault="00B5350E">
      <w:pPr>
        <w:pStyle w:val="PURBullet-Indented"/>
        <w:numPr>
          <w:ilvl w:val="0"/>
          <w:numId w:val="17"/>
        </w:numPr>
      </w:pPr>
      <w:r>
        <w:rPr>
          <w:b/>
        </w:rPr>
        <w:t xml:space="preserve">Biblioteki Technologii Silverlight. </w:t>
      </w:r>
      <w:r>
        <w:t>Mogą Państwo kopiować i rozpowszechniać w postaci kodu wynikowego kod oznaczony jako „Biblioteki Technologii Silverlight”, „Biblioteki Klienta” Silverlight oraz „Biblioteki Serwera” Silverlight;</w:t>
      </w:r>
    </w:p>
    <w:p w:rsidR="00A11C6F" w:rsidRDefault="00B5350E">
      <w:pPr>
        <w:pStyle w:val="PURBody-Indented"/>
      </w:pPr>
      <w:r>
        <w:rPr>
          <w:b/>
        </w:rPr>
        <w:t>Dodatkowe postanowienia licencyjne dotyczące produktów wymienionych w części dotyczącej narzędzi dla deweloperów niniejszych Praw do Używania Produktów:</w:t>
      </w:r>
      <w:r>
        <w:t xml:space="preserve"> Oprogramowanie może także zawierać następujące przykłady Kodu Dystrybucyjnego. Mogą Państwo:</w:t>
      </w:r>
    </w:p>
    <w:p w:rsidR="00A11C6F" w:rsidRDefault="00B5350E">
      <w:pPr>
        <w:pStyle w:val="PURBullet-Indented"/>
        <w:numPr>
          <w:ilvl w:val="0"/>
          <w:numId w:val="18"/>
        </w:numPr>
      </w:pPr>
      <w:r>
        <w:rPr>
          <w:b/>
        </w:rPr>
        <w:t xml:space="preserve">Pliki REDIST.TXT: </w:t>
      </w:r>
      <w:r>
        <w:t xml:space="preserve">kopiować i rozpowszechniać pliki z listy REDIST dostępnej na stronie </w:t>
      </w:r>
      <w:hyperlink r:id="rId30">
        <w:r>
          <w:rPr>
            <w:color w:val="00467F"/>
            <w:u w:val="single"/>
          </w:rPr>
          <w:t>http://go.microsoft.com/fwlink/?LinkId=286955</w:t>
        </w:r>
      </w:hyperlink>
      <w:r>
        <w:t xml:space="preserve">; </w:t>
      </w:r>
    </w:p>
    <w:p w:rsidR="00A11C6F" w:rsidRDefault="00B5350E">
      <w:pPr>
        <w:pStyle w:val="PURBullet-Indented"/>
        <w:numPr>
          <w:ilvl w:val="0"/>
          <w:numId w:val="18"/>
        </w:numPr>
      </w:pPr>
      <w:r>
        <w:rPr>
          <w:b/>
        </w:rPr>
        <w:t xml:space="preserve">Kod przykładowy: </w:t>
      </w:r>
      <w:r>
        <w:t>modyfikować, kopiować i rozpowszechniać w postaci kodu źródłowego i kodu wynikowego kod oznaczony jako „fragment kodu”;</w:t>
      </w:r>
    </w:p>
    <w:p w:rsidR="00A11C6F" w:rsidRDefault="00B5350E">
      <w:pPr>
        <w:pStyle w:val="PURBullet-Indented"/>
        <w:numPr>
          <w:ilvl w:val="0"/>
          <w:numId w:val="18"/>
        </w:numPr>
      </w:pPr>
      <w:r>
        <w:rPr>
          <w:b/>
        </w:rPr>
        <w:t>Biblioteka obrazów</w:t>
      </w:r>
      <w:r>
        <w:t>: kopiować i rozpowszechniać obrazy i animacje z Biblioteki obrazów (Image Library), jak opisano w dokumentacji oprogramowania. Ponadto mogą Państwo modyfikować taką zawartość. W przypadku wspomnianej modyfikacji jej zastosowanie musi być zgodne z dozwolonym zastosowaniem zawartości niezmodyfikowanej.</w:t>
      </w:r>
    </w:p>
    <w:p w:rsidR="00A11C6F" w:rsidRDefault="00B5350E">
      <w:pPr>
        <w:pStyle w:val="PURBullet-Indented"/>
        <w:numPr>
          <w:ilvl w:val="0"/>
          <w:numId w:val="18"/>
        </w:numPr>
      </w:pPr>
      <w:r>
        <w:rPr>
          <w:b/>
        </w:rPr>
        <w:t>Szablony, szablony witryn i szablony Blend witryn dla programu Visual Studio:</w:t>
      </w:r>
      <w:r>
        <w:t xml:space="preserve"> kopiować, modyfikować, wdrażać i rozpowszechniać w postaci kodu źródłowego i kodu wynikowego szablony oraz kod oznaczony jako „szablony witryn”;</w:t>
      </w:r>
    </w:p>
    <w:p w:rsidR="00A11C6F" w:rsidRDefault="00B5350E">
      <w:pPr>
        <w:pStyle w:val="PURBullet-Indented"/>
        <w:numPr>
          <w:ilvl w:val="0"/>
          <w:numId w:val="18"/>
        </w:numPr>
      </w:pPr>
      <w:r>
        <w:rPr>
          <w:b/>
        </w:rPr>
        <w:t>Czcionki i czcionki Blend dla programu Visual Studio:</w:t>
      </w:r>
      <w:r>
        <w:t xml:space="preserve"> rozpowszechniać niezmodyfikowane kopie czcionek Buxton Sketch, SketchFlow Print i SegoeMarker;</w:t>
      </w:r>
    </w:p>
    <w:p w:rsidR="00A11C6F" w:rsidRDefault="00B5350E">
      <w:pPr>
        <w:pStyle w:val="PURBullet-Indented"/>
        <w:numPr>
          <w:ilvl w:val="0"/>
          <w:numId w:val="18"/>
        </w:numPr>
      </w:pPr>
      <w:r>
        <w:rPr>
          <w:b/>
        </w:rPr>
        <w:t>Style i style Blend dla oprogramowania Visual Studio:</w:t>
      </w:r>
      <w:r>
        <w:t xml:space="preserve"> kopiować, modyfikować i rozpowszechniać w postaci kodu wynikowego kod oznaczony jako „Style X”;</w:t>
      </w:r>
    </w:p>
    <w:p w:rsidR="00A11C6F" w:rsidRDefault="00B5350E">
      <w:pPr>
        <w:pStyle w:val="PURBullet-Indented"/>
        <w:numPr>
          <w:ilvl w:val="0"/>
          <w:numId w:val="18"/>
        </w:numPr>
      </w:pPr>
      <w:r>
        <w:rPr>
          <w:b/>
        </w:rPr>
        <w:t>Ikony:</w:t>
      </w:r>
      <w:r>
        <w:t xml:space="preserve"> rozpowszechniać niezmodyfikowane kopie kodu oznaczonego jako „ikony”;</w:t>
      </w:r>
    </w:p>
    <w:p w:rsidR="00A11C6F" w:rsidRDefault="00B5350E">
      <w:pPr>
        <w:pStyle w:val="PURBullet-Indented"/>
        <w:numPr>
          <w:ilvl w:val="0"/>
          <w:numId w:val="18"/>
        </w:numPr>
      </w:pPr>
      <w:r>
        <w:rPr>
          <w:b/>
        </w:rPr>
        <w:t xml:space="preserve">Rozszerzenia ASP.NET MVC i Web Tooling: </w:t>
      </w:r>
      <w:r>
        <w:t xml:space="preserve">modyfikować, kopiować i rozpowszechniać lub wdrażać dowolne pliki .js zawarte w ASP.NET Model View Controller, ASP.NET Web Pages lub w Web Tooling Extensions w ramach swoich programów ASP.NET; </w:t>
      </w:r>
    </w:p>
    <w:p w:rsidR="00A11C6F" w:rsidRDefault="00B5350E">
      <w:pPr>
        <w:pStyle w:val="PURBullet-Indented"/>
        <w:numPr>
          <w:ilvl w:val="0"/>
          <w:numId w:val="18"/>
        </w:numPr>
      </w:pPr>
      <w:r>
        <w:rPr>
          <w:b/>
        </w:rPr>
        <w:t xml:space="preserve">Szablony projektów Visual Studio LightSwitch: </w:t>
      </w:r>
      <w:r>
        <w:t xml:space="preserve">modyfikować, kopiować i rozpowszechniać lub wdrażać pliki .js zawarte w szablonach projektów narzędzia Visual Studio LightSwitch w ramach swoich programów LightSwitch. </w:t>
      </w:r>
    </w:p>
    <w:p w:rsidR="00A11C6F" w:rsidRDefault="00B5350E">
      <w:pPr>
        <w:pStyle w:val="PURBullet-Indented"/>
        <w:numPr>
          <w:ilvl w:val="0"/>
          <w:numId w:val="18"/>
        </w:numPr>
      </w:pPr>
      <w:r>
        <w:rPr>
          <w:b/>
        </w:rPr>
        <w:t xml:space="preserve">Biblioteka systemu Windows dla języka JavaScript: </w:t>
      </w:r>
      <w:r>
        <w:t xml:space="preserve">kopiować bibliotekę systemu Windows dla języka JavaScript i używać jej bez modyfikowania w swoich programach opracowanych do użytku własnego lub w programach opracowanych przez siebie i rozpowszechnianych wśród osób trzecich. Poniższe postanowienie dotyczy również Państwa programów działających w powiązaniu z biblioteką systemu Windows dla języka JavaScript. Za pomocą programów obsługujących pliki biblioteki systemu Windows dla języka JavaScript można uzyskiwać widoki znane z systemu Windows oraz odpowiednio dostosować wygląd i działanie interfejsu. Rozpowszechnianie przez Państwa programów zawierających pliki biblioteki systemu Windows dla języka JavaScript jest dozwolone wyłącznie za pośrednictwem Sklepu Windows, a każdy inny sposób jest niedozwolony. </w:t>
      </w:r>
    </w:p>
    <w:p w:rsidR="00A11C6F" w:rsidRDefault="00B5350E">
      <w:pPr>
        <w:pStyle w:val="PURBullet-Indented"/>
        <w:numPr>
          <w:ilvl w:val="0"/>
          <w:numId w:val="18"/>
        </w:numPr>
      </w:pPr>
      <w:r>
        <w:rPr>
          <w:b/>
        </w:rPr>
        <w:t>Program instalacyjny:</w:t>
      </w:r>
      <w:r>
        <w:t xml:space="preserve"> rozpowszechniać kod dystrybucyjny zawarty w programie instalacyjnym wyłącznie jako część takiego programu. Modyfikacja takiego kodu jest zabroniona.</w:t>
      </w:r>
    </w:p>
    <w:p w:rsidR="00A11C6F" w:rsidRDefault="00B5350E">
      <w:pPr>
        <w:pStyle w:val="PURBullet-Indented"/>
        <w:numPr>
          <w:ilvl w:val="0"/>
          <w:numId w:val="18"/>
        </w:numPr>
      </w:pPr>
      <w:r>
        <w:rPr>
          <w:b/>
        </w:rPr>
        <w:t>Pliki zestawu EXTENSIBILITY KIT do oprogramowania Microsoft Commerce Server 2009 w wersjach Standard Edition i Enterprise Edition:</w:t>
      </w:r>
      <w:r>
        <w:t xml:space="preserve"> kopiować i rozpowszechniać w postaci kodu źródłowego i kodu wynikowego kod oznaczony jako „Extensibility Kit”; </w:t>
      </w:r>
    </w:p>
    <w:p w:rsidR="00A11C6F" w:rsidRDefault="00B5350E">
      <w:pPr>
        <w:pStyle w:val="PURBullet-Indented"/>
        <w:numPr>
          <w:ilvl w:val="0"/>
          <w:numId w:val="18"/>
        </w:numPr>
      </w:pPr>
      <w:r>
        <w:rPr>
          <w:b/>
        </w:rPr>
        <w:t>Pliki oprogramowania Access Runtime:</w:t>
      </w:r>
      <w:r>
        <w:t xml:space="preserve"> kopiować i rozpowszechniać w postaci kodu wynikowego pliki SETUP.EXE, ACCESSRT.MSI i ACCESSRT.CAB z objętej licencją kopii pakietu Microsoft Office Professional Plus 2013 lub Microsoft Office Access 2010. Zarówno Państwo, jak i Państwa użytkownicy końcowi mogą korzystać z tych plików wyłącznie w celu dołączania funkcji baz danych do należących do Państwa programów nieprzeznaczonych do zarządzania bazami danych.</w:t>
      </w:r>
    </w:p>
    <w:p w:rsidR="00A11C6F" w:rsidRDefault="00B5350E">
      <w:pPr>
        <w:pStyle w:val="PURBlueStrong-Indented"/>
      </w:pPr>
      <w:r>
        <w:t>Wymagania dotyczące rozpowszechniania</w:t>
      </w:r>
    </w:p>
    <w:p w:rsidR="00A11C6F" w:rsidRDefault="00B5350E">
      <w:pPr>
        <w:pStyle w:val="PURBody-Indented"/>
      </w:pPr>
      <w:r>
        <w:t>W przypadku każdego rozpowszechnianego przez siebie Kodu Dystrybucyjnego muszą Państwo:</w:t>
      </w:r>
    </w:p>
    <w:p w:rsidR="00A11C6F" w:rsidRDefault="00B5350E">
      <w:pPr>
        <w:pStyle w:val="PURBullet-Indented"/>
        <w:numPr>
          <w:ilvl w:val="0"/>
          <w:numId w:val="19"/>
        </w:numPr>
      </w:pPr>
      <w:r>
        <w:t>dodawać do niego w swoich programach znaczące i podstawowe funkcje;</w:t>
      </w:r>
    </w:p>
    <w:p w:rsidR="00A11C6F" w:rsidRDefault="00B5350E">
      <w:pPr>
        <w:pStyle w:val="PURBullet-Indented"/>
        <w:numPr>
          <w:ilvl w:val="0"/>
          <w:numId w:val="19"/>
        </w:numPr>
      </w:pPr>
      <w:r>
        <w:t xml:space="preserve">w przypadku dowolnego Kodu Dystrybucyjnego z rozszerzeniem .lib mogą Państwo rozpowszechniać tylko wyniki dotyczące uruchamiania takiego Kodu Dystrybucyjnego za pomocą programu łączącego z własnym programem; </w:t>
      </w:r>
    </w:p>
    <w:p w:rsidR="00A11C6F" w:rsidRDefault="00B5350E">
      <w:pPr>
        <w:pStyle w:val="PURBullet-Indented"/>
        <w:numPr>
          <w:ilvl w:val="0"/>
          <w:numId w:val="19"/>
        </w:numPr>
      </w:pPr>
      <w:r>
        <w:t>Kod Dystrybucyjny zawarty w programie instalacyjnym może być rozpowszechniany wyłącznie jako część takiego programu bez modyfikowania;</w:t>
      </w:r>
    </w:p>
    <w:p w:rsidR="00A11C6F" w:rsidRDefault="00B5350E">
      <w:pPr>
        <w:pStyle w:val="PURBullet-Indented"/>
        <w:numPr>
          <w:ilvl w:val="0"/>
          <w:numId w:val="19"/>
        </w:numPr>
      </w:pPr>
      <w:r>
        <w:t xml:space="preserve">wymagać od dystrybutorów i zewnętrznych użytkowników końcowych zaakceptowania postanowień chroniących kod w co najmniej takim samym stopniu, jak zawarta przez Państwa umowa licencjonowania zbiorowego, w tym postanowienia zawarte w niniejszych Prawach do Używania Produktów oraz na Liście Produktów; </w:t>
      </w:r>
    </w:p>
    <w:p w:rsidR="00A11C6F" w:rsidRDefault="00B5350E">
      <w:pPr>
        <w:pStyle w:val="PURBullet-Indented"/>
        <w:numPr>
          <w:ilvl w:val="0"/>
          <w:numId w:val="19"/>
        </w:numPr>
      </w:pPr>
      <w:r>
        <w:t>wyświetlać w swoich programach prawidłowe informacje o prawach autorskich oraz</w:t>
      </w:r>
    </w:p>
    <w:p w:rsidR="00A11C6F" w:rsidRDefault="00B5350E">
      <w:pPr>
        <w:pStyle w:val="PURBullet-Indented"/>
        <w:numPr>
          <w:ilvl w:val="0"/>
          <w:numId w:val="19"/>
        </w:numPr>
      </w:pPr>
      <w:proofErr w:type="gramStart"/>
      <w:r>
        <w:t>przejąć</w:t>
      </w:r>
      <w:proofErr w:type="gramEnd"/>
      <w:r>
        <w:t xml:space="preserve"> od Microsoft odpowiedzialność cywilną z tytułu wszelkich roszczeń z tytułu rozpowszechniania lub korzystania z Państwa programów, a także zrekompensować Microsoft wszelkie szkody i straty z tytułu takich roszczeń (w tym koszty obsługi prawnej).</w:t>
      </w:r>
    </w:p>
    <w:p w:rsidR="00A11C6F" w:rsidRDefault="00B5350E">
      <w:pPr>
        <w:pStyle w:val="PURBlueStrong-Indented"/>
      </w:pPr>
      <w:r>
        <w:t>Ograniczenia dotyczące rozpowszechniania</w:t>
      </w:r>
    </w:p>
    <w:p w:rsidR="00A11C6F" w:rsidRDefault="00B5350E">
      <w:pPr>
        <w:pStyle w:val="PURBody-Indented"/>
      </w:pPr>
      <w:r>
        <w:t>Nie mogą Państwo:</w:t>
      </w:r>
    </w:p>
    <w:p w:rsidR="00A11C6F" w:rsidRDefault="00B5350E">
      <w:pPr>
        <w:pStyle w:val="PURBullet-Indented"/>
        <w:numPr>
          <w:ilvl w:val="0"/>
          <w:numId w:val="20"/>
        </w:numPr>
      </w:pPr>
      <w:r>
        <w:t xml:space="preserve">zmieniać w Kodzie Dystrybucyjnym żadnych informacji o prawach autorskich, znakach towarowych lub patentach; </w:t>
      </w:r>
    </w:p>
    <w:p w:rsidR="00A11C6F" w:rsidRDefault="00B5350E">
      <w:pPr>
        <w:pStyle w:val="PURBullet-Indented"/>
        <w:numPr>
          <w:ilvl w:val="0"/>
          <w:numId w:val="20"/>
        </w:numPr>
      </w:pPr>
      <w:r>
        <w:t xml:space="preserve">używać znaków towarowych Microsoft w nazwach swoich programów lub w sposób sugerujący, że Państwa programy zostały wyprodukowane przez Microsoft lub są przez Microsoft promowane; </w:t>
      </w:r>
    </w:p>
    <w:p w:rsidR="00A11C6F" w:rsidRDefault="00B5350E">
      <w:pPr>
        <w:pStyle w:val="PURBullet-Indented"/>
        <w:numPr>
          <w:ilvl w:val="0"/>
          <w:numId w:val="20"/>
        </w:numPr>
      </w:pPr>
      <w:proofErr w:type="gramStart"/>
      <w:r>
        <w:t>rozpowszechniać</w:t>
      </w:r>
      <w:proofErr w:type="gramEnd"/>
      <w:r>
        <w:t xml:space="preserve"> Kodu Dystrybucyjnego w celu uruchamiania go w systemach operacyjnych, środowiskach wykonawczych lub aplikacjach firm innych niż Microsoft. Wyjątek stanowią pliki JavaScript, CSS i HTML przewidziane do używania w witrynach sieci Web i aplikacjach sieci Web, które można rozpowszechniać w celu uruchamiania na dowolnej platformie;</w:t>
      </w:r>
    </w:p>
    <w:p w:rsidR="00A11C6F" w:rsidRDefault="00B5350E">
      <w:pPr>
        <w:pStyle w:val="PURBullet-Indented"/>
        <w:numPr>
          <w:ilvl w:val="0"/>
          <w:numId w:val="20"/>
        </w:numPr>
      </w:pPr>
      <w:r>
        <w:t>umieszczać Kodu Dystrybucyjnego w oprogramowaniu złośliwym, oszukańczym lub naruszającym przepisy prawa ani</w:t>
      </w:r>
    </w:p>
    <w:p w:rsidR="00A11C6F" w:rsidRDefault="00B5350E">
      <w:pPr>
        <w:pStyle w:val="PURBullet-Indented"/>
        <w:numPr>
          <w:ilvl w:val="0"/>
          <w:numId w:val="20"/>
        </w:numPr>
      </w:pPr>
      <w:proofErr w:type="gramStart"/>
      <w:r>
        <w:t>modyfikować</w:t>
      </w:r>
      <w:proofErr w:type="gramEnd"/>
      <w:r>
        <w:t xml:space="preserve">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w:t>
      </w:r>
    </w:p>
    <w:p w:rsidR="00A11C6F" w:rsidRDefault="00B5350E">
      <w:pPr>
        <w:pStyle w:val="PURHeading2"/>
      </w:pPr>
      <w:r>
        <w:t xml:space="preserve">Software </w:t>
      </w:r>
      <w:proofErr w:type="gramStart"/>
      <w:r>
        <w:t>Plus</w:t>
      </w:r>
      <w:proofErr w:type="gramEnd"/>
      <w:r>
        <w:t xml:space="preserve"> Services</w:t>
      </w:r>
      <w:r>
        <w:fldChar w:fldCharType="begin"/>
      </w:r>
      <w:r>
        <w:instrText xml:space="preserve"> TC "</w:instrText>
      </w:r>
      <w:bookmarkStart w:id="29" w:name="_Toc414966614"/>
      <w:r>
        <w:instrText>Software Plus Services</w:instrText>
      </w:r>
      <w:bookmarkEnd w:id="29"/>
      <w:r>
        <w:instrText>" \l 2</w:instrText>
      </w:r>
      <w:r>
        <w:fldChar w:fldCharType="end"/>
      </w:r>
    </w:p>
    <w:p w:rsidR="00A11C6F" w:rsidRDefault="00B5350E">
      <w:pPr>
        <w:pStyle w:val="PURBody-Indented"/>
      </w:pPr>
      <w:r>
        <w:t xml:space="preserve">Microsoft może udostępniać usługi z produktami poprzez funkcje oprogramowania, za pośrednictwem których nawiązywane jest połączenie internetowe z systemami komputerowymi Microsoft lub dostawcy usług. Microsoft może w dowolnym momencie zmienić </w:t>
      </w:r>
      <w:proofErr w:type="gramStart"/>
      <w:r>
        <w:t>te</w:t>
      </w:r>
      <w:proofErr w:type="gramEnd"/>
      <w:r>
        <w:t xml:space="preserve"> usługi lub przerwać ich świadczenie. Nie mogą Państwo używać tych usług w sposób, który mógłby je uszkodzić lub zakłócić korzystanie z nich innym osobom. Korzystanie z tych usług w celu uzyskania nieautoryzowanego dostępu do innych usług, danych, kont lub sieci jest niedozwolone.</w:t>
      </w:r>
    </w:p>
    <w:p w:rsidR="00A11C6F" w:rsidRDefault="00B5350E">
      <w:pPr>
        <w:pStyle w:val="PURHeading2"/>
      </w:pPr>
      <w:r>
        <w:t>Tworzenie i przechowywanie wystąpień</w:t>
      </w:r>
      <w:r>
        <w:fldChar w:fldCharType="begin"/>
      </w:r>
      <w:r>
        <w:instrText xml:space="preserve"> TC "</w:instrText>
      </w:r>
      <w:bookmarkStart w:id="30" w:name="_Toc414966615"/>
      <w:r>
        <w:instrText>Tworzenie i przechowywanie wystąpień</w:instrText>
      </w:r>
      <w:bookmarkEnd w:id="30"/>
      <w:r>
        <w:instrText>" \l 2</w:instrText>
      </w:r>
      <w:r>
        <w:fldChar w:fldCharType="end"/>
      </w:r>
    </w:p>
    <w:p w:rsidR="00A11C6F" w:rsidRDefault="00B5350E">
      <w:pPr>
        <w:pStyle w:val="PURBody-Indented"/>
      </w:pPr>
      <w:r>
        <w:t xml:space="preserve">Mogą Państwo tworzyć i przechowywać dowolną liczbę wystąpień oprogramowania </w:t>
      </w:r>
      <w:proofErr w:type="gramStart"/>
      <w:r>
        <w:t>na</w:t>
      </w:r>
      <w:proofErr w:type="gramEnd"/>
      <w:r>
        <w:t xml:space="preserve"> dowolnym serwerze lub nośniku magazynowania danych wyłącznie w celu wykonywania swojego prawa do uruchamiania wystąpień oprogramowania na mocy posiadanych licencji na serwer lub zgodnie z postanowieniami Państwa licencji na system Windows Enterprise.</w:t>
      </w:r>
    </w:p>
    <w:p w:rsidR="00A11C6F" w:rsidRDefault="00B5350E">
      <w:pPr>
        <w:pStyle w:val="PURHeading2"/>
      </w:pPr>
      <w:r>
        <w:t>Integralność oprogramowania</w:t>
      </w:r>
      <w:r>
        <w:fldChar w:fldCharType="begin"/>
      </w:r>
      <w:r>
        <w:instrText xml:space="preserve"> TC "</w:instrText>
      </w:r>
      <w:bookmarkStart w:id="31" w:name="_Toc414966616"/>
      <w:r>
        <w:instrText>Integralność oprogramowania</w:instrText>
      </w:r>
      <w:bookmarkEnd w:id="31"/>
      <w:r>
        <w:instrText>" \l 2</w:instrText>
      </w:r>
      <w:r>
        <w:fldChar w:fldCharType="end"/>
      </w:r>
    </w:p>
    <w:p w:rsidR="00A11C6F" w:rsidRDefault="00B5350E">
      <w:pPr>
        <w:pStyle w:val="PURBody-Indented"/>
      </w:pPr>
      <w:r>
        <w:t>Nie mogą Państwo rozdzielać oprogramowania, aby korzystać z niego w więcej niż jednym Środowisku Systemu Operacyjnego w ramach pojedynczej licencji, o ile nie jest to wyraźnie dozwolone. Powyższe postanowienie ma zastosowanie, nawet jeśli Środowiska Systemu Operacyjnego występują w tym samym fizycznym systemie sprzętowym.</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A11C6F">
      <w:pPr>
        <w:sectPr w:rsidR="00A11C6F">
          <w:headerReference w:type="default" r:id="rId31"/>
          <w:footerReference w:type="default" r:id="rId32"/>
          <w:type w:val="continuous"/>
          <w:pgSz w:w="12240" w:h="15840" w:code="1"/>
          <w:pgMar w:top="1170" w:right="720" w:bottom="720" w:left="720" w:header="432" w:footer="288" w:gutter="0"/>
          <w:cols w:space="360"/>
        </w:sectPr>
      </w:pPr>
    </w:p>
    <w:p w:rsidR="00A11C6F" w:rsidRDefault="00B5350E">
      <w:pPr>
        <w:pStyle w:val="PURSectionHeading"/>
        <w:pageBreakBefore/>
      </w:pPr>
      <w:bookmarkStart w:id="32" w:name="_Sec7"/>
      <w:bookmarkEnd w:id="4"/>
      <w:r>
        <w:t xml:space="preserve">Aplikacje komputerowe (licencja </w:t>
      </w:r>
      <w:proofErr w:type="gramStart"/>
      <w:r>
        <w:t>na</w:t>
      </w:r>
      <w:proofErr w:type="gramEnd"/>
      <w:r>
        <w:t xml:space="preserve"> urządzenie)</w:t>
      </w:r>
      <w:r>
        <w:fldChar w:fldCharType="begin"/>
      </w:r>
      <w:r>
        <w:instrText xml:space="preserve"> TC "</w:instrText>
      </w:r>
      <w:bookmarkStart w:id="33" w:name="_Toc414966617"/>
      <w:r>
        <w:instrText>Aplikacje komputerowe (licencja na urządzenie)</w:instrText>
      </w:r>
      <w:bookmarkEnd w:id="33"/>
      <w:r>
        <w:instrText>" \l 1</w:instrText>
      </w:r>
      <w:r>
        <w:fldChar w:fldCharType="end"/>
      </w:r>
    </w:p>
    <w:p w:rsidR="00A11C6F" w:rsidRDefault="00A11C6F">
      <w:pPr>
        <w:pStyle w:val="PURBody-Indented"/>
      </w:pPr>
    </w:p>
    <w:p w:rsidR="00A11C6F" w:rsidRDefault="00A11C6F">
      <w:pPr>
        <w:sectPr w:rsidR="00A11C6F">
          <w:headerReference w:type="default" r:id="rId33"/>
          <w:footerReference w:type="default" r:id="rId34"/>
          <w:type w:val="continuous"/>
          <w:pgSz w:w="12240" w:h="15840" w:code="1"/>
          <w:pgMar w:top="1170" w:right="720" w:bottom="720" w:left="720" w:header="432" w:footer="288" w:gutter="0"/>
          <w:cols w:space="360"/>
        </w:sectPr>
      </w:pPr>
    </w:p>
    <w:p w:rsidR="00B5350E" w:rsidRDefault="00B5350E">
      <w:pPr>
        <w:pStyle w:val="TOC2"/>
        <w:rPr>
          <w:rFonts w:eastAsiaTheme="minorEastAsia"/>
          <w:noProof/>
          <w:color w:val="auto"/>
          <w:sz w:val="22"/>
        </w:rPr>
      </w:pPr>
      <w:r>
        <w:fldChar w:fldCharType="begin"/>
      </w:r>
      <w:r>
        <w:instrText xml:space="preserve"> TOC \b _Sec7 \f \h \l 2-2 </w:instrText>
      </w:r>
      <w:r>
        <w:fldChar w:fldCharType="separate"/>
      </w:r>
      <w:hyperlink w:anchor="_Toc414966565" w:history="1">
        <w:r w:rsidRPr="00266626">
          <w:rPr>
            <w:rStyle w:val="Hyperlink"/>
            <w:noProof/>
          </w:rPr>
          <w:t>Access 2013</w:t>
        </w:r>
        <w:r>
          <w:rPr>
            <w:noProof/>
          </w:rPr>
          <w:tab/>
        </w:r>
        <w:r>
          <w:rPr>
            <w:noProof/>
          </w:rPr>
          <w:fldChar w:fldCharType="begin"/>
        </w:r>
        <w:r>
          <w:rPr>
            <w:noProof/>
          </w:rPr>
          <w:instrText xml:space="preserve"> PAGEREF _Toc414966565 \h </w:instrText>
        </w:r>
        <w:r>
          <w:rPr>
            <w:noProof/>
          </w:rPr>
        </w:r>
        <w:r>
          <w:rPr>
            <w:noProof/>
          </w:rPr>
          <w:fldChar w:fldCharType="separate"/>
        </w:r>
        <w:r>
          <w:rPr>
            <w:noProof/>
          </w:rPr>
          <w:t>17</w:t>
        </w:r>
        <w:r>
          <w:rPr>
            <w:noProof/>
          </w:rPr>
          <w:fldChar w:fldCharType="end"/>
        </w:r>
      </w:hyperlink>
    </w:p>
    <w:p w:rsidR="00B5350E" w:rsidRDefault="00A02E4A">
      <w:pPr>
        <w:pStyle w:val="TOC2"/>
        <w:rPr>
          <w:rFonts w:eastAsiaTheme="minorEastAsia"/>
          <w:noProof/>
          <w:color w:val="auto"/>
          <w:sz w:val="22"/>
        </w:rPr>
      </w:pPr>
      <w:hyperlink w:anchor="_Toc414966566" w:history="1">
        <w:r w:rsidR="00B5350E" w:rsidRPr="00266626">
          <w:rPr>
            <w:rStyle w:val="Hyperlink"/>
            <w:noProof/>
          </w:rPr>
          <w:t>Excel 2013</w:t>
        </w:r>
        <w:r w:rsidR="00B5350E">
          <w:rPr>
            <w:noProof/>
          </w:rPr>
          <w:tab/>
        </w:r>
        <w:r w:rsidR="00B5350E">
          <w:rPr>
            <w:noProof/>
          </w:rPr>
          <w:fldChar w:fldCharType="begin"/>
        </w:r>
        <w:r w:rsidR="00B5350E">
          <w:rPr>
            <w:noProof/>
          </w:rPr>
          <w:instrText xml:space="preserve"> PAGEREF _Toc414966566 \h </w:instrText>
        </w:r>
        <w:r w:rsidR="00B5350E">
          <w:rPr>
            <w:noProof/>
          </w:rPr>
        </w:r>
        <w:r w:rsidR="00B5350E">
          <w:rPr>
            <w:noProof/>
          </w:rPr>
          <w:fldChar w:fldCharType="separate"/>
        </w:r>
        <w:r w:rsidR="00B5350E">
          <w:rPr>
            <w:noProof/>
          </w:rPr>
          <w:t>17</w:t>
        </w:r>
        <w:r w:rsidR="00B5350E">
          <w:rPr>
            <w:noProof/>
          </w:rPr>
          <w:fldChar w:fldCharType="end"/>
        </w:r>
      </w:hyperlink>
    </w:p>
    <w:p w:rsidR="00B5350E" w:rsidRDefault="00A02E4A">
      <w:pPr>
        <w:pStyle w:val="TOC2"/>
        <w:rPr>
          <w:rFonts w:eastAsiaTheme="minorEastAsia"/>
          <w:noProof/>
          <w:color w:val="auto"/>
          <w:sz w:val="22"/>
        </w:rPr>
      </w:pPr>
      <w:hyperlink w:anchor="_Toc414966567" w:history="1">
        <w:r w:rsidR="00B5350E" w:rsidRPr="00266626">
          <w:rPr>
            <w:rStyle w:val="Hyperlink"/>
            <w:noProof/>
          </w:rPr>
          <w:t>Excel for Mac 2011</w:t>
        </w:r>
        <w:r w:rsidR="00B5350E">
          <w:rPr>
            <w:noProof/>
          </w:rPr>
          <w:tab/>
        </w:r>
        <w:r w:rsidR="00B5350E">
          <w:rPr>
            <w:noProof/>
          </w:rPr>
          <w:fldChar w:fldCharType="begin"/>
        </w:r>
        <w:r w:rsidR="00B5350E">
          <w:rPr>
            <w:noProof/>
          </w:rPr>
          <w:instrText xml:space="preserve"> PAGEREF _Toc414966567 \h </w:instrText>
        </w:r>
        <w:r w:rsidR="00B5350E">
          <w:rPr>
            <w:noProof/>
          </w:rPr>
        </w:r>
        <w:r w:rsidR="00B5350E">
          <w:rPr>
            <w:noProof/>
          </w:rPr>
          <w:fldChar w:fldCharType="separate"/>
        </w:r>
        <w:r w:rsidR="00B5350E">
          <w:rPr>
            <w:noProof/>
          </w:rPr>
          <w:t>17</w:t>
        </w:r>
        <w:r w:rsidR="00B5350E">
          <w:rPr>
            <w:noProof/>
          </w:rPr>
          <w:fldChar w:fldCharType="end"/>
        </w:r>
      </w:hyperlink>
    </w:p>
    <w:p w:rsidR="00B5350E" w:rsidRDefault="00A02E4A">
      <w:pPr>
        <w:pStyle w:val="TOC2"/>
        <w:rPr>
          <w:rFonts w:eastAsiaTheme="minorEastAsia"/>
          <w:noProof/>
          <w:color w:val="auto"/>
          <w:sz w:val="22"/>
        </w:rPr>
      </w:pPr>
      <w:hyperlink w:anchor="_Toc414966568" w:history="1">
        <w:r w:rsidR="00B5350E" w:rsidRPr="00266626">
          <w:rPr>
            <w:rStyle w:val="Hyperlink"/>
            <w:noProof/>
          </w:rPr>
          <w:t>InfoPath 2013</w:t>
        </w:r>
        <w:r w:rsidR="00B5350E">
          <w:rPr>
            <w:noProof/>
          </w:rPr>
          <w:tab/>
        </w:r>
        <w:r w:rsidR="00B5350E">
          <w:rPr>
            <w:noProof/>
          </w:rPr>
          <w:fldChar w:fldCharType="begin"/>
        </w:r>
        <w:r w:rsidR="00B5350E">
          <w:rPr>
            <w:noProof/>
          </w:rPr>
          <w:instrText xml:space="preserve"> PAGEREF _Toc414966568 \h </w:instrText>
        </w:r>
        <w:r w:rsidR="00B5350E">
          <w:rPr>
            <w:noProof/>
          </w:rPr>
        </w:r>
        <w:r w:rsidR="00B5350E">
          <w:rPr>
            <w:noProof/>
          </w:rPr>
          <w:fldChar w:fldCharType="separate"/>
        </w:r>
        <w:r w:rsidR="00B5350E">
          <w:rPr>
            <w:noProof/>
          </w:rPr>
          <w:t>17</w:t>
        </w:r>
        <w:r w:rsidR="00B5350E">
          <w:rPr>
            <w:noProof/>
          </w:rPr>
          <w:fldChar w:fldCharType="end"/>
        </w:r>
      </w:hyperlink>
    </w:p>
    <w:p w:rsidR="00B5350E" w:rsidRDefault="00A02E4A">
      <w:pPr>
        <w:pStyle w:val="TOC2"/>
        <w:rPr>
          <w:rFonts w:eastAsiaTheme="minorEastAsia"/>
          <w:noProof/>
          <w:color w:val="auto"/>
          <w:sz w:val="22"/>
        </w:rPr>
      </w:pPr>
      <w:hyperlink w:anchor="_Toc414966569" w:history="1">
        <w:r w:rsidR="00B5350E" w:rsidRPr="00266626">
          <w:rPr>
            <w:rStyle w:val="Hyperlink"/>
            <w:noProof/>
          </w:rPr>
          <w:t>Lync for Mac 2011</w:t>
        </w:r>
        <w:r w:rsidR="00B5350E">
          <w:rPr>
            <w:noProof/>
          </w:rPr>
          <w:tab/>
        </w:r>
        <w:r w:rsidR="00B5350E">
          <w:rPr>
            <w:noProof/>
          </w:rPr>
          <w:fldChar w:fldCharType="begin"/>
        </w:r>
        <w:r w:rsidR="00B5350E">
          <w:rPr>
            <w:noProof/>
          </w:rPr>
          <w:instrText xml:space="preserve"> PAGEREF _Toc414966569 \h </w:instrText>
        </w:r>
        <w:r w:rsidR="00B5350E">
          <w:rPr>
            <w:noProof/>
          </w:rPr>
        </w:r>
        <w:r w:rsidR="00B5350E">
          <w:rPr>
            <w:noProof/>
          </w:rPr>
          <w:fldChar w:fldCharType="separate"/>
        </w:r>
        <w:r w:rsidR="00B5350E">
          <w:rPr>
            <w:noProof/>
          </w:rPr>
          <w:t>17</w:t>
        </w:r>
        <w:r w:rsidR="00B5350E">
          <w:rPr>
            <w:noProof/>
          </w:rPr>
          <w:fldChar w:fldCharType="end"/>
        </w:r>
      </w:hyperlink>
    </w:p>
    <w:p w:rsidR="00B5350E" w:rsidRDefault="00A02E4A">
      <w:pPr>
        <w:pStyle w:val="TOC2"/>
        <w:rPr>
          <w:rFonts w:eastAsiaTheme="minorEastAsia"/>
          <w:noProof/>
          <w:color w:val="auto"/>
          <w:sz w:val="22"/>
        </w:rPr>
      </w:pPr>
      <w:hyperlink w:anchor="_Toc414966570" w:history="1">
        <w:r w:rsidR="00B5350E" w:rsidRPr="00266626">
          <w:rPr>
            <w:rStyle w:val="Hyperlink"/>
            <w:noProof/>
          </w:rPr>
          <w:t>Office for Mac Standard 2011</w:t>
        </w:r>
        <w:r w:rsidR="00B5350E">
          <w:rPr>
            <w:noProof/>
          </w:rPr>
          <w:tab/>
        </w:r>
        <w:r w:rsidR="00B5350E">
          <w:rPr>
            <w:noProof/>
          </w:rPr>
          <w:fldChar w:fldCharType="begin"/>
        </w:r>
        <w:r w:rsidR="00B5350E">
          <w:rPr>
            <w:noProof/>
          </w:rPr>
          <w:instrText xml:space="preserve"> PAGEREF _Toc414966570 \h </w:instrText>
        </w:r>
        <w:r w:rsidR="00B5350E">
          <w:rPr>
            <w:noProof/>
          </w:rPr>
        </w:r>
        <w:r w:rsidR="00B5350E">
          <w:rPr>
            <w:noProof/>
          </w:rPr>
          <w:fldChar w:fldCharType="separate"/>
        </w:r>
        <w:r w:rsidR="00B5350E">
          <w:rPr>
            <w:noProof/>
          </w:rPr>
          <w:t>17</w:t>
        </w:r>
        <w:r w:rsidR="00B5350E">
          <w:rPr>
            <w:noProof/>
          </w:rPr>
          <w:fldChar w:fldCharType="end"/>
        </w:r>
      </w:hyperlink>
    </w:p>
    <w:p w:rsidR="00B5350E" w:rsidRDefault="00A02E4A">
      <w:pPr>
        <w:pStyle w:val="TOC2"/>
        <w:rPr>
          <w:rFonts w:eastAsiaTheme="minorEastAsia"/>
          <w:noProof/>
          <w:color w:val="auto"/>
          <w:sz w:val="22"/>
        </w:rPr>
      </w:pPr>
      <w:hyperlink w:anchor="_Toc414966571" w:history="1">
        <w:r w:rsidR="00B5350E" w:rsidRPr="00266626">
          <w:rPr>
            <w:rStyle w:val="Hyperlink"/>
            <w:noProof/>
          </w:rPr>
          <w:t>Prawa do komercyjnego używania pakietu Office 2013 RT dla Użytkowników Domowych i Uczniów</w:t>
        </w:r>
        <w:r w:rsidR="00B5350E">
          <w:rPr>
            <w:noProof/>
          </w:rPr>
          <w:tab/>
        </w:r>
        <w:r w:rsidR="00B5350E">
          <w:rPr>
            <w:noProof/>
          </w:rPr>
          <w:fldChar w:fldCharType="begin"/>
        </w:r>
        <w:r w:rsidR="00B5350E">
          <w:rPr>
            <w:noProof/>
          </w:rPr>
          <w:instrText xml:space="preserve"> PAGEREF _Toc414966571 \h </w:instrText>
        </w:r>
        <w:r w:rsidR="00B5350E">
          <w:rPr>
            <w:noProof/>
          </w:rPr>
        </w:r>
        <w:r w:rsidR="00B5350E">
          <w:rPr>
            <w:noProof/>
          </w:rPr>
          <w:fldChar w:fldCharType="separate"/>
        </w:r>
        <w:r w:rsidR="00B5350E">
          <w:rPr>
            <w:noProof/>
          </w:rPr>
          <w:t>18</w:t>
        </w:r>
        <w:r w:rsidR="00B5350E">
          <w:rPr>
            <w:noProof/>
          </w:rPr>
          <w:fldChar w:fldCharType="end"/>
        </w:r>
      </w:hyperlink>
    </w:p>
    <w:p w:rsidR="00B5350E" w:rsidRDefault="00A02E4A">
      <w:pPr>
        <w:pStyle w:val="TOC2"/>
        <w:rPr>
          <w:rFonts w:eastAsiaTheme="minorEastAsia"/>
          <w:noProof/>
          <w:color w:val="auto"/>
          <w:sz w:val="22"/>
        </w:rPr>
      </w:pPr>
      <w:hyperlink w:anchor="_Toc414966572" w:history="1">
        <w:r w:rsidR="00B5350E" w:rsidRPr="00266626">
          <w:rPr>
            <w:rStyle w:val="Hyperlink"/>
            <w:noProof/>
          </w:rPr>
          <w:t>Office Multi-Language Pack 2013</w:t>
        </w:r>
        <w:r w:rsidR="00B5350E">
          <w:rPr>
            <w:noProof/>
          </w:rPr>
          <w:tab/>
        </w:r>
        <w:r w:rsidR="00B5350E">
          <w:rPr>
            <w:noProof/>
          </w:rPr>
          <w:fldChar w:fldCharType="begin"/>
        </w:r>
        <w:r w:rsidR="00B5350E">
          <w:rPr>
            <w:noProof/>
          </w:rPr>
          <w:instrText xml:space="preserve"> PAGEREF _Toc414966572 \h </w:instrText>
        </w:r>
        <w:r w:rsidR="00B5350E">
          <w:rPr>
            <w:noProof/>
          </w:rPr>
        </w:r>
        <w:r w:rsidR="00B5350E">
          <w:rPr>
            <w:noProof/>
          </w:rPr>
          <w:fldChar w:fldCharType="separate"/>
        </w:r>
        <w:r w:rsidR="00B5350E">
          <w:rPr>
            <w:noProof/>
          </w:rPr>
          <w:t>18</w:t>
        </w:r>
        <w:r w:rsidR="00B5350E">
          <w:rPr>
            <w:noProof/>
          </w:rPr>
          <w:fldChar w:fldCharType="end"/>
        </w:r>
      </w:hyperlink>
    </w:p>
    <w:p w:rsidR="00B5350E" w:rsidRDefault="00A02E4A">
      <w:pPr>
        <w:pStyle w:val="TOC2"/>
        <w:rPr>
          <w:rFonts w:eastAsiaTheme="minorEastAsia"/>
          <w:noProof/>
          <w:color w:val="auto"/>
          <w:sz w:val="22"/>
        </w:rPr>
      </w:pPr>
      <w:hyperlink w:anchor="_Toc414966573" w:history="1">
        <w:r w:rsidR="00B5350E" w:rsidRPr="00266626">
          <w:rPr>
            <w:rStyle w:val="Hyperlink"/>
            <w:noProof/>
          </w:rPr>
          <w:t>Office Professional Plus 2013</w:t>
        </w:r>
        <w:r w:rsidR="00B5350E">
          <w:rPr>
            <w:noProof/>
          </w:rPr>
          <w:tab/>
        </w:r>
        <w:r w:rsidR="00B5350E">
          <w:rPr>
            <w:noProof/>
          </w:rPr>
          <w:fldChar w:fldCharType="begin"/>
        </w:r>
        <w:r w:rsidR="00B5350E">
          <w:rPr>
            <w:noProof/>
          </w:rPr>
          <w:instrText xml:space="preserve"> PAGEREF _Toc414966573 \h </w:instrText>
        </w:r>
        <w:r w:rsidR="00B5350E">
          <w:rPr>
            <w:noProof/>
          </w:rPr>
        </w:r>
        <w:r w:rsidR="00B5350E">
          <w:rPr>
            <w:noProof/>
          </w:rPr>
          <w:fldChar w:fldCharType="separate"/>
        </w:r>
        <w:r w:rsidR="00B5350E">
          <w:rPr>
            <w:noProof/>
          </w:rPr>
          <w:t>18</w:t>
        </w:r>
        <w:r w:rsidR="00B5350E">
          <w:rPr>
            <w:noProof/>
          </w:rPr>
          <w:fldChar w:fldCharType="end"/>
        </w:r>
      </w:hyperlink>
    </w:p>
    <w:p w:rsidR="00B5350E" w:rsidRDefault="00A02E4A">
      <w:pPr>
        <w:pStyle w:val="TOC2"/>
        <w:rPr>
          <w:rFonts w:eastAsiaTheme="minorEastAsia"/>
          <w:noProof/>
          <w:color w:val="auto"/>
          <w:sz w:val="22"/>
        </w:rPr>
      </w:pPr>
      <w:hyperlink w:anchor="_Toc414966574" w:history="1">
        <w:r w:rsidR="00B5350E" w:rsidRPr="00266626">
          <w:rPr>
            <w:rStyle w:val="Hyperlink"/>
            <w:noProof/>
          </w:rPr>
          <w:t>Office Standard 2013</w:t>
        </w:r>
        <w:r w:rsidR="00B5350E">
          <w:rPr>
            <w:noProof/>
          </w:rPr>
          <w:tab/>
        </w:r>
        <w:r w:rsidR="00B5350E">
          <w:rPr>
            <w:noProof/>
          </w:rPr>
          <w:fldChar w:fldCharType="begin"/>
        </w:r>
        <w:r w:rsidR="00B5350E">
          <w:rPr>
            <w:noProof/>
          </w:rPr>
          <w:instrText xml:space="preserve"> PAGEREF _Toc414966574 \h </w:instrText>
        </w:r>
        <w:r w:rsidR="00B5350E">
          <w:rPr>
            <w:noProof/>
          </w:rPr>
        </w:r>
        <w:r w:rsidR="00B5350E">
          <w:rPr>
            <w:noProof/>
          </w:rPr>
          <w:fldChar w:fldCharType="separate"/>
        </w:r>
        <w:r w:rsidR="00B5350E">
          <w:rPr>
            <w:noProof/>
          </w:rPr>
          <w:t>19</w:t>
        </w:r>
        <w:r w:rsidR="00B5350E">
          <w:rPr>
            <w:noProof/>
          </w:rPr>
          <w:fldChar w:fldCharType="end"/>
        </w:r>
      </w:hyperlink>
    </w:p>
    <w:p w:rsidR="00B5350E" w:rsidRDefault="00A02E4A">
      <w:pPr>
        <w:pStyle w:val="TOC2"/>
        <w:rPr>
          <w:rFonts w:eastAsiaTheme="minorEastAsia"/>
          <w:noProof/>
          <w:color w:val="auto"/>
          <w:sz w:val="22"/>
        </w:rPr>
      </w:pPr>
      <w:hyperlink w:anchor="_Toc414966575" w:history="1">
        <w:r w:rsidR="00B5350E" w:rsidRPr="00266626">
          <w:rPr>
            <w:rStyle w:val="Hyperlink"/>
            <w:noProof/>
          </w:rPr>
          <w:t>OneNote 2013</w:t>
        </w:r>
        <w:r w:rsidR="00B5350E">
          <w:rPr>
            <w:noProof/>
          </w:rPr>
          <w:tab/>
        </w:r>
        <w:r w:rsidR="00B5350E">
          <w:rPr>
            <w:noProof/>
          </w:rPr>
          <w:fldChar w:fldCharType="begin"/>
        </w:r>
        <w:r w:rsidR="00B5350E">
          <w:rPr>
            <w:noProof/>
          </w:rPr>
          <w:instrText xml:space="preserve"> PAGEREF _Toc414966575 \h </w:instrText>
        </w:r>
        <w:r w:rsidR="00B5350E">
          <w:rPr>
            <w:noProof/>
          </w:rPr>
        </w:r>
        <w:r w:rsidR="00B5350E">
          <w:rPr>
            <w:noProof/>
          </w:rPr>
          <w:fldChar w:fldCharType="separate"/>
        </w:r>
        <w:r w:rsidR="00B5350E">
          <w:rPr>
            <w:noProof/>
          </w:rPr>
          <w:t>19</w:t>
        </w:r>
        <w:r w:rsidR="00B5350E">
          <w:rPr>
            <w:noProof/>
          </w:rPr>
          <w:fldChar w:fldCharType="end"/>
        </w:r>
      </w:hyperlink>
    </w:p>
    <w:p w:rsidR="00B5350E" w:rsidRDefault="00A02E4A">
      <w:pPr>
        <w:pStyle w:val="TOC2"/>
        <w:rPr>
          <w:rFonts w:eastAsiaTheme="minorEastAsia"/>
          <w:noProof/>
          <w:color w:val="auto"/>
          <w:sz w:val="22"/>
        </w:rPr>
      </w:pPr>
      <w:hyperlink w:anchor="_Toc414966576" w:history="1">
        <w:r w:rsidR="00B5350E" w:rsidRPr="00266626">
          <w:rPr>
            <w:rStyle w:val="Hyperlink"/>
            <w:noProof/>
          </w:rPr>
          <w:t>Outlook 2013</w:t>
        </w:r>
        <w:r w:rsidR="00B5350E">
          <w:rPr>
            <w:noProof/>
          </w:rPr>
          <w:tab/>
        </w:r>
        <w:r w:rsidR="00B5350E">
          <w:rPr>
            <w:noProof/>
          </w:rPr>
          <w:fldChar w:fldCharType="begin"/>
        </w:r>
        <w:r w:rsidR="00B5350E">
          <w:rPr>
            <w:noProof/>
          </w:rPr>
          <w:instrText xml:space="preserve"> PAGEREF _Toc414966576 \h </w:instrText>
        </w:r>
        <w:r w:rsidR="00B5350E">
          <w:rPr>
            <w:noProof/>
          </w:rPr>
        </w:r>
        <w:r w:rsidR="00B5350E">
          <w:rPr>
            <w:noProof/>
          </w:rPr>
          <w:fldChar w:fldCharType="separate"/>
        </w:r>
        <w:r w:rsidR="00B5350E">
          <w:rPr>
            <w:noProof/>
          </w:rPr>
          <w:t>19</w:t>
        </w:r>
        <w:r w:rsidR="00B5350E">
          <w:rPr>
            <w:noProof/>
          </w:rPr>
          <w:fldChar w:fldCharType="end"/>
        </w:r>
      </w:hyperlink>
    </w:p>
    <w:p w:rsidR="00B5350E" w:rsidRDefault="00A02E4A">
      <w:pPr>
        <w:pStyle w:val="TOC2"/>
        <w:rPr>
          <w:rFonts w:eastAsiaTheme="minorEastAsia"/>
          <w:noProof/>
          <w:color w:val="auto"/>
          <w:sz w:val="22"/>
        </w:rPr>
      </w:pPr>
      <w:hyperlink w:anchor="_Toc414966577" w:history="1">
        <w:r w:rsidR="00B5350E" w:rsidRPr="00266626">
          <w:rPr>
            <w:rStyle w:val="Hyperlink"/>
            <w:noProof/>
          </w:rPr>
          <w:t>Outlook for Mac 2011</w:t>
        </w:r>
        <w:r w:rsidR="00B5350E">
          <w:rPr>
            <w:noProof/>
          </w:rPr>
          <w:tab/>
        </w:r>
        <w:r w:rsidR="00B5350E">
          <w:rPr>
            <w:noProof/>
          </w:rPr>
          <w:fldChar w:fldCharType="begin"/>
        </w:r>
        <w:r w:rsidR="00B5350E">
          <w:rPr>
            <w:noProof/>
          </w:rPr>
          <w:instrText xml:space="preserve"> PAGEREF _Toc414966577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578" w:history="1">
        <w:r w:rsidR="00B5350E" w:rsidRPr="00266626">
          <w:rPr>
            <w:rStyle w:val="Hyperlink"/>
            <w:noProof/>
          </w:rPr>
          <w:t>PowerPoint 2013</w:t>
        </w:r>
        <w:r w:rsidR="00B5350E">
          <w:rPr>
            <w:noProof/>
          </w:rPr>
          <w:tab/>
        </w:r>
        <w:r w:rsidR="00B5350E">
          <w:rPr>
            <w:noProof/>
          </w:rPr>
          <w:fldChar w:fldCharType="begin"/>
        </w:r>
        <w:r w:rsidR="00B5350E">
          <w:rPr>
            <w:noProof/>
          </w:rPr>
          <w:instrText xml:space="preserve"> PAGEREF _Toc414966578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579" w:history="1">
        <w:r w:rsidR="00B5350E" w:rsidRPr="00266626">
          <w:rPr>
            <w:rStyle w:val="Hyperlink"/>
            <w:noProof/>
          </w:rPr>
          <w:t>PowerPoint for Mac 2011</w:t>
        </w:r>
        <w:r w:rsidR="00B5350E">
          <w:rPr>
            <w:noProof/>
          </w:rPr>
          <w:tab/>
        </w:r>
        <w:r w:rsidR="00B5350E">
          <w:rPr>
            <w:noProof/>
          </w:rPr>
          <w:fldChar w:fldCharType="begin"/>
        </w:r>
        <w:r w:rsidR="00B5350E">
          <w:rPr>
            <w:noProof/>
          </w:rPr>
          <w:instrText xml:space="preserve"> PAGEREF _Toc414966579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580" w:history="1">
        <w:r w:rsidR="00B5350E" w:rsidRPr="00266626">
          <w:rPr>
            <w:rStyle w:val="Hyperlink"/>
            <w:noProof/>
          </w:rPr>
          <w:t>Project Professional 2013</w:t>
        </w:r>
        <w:r w:rsidR="00B5350E">
          <w:rPr>
            <w:noProof/>
          </w:rPr>
          <w:tab/>
        </w:r>
        <w:r w:rsidR="00B5350E">
          <w:rPr>
            <w:noProof/>
          </w:rPr>
          <w:fldChar w:fldCharType="begin"/>
        </w:r>
        <w:r w:rsidR="00B5350E">
          <w:rPr>
            <w:noProof/>
          </w:rPr>
          <w:instrText xml:space="preserve"> PAGEREF _Toc414966580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581" w:history="1">
        <w:r w:rsidR="00B5350E" w:rsidRPr="00266626">
          <w:rPr>
            <w:rStyle w:val="Hyperlink"/>
            <w:noProof/>
          </w:rPr>
          <w:t>Project 2013 Standard</w:t>
        </w:r>
        <w:r w:rsidR="00B5350E">
          <w:rPr>
            <w:noProof/>
          </w:rPr>
          <w:tab/>
        </w:r>
        <w:r w:rsidR="00B5350E">
          <w:rPr>
            <w:noProof/>
          </w:rPr>
          <w:fldChar w:fldCharType="begin"/>
        </w:r>
        <w:r w:rsidR="00B5350E">
          <w:rPr>
            <w:noProof/>
          </w:rPr>
          <w:instrText xml:space="preserve"> PAGEREF _Toc414966581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582" w:history="1">
        <w:r w:rsidR="00B5350E" w:rsidRPr="00266626">
          <w:rPr>
            <w:rStyle w:val="Hyperlink"/>
            <w:noProof/>
          </w:rPr>
          <w:t>Publisher 2013</w:t>
        </w:r>
        <w:r w:rsidR="00B5350E">
          <w:rPr>
            <w:noProof/>
          </w:rPr>
          <w:tab/>
        </w:r>
        <w:r w:rsidR="00B5350E">
          <w:rPr>
            <w:noProof/>
          </w:rPr>
          <w:fldChar w:fldCharType="begin"/>
        </w:r>
        <w:r w:rsidR="00B5350E">
          <w:rPr>
            <w:noProof/>
          </w:rPr>
          <w:instrText xml:space="preserve"> PAGEREF _Toc414966582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583" w:history="1">
        <w:r w:rsidR="00B5350E" w:rsidRPr="00266626">
          <w:rPr>
            <w:rStyle w:val="Hyperlink"/>
            <w:noProof/>
          </w:rPr>
          <w:t>Licencja Rental Rights do pakietu Office</w:t>
        </w:r>
        <w:r w:rsidR="00B5350E">
          <w:rPr>
            <w:noProof/>
          </w:rPr>
          <w:tab/>
        </w:r>
        <w:r w:rsidR="00B5350E">
          <w:rPr>
            <w:noProof/>
          </w:rPr>
          <w:fldChar w:fldCharType="begin"/>
        </w:r>
        <w:r w:rsidR="00B5350E">
          <w:rPr>
            <w:noProof/>
          </w:rPr>
          <w:instrText xml:space="preserve"> PAGEREF _Toc414966583 \h </w:instrText>
        </w:r>
        <w:r w:rsidR="00B5350E">
          <w:rPr>
            <w:noProof/>
          </w:rPr>
        </w:r>
        <w:r w:rsidR="00B5350E">
          <w:rPr>
            <w:noProof/>
          </w:rPr>
          <w:fldChar w:fldCharType="separate"/>
        </w:r>
        <w:r w:rsidR="00B5350E">
          <w:rPr>
            <w:noProof/>
          </w:rPr>
          <w:t>20</w:t>
        </w:r>
        <w:r w:rsidR="00B5350E">
          <w:rPr>
            <w:noProof/>
          </w:rPr>
          <w:fldChar w:fldCharType="end"/>
        </w:r>
      </w:hyperlink>
    </w:p>
    <w:p w:rsidR="00B5350E" w:rsidRDefault="00A02E4A">
      <w:pPr>
        <w:pStyle w:val="TOC2"/>
        <w:rPr>
          <w:rFonts w:eastAsiaTheme="minorEastAsia"/>
          <w:noProof/>
          <w:color w:val="auto"/>
          <w:sz w:val="22"/>
        </w:rPr>
      </w:pPr>
      <w:hyperlink w:anchor="_Toc414966584" w:history="1">
        <w:r w:rsidR="00B5350E" w:rsidRPr="00266626">
          <w:rPr>
            <w:rStyle w:val="Hyperlink"/>
            <w:noProof/>
          </w:rPr>
          <w:t>Skype for Business 2015</w:t>
        </w:r>
        <w:r w:rsidR="00B5350E">
          <w:rPr>
            <w:noProof/>
          </w:rPr>
          <w:tab/>
        </w:r>
        <w:r w:rsidR="00B5350E">
          <w:rPr>
            <w:noProof/>
          </w:rPr>
          <w:fldChar w:fldCharType="begin"/>
        </w:r>
        <w:r w:rsidR="00B5350E">
          <w:rPr>
            <w:noProof/>
          </w:rPr>
          <w:instrText xml:space="preserve"> PAGEREF _Toc414966584 \h </w:instrText>
        </w:r>
        <w:r w:rsidR="00B5350E">
          <w:rPr>
            <w:noProof/>
          </w:rPr>
        </w:r>
        <w:r w:rsidR="00B5350E">
          <w:rPr>
            <w:noProof/>
          </w:rPr>
          <w:fldChar w:fldCharType="separate"/>
        </w:r>
        <w:r w:rsidR="00B5350E">
          <w:rPr>
            <w:noProof/>
          </w:rPr>
          <w:t>21</w:t>
        </w:r>
        <w:r w:rsidR="00B5350E">
          <w:rPr>
            <w:noProof/>
          </w:rPr>
          <w:fldChar w:fldCharType="end"/>
        </w:r>
      </w:hyperlink>
    </w:p>
    <w:p w:rsidR="00B5350E" w:rsidRDefault="00A02E4A">
      <w:pPr>
        <w:pStyle w:val="TOC2"/>
        <w:rPr>
          <w:rFonts w:eastAsiaTheme="minorEastAsia"/>
          <w:noProof/>
          <w:color w:val="auto"/>
          <w:sz w:val="22"/>
        </w:rPr>
      </w:pPr>
      <w:hyperlink w:anchor="_Toc414966585" w:history="1">
        <w:r w:rsidR="00B5350E" w:rsidRPr="00266626">
          <w:rPr>
            <w:rStyle w:val="Hyperlink"/>
            <w:noProof/>
          </w:rPr>
          <w:t>Visio 2013 Professional</w:t>
        </w:r>
        <w:r w:rsidR="00B5350E">
          <w:rPr>
            <w:noProof/>
          </w:rPr>
          <w:tab/>
        </w:r>
        <w:r w:rsidR="00B5350E">
          <w:rPr>
            <w:noProof/>
          </w:rPr>
          <w:fldChar w:fldCharType="begin"/>
        </w:r>
        <w:r w:rsidR="00B5350E">
          <w:rPr>
            <w:noProof/>
          </w:rPr>
          <w:instrText xml:space="preserve"> PAGEREF _Toc414966585 \h </w:instrText>
        </w:r>
        <w:r w:rsidR="00B5350E">
          <w:rPr>
            <w:noProof/>
          </w:rPr>
        </w:r>
        <w:r w:rsidR="00B5350E">
          <w:rPr>
            <w:noProof/>
          </w:rPr>
          <w:fldChar w:fldCharType="separate"/>
        </w:r>
        <w:r w:rsidR="00B5350E">
          <w:rPr>
            <w:noProof/>
          </w:rPr>
          <w:t>21</w:t>
        </w:r>
        <w:r w:rsidR="00B5350E">
          <w:rPr>
            <w:noProof/>
          </w:rPr>
          <w:fldChar w:fldCharType="end"/>
        </w:r>
      </w:hyperlink>
    </w:p>
    <w:p w:rsidR="00B5350E" w:rsidRDefault="00A02E4A">
      <w:pPr>
        <w:pStyle w:val="TOC2"/>
        <w:rPr>
          <w:rFonts w:eastAsiaTheme="minorEastAsia"/>
          <w:noProof/>
          <w:color w:val="auto"/>
          <w:sz w:val="22"/>
        </w:rPr>
      </w:pPr>
      <w:hyperlink w:anchor="_Toc414966586" w:history="1">
        <w:r w:rsidR="00B5350E" w:rsidRPr="00266626">
          <w:rPr>
            <w:rStyle w:val="Hyperlink"/>
            <w:noProof/>
          </w:rPr>
          <w:t>Visio 2013 Standard</w:t>
        </w:r>
        <w:r w:rsidR="00B5350E">
          <w:rPr>
            <w:noProof/>
          </w:rPr>
          <w:tab/>
        </w:r>
        <w:r w:rsidR="00B5350E">
          <w:rPr>
            <w:noProof/>
          </w:rPr>
          <w:fldChar w:fldCharType="begin"/>
        </w:r>
        <w:r w:rsidR="00B5350E">
          <w:rPr>
            <w:noProof/>
          </w:rPr>
          <w:instrText xml:space="preserve"> PAGEREF _Toc414966586 \h </w:instrText>
        </w:r>
        <w:r w:rsidR="00B5350E">
          <w:rPr>
            <w:noProof/>
          </w:rPr>
        </w:r>
        <w:r w:rsidR="00B5350E">
          <w:rPr>
            <w:noProof/>
          </w:rPr>
          <w:fldChar w:fldCharType="separate"/>
        </w:r>
        <w:r w:rsidR="00B5350E">
          <w:rPr>
            <w:noProof/>
          </w:rPr>
          <w:t>21</w:t>
        </w:r>
        <w:r w:rsidR="00B5350E">
          <w:rPr>
            <w:noProof/>
          </w:rPr>
          <w:fldChar w:fldCharType="end"/>
        </w:r>
      </w:hyperlink>
    </w:p>
    <w:p w:rsidR="00B5350E" w:rsidRDefault="00A02E4A">
      <w:pPr>
        <w:pStyle w:val="TOC2"/>
        <w:rPr>
          <w:rFonts w:eastAsiaTheme="minorEastAsia"/>
          <w:noProof/>
          <w:color w:val="auto"/>
          <w:sz w:val="22"/>
        </w:rPr>
      </w:pPr>
      <w:hyperlink w:anchor="_Toc414966587" w:history="1">
        <w:r w:rsidR="00B5350E" w:rsidRPr="00266626">
          <w:rPr>
            <w:rStyle w:val="Hyperlink"/>
            <w:noProof/>
          </w:rPr>
          <w:t>Word 2013</w:t>
        </w:r>
        <w:r w:rsidR="00B5350E">
          <w:rPr>
            <w:noProof/>
          </w:rPr>
          <w:tab/>
        </w:r>
        <w:r w:rsidR="00B5350E">
          <w:rPr>
            <w:noProof/>
          </w:rPr>
          <w:fldChar w:fldCharType="begin"/>
        </w:r>
        <w:r w:rsidR="00B5350E">
          <w:rPr>
            <w:noProof/>
          </w:rPr>
          <w:instrText xml:space="preserve"> PAGEREF _Toc414966587 \h </w:instrText>
        </w:r>
        <w:r w:rsidR="00B5350E">
          <w:rPr>
            <w:noProof/>
          </w:rPr>
        </w:r>
        <w:r w:rsidR="00B5350E">
          <w:rPr>
            <w:noProof/>
          </w:rPr>
          <w:fldChar w:fldCharType="separate"/>
        </w:r>
        <w:r w:rsidR="00B5350E">
          <w:rPr>
            <w:noProof/>
          </w:rPr>
          <w:t>21</w:t>
        </w:r>
        <w:r w:rsidR="00B5350E">
          <w:rPr>
            <w:noProof/>
          </w:rPr>
          <w:fldChar w:fldCharType="end"/>
        </w:r>
      </w:hyperlink>
    </w:p>
    <w:p w:rsidR="00B5350E" w:rsidRDefault="00A02E4A">
      <w:pPr>
        <w:pStyle w:val="TOC2"/>
        <w:rPr>
          <w:rFonts w:eastAsiaTheme="minorEastAsia"/>
          <w:noProof/>
          <w:color w:val="auto"/>
          <w:sz w:val="22"/>
        </w:rPr>
      </w:pPr>
      <w:hyperlink w:anchor="_Toc414966588" w:history="1">
        <w:r w:rsidR="00B5350E" w:rsidRPr="00266626">
          <w:rPr>
            <w:rStyle w:val="Hyperlink"/>
            <w:noProof/>
          </w:rPr>
          <w:t>Word for Mac 2011</w:t>
        </w:r>
        <w:r w:rsidR="00B5350E">
          <w:rPr>
            <w:noProof/>
          </w:rPr>
          <w:tab/>
        </w:r>
        <w:r w:rsidR="00B5350E">
          <w:rPr>
            <w:noProof/>
          </w:rPr>
          <w:fldChar w:fldCharType="begin"/>
        </w:r>
        <w:r w:rsidR="00B5350E">
          <w:rPr>
            <w:noProof/>
          </w:rPr>
          <w:instrText xml:space="preserve"> PAGEREF _Toc414966588 \h </w:instrText>
        </w:r>
        <w:r w:rsidR="00B5350E">
          <w:rPr>
            <w:noProof/>
          </w:rPr>
        </w:r>
        <w:r w:rsidR="00B5350E">
          <w:rPr>
            <w:noProof/>
          </w:rPr>
          <w:fldChar w:fldCharType="separate"/>
        </w:r>
        <w:r w:rsidR="00B5350E">
          <w:rPr>
            <w:noProof/>
          </w:rPr>
          <w:t>22</w:t>
        </w:r>
        <w:r w:rsidR="00B5350E">
          <w:rPr>
            <w:noProof/>
          </w:rPr>
          <w:fldChar w:fldCharType="end"/>
        </w:r>
      </w:hyperlink>
    </w:p>
    <w:p w:rsidR="00A11C6F" w:rsidRDefault="00B5350E">
      <w:pPr>
        <w:pStyle w:val="PURBody-Indented"/>
        <w:sectPr w:rsidR="00A11C6F">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A11C6F" w:rsidRDefault="00A11C6F">
      <w:pPr>
        <w:pStyle w:val="PURBody-Indented"/>
      </w:pPr>
    </w:p>
    <w:p w:rsidR="00A11C6F" w:rsidRDefault="00A11C6F">
      <w:pPr>
        <w:pStyle w:val="PURBody-Indented"/>
      </w:pP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34" w:name="_Sec8"/>
      <w:r>
        <w:t>Ogólne postanowienia licencyjne</w:t>
      </w:r>
      <w:bookmarkEnd w:id="34"/>
    </w:p>
    <w:p w:rsidR="00A11C6F" w:rsidRDefault="00B5350E">
      <w:pPr>
        <w:pStyle w:val="PURBlueStrong-Indented"/>
      </w:pPr>
      <w:r>
        <w:t>Definicje terminów użytych w tym Modelu licencyjnym (zob. powszechne postanowienia licencyjne)</w:t>
      </w:r>
    </w:p>
    <w:p w:rsidR="00A11C6F" w:rsidRDefault="00B5350E">
      <w:pPr>
        <w:pStyle w:val="PURBody-Indented"/>
      </w:pPr>
      <w:r>
        <w:t>Licencjonowane Urządzenie, Serwer</w:t>
      </w:r>
    </w:p>
    <w:p w:rsidR="00A11C6F" w:rsidRDefault="00B5350E">
      <w:pPr>
        <w:pStyle w:val="PURBody-Indented"/>
      </w:pPr>
      <w:r>
        <w:t>W ramach każdej uzyskanej licencji nabywają Państwo opisane poniżej prawa.</w:t>
      </w:r>
    </w:p>
    <w:p w:rsidR="00A11C6F" w:rsidRDefault="00B5350E">
      <w:pPr>
        <w:pStyle w:val="PURBullet-Indented"/>
        <w:numPr>
          <w:ilvl w:val="0"/>
          <w:numId w:val="21"/>
        </w:numPr>
      </w:pPr>
      <w:r>
        <w:t xml:space="preserve">Każdą licencję należy przypisać do jednego urządzenia. </w:t>
      </w:r>
    </w:p>
    <w:p w:rsidR="00A11C6F" w:rsidRDefault="00B5350E">
      <w:pPr>
        <w:pStyle w:val="PURBullet-Indented"/>
        <w:numPr>
          <w:ilvl w:val="0"/>
          <w:numId w:val="21"/>
        </w:numPr>
      </w:pPr>
      <w:r>
        <w:t xml:space="preserve">Oprogramowanie można zainstalować </w:t>
      </w:r>
      <w:proofErr w:type="gramStart"/>
      <w:r>
        <w:t>na</w:t>
      </w:r>
      <w:proofErr w:type="gramEnd"/>
      <w:r>
        <w:t xml:space="preserve"> Licencjonowanym Urządzeniu i Serwerze sieciowym. </w:t>
      </w:r>
    </w:p>
    <w:p w:rsidR="00A11C6F" w:rsidRDefault="00B5350E">
      <w:pPr>
        <w:pStyle w:val="PURBullet-Indented"/>
        <w:numPr>
          <w:ilvl w:val="0"/>
          <w:numId w:val="21"/>
        </w:numPr>
      </w:pPr>
      <w:r>
        <w:t xml:space="preserve">O ile nie uzyskują Państwo licencji </w:t>
      </w:r>
      <w:proofErr w:type="gramStart"/>
      <w:r>
        <w:t>na</w:t>
      </w:r>
      <w:proofErr w:type="gramEnd"/>
      <w:r>
        <w:t xml:space="preserve"> oprogramowanie jako Produkt Enterprise lub produkt dla całej firmy, mogą Państwo także zainstalować oprogramowanie na jednym urządzeniu przenośnym. </w:t>
      </w:r>
    </w:p>
    <w:p w:rsidR="00A11C6F" w:rsidRDefault="00B5350E">
      <w:pPr>
        <w:pStyle w:val="PURBullet-Indented"/>
        <w:numPr>
          <w:ilvl w:val="0"/>
          <w:numId w:val="21"/>
        </w:numPr>
      </w:pPr>
      <w:r>
        <w:t xml:space="preserve">Mogą Państwo korzystać z dowolnej liczby kopii oprogramowania. </w:t>
      </w:r>
    </w:p>
    <w:p w:rsidR="00A11C6F" w:rsidRDefault="00B5350E">
      <w:pPr>
        <w:pStyle w:val="PURBullet-Indented"/>
        <w:numPr>
          <w:ilvl w:val="0"/>
          <w:numId w:val="21"/>
        </w:numPr>
      </w:pPr>
      <w:r>
        <w:t xml:space="preserve">Każda licencja dopuszcza jednoczesny dostęp do oprogramowania przez tylko jednego użytkownika. </w:t>
      </w:r>
    </w:p>
    <w:p w:rsidR="00A11C6F" w:rsidRDefault="00B5350E">
      <w:pPr>
        <w:pStyle w:val="PURBullet-Indented"/>
        <w:numPr>
          <w:ilvl w:val="0"/>
          <w:numId w:val="21"/>
        </w:numPr>
      </w:pPr>
      <w:r>
        <w:t xml:space="preserve">Z oprogramowania uruchomionego </w:t>
      </w:r>
      <w:proofErr w:type="gramStart"/>
      <w:r>
        <w:t>na</w:t>
      </w:r>
      <w:proofErr w:type="gramEnd"/>
      <w:r>
        <w:t xml:space="preserve"> Licencjonowanym Urządzeniu może lokalnie korzystać każdy użytkownik. </w:t>
      </w:r>
    </w:p>
    <w:p w:rsidR="00A11C6F" w:rsidRDefault="00B5350E">
      <w:pPr>
        <w:pStyle w:val="PURBullet-Indented"/>
        <w:numPr>
          <w:ilvl w:val="0"/>
          <w:numId w:val="21"/>
        </w:numPr>
      </w:pPr>
      <w:r>
        <w:t xml:space="preserve">Z oprogramowania uruchomionego </w:t>
      </w:r>
      <w:proofErr w:type="gramStart"/>
      <w:r>
        <w:t>na</w:t>
      </w:r>
      <w:proofErr w:type="gramEnd"/>
      <w:r>
        <w:t xml:space="preserve"> urządzeniu przenośnym może lokalnie korzystać główny użytkownik Licencjonowanego Urządzenia. </w:t>
      </w:r>
    </w:p>
    <w:p w:rsidR="00A11C6F" w:rsidRDefault="00B5350E">
      <w:pPr>
        <w:pStyle w:val="PURBullet-Indented"/>
        <w:numPr>
          <w:ilvl w:val="0"/>
          <w:numId w:val="21"/>
        </w:numPr>
      </w:pPr>
      <w:r>
        <w:t xml:space="preserve">Z oprogramowania uruchomionego </w:t>
      </w:r>
      <w:proofErr w:type="gramStart"/>
      <w:r>
        <w:t>na</w:t>
      </w:r>
      <w:proofErr w:type="gramEnd"/>
      <w:r>
        <w:t xml:space="preserve"> Licencjonowanym Urządzeniu może zdalnie korzystać główny użytkownik tego Licencjonowanego Urządzenia (za pośrednictwem dowolnego urządzenia) lub dowolny użytkownik (za pośrednictwem innego Licencjonowanego Urządzenia). </w:t>
      </w:r>
    </w:p>
    <w:p w:rsidR="00A11C6F" w:rsidRDefault="00B5350E">
      <w:pPr>
        <w:pStyle w:val="PURBullet-Indented"/>
        <w:numPr>
          <w:ilvl w:val="0"/>
          <w:numId w:val="21"/>
        </w:numPr>
      </w:pPr>
      <w:r>
        <w:t xml:space="preserve">Z oprogramowania uruchomionego </w:t>
      </w:r>
      <w:proofErr w:type="gramStart"/>
      <w:r>
        <w:t>na</w:t>
      </w:r>
      <w:proofErr w:type="gramEnd"/>
      <w:r>
        <w:t xml:space="preserve"> Serwerze sieciowym może zdalnie korzystać dowolny użytkownik za pośrednictwem Licencjonowanego Urządzenia.</w:t>
      </w:r>
    </w:p>
    <w:p w:rsidR="00A11C6F" w:rsidRDefault="00B5350E">
      <w:pPr>
        <w:pStyle w:val="PURBlueStrong-Indented"/>
      </w:pPr>
      <w:r>
        <w:t>Elementy medialne i szablony</w:t>
      </w:r>
    </w:p>
    <w:p w:rsidR="00A11C6F" w:rsidRDefault="00B5350E">
      <w:pPr>
        <w:pStyle w:val="PURBody-Indented"/>
      </w:pPr>
      <w:r>
        <w:t xml:space="preserve">Microsoft udziela Państwu licencji </w:t>
      </w:r>
      <w:proofErr w:type="gramStart"/>
      <w:r>
        <w:t>na</w:t>
      </w:r>
      <w:proofErr w:type="gramEnd"/>
      <w:r>
        <w:t xml:space="preserve"> kopiowanie, rozpowszechnianie, odtwarzanie i wyświetlanie w ramach projektów i dokumentów elementów multimedialnych (obrazów, obiektów clipart, animacji, dźwięków, muzyki, wideoklipów, szablonów itp.) dołączonych do oprogramowania i aplikacji Office Web Apps. Nie mogą Państwo jednak: (i) udzielać licencji na kopie elementów multimedialnych, sprzedawać ani rozpowszechniać kopii elementów multimedialnych ani oddzielnie, ani w ramach produktu, jeśli podstawową wartością takiego produktu są elementy multimedialne; (ii) udzielać swoim klientom praw do dalszego rozpowszechniania elementów multimedialnych lub udzielania na nie kolejnych licencji; (iii) w celach komercyjnych udzielać licencji na elementy multimedialne ani rozpowszechniać elementów multimedialnych, które obejmują wizerunki rozpoznawalnych osób fizycznych, instytucji rządowych, logo, znaków towarowych lub godeł, ani korzystać z tych typów obrazów w sposób, który mógłby sugerować aprobatę Państwa produktu, podmiotu lub działalności lub powiązanie z Państwa produktami, podmiotami lub działalnością; oraz (iv) tworzyć za pomocą elementów multimedialnych utworów obscenicznych lub obelżywych. Inne elementy multimedialne dostępne w witrynie Office.com lub w innych witrynach za pośrednictwem funkcji pakietu Office podlegają postanowieniom zawartym w tych witrynach.</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35" w:name="_Sec9"/>
      <w:r>
        <w:t>Szczególne postanowienia licencyjne</w:t>
      </w:r>
      <w:bookmarkEnd w:id="35"/>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6565"/>
      <w:bookmarkStart w:id="38" w:name="_Toc414966618"/>
      <w:r>
        <w:instrText>Access 2013</w:instrText>
      </w:r>
      <w:bookmarkEnd w:id="37"/>
      <w:bookmarkEnd w:id="38"/>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6566"/>
      <w:bookmarkStart w:id="41" w:name="_Toc414966619"/>
      <w:r>
        <w:instrText>Excel 2013</w:instrText>
      </w:r>
      <w:bookmarkEnd w:id="40"/>
      <w:bookmarkEnd w:id="41"/>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3"/>
        <w:gridCol w:w="5347"/>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Bing Maps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42" w:name="_Sec356"/>
      <w:r>
        <w:t>Excel for Mac 2011</w:t>
      </w:r>
      <w:bookmarkEnd w:id="42"/>
      <w:r>
        <w:fldChar w:fldCharType="begin"/>
      </w:r>
      <w:r>
        <w:instrText xml:space="preserve"> XE "Excel for Mac 2011 " </w:instrText>
      </w:r>
      <w:r>
        <w:fldChar w:fldCharType="end"/>
      </w:r>
      <w:r>
        <w:fldChar w:fldCharType="begin"/>
      </w:r>
      <w:r>
        <w:instrText xml:space="preserve"> TC "</w:instrText>
      </w:r>
      <w:bookmarkStart w:id="43" w:name="_Toc414966567"/>
      <w:bookmarkStart w:id="44" w:name="_Toc414966620"/>
      <w:r>
        <w:instrText>Excel for Mac 2011</w:instrText>
      </w:r>
      <w:bookmarkEnd w:id="43"/>
      <w:bookmarkEnd w:id="44"/>
      <w:r>
        <w:instrText xml:space="preserve"> "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6568"/>
      <w:bookmarkStart w:id="47" w:name="_Toc414966621"/>
      <w:r>
        <w:instrText>InfoPath 2013</w:instrText>
      </w:r>
      <w:bookmarkEnd w:id="46"/>
      <w:bookmarkEnd w:id="47"/>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48" w:name="_Sec57"/>
      <w:r>
        <w:t>Lync for Mac 2011</w:t>
      </w:r>
      <w:bookmarkEnd w:id="48"/>
      <w:r>
        <w:fldChar w:fldCharType="begin"/>
      </w:r>
      <w:r>
        <w:instrText xml:space="preserve"> XE "Lync for Mac 2011 " </w:instrText>
      </w:r>
      <w:r>
        <w:fldChar w:fldCharType="end"/>
      </w:r>
      <w:r>
        <w:fldChar w:fldCharType="begin"/>
      </w:r>
      <w:r>
        <w:instrText xml:space="preserve"> TC "</w:instrText>
      </w:r>
      <w:bookmarkStart w:id="49" w:name="_Toc414966569"/>
      <w:bookmarkStart w:id="50" w:name="_Toc414966622"/>
      <w:r>
        <w:instrText>Lync for Mac 2011</w:instrText>
      </w:r>
      <w:bookmarkEnd w:id="49"/>
      <w:bookmarkEnd w:id="50"/>
      <w:r>
        <w:instrText xml:space="preserve"> "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51" w:name="_Sec157"/>
      <w:r>
        <w:t>Office for Mac Standard 2011</w:t>
      </w:r>
      <w:bookmarkEnd w:id="51"/>
      <w:r>
        <w:fldChar w:fldCharType="begin"/>
      </w:r>
      <w:r>
        <w:instrText xml:space="preserve"> XE "Office for Mac Standard 2011" </w:instrText>
      </w:r>
      <w:r>
        <w:fldChar w:fldCharType="end"/>
      </w:r>
      <w:r>
        <w:fldChar w:fldCharType="begin"/>
      </w:r>
      <w:r>
        <w:instrText xml:space="preserve"> TC "</w:instrText>
      </w:r>
      <w:bookmarkStart w:id="52" w:name="_Toc414966570"/>
      <w:bookmarkStart w:id="53" w:name="_Toc414966623"/>
      <w:r>
        <w:instrText>Office for Mac Standard 2011</w:instrText>
      </w:r>
      <w:bookmarkEnd w:id="52"/>
      <w:bookmarkEnd w:id="53"/>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B5350E">
      <w:pPr>
        <w:pStyle w:val="PURBlueBGHeader"/>
      </w:pPr>
      <w:r>
        <w:t>Postanowienia dodatkowe:</w:t>
      </w:r>
    </w:p>
    <w:p w:rsidR="00A11C6F" w:rsidRDefault="00B5350E">
      <w:pPr>
        <w:pStyle w:val="PURBlueStrong-Indented"/>
      </w:pPr>
      <w:r>
        <w:t>Postanowienia licencyjne dotyczące programu Office Web Apps Server 2013</w:t>
      </w:r>
    </w:p>
    <w:p w:rsidR="00A11C6F" w:rsidRDefault="00B5350E">
      <w:pPr>
        <w:pStyle w:val="PURBody-Indented"/>
      </w:pPr>
      <w:r>
        <w:t xml:space="preserve">Jeśli program Office Web Apps Server 2013 jest dołączony do oprogramowania, korzystanie z niego podlega towarzyszącym mu postanowieniom. Aby z niego korzystać, muszą Państwo zaakceptować </w:t>
      </w:r>
      <w:proofErr w:type="gramStart"/>
      <w:r>
        <w:t>te</w:t>
      </w:r>
      <w:proofErr w:type="gramEnd"/>
      <w:r>
        <w:t xml:space="preserve"> postanowienia licencyjne.</w:t>
      </w:r>
    </w:p>
    <w:p w:rsidR="00A11C6F" w:rsidRDefault="00B5350E">
      <w:pPr>
        <w:pStyle w:val="PURBlueStrong-Indented"/>
      </w:pPr>
      <w:r>
        <w:t>Używanie komercyjne pakietu Office 2013 RT dla Użytkowników Domowych i Uczniów</w:t>
      </w:r>
    </w:p>
    <w:p w:rsidR="00A11C6F" w:rsidRDefault="00B5350E">
      <w:pPr>
        <w:pStyle w:val="PURBullet-Indented"/>
        <w:numPr>
          <w:ilvl w:val="0"/>
          <w:numId w:val="22"/>
        </w:numPr>
      </w:pPr>
      <w:r>
        <w:t xml:space="preserve">Państwa licencja Office Standard 2011 dla komputerów Mac** modyfikuje Państwa prawo do korzystania z oprogramowania </w:t>
      </w:r>
      <w:proofErr w:type="gramStart"/>
      <w:r>
        <w:t>na</w:t>
      </w:r>
      <w:proofErr w:type="gramEnd"/>
      <w:r>
        <w:t xml:space="preserve"> mocy nabytej oddzielnie licencji na pakiet Office 2013 RT dla Użytkowników Domowych i Uczniów, znosząc zakaz komercyjnego używania oprogramowania. </w:t>
      </w:r>
    </w:p>
    <w:p w:rsidR="00A11C6F" w:rsidRDefault="00B5350E">
      <w:pPr>
        <w:pStyle w:val="PURBullet-Indented"/>
        <w:numPr>
          <w:ilvl w:val="0"/>
          <w:numId w:val="22"/>
        </w:numPr>
      </w:pPr>
      <w:r>
        <w:t>Mogą Państwo zezwolić głównemu użytkownikowi Licencjonowanego Urządzenia korzystającemu z licencji Office Standard 2011 dla komputerów Mac na korzystanie z oprogramowania na podstawie odrębnie nabytej licencji pakietu Office 2013 RT dla Użytkowników Domowych i Uczniów zgodnie z postanowieniami zawartymi w niniejszym punkcie.</w:t>
      </w:r>
    </w:p>
    <w:p w:rsidR="00A11C6F" w:rsidRDefault="00B5350E">
      <w:pPr>
        <w:pStyle w:val="PURBullet-Indented"/>
        <w:numPr>
          <w:ilvl w:val="0"/>
          <w:numId w:val="22"/>
        </w:numPr>
      </w:pPr>
      <w:r>
        <w:t xml:space="preserve">Wszelkie sposoby używania oprogramowania podlegają postanowieniom i prawom do używania określonym w licencji </w:t>
      </w:r>
      <w:proofErr w:type="gramStart"/>
      <w:r>
        <w:t>na</w:t>
      </w:r>
      <w:proofErr w:type="gramEnd"/>
      <w:r>
        <w:t xml:space="preserve"> pakiet Office 2013 RT dla Użytkowników Domowych i Uczniów, z wyjątkiem używania o charakterze komercyjnym. </w:t>
      </w:r>
    </w:p>
    <w:p w:rsidR="00A11C6F" w:rsidRDefault="00B5350E">
      <w:pPr>
        <w:pStyle w:val="PURBullet-Indented"/>
        <w:numPr>
          <w:ilvl w:val="0"/>
          <w:numId w:val="22"/>
        </w:numPr>
      </w:pPr>
      <w:r>
        <w:t>Nabycie licencji na pakiet Office Standard 2011 dla komputerów Mac nie oznacza ustanowienia ani przedłużenia jakiejkolwiek rękojmi lub zobowiązania świadczenia usług na mocy licencji na pakiet Office 2013 RT dla Użytkowników Domowych i Uczniów.</w:t>
      </w:r>
    </w:p>
    <w:p w:rsidR="00A11C6F" w:rsidRDefault="00B5350E">
      <w:pPr>
        <w:pStyle w:val="PURBody-Indented"/>
      </w:pPr>
      <w:r>
        <w:t xml:space="preserve">**Patrz: Lista Produktów — licencja </w:t>
      </w:r>
      <w:proofErr w:type="gramStart"/>
      <w:r>
        <w:t>na</w:t>
      </w:r>
      <w:proofErr w:type="gramEnd"/>
      <w:r>
        <w:t xml:space="preserve"> pakiet Office 2011 Standard dla komputerów Mac obejmuje licencję na pakiet Office 2013 RT dla Użytkowników Domowych i Uczniów na Użytek komercyjny.</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54" w:name="_Sec489"/>
      <w:r>
        <w:t>Prawa do komercyjnego używania pakietu Office 2013 RT dla Użytkowników Domowych i Uczniów</w:t>
      </w:r>
      <w:bookmarkEnd w:id="54"/>
      <w:r>
        <w:fldChar w:fldCharType="begin"/>
      </w:r>
      <w:r>
        <w:instrText xml:space="preserve"> XE "Prawa do komercyjnego używania pakietu Office 2013 RT dla Użytkowników Domowych i Uczniów" </w:instrText>
      </w:r>
      <w:r>
        <w:fldChar w:fldCharType="end"/>
      </w:r>
      <w:r>
        <w:fldChar w:fldCharType="begin"/>
      </w:r>
      <w:r>
        <w:instrText xml:space="preserve"> TC "</w:instrText>
      </w:r>
      <w:bookmarkStart w:id="55" w:name="_Toc414966571"/>
      <w:bookmarkStart w:id="56" w:name="_Toc414966624"/>
      <w:r>
        <w:instrText>Prawa do komercyjnego używania pakietu Office 2013 RT dla Użytkowników Domowych i Uczniów</w:instrText>
      </w:r>
      <w:bookmarkEnd w:id="55"/>
      <w:bookmarkEnd w:id="56"/>
      <w:r>
        <w:instrText>" \l 2</w:instrText>
      </w:r>
      <w:r>
        <w:fldChar w:fldCharType="end"/>
      </w:r>
    </w:p>
    <w:p w:rsidR="00A11C6F" w:rsidRDefault="00B5350E">
      <w:pPr>
        <w:pStyle w:val="PURLicenseTerm"/>
      </w:pPr>
      <w:r>
        <w:t>Do korzystania z tego produktu mają zastosowanie następujące postanowienia licencyjne:</w:t>
      </w:r>
    </w:p>
    <w:p w:rsidR="00A11C6F" w:rsidRDefault="00B5350E">
      <w:pPr>
        <w:pStyle w:val="PURBlueBGHeader"/>
      </w:pPr>
      <w:r>
        <w:t>Postanowienia dodatkowe:</w:t>
      </w:r>
    </w:p>
    <w:p w:rsidR="00A11C6F" w:rsidRDefault="00B5350E">
      <w:pPr>
        <w:pStyle w:val="PURBullet-Indented"/>
        <w:numPr>
          <w:ilvl w:val="0"/>
          <w:numId w:val="23"/>
        </w:numPr>
      </w:pPr>
      <w:r>
        <w:t>Każda licencja na komercyjne używanie pakietu Office 2013 RT dla Użytkowników Domowych i Uczniów musi być przypisana do jednego urządzenia, które jest odrębnie licencjonowane dla pakietu Office 2013 RT dla Użytkowników Domowych i Uczniów.</w:t>
      </w:r>
    </w:p>
    <w:p w:rsidR="00A11C6F" w:rsidRDefault="00B5350E">
      <w:pPr>
        <w:pStyle w:val="PURBullet-Indented"/>
        <w:numPr>
          <w:ilvl w:val="0"/>
          <w:numId w:val="23"/>
        </w:numPr>
      </w:pPr>
      <w:r>
        <w:t xml:space="preserve">Na mocy tej licencji zostaje zmodyfikowane Państwa prawo do korzystania z oprogramowania </w:t>
      </w:r>
      <w:proofErr w:type="gramStart"/>
      <w:r>
        <w:t>na</w:t>
      </w:r>
      <w:proofErr w:type="gramEnd"/>
      <w:r>
        <w:t xml:space="preserve"> podstawie nabytej oddzielnie licencji na pakiet Office 2013 RT dla Użytkowników Domowych i Uczniów. Licencja ta znosi bowiem zakaz używania oprogramowania do celów komercyjnych.</w:t>
      </w:r>
    </w:p>
    <w:p w:rsidR="00A11C6F" w:rsidRDefault="00B5350E">
      <w:pPr>
        <w:pStyle w:val="PURBullet-Indented"/>
        <w:numPr>
          <w:ilvl w:val="0"/>
          <w:numId w:val="23"/>
        </w:numPr>
      </w:pPr>
      <w:r>
        <w:t xml:space="preserve">Wszelkie sposoby używania oprogramowania podlegają postanowieniom i prawom do używania określonym w licencji </w:t>
      </w:r>
      <w:proofErr w:type="gramStart"/>
      <w:r>
        <w:t>na</w:t>
      </w:r>
      <w:proofErr w:type="gramEnd"/>
      <w:r>
        <w:t xml:space="preserve"> pakiet Office 2013 RT dla Użytkowników Domowych i Uczniów, z wyjątkiem używania o charakterze komercyjnym.</w:t>
      </w:r>
    </w:p>
    <w:p w:rsidR="00A11C6F" w:rsidRDefault="00B5350E">
      <w:pPr>
        <w:pStyle w:val="PURBullet-Indented"/>
        <w:numPr>
          <w:ilvl w:val="0"/>
          <w:numId w:val="23"/>
        </w:numPr>
      </w:pPr>
      <w:r>
        <w:t xml:space="preserve">Nabycie praw do komercyjnego używania pakietu Office 2013 RT dla Użytkowników Domowych i Uczniów nie oznacza ustanowienia ani przedłużenia jakiejkolwiek rękojmi lub gwarancji lub zobowiązania świadczenia usług pomocy technicznej </w:t>
      </w:r>
      <w:proofErr w:type="gramStart"/>
      <w:r>
        <w:t>na</w:t>
      </w:r>
      <w:proofErr w:type="gramEnd"/>
      <w:r>
        <w:t xml:space="preserve"> mocy licencji na pakiet Office 2013 RT dla Użytkowników Domowych i Uczniów.</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57" w:name="_Sec468"/>
      <w:r>
        <w:t>Office Multi-Language Pack 2013</w:t>
      </w:r>
      <w:bookmarkEnd w:id="57"/>
      <w:r>
        <w:fldChar w:fldCharType="begin"/>
      </w:r>
      <w:r>
        <w:instrText xml:space="preserve"> XE "Office Multi-Language Pack 2013" </w:instrText>
      </w:r>
      <w:r>
        <w:fldChar w:fldCharType="end"/>
      </w:r>
      <w:r>
        <w:fldChar w:fldCharType="begin"/>
      </w:r>
      <w:r>
        <w:instrText xml:space="preserve"> TC "</w:instrText>
      </w:r>
      <w:bookmarkStart w:id="58" w:name="_Toc414966572"/>
      <w:bookmarkStart w:id="59" w:name="_Toc414966625"/>
      <w:r>
        <w:instrText>Office Multi-Language Pack 2013</w:instrText>
      </w:r>
      <w:bookmarkEnd w:id="58"/>
      <w:bookmarkEnd w:id="59"/>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6573"/>
      <w:bookmarkStart w:id="62" w:name="_Toc414966626"/>
      <w:r>
        <w:instrText>Office Professional Plus 2013</w:instrText>
      </w:r>
      <w:bookmarkEnd w:id="61"/>
      <w:bookmarkEnd w:id="62"/>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3"/>
        <w:gridCol w:w="5347"/>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Bing Maps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B5350E">
      <w:pPr>
        <w:pStyle w:val="PURBlueBGHeader"/>
      </w:pPr>
      <w:r>
        <w:t>Postanowienia dodatkowe:</w:t>
      </w:r>
    </w:p>
    <w:p w:rsidR="00A11C6F" w:rsidRDefault="00B5350E">
      <w:pPr>
        <w:pStyle w:val="PURBlueStrong-Indented"/>
      </w:pPr>
      <w:r>
        <w:t>Postanowienia licencyjne dotyczące programu Office Web Apps Server 2013</w:t>
      </w:r>
    </w:p>
    <w:p w:rsidR="00A11C6F" w:rsidRDefault="00B5350E">
      <w:pPr>
        <w:pStyle w:val="PURBody-Indented"/>
      </w:pPr>
      <w:r>
        <w:t xml:space="preserve">Jeśli program Office Web Apps Server 2013 jest dołączony do oprogramowania, korzystanie z niego podlega towarzyszącym mu postanowieniom. Aby z niego korzystać, muszą Państwo zaakceptować </w:t>
      </w:r>
      <w:proofErr w:type="gramStart"/>
      <w:r>
        <w:t>te</w:t>
      </w:r>
      <w:proofErr w:type="gramEnd"/>
      <w:r>
        <w:t xml:space="preserve"> postanowienia licencyjne.</w:t>
      </w:r>
    </w:p>
    <w:p w:rsidR="00A11C6F" w:rsidRDefault="00B5350E">
      <w:pPr>
        <w:pStyle w:val="PURBlueStrong-Indented"/>
      </w:pPr>
      <w:r>
        <w:t>Używanie komercyjne pakietu Office 2013 RT dla Użytkowników Domowych i Uczniów</w:t>
      </w:r>
    </w:p>
    <w:p w:rsidR="00A11C6F" w:rsidRDefault="00B5350E">
      <w:pPr>
        <w:pStyle w:val="PURBullet-Indented"/>
        <w:numPr>
          <w:ilvl w:val="0"/>
          <w:numId w:val="24"/>
        </w:numPr>
      </w:pPr>
      <w:r>
        <w:t xml:space="preserve">Państwa licencja Office Professional Plus 2013** modyfikuje Państwa prawo do korzystania z oprogramowania </w:t>
      </w:r>
      <w:proofErr w:type="gramStart"/>
      <w:r>
        <w:t>na</w:t>
      </w:r>
      <w:proofErr w:type="gramEnd"/>
      <w:r>
        <w:t xml:space="preserve"> mocy nabytej oddzielnie licencji na pakiet Office 2013 RT dla Użytkowników Domowych i Uczniów, znosząc zakaz komercyjnego używania oprogramowania.</w:t>
      </w:r>
    </w:p>
    <w:p w:rsidR="00A11C6F" w:rsidRDefault="00B5350E">
      <w:pPr>
        <w:pStyle w:val="PURBullet-Indented"/>
        <w:numPr>
          <w:ilvl w:val="0"/>
          <w:numId w:val="24"/>
        </w:numPr>
      </w:pPr>
      <w:r>
        <w:t>Mogą Państwo zezwolić głównemu użytkownikowi Licencjonowanego Urządzenia korzystającemu z licencji Office Professional Plus 2013 na korzystanie z oprogramowania na podstawie osobno nabytej licencji pakietu Office 2013 RT dla Użytkowników Domowych i Uczniów zgodnie z postanowieniami zawartymi w niniejszym punkcie.</w:t>
      </w:r>
    </w:p>
    <w:p w:rsidR="00A11C6F" w:rsidRDefault="00B5350E">
      <w:pPr>
        <w:pStyle w:val="PURBullet-Indented"/>
        <w:numPr>
          <w:ilvl w:val="0"/>
          <w:numId w:val="24"/>
        </w:numPr>
      </w:pPr>
      <w:r>
        <w:t xml:space="preserve">Wszelkie sposoby używania oprogramowania podlegają postanowieniom i prawom do używania określonym w licencji </w:t>
      </w:r>
      <w:proofErr w:type="gramStart"/>
      <w:r>
        <w:t>na</w:t>
      </w:r>
      <w:proofErr w:type="gramEnd"/>
      <w:r>
        <w:t xml:space="preserve"> pakiet Office 2013 RT dla Użytkowników Domowych i Uczniów, z wyjątkiem używania o charakterze komercyjnym.</w:t>
      </w:r>
    </w:p>
    <w:p w:rsidR="00A11C6F" w:rsidRDefault="00B5350E">
      <w:pPr>
        <w:pStyle w:val="PURBullet-Indented"/>
        <w:numPr>
          <w:ilvl w:val="0"/>
          <w:numId w:val="24"/>
        </w:numPr>
      </w:pPr>
      <w:r>
        <w:t xml:space="preserve">Nabycie licencji </w:t>
      </w:r>
      <w:proofErr w:type="gramStart"/>
      <w:r>
        <w:t>na</w:t>
      </w:r>
      <w:proofErr w:type="gramEnd"/>
      <w:r>
        <w:t xml:space="preserve"> pakiet Office Professional Plus 2013 nie oznacza ustanowienia ani przedłużenia jakiejkolwiek rękojmi lub zobowiązania świadczenia usług na mocy licencji na pakiet Office 2013 RT dla Użytkowników Domowych i Uczniów.</w:t>
      </w:r>
    </w:p>
    <w:p w:rsidR="00A11C6F" w:rsidRDefault="00B5350E">
      <w:pPr>
        <w:pStyle w:val="PURBody-Indented"/>
      </w:pPr>
      <w:r>
        <w:t xml:space="preserve">**Patrz: Lista Produktów — licencja </w:t>
      </w:r>
      <w:proofErr w:type="gramStart"/>
      <w:r>
        <w:t>na</w:t>
      </w:r>
      <w:proofErr w:type="gramEnd"/>
      <w:r>
        <w:t xml:space="preserve"> pakiet Office Professional Plus 2013 obejmuje licencję na pakiet Office 2013 RT dla Użytkowników Domowych i Uczniów na Użytek komercyjny.</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6574"/>
      <w:bookmarkStart w:id="65" w:name="_Toc414966627"/>
      <w:r>
        <w:instrText>Office Standard 2013</w:instrText>
      </w:r>
      <w:bookmarkEnd w:id="64"/>
      <w:bookmarkEnd w:id="65"/>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B5350E">
      <w:pPr>
        <w:pStyle w:val="PURBlueBGHeader"/>
      </w:pPr>
      <w:r>
        <w:t>Postanowienia dodatkowe:</w:t>
      </w:r>
    </w:p>
    <w:p w:rsidR="00A11C6F" w:rsidRDefault="00B5350E">
      <w:pPr>
        <w:pStyle w:val="PURBlueStrong-Indented"/>
      </w:pPr>
      <w:r>
        <w:t>Postanowienia licencyjne dotyczące programu Office Web Apps Server 2013</w:t>
      </w:r>
    </w:p>
    <w:p w:rsidR="00A11C6F" w:rsidRDefault="00B5350E">
      <w:pPr>
        <w:pStyle w:val="PURBody-Indented"/>
      </w:pPr>
      <w:r>
        <w:t xml:space="preserve">Jeśli program Office Web Apps Server 2013 jest dołączony do oprogramowania, korzystanie z niego podlega towarzyszącym mu postanowieniom. Aby z niego korzystać, muszą Państwo zaakceptować </w:t>
      </w:r>
      <w:proofErr w:type="gramStart"/>
      <w:r>
        <w:t>te</w:t>
      </w:r>
      <w:proofErr w:type="gramEnd"/>
      <w:r>
        <w:t xml:space="preserve"> postanowienia licencyjne.</w:t>
      </w:r>
    </w:p>
    <w:p w:rsidR="00A11C6F" w:rsidRDefault="00B5350E">
      <w:pPr>
        <w:pStyle w:val="PURBlueStrong-Indented"/>
      </w:pPr>
      <w:r>
        <w:t>Używanie komercyjne pakietu Office 2013 RT dla Użytkowników Domowych i Uczniów</w:t>
      </w:r>
    </w:p>
    <w:p w:rsidR="00A11C6F" w:rsidRDefault="00B5350E">
      <w:pPr>
        <w:pStyle w:val="PURBullet-Indented"/>
        <w:numPr>
          <w:ilvl w:val="0"/>
          <w:numId w:val="25"/>
        </w:numPr>
      </w:pPr>
      <w:r>
        <w:t xml:space="preserve">Państwa licencja Office Standard 2013** modyfikuje Państwa prawo do korzystania z oprogramowania </w:t>
      </w:r>
      <w:proofErr w:type="gramStart"/>
      <w:r>
        <w:t>na</w:t>
      </w:r>
      <w:proofErr w:type="gramEnd"/>
      <w:r>
        <w:t xml:space="preserve"> mocy nabytej oddzielnie licencji na pakiet Office 2013 RT dla Użytkowników Domowych i Uczniów, znosząc zakaz komercyjnego używania oprogramowania. </w:t>
      </w:r>
    </w:p>
    <w:p w:rsidR="00A11C6F" w:rsidRDefault="00B5350E">
      <w:pPr>
        <w:pStyle w:val="PURBullet-Indented"/>
        <w:numPr>
          <w:ilvl w:val="0"/>
          <w:numId w:val="25"/>
        </w:numPr>
      </w:pPr>
      <w:r>
        <w:t xml:space="preserve">Mogą Państwo zezwolić głównemu użytkownikowi Licencjonowanego Urządzenia korzystającemu z licencji Office Standard 2013 na korzystanie z oprogramowania na podstawie odrębnie nabytej licencji pakietu Office 2013 RT dla Użytkowników Domowych i Uczniów zgodnie z postanowieniami zawartymi w niniejszym punkcie. </w:t>
      </w:r>
    </w:p>
    <w:p w:rsidR="00A11C6F" w:rsidRDefault="00B5350E">
      <w:pPr>
        <w:pStyle w:val="PURBullet-Indented"/>
        <w:numPr>
          <w:ilvl w:val="0"/>
          <w:numId w:val="25"/>
        </w:numPr>
      </w:pPr>
      <w:r>
        <w:t xml:space="preserve">Wszelkie sposoby używania oprogramowania podlegają postanowieniom i prawom do używania określonym w licencji </w:t>
      </w:r>
      <w:proofErr w:type="gramStart"/>
      <w:r>
        <w:t>na</w:t>
      </w:r>
      <w:proofErr w:type="gramEnd"/>
      <w:r>
        <w:t xml:space="preserve"> pakiet Office 2013 RT dla Użytkowników Domowych i Uczniów, z wyjątkiem używania o charakterze komercyjnym.</w:t>
      </w:r>
    </w:p>
    <w:p w:rsidR="00A11C6F" w:rsidRDefault="00B5350E">
      <w:pPr>
        <w:pStyle w:val="PURBullet-Indented"/>
        <w:numPr>
          <w:ilvl w:val="0"/>
          <w:numId w:val="25"/>
        </w:numPr>
      </w:pPr>
      <w:r>
        <w:t>Nabycie licencji na pakiet Office Standard 2013 nie oznacza ustanowienia ani przedłużenia jakiejkolwiek rękojmi lub zobowiązania świadczenia usług na mocy licencji na pakiet Office 2013 RT dla Użytkowników Domowych i Uczniów.</w:t>
      </w:r>
    </w:p>
    <w:p w:rsidR="00A11C6F" w:rsidRDefault="00B5350E">
      <w:pPr>
        <w:pStyle w:val="PURBody-Indented"/>
      </w:pPr>
      <w:r>
        <w:t xml:space="preserve">**Patrz: Lista Produktów — licencja </w:t>
      </w:r>
      <w:proofErr w:type="gramStart"/>
      <w:r>
        <w:t>na</w:t>
      </w:r>
      <w:proofErr w:type="gramEnd"/>
      <w:r>
        <w:t xml:space="preserve"> pakiet Office Standard 2013 obejmuje licencję na pakiet Office 2013 RT dla Użytkowników Domowych i Uczniów na Użytek komercyjny.</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6575"/>
      <w:bookmarkStart w:id="68" w:name="_Toc414966628"/>
      <w:r>
        <w:instrText>OneNote 2013</w:instrText>
      </w:r>
      <w:bookmarkEnd w:id="67"/>
      <w:bookmarkEnd w:id="68"/>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6576"/>
      <w:bookmarkStart w:id="71" w:name="_Toc414966629"/>
      <w:r>
        <w:instrText>Outlook 2013</w:instrText>
      </w:r>
      <w:bookmarkEnd w:id="70"/>
      <w:bookmarkEnd w:id="71"/>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72" w:name="_Sec389"/>
      <w:r>
        <w:t>Outlook for Mac 2011</w:t>
      </w:r>
      <w:bookmarkEnd w:id="72"/>
      <w:r>
        <w:fldChar w:fldCharType="begin"/>
      </w:r>
      <w:r>
        <w:instrText xml:space="preserve"> XE "Outlook for Mac 2011 " </w:instrText>
      </w:r>
      <w:r>
        <w:fldChar w:fldCharType="end"/>
      </w:r>
      <w:r>
        <w:fldChar w:fldCharType="begin"/>
      </w:r>
      <w:r>
        <w:instrText xml:space="preserve"> TC "</w:instrText>
      </w:r>
      <w:bookmarkStart w:id="73" w:name="_Toc414966577"/>
      <w:bookmarkStart w:id="74" w:name="_Toc414966630"/>
      <w:r>
        <w:instrText>Outlook for Mac 2011</w:instrText>
      </w:r>
      <w:bookmarkEnd w:id="73"/>
      <w:bookmarkEnd w:id="74"/>
      <w:r>
        <w:instrText xml:space="preserve"> "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6578"/>
      <w:bookmarkStart w:id="77" w:name="_Toc414966631"/>
      <w:r>
        <w:instrText>PowerPoint 2013</w:instrText>
      </w:r>
      <w:bookmarkEnd w:id="76"/>
      <w:bookmarkEnd w:id="77"/>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78" w:name="_Sec192"/>
      <w:r>
        <w:t>PowerPoint for Mac 2011</w:t>
      </w:r>
      <w:bookmarkEnd w:id="78"/>
      <w:r>
        <w:fldChar w:fldCharType="begin"/>
      </w:r>
      <w:r>
        <w:instrText xml:space="preserve"> XE "PowerPoint for Mac 2011" </w:instrText>
      </w:r>
      <w:r>
        <w:fldChar w:fldCharType="end"/>
      </w:r>
      <w:r>
        <w:fldChar w:fldCharType="begin"/>
      </w:r>
      <w:r>
        <w:instrText xml:space="preserve"> TC "</w:instrText>
      </w:r>
      <w:bookmarkStart w:id="79" w:name="_Toc414966579"/>
      <w:bookmarkStart w:id="80" w:name="_Toc414966632"/>
      <w:r>
        <w:instrText>PowerPoint for Mac 2011</w:instrText>
      </w:r>
      <w:bookmarkEnd w:id="79"/>
      <w:bookmarkEnd w:id="80"/>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6580"/>
      <w:bookmarkStart w:id="83" w:name="_Toc414966633"/>
      <w:r>
        <w:instrText>Project Professional 2013</w:instrText>
      </w:r>
      <w:bookmarkEnd w:id="82"/>
      <w:bookmarkEnd w:id="83"/>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84" w:name="_Sec476"/>
      <w:r>
        <w:t>Project 2013 Standard</w:t>
      </w:r>
      <w:bookmarkEnd w:id="84"/>
      <w:r>
        <w:fldChar w:fldCharType="begin"/>
      </w:r>
      <w:r>
        <w:instrText xml:space="preserve"> XE "Project 2013 Standard" </w:instrText>
      </w:r>
      <w:r>
        <w:fldChar w:fldCharType="end"/>
      </w:r>
      <w:r>
        <w:fldChar w:fldCharType="begin"/>
      </w:r>
      <w:r>
        <w:instrText xml:space="preserve"> TC "</w:instrText>
      </w:r>
      <w:bookmarkStart w:id="85" w:name="_Toc414966581"/>
      <w:bookmarkStart w:id="86" w:name="_Toc414966634"/>
      <w:r>
        <w:instrText>Project 2013 Standard</w:instrText>
      </w:r>
      <w:bookmarkEnd w:id="85"/>
      <w:bookmarkEnd w:id="86"/>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6582"/>
      <w:bookmarkStart w:id="89" w:name="_Toc414966635"/>
      <w:r>
        <w:instrText>Publisher 2013</w:instrText>
      </w:r>
      <w:bookmarkEnd w:id="88"/>
      <w:bookmarkEnd w:id="89"/>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90" w:name="_Sec182"/>
      <w:r>
        <w:t>Licencja Rental Rights do pakietu Office</w:t>
      </w:r>
      <w:bookmarkEnd w:id="90"/>
      <w:r>
        <w:fldChar w:fldCharType="begin"/>
      </w:r>
      <w:r>
        <w:instrText xml:space="preserve"> XE "Licencja Rental Rights do pakietu Office" </w:instrText>
      </w:r>
      <w:r>
        <w:fldChar w:fldCharType="end"/>
      </w:r>
      <w:r>
        <w:fldChar w:fldCharType="begin"/>
      </w:r>
      <w:r>
        <w:instrText xml:space="preserve"> TC "</w:instrText>
      </w:r>
      <w:bookmarkStart w:id="91" w:name="_Toc414966583"/>
      <w:bookmarkStart w:id="92" w:name="_Toc414966636"/>
      <w:r>
        <w:instrText>Licencja Rental Rights do pakietu Office</w:instrText>
      </w:r>
      <w:bookmarkEnd w:id="91"/>
      <w:bookmarkEnd w:id="92"/>
      <w:r>
        <w:instrText>" \l 2</w:instrText>
      </w:r>
      <w:r>
        <w:fldChar w:fldCharType="end"/>
      </w:r>
    </w:p>
    <w:p w:rsidR="00A11C6F" w:rsidRDefault="00B5350E">
      <w:pPr>
        <w:pStyle w:val="PURLicenseTerm"/>
      </w:pPr>
      <w:r>
        <w:t>Do korzystania z tego produktu mają zastosowanie następujące postanowienia licencyjne:</w:t>
      </w:r>
    </w:p>
    <w:p w:rsidR="00A11C6F" w:rsidRDefault="00B5350E">
      <w:pPr>
        <w:pStyle w:val="PURBlueBGHeader"/>
      </w:pPr>
      <w:r>
        <w:t>Postanowienia dodatkowe:</w:t>
      </w:r>
    </w:p>
    <w:p w:rsidR="00A11C6F" w:rsidRDefault="00B5350E">
      <w:pPr>
        <w:pStyle w:val="PURBullet-Indented"/>
        <w:numPr>
          <w:ilvl w:val="0"/>
          <w:numId w:val="26"/>
        </w:numPr>
      </w:pPr>
      <w:r>
        <w:t xml:space="preserve">Licencje Rental Rights modyfikują przysługujące Państwu </w:t>
      </w:r>
      <w:proofErr w:type="gramStart"/>
      <w:r>
        <w:t>na</w:t>
      </w:r>
      <w:proofErr w:type="gramEnd"/>
      <w:r>
        <w:t xml:space="preserve"> mocy istniejącej licencji prawo do korzystania z uprawnionego oprogramowania</w:t>
      </w:r>
      <w:r>
        <w:rPr>
          <w:vertAlign w:val="superscript"/>
        </w:rPr>
        <w:t>1</w:t>
      </w:r>
      <w:r>
        <w:t>.</w:t>
      </w:r>
    </w:p>
    <w:p w:rsidR="00A11C6F" w:rsidRDefault="00B5350E">
      <w:pPr>
        <w:pStyle w:val="PURBullet-Indented"/>
        <w:numPr>
          <w:ilvl w:val="0"/>
          <w:numId w:val="26"/>
        </w:numPr>
      </w:pPr>
      <w:r>
        <w:t xml:space="preserve">Licencje </w:t>
      </w:r>
      <w:proofErr w:type="gramStart"/>
      <w:r>
        <w:t>te</w:t>
      </w:r>
      <w:proofErr w:type="gramEnd"/>
      <w:r>
        <w:t xml:space="preserve"> znoszą zakaz wynajmowania, wydzierżawiania lub użyczania oprogramowania.</w:t>
      </w:r>
    </w:p>
    <w:p w:rsidR="00A11C6F" w:rsidRDefault="00B5350E">
      <w:pPr>
        <w:pStyle w:val="PURBullet-Indented"/>
        <w:numPr>
          <w:ilvl w:val="0"/>
          <w:numId w:val="26"/>
        </w:numPr>
      </w:pPr>
      <w:r>
        <w:t xml:space="preserve">Jeśli chcą Państwo wynająć urządzenie z licencjonowanym oprogramowaniem, muszą Państwo przypisać </w:t>
      </w:r>
      <w:proofErr w:type="gramStart"/>
      <w:r>
        <w:t>na</w:t>
      </w:r>
      <w:proofErr w:type="gramEnd"/>
      <w:r>
        <w:t xml:space="preserve"> stałe licencje Rental Rights do każdego takiego urządzenia.</w:t>
      </w:r>
    </w:p>
    <w:p w:rsidR="00A11C6F" w:rsidRDefault="00B5350E">
      <w:pPr>
        <w:pStyle w:val="PURBullet-Indented"/>
        <w:numPr>
          <w:ilvl w:val="0"/>
          <w:numId w:val="26"/>
        </w:numPr>
      </w:pPr>
      <w:r>
        <w:t xml:space="preserve">Muszą Państwo uzyskać </w:t>
      </w:r>
      <w:proofErr w:type="gramStart"/>
      <w:r>
        <w:t>od</w:t>
      </w:r>
      <w:proofErr w:type="gramEnd"/>
      <w:r>
        <w:t xml:space="preserve"> użytkowników pisemną lub elektroniczną akceptację postanowień licencyjnych dotyczących oprogramowania.</w:t>
      </w:r>
    </w:p>
    <w:p w:rsidR="00A11C6F" w:rsidRDefault="00B5350E">
      <w:pPr>
        <w:pStyle w:val="PURBullet-Indented"/>
        <w:numPr>
          <w:ilvl w:val="0"/>
          <w:numId w:val="26"/>
        </w:numPr>
      </w:pPr>
      <w:r>
        <w:t xml:space="preserve">Muszą Państwo powiadomić użytkowników, że Microsoft nie udziela im rękojmi ani gwarancji </w:t>
      </w:r>
      <w:proofErr w:type="gramStart"/>
      <w:r>
        <w:t>na</w:t>
      </w:r>
      <w:proofErr w:type="gramEnd"/>
      <w:r>
        <w:t xml:space="preserve"> oprogramowanie, nie broni ich przed roszczeniami osób trzecich ani nie odpowiada za szkody wynikające z korzystania z oprogramowania.</w:t>
      </w:r>
    </w:p>
    <w:p w:rsidR="00A11C6F" w:rsidRDefault="00B5350E">
      <w:pPr>
        <w:pStyle w:val="PURBullet-Indented"/>
        <w:numPr>
          <w:ilvl w:val="0"/>
          <w:numId w:val="26"/>
        </w:numPr>
      </w:pPr>
      <w:r>
        <w:t xml:space="preserve">Korzystając z oprogramowania </w:t>
      </w:r>
      <w:proofErr w:type="gramStart"/>
      <w:r>
        <w:t>na</w:t>
      </w:r>
      <w:proofErr w:type="gramEnd"/>
      <w:r>
        <w:t xml:space="preserve"> mocy Praw Najmu, zgadzają się Państwo przejąć od Microsoft odpowiedzialność cywilną oraz dokonać na rzecz Microsoft rekompensaty, w tym zwrócić koszty obsługi prawnej, z tytułu roszczeń dotyczących uprawnionego oprogramowania.</w:t>
      </w:r>
    </w:p>
    <w:p w:rsidR="00A11C6F" w:rsidRDefault="00B5350E">
      <w:pPr>
        <w:pStyle w:val="PURBullet-Indented"/>
        <w:numPr>
          <w:ilvl w:val="0"/>
          <w:numId w:val="26"/>
        </w:numPr>
      </w:pPr>
      <w:r>
        <w:t>Nie wolno Państwu korzystać z tego oprogramowania w środowisku wirtualnym.</w:t>
      </w:r>
    </w:p>
    <w:p w:rsidR="00A11C6F" w:rsidRDefault="00B5350E">
      <w:pPr>
        <w:pStyle w:val="PURBullet-Indented"/>
        <w:numPr>
          <w:ilvl w:val="0"/>
          <w:numId w:val="26"/>
        </w:numPr>
      </w:pPr>
      <w:r>
        <w:t>Nie mogą Państwo uzyskiwać zdalnego dostępu do oprogramowania, z wyjątkiem sytuacji świadczenia usług pomocy technicznej za pomocą funkcji Pomoc zdalna lub podobnych technologii.</w:t>
      </w:r>
    </w:p>
    <w:p w:rsidR="00A11C6F" w:rsidRDefault="00B5350E">
      <w:pPr>
        <w:pStyle w:val="PURBullet-Indented"/>
        <w:numPr>
          <w:ilvl w:val="0"/>
          <w:numId w:val="26"/>
        </w:numPr>
      </w:pPr>
      <w:r>
        <w:t>Prawa Najmu wygasają razem z licencją podstawową, w momencie zmiany przypisania licencji podstawowej albo w przypadku trwałej awarii Licencjonowanego Urządzenia.</w:t>
      </w:r>
    </w:p>
    <w:p w:rsidR="00A11C6F" w:rsidRDefault="00B5350E">
      <w:pPr>
        <w:pStyle w:val="PURBody-Indented"/>
      </w:pPr>
      <w:r>
        <w:rPr>
          <w:vertAlign w:val="superscript"/>
        </w:rPr>
        <w:t xml:space="preserve">1 </w:t>
      </w:r>
      <w:r>
        <w:t>Zobacz Listę Produktów uznanych za uprawnione oprogramowanie, wobec którego mają zastosowanie licencje Rental Rights.</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6584"/>
      <w:bookmarkStart w:id="95" w:name="_Toc414966637"/>
      <w:r>
        <w:instrText>Skype for Business 2015</w:instrText>
      </w:r>
      <w:bookmarkEnd w:id="94"/>
      <w:bookmarkEnd w:id="95"/>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61"/>
        <w:gridCol w:w="5339"/>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przesłanie danych, standardy H.264/MPEG-4 lub VC-1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6585"/>
      <w:bookmarkStart w:id="98" w:name="_Toc414966638"/>
      <w:r>
        <w:instrText>Visio 2013 Professional</w:instrText>
      </w:r>
      <w:bookmarkEnd w:id="97"/>
      <w:bookmarkEnd w:id="98"/>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6586"/>
      <w:bookmarkStart w:id="101" w:name="_Toc414966639"/>
      <w:r>
        <w:instrText>Visio 2013 Standard</w:instrText>
      </w:r>
      <w:bookmarkEnd w:id="100"/>
      <w:bookmarkEnd w:id="101"/>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6587"/>
      <w:bookmarkStart w:id="104" w:name="_Toc414966640"/>
      <w:r>
        <w:instrText>Word 2013</w:instrText>
      </w:r>
      <w:bookmarkEnd w:id="103"/>
      <w:bookmarkEnd w:id="104"/>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05" w:name="_Sec180"/>
      <w:r>
        <w:t>Word for Mac 2011</w:t>
      </w:r>
      <w:bookmarkEnd w:id="105"/>
      <w:r>
        <w:fldChar w:fldCharType="begin"/>
      </w:r>
      <w:r>
        <w:instrText xml:space="preserve"> XE "Word for Mac 2011" </w:instrText>
      </w:r>
      <w:r>
        <w:fldChar w:fldCharType="end"/>
      </w:r>
      <w:r>
        <w:fldChar w:fldCharType="begin"/>
      </w:r>
      <w:r>
        <w:instrText xml:space="preserve"> TC "</w:instrText>
      </w:r>
      <w:bookmarkStart w:id="106" w:name="_Toc414966588"/>
      <w:bookmarkStart w:id="107" w:name="_Toc414966641"/>
      <w:r>
        <w:instrText>Word for Mac 2011</w:instrText>
      </w:r>
      <w:bookmarkEnd w:id="106"/>
      <w:bookmarkEnd w:id="107"/>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A11C6F">
      <w:pPr>
        <w:sectPr w:rsidR="00A11C6F">
          <w:headerReference w:type="default" r:id="rId37"/>
          <w:footerReference w:type="default" r:id="rId38"/>
          <w:type w:val="continuous"/>
          <w:pgSz w:w="12240" w:h="15840" w:code="1"/>
          <w:pgMar w:top="1170" w:right="720" w:bottom="720" w:left="720" w:header="432" w:footer="288" w:gutter="0"/>
          <w:cols w:space="360"/>
        </w:sectPr>
      </w:pPr>
    </w:p>
    <w:p w:rsidR="00A11C6F" w:rsidRDefault="00B5350E">
      <w:pPr>
        <w:pStyle w:val="PURSectionHeading"/>
        <w:pageBreakBefore/>
      </w:pPr>
      <w:bookmarkStart w:id="108" w:name="_Sec34"/>
      <w:bookmarkEnd w:id="32"/>
      <w:r>
        <w:t xml:space="preserve">Komputerowe systemy operacyjne (licencja </w:t>
      </w:r>
      <w:proofErr w:type="gramStart"/>
      <w:r>
        <w:t>na</w:t>
      </w:r>
      <w:proofErr w:type="gramEnd"/>
      <w:r>
        <w:t xml:space="preserve"> kopię na urządzenie)</w:t>
      </w:r>
      <w:r>
        <w:fldChar w:fldCharType="begin"/>
      </w:r>
      <w:r>
        <w:instrText xml:space="preserve"> TC "</w:instrText>
      </w:r>
      <w:bookmarkStart w:id="109" w:name="_Toc414966642"/>
      <w:r>
        <w:instrText>Komputerowe systemy operacyjne (licencja na kopię na urządzenie)</w:instrText>
      </w:r>
      <w:bookmarkEnd w:id="109"/>
      <w:r>
        <w:instrText>" \l 1</w:instrText>
      </w:r>
      <w:r>
        <w:fldChar w:fldCharType="end"/>
      </w:r>
    </w:p>
    <w:p w:rsidR="00A11C6F" w:rsidRDefault="00A11C6F">
      <w:pPr>
        <w:pStyle w:val="PURBody-Indented"/>
      </w:pPr>
    </w:p>
    <w:p w:rsidR="00A11C6F" w:rsidRDefault="00A11C6F">
      <w:pPr>
        <w:sectPr w:rsidR="00A11C6F">
          <w:headerReference w:type="default" r:id="rId39"/>
          <w:footerReference w:type="default" r:id="rId40"/>
          <w:type w:val="continuous"/>
          <w:pgSz w:w="12240" w:h="15840" w:code="1"/>
          <w:pgMar w:top="1170" w:right="720" w:bottom="720" w:left="720" w:header="432" w:footer="288" w:gutter="0"/>
          <w:cols w:space="360"/>
        </w:sectPr>
      </w:pPr>
    </w:p>
    <w:p w:rsidR="00B5350E" w:rsidRDefault="00B5350E">
      <w:pPr>
        <w:pStyle w:val="TOC2"/>
        <w:rPr>
          <w:rFonts w:eastAsiaTheme="minorEastAsia"/>
          <w:noProof/>
          <w:color w:val="auto"/>
          <w:sz w:val="22"/>
        </w:rPr>
      </w:pPr>
      <w:r>
        <w:fldChar w:fldCharType="begin"/>
      </w:r>
      <w:r>
        <w:instrText xml:space="preserve"> TOC \b _Sec34 \f \h \l 2-2 </w:instrText>
      </w:r>
      <w:r>
        <w:fldChar w:fldCharType="separate"/>
      </w:r>
      <w:hyperlink w:anchor="_Toc414966562" w:history="1">
        <w:r w:rsidRPr="00C832FF">
          <w:rPr>
            <w:rStyle w:val="Hyperlink"/>
            <w:noProof/>
          </w:rPr>
          <w:t>Licencje Rental Rights do systemu Windows</w:t>
        </w:r>
        <w:r>
          <w:rPr>
            <w:noProof/>
          </w:rPr>
          <w:tab/>
        </w:r>
        <w:r>
          <w:rPr>
            <w:noProof/>
          </w:rPr>
          <w:fldChar w:fldCharType="begin"/>
        </w:r>
        <w:r>
          <w:rPr>
            <w:noProof/>
          </w:rPr>
          <w:instrText xml:space="preserve"> PAGEREF _Toc414966562 \h </w:instrText>
        </w:r>
        <w:r>
          <w:rPr>
            <w:noProof/>
          </w:rPr>
        </w:r>
        <w:r>
          <w:rPr>
            <w:noProof/>
          </w:rPr>
          <w:fldChar w:fldCharType="separate"/>
        </w:r>
        <w:r>
          <w:rPr>
            <w:noProof/>
          </w:rPr>
          <w:t>24</w:t>
        </w:r>
        <w:r>
          <w:rPr>
            <w:noProof/>
          </w:rPr>
          <w:fldChar w:fldCharType="end"/>
        </w:r>
      </w:hyperlink>
    </w:p>
    <w:p w:rsidR="00B5350E" w:rsidRDefault="00A02E4A">
      <w:pPr>
        <w:pStyle w:val="TOC2"/>
        <w:rPr>
          <w:rFonts w:eastAsiaTheme="minorEastAsia"/>
          <w:noProof/>
          <w:color w:val="auto"/>
          <w:sz w:val="22"/>
        </w:rPr>
      </w:pPr>
      <w:hyperlink w:anchor="_Toc414966563" w:history="1">
        <w:r w:rsidR="00B5350E" w:rsidRPr="00C832FF">
          <w:rPr>
            <w:rStyle w:val="Hyperlink"/>
            <w:noProof/>
          </w:rPr>
          <w:t>Windows Server 8.1 Pro i Enterprise</w:t>
        </w:r>
        <w:r w:rsidR="00B5350E">
          <w:rPr>
            <w:noProof/>
          </w:rPr>
          <w:tab/>
        </w:r>
        <w:r w:rsidR="00B5350E">
          <w:rPr>
            <w:noProof/>
          </w:rPr>
          <w:fldChar w:fldCharType="begin"/>
        </w:r>
        <w:r w:rsidR="00B5350E">
          <w:rPr>
            <w:noProof/>
          </w:rPr>
          <w:instrText xml:space="preserve"> PAGEREF _Toc414966563 \h </w:instrText>
        </w:r>
        <w:r w:rsidR="00B5350E">
          <w:rPr>
            <w:noProof/>
          </w:rPr>
        </w:r>
        <w:r w:rsidR="00B5350E">
          <w:rPr>
            <w:noProof/>
          </w:rPr>
          <w:fldChar w:fldCharType="separate"/>
        </w:r>
        <w:r w:rsidR="00B5350E">
          <w:rPr>
            <w:noProof/>
          </w:rPr>
          <w:t>24</w:t>
        </w:r>
        <w:r w:rsidR="00B5350E">
          <w:rPr>
            <w:noProof/>
          </w:rPr>
          <w:fldChar w:fldCharType="end"/>
        </w:r>
      </w:hyperlink>
    </w:p>
    <w:p w:rsidR="00B5350E" w:rsidRDefault="00A02E4A">
      <w:pPr>
        <w:pStyle w:val="TOC2"/>
        <w:rPr>
          <w:rFonts w:eastAsiaTheme="minorEastAsia"/>
          <w:noProof/>
          <w:color w:val="auto"/>
          <w:sz w:val="22"/>
        </w:rPr>
      </w:pPr>
      <w:hyperlink w:anchor="_Toc414966564" w:history="1">
        <w:r w:rsidR="00B5350E" w:rsidRPr="00C832FF">
          <w:rPr>
            <w:rStyle w:val="Hyperlink"/>
            <w:noProof/>
          </w:rPr>
          <w:t>Windows Embedded 8.1 Industry Pro i Enterprise</w:t>
        </w:r>
        <w:r w:rsidR="00B5350E">
          <w:rPr>
            <w:noProof/>
          </w:rPr>
          <w:tab/>
        </w:r>
        <w:r w:rsidR="00B5350E">
          <w:rPr>
            <w:noProof/>
          </w:rPr>
          <w:fldChar w:fldCharType="begin"/>
        </w:r>
        <w:r w:rsidR="00B5350E">
          <w:rPr>
            <w:noProof/>
          </w:rPr>
          <w:instrText xml:space="preserve"> PAGEREF _Toc414966564 \h </w:instrText>
        </w:r>
        <w:r w:rsidR="00B5350E">
          <w:rPr>
            <w:noProof/>
          </w:rPr>
        </w:r>
        <w:r w:rsidR="00B5350E">
          <w:rPr>
            <w:noProof/>
          </w:rPr>
          <w:fldChar w:fldCharType="separate"/>
        </w:r>
        <w:r w:rsidR="00B5350E">
          <w:rPr>
            <w:noProof/>
          </w:rPr>
          <w:t>26</w:t>
        </w:r>
        <w:r w:rsidR="00B5350E">
          <w:rPr>
            <w:noProof/>
          </w:rPr>
          <w:fldChar w:fldCharType="end"/>
        </w:r>
      </w:hyperlink>
    </w:p>
    <w:p w:rsidR="00A11C6F" w:rsidRDefault="00B5350E">
      <w:pPr>
        <w:pStyle w:val="PURBody-Indented"/>
        <w:sectPr w:rsidR="00A11C6F">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A11C6F" w:rsidRDefault="00A11C6F">
      <w:pPr>
        <w:pStyle w:val="PURBody-Indented"/>
      </w:pP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110" w:name="_Sec46"/>
      <w:r>
        <w:t>Ogólne postanowienia licencyjne</w:t>
      </w:r>
      <w:bookmarkEnd w:id="110"/>
    </w:p>
    <w:p w:rsidR="00A11C6F" w:rsidRDefault="00B5350E">
      <w:pPr>
        <w:pStyle w:val="PURBlueStrong-Indented"/>
      </w:pPr>
      <w:r>
        <w:t>Definicje terminów użytych w tym Modelu licencyjnym (zob. powszechne postanowienia licencyjne)</w:t>
      </w:r>
    </w:p>
    <w:p w:rsidR="00A11C6F" w:rsidRDefault="00B5350E">
      <w:pPr>
        <w:pStyle w:val="PURBody-Indented"/>
      </w:pPr>
      <w:r>
        <w:t>Licencjonowane Urządzenie</w:t>
      </w:r>
    </w:p>
    <w:p w:rsidR="00A11C6F" w:rsidRDefault="00B5350E">
      <w:pPr>
        <w:pStyle w:val="PURBody-Indented"/>
      </w:pPr>
      <w:r>
        <w:t xml:space="preserve">Dla celów niniejszego punktu termin „główny użytkownik” oznacza użytkownika korzystającego z urządzenia przez ponad 50% czasu przez dowolny okres 90 dni. </w:t>
      </w:r>
    </w:p>
    <w:p w:rsidR="00A11C6F" w:rsidRDefault="00B5350E">
      <w:pPr>
        <w:pStyle w:val="PURBullet-Indented"/>
        <w:numPr>
          <w:ilvl w:val="0"/>
          <w:numId w:val="27"/>
        </w:numPr>
      </w:pPr>
      <w:r>
        <w:t xml:space="preserve">Każdą licencję należy przypisać </w:t>
      </w:r>
      <w:proofErr w:type="gramStart"/>
      <w:r>
        <w:t>na</w:t>
      </w:r>
      <w:proofErr w:type="gramEnd"/>
      <w:r>
        <w:t xml:space="preserve"> stałe do jednego urządzenia. </w:t>
      </w:r>
    </w:p>
    <w:p w:rsidR="00A11C6F" w:rsidRDefault="00B5350E">
      <w:pPr>
        <w:pStyle w:val="PURBullet-Indented"/>
        <w:numPr>
          <w:ilvl w:val="0"/>
          <w:numId w:val="27"/>
        </w:numPr>
      </w:pPr>
      <w:r>
        <w:t xml:space="preserve">Na Licencjonowanym Urządzeniu lub w lokalnym wirtualnym systemie sprzętowym Licencjonowanego Urządzenia mogą Państwo zainstalować jedną kopię oprogramowania. </w:t>
      </w:r>
    </w:p>
    <w:p w:rsidR="00A11C6F" w:rsidRDefault="00B5350E">
      <w:pPr>
        <w:pStyle w:val="PURBullet-Indented"/>
        <w:numPr>
          <w:ilvl w:val="0"/>
          <w:numId w:val="27"/>
        </w:numPr>
      </w:pPr>
      <w:r>
        <w:t xml:space="preserve">Z oprogramowania można korzystać </w:t>
      </w:r>
      <w:proofErr w:type="gramStart"/>
      <w:r>
        <w:t>na</w:t>
      </w:r>
      <w:proofErr w:type="gramEnd"/>
      <w:r>
        <w:t xml:space="preserve"> maksymalnie dwóch procesorach. </w:t>
      </w:r>
    </w:p>
    <w:p w:rsidR="00A11C6F" w:rsidRDefault="00B5350E">
      <w:pPr>
        <w:pStyle w:val="PURBullet-Indented"/>
        <w:numPr>
          <w:ilvl w:val="0"/>
          <w:numId w:val="27"/>
        </w:numPr>
      </w:pPr>
      <w:r>
        <w:t xml:space="preserve">Lokalne użycie jest możliwe w przypadku każdego użytkownika. </w:t>
      </w:r>
    </w:p>
    <w:p w:rsidR="00A11C6F" w:rsidRDefault="00B5350E">
      <w:pPr>
        <w:pStyle w:val="PURBullet-Indented"/>
        <w:numPr>
          <w:ilvl w:val="0"/>
          <w:numId w:val="27"/>
        </w:numPr>
      </w:pPr>
      <w:r>
        <w:t xml:space="preserve">Zdalne korzystanie jest dozwolone w przypadku głównego użytkownika Licencjonowanego Urządzenia oraz każdego innego użytkownika korzystającego z innego Licencjonowanego Urządzenia albo urządzenia objętego licencją Windows VDA. </w:t>
      </w:r>
    </w:p>
    <w:p w:rsidR="00A11C6F" w:rsidRDefault="00B5350E">
      <w:pPr>
        <w:pStyle w:val="PURBullet-Indented"/>
        <w:numPr>
          <w:ilvl w:val="0"/>
          <w:numId w:val="27"/>
        </w:numPr>
      </w:pPr>
      <w:r>
        <w:t xml:space="preserve">Jednocześnie dostęp do oprogramowania może uzyskiwać tylko jeden użytkownik. </w:t>
      </w:r>
    </w:p>
    <w:p w:rsidR="00A11C6F" w:rsidRDefault="00B5350E">
      <w:pPr>
        <w:pStyle w:val="PURBullet-Indented"/>
        <w:numPr>
          <w:ilvl w:val="0"/>
          <w:numId w:val="27"/>
        </w:numPr>
      </w:pPr>
      <w:r>
        <w:t xml:space="preserve">W tym samym czasie inny użytkownik może uzyskać dostęp do oprogramowania przy użyciu funkcji Pomoc zdalna lub podobnych technologii wyłącznie w celu świadczenia pomocy technicznej. </w:t>
      </w:r>
    </w:p>
    <w:p w:rsidR="00A11C6F" w:rsidRDefault="00B5350E">
      <w:pPr>
        <w:pStyle w:val="PURBullet-Indented"/>
        <w:numPr>
          <w:ilvl w:val="0"/>
          <w:numId w:val="27"/>
        </w:numPr>
      </w:pPr>
      <w:r>
        <w:t xml:space="preserve">Do Licencjonowanego Urządzenia można podłączyć maksymalnie 20 innych urządzeń. W ramach tego połączenia mogą Państwo współużytkować pliki, korzystać z funkcji drukowania, Internetowych usług informacyjnych, Udostępniania połączenia internetowego i usług telekomunikacyjnych. </w:t>
      </w:r>
    </w:p>
    <w:p w:rsidR="00A11C6F" w:rsidRDefault="00B5350E">
      <w:pPr>
        <w:pStyle w:val="PURBullet-Indented"/>
        <w:numPr>
          <w:ilvl w:val="0"/>
          <w:numId w:val="27"/>
        </w:numPr>
      </w:pPr>
      <w:r>
        <w:t>Na potrzeby aktywacji oprogramowania za pomocą usług zarządzania kluczami (KMS) lub podobnej technologii dozwolona jest nieograniczona liczba połączeń.</w:t>
      </w:r>
    </w:p>
    <w:p w:rsidR="00A11C6F" w:rsidRDefault="00B5350E">
      <w:pPr>
        <w:pStyle w:val="PURBlueStrong-Indented"/>
      </w:pPr>
      <w:r>
        <w:t>Sprawdzanie oryginalności</w:t>
      </w:r>
    </w:p>
    <w:p w:rsidR="00A11C6F" w:rsidRDefault="00B5350E">
      <w:pPr>
        <w:pStyle w:val="PURBody-Indented"/>
      </w:pPr>
      <w:r>
        <w:t xml:space="preserve">Sprawdzanie oryginalności ma </w:t>
      </w:r>
      <w:proofErr w:type="gramStart"/>
      <w:r>
        <w:t>na</w:t>
      </w:r>
      <w:proofErr w:type="gramEnd"/>
      <w:r>
        <w:t xml:space="preserve"> celu ustalenie, czy oprogramowanie zostało aktywowane oraz czy jest objęte właściwą licencją. Pozwala także stwierdzić, czy do funkcji sprawdzania oryginalności, licencjonowania lub aktywacji oprogramowania nie wprowadzono nieautoryzowanych zmian. Podczas procesu sprawdzania oryginalności można także skontrolować, czy w związku z takimi zmianami nie zostało zainstalowane złośliwe lub nieautoryzowane oprogramowanie. Jeśli wskutek procesu sprawdzania oryginalności okaże się, że kontrolowane oprogramowanie jest objęte właściwą licencją, wówczas </w:t>
      </w:r>
      <w:proofErr w:type="gramStart"/>
      <w:r>
        <w:t>będą</w:t>
      </w:r>
      <w:proofErr w:type="gramEnd"/>
      <w:r>
        <w:t xml:space="preserve"> mogli Państwo dalej korzystać z tego oprogramowania i jego określonych funkcji, a także uzyskiwać dodatkowe korzyści. Pominięcie procedury sprawdzania oryginalności oprogramowania jest niedozwolone. Ma to </w:t>
      </w:r>
      <w:proofErr w:type="gramStart"/>
      <w:r>
        <w:t>na</w:t>
      </w:r>
      <w:proofErr w:type="gramEnd"/>
      <w:r>
        <w:t xml:space="preserve"> celu uniemożliwienie korzystania z oprogramowania bez licencji. Więcej informacji </w:t>
      </w:r>
      <w:proofErr w:type="gramStart"/>
      <w:r>
        <w:t>na</w:t>
      </w:r>
      <w:proofErr w:type="gramEnd"/>
      <w:r>
        <w:t xml:space="preserve"> ten temat można znaleźć na stronie </w:t>
      </w:r>
      <w:hyperlink r:id="rId43">
        <w:r>
          <w:rPr>
            <w:color w:val="00467F"/>
            <w:u w:val="single"/>
          </w:rPr>
          <w:t>http://windows.microsoft.com/en-US/windows/help/genuine/faq</w:t>
        </w:r>
      </w:hyperlink>
      <w:r>
        <w:t>.</w:t>
      </w:r>
    </w:p>
    <w:p w:rsidR="00A11C6F" w:rsidRDefault="00B5350E">
      <w:pPr>
        <w:pStyle w:val="PURBody-Indented"/>
      </w:pPr>
      <w:r>
        <w:t xml:space="preserve">Oprogramowanie będzie sprawdzać, czy jest oryginalne. Kontrola ta może być inicjowana przez oprogramowanie lub przez Microsoft. Aby włączyć funkcję aktywacji i sprawdzania oryginalności oprogramowanie może okresowo wymagać aktualizacji lub pobrania dodatkowych składników takiej funkcji sprawdzania oryginalności, licencjonowania czy aktywacji. Ich pobieranie oraz instalowanie może się odbywać bez powiadomienia. Podczas lub po zakończeniu procesu sprawdzania oryginalności oprogramowania do Microsoft mogą zostać przesłane informacje o oprogramowaniu, komputerze i wynikach takiej kontroli. Informacje </w:t>
      </w:r>
      <w:proofErr w:type="gramStart"/>
      <w:r>
        <w:t>te</w:t>
      </w:r>
      <w:proofErr w:type="gramEnd"/>
      <w:r>
        <w:t xml:space="preserve"> dotyczą m.in. </w:t>
      </w:r>
      <w:proofErr w:type="gramStart"/>
      <w:r>
        <w:t>wersji</w:t>
      </w:r>
      <w:proofErr w:type="gramEnd"/>
      <w:r>
        <w:t xml:space="preserve"> i klucza produktu oprogramowania, adresu IP komputera oraz wszelkich nieautoryzowanych zmian dokonanych w funkcjach sprawdzania oryginalności, licencjonowania czy aktywacji oprogramowania oraz wykrytego złośliwego lub nieautoryzowanego oprogramowania. Microsoft nie korzysta z tych informacji w celu identyfikacji Państwa ani kontaktowania się z Państwem, z wyjątkiem sytuacji użycia lub udostępnienia tych informacji w celu uniemożliwienia korzystania z oprogramowania bez licencji. Jeśli korzystają Państwo z oprogramowania, wyrażają Państwo zgodę </w:t>
      </w:r>
      <w:proofErr w:type="gramStart"/>
      <w:r>
        <w:t>na</w:t>
      </w:r>
      <w:proofErr w:type="gramEnd"/>
      <w:r>
        <w:t xml:space="preserve"> przekazanie tych informacji. Więcej informacji </w:t>
      </w:r>
      <w:proofErr w:type="gramStart"/>
      <w:r>
        <w:t>na</w:t>
      </w:r>
      <w:proofErr w:type="gramEnd"/>
      <w:r>
        <w:t xml:space="preserve"> temat sprawdzania oryginalności oraz danych przesyłanych do Microsoft podczas lub po zakończeniu kontroli można znaleźć na stronie </w:t>
      </w:r>
      <w:hyperlink r:id="rId44">
        <w:r>
          <w:rPr>
            <w:color w:val="00467F"/>
            <w:u w:val="single"/>
          </w:rPr>
          <w:t>http://windows.microsoft.com/en-US/windows/genuine/privacy-statement</w:t>
        </w:r>
      </w:hyperlink>
      <w:r>
        <w:t>.</w:t>
      </w:r>
    </w:p>
    <w:p w:rsidR="00A11C6F" w:rsidRDefault="00B5350E">
      <w:pPr>
        <w:pStyle w:val="PURBody-Indented"/>
      </w:pPr>
      <w:r>
        <w:t xml:space="preserve">Jeśli w wyniku procesu sprawdzania oryginalności oprogramowania okaże się, że nie jest ono oryginalnym lub właściwie licencjonowanym produktem Windows lub dokonano w nim nieautoryzowanych zmian, będzie to mieć wpływ </w:t>
      </w:r>
      <w:proofErr w:type="gramStart"/>
      <w:r>
        <w:t>na</w:t>
      </w:r>
      <w:proofErr w:type="gramEnd"/>
      <w:r>
        <w:t xml:space="preserve"> działanie i komfort korzystania z oprogramowania.</w:t>
      </w:r>
    </w:p>
    <w:p w:rsidR="00A11C6F" w:rsidRDefault="00B5350E">
      <w:pPr>
        <w:pStyle w:val="PURBody-Indented"/>
      </w:pPr>
      <w:r>
        <w:t>Microsoft może naprawić oprogramowanie oraz usunąć, poddać kwarantannie lub wyłączyć wszelkie wprowadzone nieautoryzowane elementy zakłócające prawidłowe korzystanie z oprogramowania (w tym pozwalające na pominięcie procedury aktywacji lub sprawdzania oryginalności oprogramowania); sprawdzić, czy w związku ze wspomnianymi zmianami nie zostało zainstalowane złośliwe bądź nieautoryzowane oprogramowanie, i usunąć je; poinformować Państwa, że oprogramowanie jest niewłaściwie licencjonowanym lub nieoryginalnym produktem Windows; natomiast Państwo mogą otrzymywać przypomnienia o konieczności uzyskania kopii oprogramowania z właściwą licencją; zostać zobowiązani do przestrzegania instrukcji przekazywanych przez Microsoft, aby móc korzystać z oprogramowania lub ponownie je uaktywnić; możliwe też, że nie będą Państwo mieć dostępu do określonych aktualizacji lub uaktualnień od Microsoft.</w:t>
      </w:r>
    </w:p>
    <w:p w:rsidR="00A11C6F" w:rsidRDefault="00B5350E">
      <w:pPr>
        <w:pStyle w:val="PURBlueStrong-Indented"/>
      </w:pPr>
      <w:r>
        <w:t>Ikony, obrazy i dźwięki</w:t>
      </w:r>
    </w:p>
    <w:p w:rsidR="00A11C6F" w:rsidRDefault="00B5350E">
      <w:pPr>
        <w:pStyle w:val="PURBody-Indented"/>
      </w:pPr>
      <w:r>
        <w:t xml:space="preserve">Po uruchomieniu oprogramowania mogą Państwo uzyskać dostęp do jego ikon, obrazów, dźwięków oraz multimediów i korzystać z nich tylko </w:t>
      </w:r>
      <w:proofErr w:type="gramStart"/>
      <w:r>
        <w:t>na</w:t>
      </w:r>
      <w:proofErr w:type="gramEnd"/>
      <w:r>
        <w:t xml:space="preserve"> licencjonowanym komputerze. Nie mogą Państwo udostępniać przykładowych obrazów, dźwięków i multimediów dostarczonych wraz z oprogramowaniem ani używać ich do żadnych innych celów.</w:t>
      </w:r>
    </w:p>
    <w:p w:rsidR="00A11C6F" w:rsidRDefault="00B5350E">
      <w:pPr>
        <w:pStyle w:val="PURBlueStrong-Indented"/>
      </w:pPr>
      <w:r>
        <w:t>Adobe Flash Player</w:t>
      </w:r>
    </w:p>
    <w:p w:rsidR="00A11C6F" w:rsidRDefault="00B5350E">
      <w:pPr>
        <w:pStyle w:val="PURBody-Indented"/>
      </w:pPr>
      <w:r>
        <w:t xml:space="preserve">Oprogramowanie może zawierać wersję programu Adobe Flash Player. Zgadzają się Państwo, że korzystanie przez Państwa z programu Adobe Flash Player podlega postanowieniom licencyjnym Adobe Systems Incorporated dostępnym </w:t>
      </w:r>
      <w:proofErr w:type="gramStart"/>
      <w:r>
        <w:t>na</w:t>
      </w:r>
      <w:proofErr w:type="gramEnd"/>
      <w:r>
        <w:t xml:space="preserve"> stronie </w:t>
      </w:r>
      <w:hyperlink r:id="rId45">
        <w:r>
          <w:rPr>
            <w:color w:val="00467F"/>
            <w:u w:val="single"/>
          </w:rPr>
          <w:t>http://go.microsoft.com/fwlink/?linkid=248532</w:t>
        </w:r>
      </w:hyperlink>
      <w:r>
        <w:t>. Adobe i Flash to zastrzeżone znaki handlowe lub znaki handlowe Adobe Systems Incorporated w Stanach Zjednoczonych oraz/lub w innych krajach.</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111" w:name="_Sec58"/>
      <w:r>
        <w:t>Szczególne postanowienia licencyjne</w:t>
      </w:r>
      <w:bookmarkEnd w:id="111"/>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12" w:name="_Sec210"/>
      <w:r>
        <w:t>Licencje Rental Rights do systemu Windows</w:t>
      </w:r>
      <w:bookmarkEnd w:id="112"/>
      <w:r>
        <w:fldChar w:fldCharType="begin"/>
      </w:r>
      <w:r>
        <w:instrText xml:space="preserve"> XE "Licencje Rental Rights do systemu Windows" </w:instrText>
      </w:r>
      <w:r>
        <w:fldChar w:fldCharType="end"/>
      </w:r>
      <w:r>
        <w:fldChar w:fldCharType="begin"/>
      </w:r>
      <w:r>
        <w:instrText xml:space="preserve"> TC "</w:instrText>
      </w:r>
      <w:bookmarkStart w:id="113" w:name="_Toc414966562"/>
      <w:bookmarkStart w:id="114" w:name="_Toc414966643"/>
      <w:r>
        <w:instrText>Licencje Rental Rights do systemu Windows</w:instrText>
      </w:r>
      <w:bookmarkEnd w:id="113"/>
      <w:bookmarkEnd w:id="114"/>
      <w:r>
        <w:instrText>" \l 2</w:instrText>
      </w:r>
      <w:r>
        <w:fldChar w:fldCharType="end"/>
      </w:r>
    </w:p>
    <w:p w:rsidR="00A11C6F" w:rsidRDefault="00B5350E">
      <w:pPr>
        <w:pStyle w:val="PURLicenseTerm"/>
      </w:pPr>
      <w:r>
        <w:t>Do korzystania z tego produktu mają zastosowanie następujące postanowienia licencyjne:</w:t>
      </w:r>
    </w:p>
    <w:p w:rsidR="00A11C6F" w:rsidRDefault="00B5350E">
      <w:pPr>
        <w:pStyle w:val="PURBlueBGHeader"/>
      </w:pPr>
      <w:r>
        <w:t>Postanowienia dodatkowe:</w:t>
      </w:r>
    </w:p>
    <w:p w:rsidR="00A11C6F" w:rsidRDefault="00B5350E">
      <w:pPr>
        <w:pStyle w:val="PURBullet-Indented"/>
        <w:numPr>
          <w:ilvl w:val="0"/>
          <w:numId w:val="28"/>
        </w:numPr>
      </w:pPr>
      <w:r>
        <w:t xml:space="preserve">Licencje Rental Rights modyfikują przysługujące Państwu </w:t>
      </w:r>
      <w:proofErr w:type="gramStart"/>
      <w:r>
        <w:t>na</w:t>
      </w:r>
      <w:proofErr w:type="gramEnd"/>
      <w:r>
        <w:t xml:space="preserve"> mocy istniejącej licencji prawo do korzystania z uprawnionego oprogramowania</w:t>
      </w:r>
      <w:r>
        <w:rPr>
          <w:vertAlign w:val="superscript"/>
        </w:rPr>
        <w:t>1</w:t>
      </w:r>
      <w:r>
        <w:t xml:space="preserve">. </w:t>
      </w:r>
    </w:p>
    <w:p w:rsidR="00A11C6F" w:rsidRDefault="00B5350E">
      <w:pPr>
        <w:pStyle w:val="PURBullet-Indented"/>
        <w:numPr>
          <w:ilvl w:val="0"/>
          <w:numId w:val="28"/>
        </w:numPr>
      </w:pPr>
      <w:r>
        <w:t xml:space="preserve">Licencje </w:t>
      </w:r>
      <w:proofErr w:type="gramStart"/>
      <w:r>
        <w:t>te</w:t>
      </w:r>
      <w:proofErr w:type="gramEnd"/>
      <w:r>
        <w:t xml:space="preserve"> znoszą zakaz wynajmowania, wydzierżawiania lub użyczania oprogramowania. </w:t>
      </w:r>
    </w:p>
    <w:p w:rsidR="00A11C6F" w:rsidRDefault="00B5350E">
      <w:pPr>
        <w:pStyle w:val="PURBullet-Indented"/>
        <w:numPr>
          <w:ilvl w:val="0"/>
          <w:numId w:val="28"/>
        </w:numPr>
      </w:pPr>
      <w:r>
        <w:t xml:space="preserve">Jeśli chcą Państwo wynająć urządzenie z licencjonowanym oprogramowaniem, muszą Państwo przypisać </w:t>
      </w:r>
      <w:proofErr w:type="gramStart"/>
      <w:r>
        <w:t>na</w:t>
      </w:r>
      <w:proofErr w:type="gramEnd"/>
      <w:r>
        <w:t xml:space="preserve"> stałe licencje Rental Rights do każdego takiego urządzenia.</w:t>
      </w:r>
    </w:p>
    <w:p w:rsidR="00A11C6F" w:rsidRDefault="00B5350E">
      <w:pPr>
        <w:pStyle w:val="PURBullet-Indented"/>
        <w:numPr>
          <w:ilvl w:val="0"/>
          <w:numId w:val="28"/>
        </w:numPr>
      </w:pPr>
      <w:r>
        <w:t xml:space="preserve">Muszą Państwo uzyskać </w:t>
      </w:r>
      <w:proofErr w:type="gramStart"/>
      <w:r>
        <w:t>od</w:t>
      </w:r>
      <w:proofErr w:type="gramEnd"/>
      <w:r>
        <w:t xml:space="preserve"> użytkowników pisemną lub elektroniczną akceptację postanowień licencyjnych dotyczących oprogramowania. </w:t>
      </w:r>
    </w:p>
    <w:p w:rsidR="00A11C6F" w:rsidRDefault="00B5350E">
      <w:pPr>
        <w:pStyle w:val="PURBullet-Indented"/>
        <w:numPr>
          <w:ilvl w:val="0"/>
          <w:numId w:val="28"/>
        </w:numPr>
      </w:pPr>
      <w:r>
        <w:t xml:space="preserve">Muszą Państwo powiadomić użytkowników, że Microsoft nie udziela im rękojmi ani gwarancji </w:t>
      </w:r>
      <w:proofErr w:type="gramStart"/>
      <w:r>
        <w:t>na</w:t>
      </w:r>
      <w:proofErr w:type="gramEnd"/>
      <w:r>
        <w:t xml:space="preserve"> oprogramowanie, nie broni ich przed roszczeniami osób trzecich ani nie odpowiada za szkody wynikające z korzystania z oprogramowania.</w:t>
      </w:r>
    </w:p>
    <w:p w:rsidR="00A11C6F" w:rsidRDefault="00B5350E">
      <w:pPr>
        <w:pStyle w:val="PURBullet-Indented"/>
        <w:numPr>
          <w:ilvl w:val="0"/>
          <w:numId w:val="28"/>
        </w:numPr>
      </w:pPr>
      <w:r>
        <w:t xml:space="preserve">Korzystając z oprogramowania </w:t>
      </w:r>
      <w:proofErr w:type="gramStart"/>
      <w:r>
        <w:t>na</w:t>
      </w:r>
      <w:proofErr w:type="gramEnd"/>
      <w:r>
        <w:t xml:space="preserve"> mocy licencji Rental Rights, zgadzają się Państwo przejąć od Microsoft odpowiedzialność, w tym koszty obsługi prawnej roszczeń dotyczących uprawnionego oprogramowania. </w:t>
      </w:r>
    </w:p>
    <w:p w:rsidR="00A11C6F" w:rsidRDefault="00B5350E">
      <w:pPr>
        <w:pStyle w:val="PURBullet-Indented"/>
        <w:numPr>
          <w:ilvl w:val="0"/>
          <w:numId w:val="28"/>
        </w:numPr>
      </w:pPr>
      <w:r>
        <w:t>Nie wolno Państwu korzystać z tego oprogramowania w środowisku wirtualnym.</w:t>
      </w:r>
    </w:p>
    <w:p w:rsidR="00A11C6F" w:rsidRDefault="00B5350E">
      <w:pPr>
        <w:pStyle w:val="PURBullet-Indented"/>
        <w:numPr>
          <w:ilvl w:val="0"/>
          <w:numId w:val="28"/>
        </w:numPr>
      </w:pPr>
      <w:r>
        <w:t>Nie mogą Państwo uzyskiwać zdalnego dostępu do oprogramowania, z wyjątkiem sytuacji świadczenia usług pomocy technicznej za pomocą funkcji Pomoc zdalna lub podobnych technologii.</w:t>
      </w:r>
    </w:p>
    <w:p w:rsidR="00A11C6F" w:rsidRDefault="00B5350E">
      <w:pPr>
        <w:pStyle w:val="PURBullet-Indented"/>
        <w:numPr>
          <w:ilvl w:val="0"/>
          <w:numId w:val="28"/>
        </w:numPr>
      </w:pPr>
      <w:r>
        <w:t>Prawa Najmu wygasają razem z licencją podstawową, w momencie zmiany przypisania licencji podstawowej albo w przypadku trwałej awarii Licencjonowanego Urządzenia.</w:t>
      </w:r>
    </w:p>
    <w:p w:rsidR="00A11C6F" w:rsidRDefault="00B5350E">
      <w:pPr>
        <w:pStyle w:val="PURBody-Indented"/>
      </w:pPr>
      <w:r>
        <w:rPr>
          <w:vertAlign w:val="superscript"/>
        </w:rPr>
        <w:t xml:space="preserve">1 </w:t>
      </w:r>
      <w:r>
        <w:t>Zobacz Listę Produktów uznanych za uprawnione oprogramowanie, wobec którego mają zastosowanie licencje Rental Rights.</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15" w:name="_Sec462"/>
      <w:r>
        <w:t>Windows Server 8.1 Pro i Enterprise</w:t>
      </w:r>
      <w:bookmarkEnd w:id="115"/>
      <w:r>
        <w:fldChar w:fldCharType="begin"/>
      </w:r>
      <w:r>
        <w:instrText xml:space="preserve"> XE "Windows Server 8.1 Pro i Enterprise" </w:instrText>
      </w:r>
      <w:r>
        <w:fldChar w:fldCharType="end"/>
      </w:r>
      <w:r>
        <w:fldChar w:fldCharType="begin"/>
      </w:r>
      <w:r>
        <w:instrText xml:space="preserve"> TC "</w:instrText>
      </w:r>
      <w:bookmarkStart w:id="116" w:name="_Toc414966563"/>
      <w:bookmarkStart w:id="117" w:name="_Toc414966644"/>
      <w:r>
        <w:instrText>Windows Server 8.1 Pro i Enterprise</w:instrText>
      </w:r>
      <w:bookmarkEnd w:id="116"/>
      <w:bookmarkEnd w:id="117"/>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10800"/>
      </w:tblGrid>
      <w:tr w:rsidR="00A11C6F">
        <w:tc>
          <w:tcPr>
            <w:tcW w:w="12240" w:type="dxa"/>
          </w:tcPr>
          <w:p w:rsidR="00A11C6F" w:rsidRDefault="00B5350E">
            <w:pPr>
              <w:pStyle w:val="PURBody"/>
            </w:pPr>
            <w:r>
              <w:t xml:space="preserve">Zob. </w:t>
            </w:r>
            <w:proofErr w:type="gramStart"/>
            <w:r>
              <w:t>stosowne</w:t>
            </w:r>
            <w:proofErr w:type="gramEnd"/>
            <w:r>
              <w:t xml:space="preserve"> uwagi: </w:t>
            </w:r>
            <w:r>
              <w:rPr>
                <w:b/>
              </w:rPr>
              <w:t xml:space="preserve">Przesyłanie danych, standardy H.264/AVC, VC-1 i MPEG-4 część 2, Potencjalnie Niechciane Oprogramowanie </w:t>
            </w:r>
            <w:r>
              <w:t xml:space="preserve">(Uwaga I) (zob. </w:t>
            </w:r>
            <w:hyperlink w:anchor="_Sec10">
              <w:r>
                <w:rPr>
                  <w:color w:val="00467F"/>
                  <w:u w:val="single"/>
                </w:rPr>
                <w:t>Załącznik 1</w:t>
              </w:r>
            </w:hyperlink>
            <w:r>
              <w:t>)</w:t>
            </w:r>
          </w:p>
        </w:tc>
      </w:tr>
    </w:tbl>
    <w:p w:rsidR="00A11C6F" w:rsidRDefault="00B5350E">
      <w:pPr>
        <w:pStyle w:val="PURBlueBGHeader"/>
      </w:pPr>
      <w:r>
        <w:t>Postanowienia dodatkowe:</w:t>
      </w:r>
    </w:p>
    <w:p w:rsidR="00A11C6F" w:rsidRDefault="00B5350E">
      <w:pPr>
        <w:pStyle w:val="PURBlueStrong-Indented"/>
      </w:pPr>
      <w:r>
        <w:t>Aplikacje Windows</w:t>
      </w:r>
    </w:p>
    <w:p w:rsidR="00A11C6F" w:rsidRDefault="00B5350E">
      <w:pPr>
        <w:pStyle w:val="PURBody-Indented"/>
      </w:pPr>
      <w:r>
        <w:t xml:space="preserve">Aplikacje Windows (takie jak Poczta, Kalendarz i Kontakty) oznaczają aplikacje opracowane przez Microsoft i dołączone do systemu Windows, </w:t>
      </w:r>
      <w:proofErr w:type="gramStart"/>
      <w:r>
        <w:t>na</w:t>
      </w:r>
      <w:proofErr w:type="gramEnd"/>
      <w:r>
        <w:t xml:space="preserve"> które uzyskują Państwo licencję na mocy niniejszej umowy. Dostęp do wszystkich aplikacji Windows można uzyskać z odpowiadających im tytułów w menu Start. Niektóre aplikacje Windows zapewniają dostęp do usług online, w przypadku których mogą obowiązywać osobne warunki korzystania i zasady dotyczące zachowania poufności. Te warunki i zasady mogą Państwo znaleźć w ustawieniach aplikacji. O ile nie zostaną Państwu przedstawione inne warunki lub ustawienia aplikacji nie zawierają innych warunków, zgadzają się Państwo, że usługi, z których korzystają Państwo przy użyciu aplikacji Windows, podlegają postanowieniom umowy Microsoft Services Agreement na stronie </w:t>
      </w:r>
      <w:hyperlink r:id="rId46">
        <w:r>
          <w:rPr>
            <w:color w:val="00467F"/>
            <w:u w:val="single"/>
          </w:rPr>
          <w:t>http://go.microsoft.com/fwlink/?linkid=246338</w:t>
        </w:r>
      </w:hyperlink>
      <w:r>
        <w:t xml:space="preserve">, a w przypadku aplikacji Windows, które uzyskują dostęp do usług Xbox — na stronie </w:t>
      </w:r>
      <w:hyperlink r:id="rId47">
        <w:r>
          <w:rPr>
            <w:color w:val="00467F"/>
            <w:u w:val="single"/>
          </w:rPr>
          <w:t>http://xbox.com/legal/livetou</w:t>
        </w:r>
      </w:hyperlink>
      <w:r>
        <w:t xml:space="preserve">. Microsoft stale doskonali swoje usługi i może je zmienić w dowolnym momencie. Usługi </w:t>
      </w:r>
      <w:proofErr w:type="gramStart"/>
      <w:r>
        <w:t>te</w:t>
      </w:r>
      <w:proofErr w:type="gramEnd"/>
      <w:r>
        <w:t xml:space="preserve"> mogą być niedostępne w niektórych krajach. Każdą aplikację Windows mogą Państwo odinstalować w dowolnym momencie. Mogą również Państwo ponownie zainstalować dowolną aplikację Windows, pobierając </w:t>
      </w:r>
      <w:proofErr w:type="gramStart"/>
      <w:r>
        <w:t>ją</w:t>
      </w:r>
      <w:proofErr w:type="gramEnd"/>
      <w:r>
        <w:t xml:space="preserve"> ze sklepu Windows Store. Niektóre aplikacje Windows zawierają reklamy. Mogą Państwo zrezygnować z opcji spersonalizowanych reklam, odwiedzając stronę </w:t>
      </w:r>
      <w:hyperlink r:id="rId48">
        <w:r>
          <w:rPr>
            <w:color w:val="00467F"/>
            <w:u w:val="single"/>
          </w:rPr>
          <w:t>http://choice.live.com</w:t>
        </w:r>
      </w:hyperlink>
      <w:r>
        <w:t>.</w:t>
      </w:r>
    </w:p>
    <w:p w:rsidR="00A11C6F" w:rsidRDefault="00B5350E">
      <w:pPr>
        <w:pStyle w:val="PURBlueStrong-Indented"/>
      </w:pPr>
      <w:r>
        <w:t>Windows 8.1, Windows 8.1 K oraz Windows 8.1 KN</w:t>
      </w:r>
    </w:p>
    <w:p w:rsidR="00A11C6F" w:rsidRDefault="00B5350E">
      <w:pPr>
        <w:pStyle w:val="PURBody-Indented"/>
      </w:pPr>
      <w:r>
        <w:t xml:space="preserve">Systemy Windows 8.1 i Windows 8.1 K zawierają program Windows Media Player i pokrewne technologie zdefiniowane przez koreańską Komisję ds. Uczciwego Handlu (Korean Fair Trade Commission, KFTC), a także łącze do strony umożliwiającej pobranie programu Windows Live Messenger. System Windows 8.1 KN nie zawiera tego programu ani pokrewnych technologii zdefiniowanych przez Komisję KFTC. Aby uzyskać więcej informacji </w:t>
      </w:r>
      <w:proofErr w:type="gramStart"/>
      <w:r>
        <w:t>na</w:t>
      </w:r>
      <w:proofErr w:type="gramEnd"/>
      <w:r>
        <w:t xml:space="preserve"> temat wersji językowych oraz opcji programów multimedialnych w każdym z tych systemów, należy się zapoznać z Listą Produktów Microsoft na stronie </w:t>
      </w:r>
      <w:hyperlink r:id="rId49">
        <w:r>
          <w:rPr>
            <w:color w:val="00467F"/>
            <w:u w:val="single"/>
          </w:rPr>
          <w:t>http://go.microsoft.com/?linkid=983920</w:t>
        </w:r>
      </w:hyperlink>
      <w:r>
        <w:rPr>
          <w:u w:val="single"/>
        </w:rPr>
        <w:t>7</w:t>
      </w:r>
      <w:r>
        <w:t>.</w:t>
      </w:r>
    </w:p>
    <w:p w:rsidR="00A11C6F" w:rsidRDefault="00B5350E">
      <w:pPr>
        <w:pStyle w:val="PURBlueStrong-Indented"/>
      </w:pPr>
      <w:r>
        <w:t>Windows 8.1 K</w:t>
      </w:r>
    </w:p>
    <w:p w:rsidR="00A11C6F" w:rsidRDefault="00B5350E">
      <w:pPr>
        <w:pStyle w:val="PURBody-Indented"/>
      </w:pPr>
      <w:r>
        <w:t xml:space="preserve">Zgodnie z wymogami Komisji KFTC oprogramowanie musi zawierać łącza do witryn Media Player Center oraz Messenger Center, które zawierają łącza do witryn innych firm, dzięki którym użytkownik będzie mógł pobierać i instalować odtwarzacze multimedialne innych firm oraz oprogramowanie innych firm do obsługi wiadomości błyskawicznych. Witryny należące do osób trzecich nie </w:t>
      </w:r>
      <w:proofErr w:type="gramStart"/>
      <w:r>
        <w:t>są</w:t>
      </w:r>
      <w:proofErr w:type="gramEnd"/>
      <w:r>
        <w:t xml:space="preserve"> kontrolowane przez Microsoft i Microsoft nie ponosi odpowiedzialności za oprogramowanie ani zawartość takich witryn, łącza znajdujące się w takich witrynach ani zmiany lub aktualizacje należących do osób trzecich witryn lub oprogramowania. Zamieszczenie odpowiedniego łącza w witrynach Centrum programu Media Player lub Centrum programu Messenger nie oznacza promowania przez Microsoft oprogramowania, witryn i zawartości witryn należących do osób trzecich.</w:t>
      </w:r>
    </w:p>
    <w:p w:rsidR="00A11C6F" w:rsidRDefault="00B5350E">
      <w:pPr>
        <w:pStyle w:val="PURBody-Indented"/>
      </w:pPr>
      <w:r>
        <w:rPr>
          <w:b/>
        </w:rPr>
        <w:t>Dodatkowe odrzucenie odpowiedzialności z tytułu rękojmi i gwarancji:</w:t>
      </w:r>
      <w:r>
        <w:t xml:space="preserve"> Microsoft nie udziela żadnych rękojmi w odniesieniu do oprogramowania innych firm wspomnianego powyżej.</w:t>
      </w:r>
    </w:p>
    <w:p w:rsidR="00A11C6F" w:rsidRDefault="00B5350E">
      <w:pPr>
        <w:pStyle w:val="PURBlueStrong-Indented"/>
      </w:pPr>
      <w:r>
        <w:t>Windows 8.1 KN</w:t>
      </w:r>
    </w:p>
    <w:p w:rsidR="00A11C6F" w:rsidRDefault="00B5350E">
      <w:pPr>
        <w:pStyle w:val="PURBody-Indented"/>
      </w:pPr>
      <w:r>
        <w:rPr>
          <w:b/>
        </w:rPr>
        <w:t>Prawa do używania oprogramowania Windows Media Player niemające zastosowania.</w:t>
      </w:r>
      <w:r>
        <w:t xml:space="preserve"> Postanowienia dotyczące technologii zarządzania prawami cyfrowymi w systemie Windows oraz postanowienia dotyczące programu Windows Media Player nie mają zastosowania do korzystania z tego oprogramowania.</w:t>
      </w:r>
    </w:p>
    <w:p w:rsidR="00A11C6F" w:rsidRDefault="00B5350E">
      <w:pPr>
        <w:pStyle w:val="PURBody-Indented"/>
      </w:pPr>
      <w:r>
        <w:rPr>
          <w:b/>
        </w:rPr>
        <w:t>Uwaga dotycząca braku programu Windows Media Player.</w:t>
      </w:r>
      <w:r>
        <w:t xml:space="preserve"> Oprogramowanie nie zawiera programu Windows Media Player (zgodnie z definicją podaną przez koreańską Komisję ds. Uczciwego Handlu) ani jego pokrewnych technologii, takich jak Windows Media Center.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p>
    <w:p w:rsidR="00A11C6F" w:rsidRDefault="00B5350E">
      <w:pPr>
        <w:pStyle w:val="PURBody-Indented"/>
      </w:pPr>
      <w:r>
        <w:rPr>
          <w:b/>
        </w:rPr>
        <w:t xml:space="preserve">Dodatkowe odrzucenie odpowiedzialności z tytułu rękojmi i gwarancji. </w:t>
      </w:r>
      <w:r>
        <w:t xml:space="preserve">Niezależnie </w:t>
      </w:r>
      <w:proofErr w:type="gramStart"/>
      <w:r>
        <w:t>od</w:t>
      </w:r>
      <w:proofErr w:type="gramEnd"/>
      <w:r>
        <w:t xml:space="preserve"> stanowiących inaczej postanowień zawartych w Państwa umowie licencjonowania zbiorowego Microsoft nie udziela żadnych rękojmi ani gwarancji w odniesieniu do funkcji związanych z programem Windows Media.</w:t>
      </w:r>
    </w:p>
    <w:p w:rsidR="00A11C6F" w:rsidRDefault="00B5350E">
      <w:pPr>
        <w:pStyle w:val="PURBlueStrong-Indented"/>
      </w:pPr>
      <w:r>
        <w:t>Windows 8.1 N</w:t>
      </w:r>
    </w:p>
    <w:p w:rsidR="00A11C6F" w:rsidRDefault="00B5350E">
      <w:pPr>
        <w:pStyle w:val="PURBody-Indented"/>
      </w:pPr>
      <w:r>
        <w:rPr>
          <w:b/>
        </w:rPr>
        <w:t>Prawa do używania oprogramowania Windows Media Player niemające zastosowania</w:t>
      </w:r>
      <w:r>
        <w:t>. Postanowienia dotyczące technologii zarządzania prawami cyfrowymi w systemie Windows oraz postanowienia dotyczące programu Windows Media Player nie mają zastosowania do korzystania z tego oprogramowania.</w:t>
      </w:r>
    </w:p>
    <w:p w:rsidR="00A11C6F" w:rsidRDefault="00B5350E">
      <w:pPr>
        <w:pStyle w:val="PURBody-Indented"/>
      </w:pPr>
      <w:r>
        <w:rPr>
          <w:b/>
        </w:rPr>
        <w:t xml:space="preserve">Uwaga dotycząca braku pakietu Windows Media. </w:t>
      </w:r>
      <w:r>
        <w:t>Oprogramowanie nie zawiera programu Windows Media Player (zgodnie z definicją podaną przez Komisję Europejską) ani jego pokrewnych technologii, takich jak Windows Media Center. W związku z powyższym do odtwarzania lub tworzenia dysków audio CD, plików multimedialnych, dysków wideo DVD, zarządzania bibliotekami multimedialnymi, tworzenia list odtwarzania, konwertowania dysków audio CD na pliki multimedialne, wyświetlania informacji o wykonawcach i tytułach utworów z plików multimedialnych, wyświetlania okładek płyt skojarzonych z plikami muzycznymi, przesyłania plików muzycznych do osobistych odtwarzaczy muzyki lub nagrywania i odtwarzania programów telewizyjnych będą Państwo potrzebować oprogramowania Microsoft lub innej firmy.</w:t>
      </w:r>
    </w:p>
    <w:p w:rsidR="00A11C6F" w:rsidRDefault="00B5350E">
      <w:pPr>
        <w:pStyle w:val="PURBody-Indented"/>
      </w:pPr>
      <w:r>
        <w:rPr>
          <w:b/>
        </w:rPr>
        <w:t xml:space="preserve">Dodatkowe odrzucenie odpowiedzialności z tytułu rękojmi i gwarancji. </w:t>
      </w:r>
      <w:r>
        <w:t xml:space="preserve">Niezależnie </w:t>
      </w:r>
      <w:proofErr w:type="gramStart"/>
      <w:r>
        <w:t>od</w:t>
      </w:r>
      <w:proofErr w:type="gramEnd"/>
      <w:r>
        <w:t xml:space="preserve"> stanowiących inaczej postanowień zawartych w Państwa umowie licencjonowania zbiorowego Microsoft nie udziela żadnych rękojmi ani gwarancji w odniesieniu do funkcji związanych z programem Windows Media.</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18" w:name="_Sec519"/>
      <w:r>
        <w:t>Windows Embedded 8.1 Industry Pro i Enterprise</w:t>
      </w:r>
      <w:bookmarkEnd w:id="118"/>
      <w:r>
        <w:fldChar w:fldCharType="begin"/>
      </w:r>
      <w:r>
        <w:instrText xml:space="preserve"> XE "Windows Embedded 8.1 Industry Pro i Enterprise" </w:instrText>
      </w:r>
      <w:r>
        <w:fldChar w:fldCharType="end"/>
      </w:r>
      <w:r>
        <w:fldChar w:fldCharType="begin"/>
      </w:r>
      <w:r>
        <w:instrText xml:space="preserve"> TC "</w:instrText>
      </w:r>
      <w:bookmarkStart w:id="119" w:name="_Toc414966564"/>
      <w:bookmarkStart w:id="120" w:name="_Toc414966645"/>
      <w:r>
        <w:instrText>Windows Embedded 8.1 Industry Pro i Enterprise</w:instrText>
      </w:r>
      <w:bookmarkEnd w:id="119"/>
      <w:bookmarkEnd w:id="120"/>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10800"/>
      </w:tblGrid>
      <w:tr w:rsidR="00A11C6F">
        <w:tc>
          <w:tcPr>
            <w:tcW w:w="12240" w:type="dxa"/>
          </w:tcPr>
          <w:p w:rsidR="00A11C6F" w:rsidRDefault="00B5350E">
            <w:pPr>
              <w:pStyle w:val="PURBody"/>
            </w:pPr>
            <w:r>
              <w:t xml:space="preserve">Zob. </w:t>
            </w:r>
            <w:proofErr w:type="gramStart"/>
            <w:r>
              <w:t>stosowne</w:t>
            </w:r>
            <w:proofErr w:type="gramEnd"/>
            <w:r>
              <w:t xml:space="preserve"> uwagi: </w:t>
            </w:r>
            <w:r>
              <w:rPr>
                <w:b/>
              </w:rPr>
              <w:t xml:space="preserve">Przesyłanie danych, Standardy kodowania wideo i audio, Potencjalnie Niechciane Oprogramowanie </w:t>
            </w:r>
            <w:r>
              <w:t xml:space="preserve">(Uwaga I) (zob. </w:t>
            </w:r>
            <w:hyperlink w:anchor="_Sec10">
              <w:r>
                <w:rPr>
                  <w:color w:val="00467F"/>
                  <w:u w:val="single"/>
                </w:rPr>
                <w:t>Załącznik 1</w:t>
              </w:r>
            </w:hyperlink>
            <w:r>
              <w:t>)</w:t>
            </w: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A11C6F">
      <w:pPr>
        <w:sectPr w:rsidR="00A11C6F">
          <w:headerReference w:type="default" r:id="rId50"/>
          <w:footerReference w:type="default" r:id="rId51"/>
          <w:type w:val="continuous"/>
          <w:pgSz w:w="12240" w:h="15840" w:code="1"/>
          <w:pgMar w:top="1170" w:right="720" w:bottom="720" w:left="720" w:header="432" w:footer="288" w:gutter="0"/>
          <w:cols w:space="360"/>
        </w:sectPr>
      </w:pPr>
    </w:p>
    <w:p w:rsidR="00A11C6F" w:rsidRDefault="00B5350E">
      <w:pPr>
        <w:pStyle w:val="PURSectionHeading"/>
        <w:pageBreakBefore/>
      </w:pPr>
      <w:bookmarkStart w:id="121" w:name="_Sec437"/>
      <w:bookmarkEnd w:id="108"/>
      <w:r>
        <w:t xml:space="preserve">Serwery: licencja </w:t>
      </w:r>
      <w:proofErr w:type="gramStart"/>
      <w:r>
        <w:t>na</w:t>
      </w:r>
      <w:proofErr w:type="gramEnd"/>
      <w:r>
        <w:t xml:space="preserve"> procesor/Licencja CAL (licencja na procesor + Licencja CAL + opcjonalna Licencja External Connector)</w:t>
      </w:r>
      <w:r>
        <w:fldChar w:fldCharType="begin"/>
      </w:r>
      <w:r>
        <w:instrText xml:space="preserve"> TC "</w:instrText>
      </w:r>
      <w:bookmarkStart w:id="122" w:name="_Toc414966646"/>
      <w:r>
        <w:instrText>Serwery: licencja na procesor/Licencja CAL (licencja na procesor + Licencja CAL + opcjonalna Licencja External Connector)</w:instrText>
      </w:r>
      <w:bookmarkEnd w:id="122"/>
      <w:r>
        <w:instrText>" \l 1</w:instrText>
      </w:r>
      <w:r>
        <w:fldChar w:fldCharType="end"/>
      </w:r>
    </w:p>
    <w:p w:rsidR="00A11C6F" w:rsidRDefault="00A11C6F">
      <w:pPr>
        <w:pStyle w:val="PURBody-Indented"/>
      </w:pPr>
    </w:p>
    <w:p w:rsidR="00A11C6F" w:rsidRDefault="00A11C6F">
      <w:pPr>
        <w:sectPr w:rsidR="00A11C6F">
          <w:headerReference w:type="default" r:id="rId52"/>
          <w:footerReference w:type="default" r:id="rId53"/>
          <w:type w:val="continuous"/>
          <w:pgSz w:w="12240" w:h="15840" w:code="1"/>
          <w:pgMar w:top="1170" w:right="720" w:bottom="720" w:left="720" w:header="432" w:footer="288" w:gutter="0"/>
          <w:cols w:space="360"/>
        </w:sectPr>
      </w:pPr>
    </w:p>
    <w:p w:rsidR="00B5350E" w:rsidRDefault="00B5350E">
      <w:pPr>
        <w:pStyle w:val="TOC2"/>
        <w:rPr>
          <w:rFonts w:eastAsiaTheme="minorEastAsia"/>
          <w:noProof/>
          <w:color w:val="auto"/>
          <w:sz w:val="22"/>
        </w:rPr>
      </w:pPr>
      <w:r>
        <w:fldChar w:fldCharType="begin"/>
      </w:r>
      <w:r>
        <w:instrText xml:space="preserve"> TOC \b _Sec437 \f \h \l 2-2 </w:instrText>
      </w:r>
      <w:r>
        <w:fldChar w:fldCharType="separate"/>
      </w:r>
      <w:hyperlink w:anchor="_Toc414966560" w:history="1">
        <w:r w:rsidRPr="003C1366">
          <w:rPr>
            <w:rStyle w:val="Hyperlink"/>
            <w:noProof/>
          </w:rPr>
          <w:t>Windows Server 2012 R2 Datacenter</w:t>
        </w:r>
        <w:r>
          <w:rPr>
            <w:noProof/>
          </w:rPr>
          <w:tab/>
        </w:r>
        <w:r>
          <w:rPr>
            <w:noProof/>
          </w:rPr>
          <w:fldChar w:fldCharType="begin"/>
        </w:r>
        <w:r>
          <w:rPr>
            <w:noProof/>
          </w:rPr>
          <w:instrText xml:space="preserve"> PAGEREF _Toc414966560 \h </w:instrText>
        </w:r>
        <w:r>
          <w:rPr>
            <w:noProof/>
          </w:rPr>
        </w:r>
        <w:r>
          <w:rPr>
            <w:noProof/>
          </w:rPr>
          <w:fldChar w:fldCharType="separate"/>
        </w:r>
        <w:r>
          <w:rPr>
            <w:noProof/>
          </w:rPr>
          <w:t>28</w:t>
        </w:r>
        <w:r>
          <w:rPr>
            <w:noProof/>
          </w:rPr>
          <w:fldChar w:fldCharType="end"/>
        </w:r>
      </w:hyperlink>
    </w:p>
    <w:p w:rsidR="00B5350E" w:rsidRDefault="00A02E4A">
      <w:pPr>
        <w:pStyle w:val="TOC2"/>
        <w:rPr>
          <w:rFonts w:eastAsiaTheme="minorEastAsia"/>
          <w:noProof/>
          <w:color w:val="auto"/>
          <w:sz w:val="22"/>
        </w:rPr>
      </w:pPr>
      <w:hyperlink w:anchor="_Toc414966561" w:history="1">
        <w:r w:rsidR="00B5350E" w:rsidRPr="003C1366">
          <w:rPr>
            <w:rStyle w:val="Hyperlink"/>
            <w:noProof/>
          </w:rPr>
          <w:t>Windows Server 2012 R2 Standard</w:t>
        </w:r>
        <w:r w:rsidR="00B5350E">
          <w:rPr>
            <w:noProof/>
          </w:rPr>
          <w:tab/>
        </w:r>
        <w:r w:rsidR="00B5350E">
          <w:rPr>
            <w:noProof/>
          </w:rPr>
          <w:fldChar w:fldCharType="begin"/>
        </w:r>
        <w:r w:rsidR="00B5350E">
          <w:rPr>
            <w:noProof/>
          </w:rPr>
          <w:instrText xml:space="preserve"> PAGEREF _Toc414966561 \h </w:instrText>
        </w:r>
        <w:r w:rsidR="00B5350E">
          <w:rPr>
            <w:noProof/>
          </w:rPr>
        </w:r>
        <w:r w:rsidR="00B5350E">
          <w:rPr>
            <w:noProof/>
          </w:rPr>
          <w:fldChar w:fldCharType="separate"/>
        </w:r>
        <w:r w:rsidR="00B5350E">
          <w:rPr>
            <w:noProof/>
          </w:rPr>
          <w:t>30</w:t>
        </w:r>
        <w:r w:rsidR="00B5350E">
          <w:rPr>
            <w:noProof/>
          </w:rPr>
          <w:fldChar w:fldCharType="end"/>
        </w:r>
      </w:hyperlink>
    </w:p>
    <w:p w:rsidR="00A11C6F" w:rsidRDefault="00B5350E">
      <w:pPr>
        <w:pStyle w:val="PURBody-Indented"/>
        <w:sectPr w:rsidR="00A11C6F">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A11C6F" w:rsidRDefault="00A11C6F">
      <w:pPr>
        <w:pStyle w:val="PURBody-Indented"/>
      </w:pP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123" w:name="_Sec439"/>
      <w:r>
        <w:t>Ogólne postanowienia licencyjne</w:t>
      </w:r>
      <w:bookmarkEnd w:id="123"/>
    </w:p>
    <w:p w:rsidR="00A11C6F" w:rsidRDefault="00B5350E">
      <w:pPr>
        <w:pStyle w:val="PURBlueStrong-Indented"/>
      </w:pPr>
      <w:r>
        <w:t>Definicje terminów użytych w tym Modelu licencyjnym (zob. punkt powszechnych postanowień licencyjnych zatytułowany „Definicje”)</w:t>
      </w:r>
    </w:p>
    <w:p w:rsidR="00A11C6F" w:rsidRDefault="00B5350E">
      <w:pPr>
        <w:pStyle w:val="PURBody-Indented"/>
      </w:pPr>
      <w:r>
        <w:t>Licencja CAL, Licencja External Connector, Obciążenie HPC, Wystąpienie, Licencjonowany Serwer, Środowisko Systemu Operacyjnego, Fizyczne Środowisko Systemu Operacyjnego, Uruchomienie Wystąpienia, Serwer, Farma Serwerów i Wirtualne Środowisko Systemu Operacyjnego i Obciążenie sieci WWW</w:t>
      </w:r>
    </w:p>
    <w:p w:rsidR="00A11C6F" w:rsidRDefault="00B5350E">
      <w:pPr>
        <w:pStyle w:val="PURBlueStrong-Indented"/>
      </w:pPr>
      <w:r>
        <w:t>Licencje na serwer</w:t>
      </w:r>
    </w:p>
    <w:p w:rsidR="00A11C6F" w:rsidRDefault="00B5350E">
      <w:pPr>
        <w:pStyle w:val="PURBody-Indented"/>
      </w:pPr>
      <w:r>
        <w:t>Dla każdego serwera objętego prawidłową licencją przysługują Państwu określone poniżej prawa.</w:t>
      </w:r>
    </w:p>
    <w:p w:rsidR="00A11C6F" w:rsidRDefault="00B5350E">
      <w:pPr>
        <w:pStyle w:val="PURBullet-Indented"/>
        <w:numPr>
          <w:ilvl w:val="0"/>
          <w:numId w:val="29"/>
        </w:numPr>
      </w:pPr>
      <w:r>
        <w:t xml:space="preserve">Każdą licencję należy przypisać do jednego Serwera. </w:t>
      </w:r>
    </w:p>
    <w:p w:rsidR="00A11C6F" w:rsidRDefault="00B5350E">
      <w:pPr>
        <w:pStyle w:val="PURBullet-Indented"/>
        <w:numPr>
          <w:ilvl w:val="0"/>
          <w:numId w:val="29"/>
        </w:numPr>
      </w:pPr>
      <w:r>
        <w:t xml:space="preserve">Na każde dwa Procesory Fizyczne w Serwerze wymagana jest jedna licencja. </w:t>
      </w:r>
    </w:p>
    <w:p w:rsidR="00A11C6F" w:rsidRDefault="00B5350E">
      <w:pPr>
        <w:pStyle w:val="PURBullet-Indented"/>
        <w:numPr>
          <w:ilvl w:val="0"/>
          <w:numId w:val="29"/>
        </w:numPr>
      </w:pPr>
      <w:r>
        <w:t xml:space="preserve">W przypadku licencji w wersji Standard mogą Państwo uruchamiać jedno Wystąpienie oprogramowania serwera w Fizycznym Środowisku Systemu Operacyjnego oraz w ramach każdej przypisanej licencji — jedno Wystąpienie w maksymalnie dwóch Wirtualnych Środowiskach Systemu Operacyjnego </w:t>
      </w:r>
      <w:proofErr w:type="gramStart"/>
      <w:r>
        <w:t>na</w:t>
      </w:r>
      <w:proofErr w:type="gramEnd"/>
      <w:r>
        <w:t xml:space="preserve"> Licencjonowanym Serwerze. </w:t>
      </w:r>
    </w:p>
    <w:p w:rsidR="00A11C6F" w:rsidRDefault="00B5350E">
      <w:pPr>
        <w:pStyle w:val="PURBullet-Indented"/>
        <w:numPr>
          <w:ilvl w:val="0"/>
          <w:numId w:val="29"/>
        </w:numPr>
      </w:pPr>
      <w:r>
        <w:t xml:space="preserve">W przypadku licencji w wersji Standard, jeżeli są używane wszystkie dozwolone Wystąpienia Wirtualnego Środowiska Systemu Operacyjnego, Wystąpienie w Fizycznym Środowisku Systemu Operacyjnego może służyć wyłącznie do udostępniania Wirtualnych Środowisk Systemu Operacyjnego i zarządzania nimi. </w:t>
      </w:r>
    </w:p>
    <w:p w:rsidR="00A11C6F" w:rsidRDefault="00B5350E">
      <w:pPr>
        <w:pStyle w:val="PURBullet-Indented"/>
        <w:numPr>
          <w:ilvl w:val="0"/>
          <w:numId w:val="29"/>
        </w:numPr>
      </w:pPr>
      <w:r>
        <w:t xml:space="preserve">W przypadku licencji Datacenter liczba Wirtualnych Środowisk Systemu Operacyjnego jest nieograniczona, a korzystanie w Fizycznym Środowisku Systemu Operacyjnego nie jest ograniczone do udostępniania i zarządzania. </w:t>
      </w:r>
    </w:p>
    <w:p w:rsidR="00A11C6F" w:rsidRDefault="00B5350E">
      <w:pPr>
        <w:pStyle w:val="PURBullet-Indented"/>
        <w:numPr>
          <w:ilvl w:val="0"/>
          <w:numId w:val="29"/>
        </w:numPr>
      </w:pPr>
      <w:r>
        <w:t>Jeżeli każda partycja sprzętowa jest w pełni objęta licencją przed ponownym partycjonowaniem, a po dokonaniu ponownego partycjonowania całkowita liczba licencji i Procesorów Fizycznych się nie zmienia, zmiana przypisania licencji jest dozwolona w każdej chwili (1) przy ponownym przydzieleniu Procesorów Fizycznych z jednej licencjonowanej partycji sprzętowej na inną, (ii) przy utworzeniu dwóch lub większej liczby partycji z jednej licencjonowanej partycji sprzętowej lub (iii) przy utworzeniu jednej partycji z dwóch lub większej liczby licencjonowanych partycji sprzętowych.</w:t>
      </w:r>
    </w:p>
    <w:p w:rsidR="00A11C6F" w:rsidRDefault="00B5350E">
      <w:pPr>
        <w:pStyle w:val="PURBullet-Indented"/>
        <w:numPr>
          <w:ilvl w:val="0"/>
          <w:numId w:val="29"/>
        </w:numPr>
      </w:pPr>
      <w:r>
        <w:t xml:space="preserve">W związku z korzystaniem z oprogramowania serwera mogą Państwo korzystać z oprogramowania dodatkowego wymienionego w </w:t>
      </w:r>
      <w:hyperlink w:anchor="_Sec37">
        <w:r>
          <w:rPr>
            <w:color w:val="00467F"/>
            <w:u w:val="single"/>
          </w:rPr>
          <w:t>Załączniku 3</w:t>
        </w:r>
      </w:hyperlink>
      <w:r>
        <w:t xml:space="preserve">. </w:t>
      </w:r>
    </w:p>
    <w:p w:rsidR="00A11C6F" w:rsidRDefault="00B5350E">
      <w:pPr>
        <w:pStyle w:val="PURBullet-Indented"/>
        <w:numPr>
          <w:ilvl w:val="0"/>
          <w:numId w:val="29"/>
        </w:numPr>
      </w:pPr>
      <w:r>
        <w:t xml:space="preserve">W ramach jednorazowej alternatywy wobec przypisania podstawowych Licencji CAL </w:t>
      </w:r>
      <w:proofErr w:type="gramStart"/>
      <w:r>
        <w:t>na</w:t>
      </w:r>
      <w:proofErr w:type="gramEnd"/>
      <w:r>
        <w:t xml:space="preserve"> użytkownika lub na urządzenie, pewna liczba podstawowych Licencji CAL może zostać dedykowana do Wystąpienia oprogramowania serwera na jednym Serwerze (w trybie „na serwer”) w celu umożliwienia jednoczesnego dostępu takiej samej liczby użytkowników lub urządzeń do tego Wystąpienia.</w:t>
      </w:r>
    </w:p>
    <w:p w:rsidR="00A11C6F" w:rsidRDefault="00B5350E">
      <w:pPr>
        <w:pStyle w:val="PURBlueStrong-Indented"/>
      </w:pPr>
      <w:r>
        <w:t>Licencje dostępu</w:t>
      </w:r>
    </w:p>
    <w:p w:rsidR="00A11C6F" w:rsidRDefault="00B5350E">
      <w:pPr>
        <w:pStyle w:val="PURBullet-Indented"/>
        <w:numPr>
          <w:ilvl w:val="0"/>
          <w:numId w:val="30"/>
        </w:numPr>
      </w:pPr>
      <w:r>
        <w:t>Każdą Licencję CAL należy przypisać odpowiednio do użytkownika lub urządzenia, a każdą Licencję External Connector do Licencjonowanego Serwera.</w:t>
      </w:r>
    </w:p>
    <w:p w:rsidR="00A11C6F" w:rsidRDefault="00B5350E">
      <w:pPr>
        <w:pStyle w:val="PURBullet-Indented"/>
        <w:numPr>
          <w:ilvl w:val="0"/>
          <w:numId w:val="30"/>
        </w:numPr>
      </w:pPr>
      <w:r>
        <w:t xml:space="preserve">Licencje CAL lub Licencje External Connector </w:t>
      </w:r>
      <w:proofErr w:type="gramStart"/>
      <w:r>
        <w:t>są</w:t>
      </w:r>
      <w:proofErr w:type="gramEnd"/>
      <w:r>
        <w:t xml:space="preserve"> wymagane w celu uzyskania dostępu do oprogramowania serwera.</w:t>
      </w:r>
    </w:p>
    <w:p w:rsidR="00A11C6F" w:rsidRDefault="00B5350E">
      <w:pPr>
        <w:pStyle w:val="PURBullet-Indented"/>
        <w:numPr>
          <w:ilvl w:val="0"/>
          <w:numId w:val="30"/>
        </w:numPr>
      </w:pPr>
      <w:r>
        <w:t xml:space="preserve">Licencje CAL i Licencje External Connector umożliwiają dostęp do odpowiedniej wersji (łącznie z wcześniejszymi wersjami używanymi </w:t>
      </w:r>
      <w:proofErr w:type="gramStart"/>
      <w:r>
        <w:t>na</w:t>
      </w:r>
      <w:proofErr w:type="gramEnd"/>
      <w:r>
        <w:t xml:space="preserve"> podstawie praw do korzystania ze starszych wersji oprogramowania) lub wcześniejszych wersji oprogramowania serwera.</w:t>
      </w:r>
    </w:p>
    <w:p w:rsidR="00A11C6F" w:rsidRDefault="00B5350E">
      <w:pPr>
        <w:pStyle w:val="PURBullet-Indented"/>
        <w:numPr>
          <w:ilvl w:val="0"/>
          <w:numId w:val="30"/>
        </w:numPr>
      </w:pPr>
      <w:r>
        <w:t xml:space="preserve">Licencje CAL nie </w:t>
      </w:r>
      <w:proofErr w:type="gramStart"/>
      <w:r>
        <w:t>są</w:t>
      </w:r>
      <w:proofErr w:type="gramEnd"/>
      <w:r>
        <w:t xml:space="preserve"> wymagane w celu uzyskania dostępu przez inny Licencjonowany Serwer lub dla maksymalnie dwóch użytkowników bądź dwóch urządzeń w celu administrowania oprogramowaniem. </w:t>
      </w:r>
    </w:p>
    <w:p w:rsidR="00A11C6F" w:rsidRDefault="00B5350E">
      <w:pPr>
        <w:pStyle w:val="PURBullet-Indented"/>
        <w:numPr>
          <w:ilvl w:val="0"/>
          <w:numId w:val="30"/>
        </w:numPr>
      </w:pPr>
      <w:r>
        <w:t xml:space="preserve">Licencje CAL nie </w:t>
      </w:r>
      <w:proofErr w:type="gramStart"/>
      <w:r>
        <w:t>są</w:t>
      </w:r>
      <w:proofErr w:type="gramEnd"/>
      <w:r>
        <w:t xml:space="preserve"> wymagane w celu uzyskania dostępu do oprogramowania serwera obsługującego obciążenie sieci WWW lub HPC.</w:t>
      </w:r>
    </w:p>
    <w:p w:rsidR="00A11C6F" w:rsidRDefault="00B5350E">
      <w:pPr>
        <w:pStyle w:val="PURBullet-Indented"/>
        <w:numPr>
          <w:ilvl w:val="0"/>
          <w:numId w:val="30"/>
        </w:numPr>
      </w:pPr>
      <w:r>
        <w:t xml:space="preserve">Licencje CAL nie </w:t>
      </w:r>
      <w:proofErr w:type="gramStart"/>
      <w:r>
        <w:t>są</w:t>
      </w:r>
      <w:proofErr w:type="gramEnd"/>
      <w:r>
        <w:t xml:space="preserve"> wymagane do uzyskania dostępu w Fizycznym Środowisku Systemu Operacyjnego, wykorzystywanym wyłącznie do udostępniania Wirtualnych Środowisk Systemu Operacyjnego i zarządzania nimi.</w:t>
      </w:r>
    </w:p>
    <w:p w:rsidR="00A11C6F" w:rsidRDefault="00B5350E">
      <w:pPr>
        <w:pStyle w:val="PURBullet-Indented"/>
        <w:numPr>
          <w:ilvl w:val="0"/>
          <w:numId w:val="30"/>
        </w:numPr>
      </w:pPr>
      <w:r>
        <w:t>Państwa Licencje CAL i Licencje External Connector umożliwiają jedynie dostęp do Licencjonowanych Serwerów, które należą do Państwa (a nie do osób trzecich).</w:t>
      </w:r>
    </w:p>
    <w:p w:rsidR="00A11C6F" w:rsidRDefault="00B5350E">
      <w:pPr>
        <w:pStyle w:val="PURHeading2"/>
      </w:pPr>
      <w:r>
        <w:t>Dodatkowe wymagania licencyjne lub prawa do używania</w:t>
      </w:r>
    </w:p>
    <w:p w:rsidR="00A11C6F" w:rsidRDefault="00B5350E">
      <w:pPr>
        <w:pStyle w:val="PURBlueStrong-Indented"/>
      </w:pPr>
      <w:r>
        <w:t>Przenoszenie Licencji — przypisywanie Licencji External Connector i korzystanie z oprogramowania w obrębie Farm Serwerów</w:t>
      </w:r>
    </w:p>
    <w:p w:rsidR="00A11C6F" w:rsidRDefault="00B5350E">
      <w:pPr>
        <w:pStyle w:val="PURBody-Indented"/>
      </w:pPr>
      <w:r>
        <w:t xml:space="preserve">Przypisanie Licencji External Connector z aktywnym Pakietem Software Assurance można dowolnie często zmieniać między Serwerami znajdującymi się w obrębie jednej Farmy Serwerów. Przypisanie Licencji External Connector można zmieniać z jednej Farmy Serwerów </w:t>
      </w:r>
      <w:proofErr w:type="gramStart"/>
      <w:r>
        <w:t>na</w:t>
      </w:r>
      <w:proofErr w:type="gramEnd"/>
      <w:r>
        <w:t xml:space="preserve"> inną, ale nie krótkoterminowo (tj. nie wcześniej niż po upływie 90 dni od ostatniej zmiany).</w:t>
      </w:r>
    </w:p>
    <w:p w:rsidR="00A11C6F" w:rsidRDefault="00B5350E">
      <w:pPr>
        <w:pStyle w:val="PURHeading2"/>
      </w:pPr>
      <w:r>
        <w:t>Sprawdzanie oryginalności</w:t>
      </w:r>
    </w:p>
    <w:p w:rsidR="00A11C6F" w:rsidRDefault="00B5350E">
      <w:pPr>
        <w:pStyle w:val="PURBody-Indented"/>
      </w:pPr>
      <w:r>
        <w:t xml:space="preserve">Oprogramowanie może wymagać aktualizacji lub pobrania funkcji sprawdzania oryginalności oprogramowania. Sprawdzanie oryginalności ma </w:t>
      </w:r>
      <w:proofErr w:type="gramStart"/>
      <w:r>
        <w:t>na</w:t>
      </w:r>
      <w:proofErr w:type="gramEnd"/>
      <w:r>
        <w:t xml:space="preserve"> celu ustalenie, czy oprogramowanie zostało aktywowane oraz czy jest objęte właściwą licencją. Sprawdzanie oryginalności umożliwia także korzystanie z określonych funkcji oprogramowania lub uzyskiwanie dodatkowych korzyści. Więcej informacji </w:t>
      </w:r>
      <w:proofErr w:type="gramStart"/>
      <w:r>
        <w:t>na</w:t>
      </w:r>
      <w:proofErr w:type="gramEnd"/>
      <w:r>
        <w:t xml:space="preserve"> ten temat można znaleźć na stronie </w:t>
      </w:r>
      <w:hyperlink r:id="rId56">
        <w:r>
          <w:rPr>
            <w:color w:val="00467F"/>
            <w:u w:val="single"/>
          </w:rPr>
          <w:t>http://go.microsoft.com/fwlink/?linkid=39157</w:t>
        </w:r>
      </w:hyperlink>
      <w:r>
        <w:t>.</w:t>
      </w:r>
    </w:p>
    <w:p w:rsidR="00A11C6F" w:rsidRDefault="00B5350E">
      <w:pPr>
        <w:pStyle w:val="PURBody-Indented"/>
      </w:pPr>
      <w:r>
        <w:t xml:space="preserve">W trakcie sprawdzania oryginalności oprogramowania do Microsoft zostaną przesłane informacje o oprogramowaniu. Informacje </w:t>
      </w:r>
      <w:proofErr w:type="gramStart"/>
      <w:r>
        <w:t>te</w:t>
      </w:r>
      <w:proofErr w:type="gramEnd"/>
      <w:r>
        <w:t xml:space="preserve"> dotyczą m.in. </w:t>
      </w:r>
      <w:proofErr w:type="gramStart"/>
      <w:r>
        <w:t>wersji</w:t>
      </w:r>
      <w:proofErr w:type="gramEnd"/>
      <w:r>
        <w:t xml:space="preserve"> oprogramowania, klucza produktu oraz adresu IP urządzenia. Microsoft nie korzysta z tych informacji w celu identyfikacji Państwa ani kontaktowania się z Państwem, z wyjątkiem sytuacji użycia lub udostępnienia tych informacji w celu uniemożliwienia korzystania z oprogramowania bez licencji. Jeśli korzystają Państwo z oprogramowania, wyrażają Państwo zgodę </w:t>
      </w:r>
      <w:proofErr w:type="gramStart"/>
      <w:r>
        <w:t>na</w:t>
      </w:r>
      <w:proofErr w:type="gramEnd"/>
      <w:r>
        <w:t xml:space="preserve"> przekazanie tych informacji. Więcej informacji </w:t>
      </w:r>
      <w:proofErr w:type="gramStart"/>
      <w:r>
        <w:t>na</w:t>
      </w:r>
      <w:proofErr w:type="gramEnd"/>
      <w:r>
        <w:t xml:space="preserve"> temat sprawdzania oryginalności oraz danych przesyłanych do Microsoft podczas procedury sprawdzania oryginalności można znaleźć na stronie </w:t>
      </w:r>
      <w:hyperlink r:id="rId57">
        <w:r>
          <w:rPr>
            <w:color w:val="00467F"/>
            <w:u w:val="single"/>
          </w:rPr>
          <w:t>http://go.microsoft.com/fwlink/?linkid=96551</w:t>
        </w:r>
      </w:hyperlink>
      <w:r>
        <w:t xml:space="preserve">. Brak właściwej licencji </w:t>
      </w:r>
      <w:proofErr w:type="gramStart"/>
      <w:r>
        <w:t>na</w:t>
      </w:r>
      <w:proofErr w:type="gramEnd"/>
      <w:r>
        <w:t xml:space="preserve"> oprogramowanie może mieć wpływ na jego działanie. Na przykład mogą Państwo:</w:t>
      </w:r>
    </w:p>
    <w:p w:rsidR="00A11C6F" w:rsidRDefault="00B5350E">
      <w:pPr>
        <w:pStyle w:val="PURBullet-Indented"/>
        <w:numPr>
          <w:ilvl w:val="0"/>
          <w:numId w:val="31"/>
        </w:numPr>
      </w:pPr>
      <w:r>
        <w:t xml:space="preserve">być zmuszeni do ponownej aktywacji oprogramowania lub </w:t>
      </w:r>
    </w:p>
    <w:p w:rsidR="00A11C6F" w:rsidRDefault="00B5350E">
      <w:pPr>
        <w:pStyle w:val="PURBullet-Indented"/>
        <w:numPr>
          <w:ilvl w:val="0"/>
          <w:numId w:val="31"/>
        </w:numPr>
      </w:pPr>
      <w:r>
        <w:t>otrzymywać przypomnienia o konieczności uzyskania kopii oprogramowania z właściwą licencją,</w:t>
      </w:r>
    </w:p>
    <w:p w:rsidR="00A11C6F" w:rsidRDefault="00B5350E">
      <w:pPr>
        <w:pStyle w:val="PURBody-Indented"/>
      </w:pPr>
      <w:proofErr w:type="gramStart"/>
      <w:r>
        <w:t>jak</w:t>
      </w:r>
      <w:proofErr w:type="gramEnd"/>
      <w:r>
        <w:t xml:space="preserve"> również nie mieć dostępu do określonych aktualizacji lub uaktualnień od Microsoft.</w:t>
      </w:r>
    </w:p>
    <w:p w:rsidR="00A11C6F" w:rsidRDefault="00B5350E">
      <w:pPr>
        <w:pStyle w:val="PURBody-Indented"/>
      </w:pPr>
      <w:r>
        <w:t xml:space="preserve">Mogą Państwo uzyskiwać aktualizacje i uaktualnienia tylko do oprogramowania uzyskanego </w:t>
      </w:r>
      <w:proofErr w:type="gramStart"/>
      <w:r>
        <w:t>od</w:t>
      </w:r>
      <w:proofErr w:type="gramEnd"/>
      <w:r>
        <w:t xml:space="preserve"> Microsoft lub z autoryzowanych źródeł. Więcej informacji </w:t>
      </w:r>
      <w:proofErr w:type="gramStart"/>
      <w:r>
        <w:t>na</w:t>
      </w:r>
      <w:proofErr w:type="gramEnd"/>
      <w:r>
        <w:t xml:space="preserve"> temat uzyskiwania aktualizacji z autoryzowanych źródeł można znaleźć na stronie </w:t>
      </w:r>
      <w:hyperlink r:id="rId58">
        <w:r>
          <w:rPr>
            <w:color w:val="00467F"/>
            <w:u w:val="single"/>
          </w:rPr>
          <w:t>http://go.microsoft.com/fwlink/?linkid=96552</w:t>
        </w:r>
      </w:hyperlink>
      <w:r>
        <w:t>.</w:t>
      </w:r>
    </w:p>
    <w:p w:rsidR="00A11C6F" w:rsidRDefault="00B5350E">
      <w:pPr>
        <w:pStyle w:val="PURHeading2"/>
      </w:pPr>
      <w:r>
        <w:t>Technologia przechowywania danych</w:t>
      </w:r>
    </w:p>
    <w:p w:rsidR="00A11C6F" w:rsidRDefault="00B5350E">
      <w:pPr>
        <w:pStyle w:val="PURBody-Indented"/>
      </w:pPr>
      <w:r>
        <w:t>Oprogramowanie serwera może korzystać z technologii przechowywania danych zwanej Windows Internal Database lub Microsoft SQL Server Desktop Engine for Windows. Składniki oprogramowania serwera korzystają z tych technologii do przechowywania danych. Na mocy niniejszego dokumentu nie wolno Państwu w inny sposób korzystać z tych technologii ani uzyskiwać do nich dostępu.</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124" w:name="_Sec442"/>
      <w:r>
        <w:t>Szczególne postanowienia licencyjne</w:t>
      </w:r>
      <w:bookmarkEnd w:id="124"/>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6560"/>
      <w:bookmarkStart w:id="127" w:name="_Toc414966647"/>
      <w:r>
        <w:instrText>Windows Server 2012 R2 Datacenter</w:instrText>
      </w:r>
      <w:bookmarkEnd w:id="126"/>
      <w:bookmarkEnd w:id="127"/>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77"/>
        <w:gridCol w:w="5423"/>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technologia MPEG-4, VC-1 </w:t>
            </w:r>
            <w:r>
              <w:t xml:space="preserve">(zob. </w:t>
            </w:r>
            <w:hyperlink w:anchor="_Sec10">
              <w:r>
                <w:rPr>
                  <w:color w:val="00467F"/>
                  <w:u w:val="single"/>
                </w:rPr>
                <w:t>Załącznik 1</w:t>
              </w:r>
            </w:hyperlink>
            <w:r>
              <w:t>)</w:t>
            </w:r>
          </w:p>
        </w:tc>
        <w:tc>
          <w:tcPr>
            <w:tcW w:w="6120" w:type="dxa"/>
          </w:tcPr>
          <w:p w:rsidR="00A11C6F" w:rsidRDefault="00B5350E">
            <w:pPr>
              <w:pStyle w:val="PURBody"/>
            </w:pPr>
            <w:r>
              <w:t xml:space="preserve">Przenoszenie licencji w obrębie farm serwerów: </w:t>
            </w:r>
            <w:r>
              <w:rPr>
                <w:b/>
              </w:rPr>
              <w:t xml:space="preserve">nie </w:t>
            </w:r>
            <w:r>
              <w:t>(z wyjątkiem licencji typu External Connector; zob. Ogólne postanowienia licencyjne)</w:t>
            </w:r>
          </w:p>
        </w:tc>
      </w:tr>
      <w:tr w:rsidR="00A11C6F">
        <w:tc>
          <w:tcPr>
            <w:tcW w:w="6120" w:type="dxa"/>
          </w:tcPr>
          <w:p w:rsidR="00A11C6F" w:rsidRDefault="00A11C6F">
            <w:pPr>
              <w:pStyle w:val="PURBody"/>
            </w:pPr>
          </w:p>
        </w:tc>
        <w:tc>
          <w:tcPr>
            <w:tcW w:w="6120" w:type="dxa"/>
          </w:tcPr>
          <w:p w:rsidR="00A11C6F" w:rsidRDefault="00B5350E">
            <w:pPr>
              <w:pStyle w:val="PURBody"/>
            </w:pPr>
            <w:r>
              <w:t xml:space="preserve">Dostęp użytkowników zewnętrznych : </w:t>
            </w:r>
            <w:r>
              <w:rPr>
                <w:b/>
              </w:rPr>
              <w:t>Licencje CAL lub External Connector</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5265"/>
        <w:gridCol w:w="5261"/>
      </w:tblGrid>
      <w:tr w:rsidR="00A11C6F">
        <w:trPr>
          <w:cnfStyle w:val="100000000000" w:firstRow="1" w:lastRow="0" w:firstColumn="0" w:lastColumn="0" w:oddVBand="0" w:evenVBand="0" w:oddHBand="0" w:evenHBand="0" w:firstRowFirstColumn="0" w:firstRowLastColumn="0" w:lastRowFirstColumn="0" w:lastRowLastColumn="0"/>
        </w:trPr>
        <w:tc>
          <w:tcPr>
            <w:tcW w:w="5340" w:type="dxa"/>
          </w:tcPr>
          <w:p w:rsidR="00A11C6F" w:rsidRDefault="00B5350E">
            <w:pPr>
              <w:pStyle w:val="PURBody"/>
            </w:pPr>
            <w:r>
              <w:rPr>
                <w:b/>
                <w:i/>
              </w:rPr>
              <w:t>Wymagania:</w:t>
            </w:r>
          </w:p>
          <w:p w:rsidR="00A11C6F" w:rsidRDefault="00B5350E">
            <w:pPr>
              <w:pStyle w:val="PURBullet"/>
              <w:numPr>
                <w:ilvl w:val="0"/>
                <w:numId w:val="32"/>
              </w:numPr>
            </w:pPr>
            <w:r>
              <w:t xml:space="preserve">Licencja CAL na system Windows Server 2012 </w:t>
            </w:r>
            <w:r>
              <w:rPr>
                <w:b/>
              </w:rPr>
              <w:t>lub</w:t>
            </w:r>
          </w:p>
          <w:p w:rsidR="00A11C6F" w:rsidRDefault="00B5350E">
            <w:pPr>
              <w:pStyle w:val="PURBullet"/>
              <w:numPr>
                <w:ilvl w:val="0"/>
                <w:numId w:val="32"/>
              </w:numPr>
            </w:pPr>
            <w:r>
              <w:t>pakiet Licencji Core CAL</w:t>
            </w:r>
            <w:r>
              <w:rPr>
                <w:vertAlign w:val="superscript"/>
              </w:rPr>
              <w:t>1</w:t>
            </w:r>
            <w:r>
              <w:t xml:space="preserve">, </w:t>
            </w:r>
            <w:r>
              <w:rPr>
                <w:b/>
              </w:rPr>
              <w:t>lub</w:t>
            </w:r>
          </w:p>
          <w:p w:rsidR="00A11C6F" w:rsidRDefault="00B5350E">
            <w:pPr>
              <w:pStyle w:val="PURBullet"/>
              <w:numPr>
                <w:ilvl w:val="0"/>
                <w:numId w:val="32"/>
              </w:numPr>
            </w:pPr>
            <w:r>
              <w:t>Licencja Core CAL Bridge do usługi Office 365</w:t>
            </w:r>
            <w:r>
              <w:rPr>
                <w:vertAlign w:val="superscript"/>
              </w:rPr>
              <w:t>1</w:t>
            </w:r>
            <w:r>
              <w:rPr>
                <w:b/>
              </w:rPr>
              <w:t>lub</w:t>
            </w:r>
          </w:p>
          <w:p w:rsidR="00A11C6F" w:rsidRDefault="00B5350E">
            <w:pPr>
              <w:pStyle w:val="PURBullet"/>
              <w:numPr>
                <w:ilvl w:val="0"/>
                <w:numId w:val="32"/>
              </w:numPr>
            </w:pPr>
            <w:r>
              <w:t xml:space="preserve">Licencja Core CAL Bridge do usługi Office 365 (LS na Użytkownika) </w:t>
            </w:r>
            <w:r>
              <w:rPr>
                <w:b/>
              </w:rPr>
              <w:t>lub</w:t>
            </w:r>
          </w:p>
          <w:p w:rsidR="00A11C6F" w:rsidRDefault="00B5350E">
            <w:pPr>
              <w:pStyle w:val="PURBullet"/>
              <w:numPr>
                <w:ilvl w:val="0"/>
                <w:numId w:val="32"/>
              </w:numPr>
            </w:pPr>
            <w:r>
              <w:t>Licencja Core CAL Bridge do usługi Microsoft Intune</w:t>
            </w:r>
            <w:r>
              <w:rPr>
                <w:vertAlign w:val="superscript"/>
              </w:rPr>
              <w:t>1</w:t>
            </w:r>
            <w:r>
              <w:rPr>
                <w:b/>
              </w:rPr>
              <w:t>lub</w:t>
            </w:r>
          </w:p>
          <w:p w:rsidR="00A11C6F" w:rsidRDefault="00B5350E">
            <w:pPr>
              <w:pStyle w:val="PURBullet"/>
              <w:numPr>
                <w:ilvl w:val="0"/>
                <w:numId w:val="32"/>
              </w:numPr>
            </w:pPr>
            <w:r>
              <w:t>Licencja Core CAL Bridge do usług Office 365 oraz Microsoft Intune</w:t>
            </w:r>
            <w:r>
              <w:rPr>
                <w:vertAlign w:val="superscript"/>
              </w:rPr>
              <w:t>1</w:t>
            </w:r>
            <w:r>
              <w:rPr>
                <w:b/>
              </w:rPr>
              <w:t>lub</w:t>
            </w:r>
          </w:p>
          <w:p w:rsidR="00A11C6F" w:rsidRDefault="00B5350E">
            <w:pPr>
              <w:pStyle w:val="PURBullet"/>
              <w:numPr>
                <w:ilvl w:val="0"/>
                <w:numId w:val="32"/>
              </w:numPr>
            </w:pPr>
            <w:r>
              <w:t>pakiet Licencji Enterprise CAL</w:t>
            </w:r>
            <w:r>
              <w:rPr>
                <w:vertAlign w:val="superscript"/>
              </w:rPr>
              <w:t>1</w:t>
            </w:r>
            <w:r>
              <w:t xml:space="preserve">, </w:t>
            </w:r>
            <w:r>
              <w:rPr>
                <w:b/>
              </w:rPr>
              <w:t>lub</w:t>
            </w:r>
          </w:p>
          <w:p w:rsidR="00A11C6F" w:rsidRDefault="00B5350E">
            <w:pPr>
              <w:pStyle w:val="PURBullet"/>
              <w:numPr>
                <w:ilvl w:val="0"/>
                <w:numId w:val="32"/>
              </w:numPr>
            </w:pPr>
            <w:r>
              <w:t>Licencja Enterprise CAL Bridge do usługi Office 365</w:t>
            </w:r>
            <w:r>
              <w:rPr>
                <w:vertAlign w:val="superscript"/>
              </w:rPr>
              <w:t>1</w:t>
            </w:r>
            <w:r>
              <w:rPr>
                <w:b/>
              </w:rPr>
              <w:t>lub</w:t>
            </w:r>
          </w:p>
          <w:p w:rsidR="00A11C6F" w:rsidRDefault="00B5350E">
            <w:pPr>
              <w:pStyle w:val="PURBullet"/>
              <w:numPr>
                <w:ilvl w:val="0"/>
                <w:numId w:val="32"/>
              </w:numPr>
            </w:pPr>
            <w:r>
              <w:t xml:space="preserve">Licencja Enterprise CAL Bridge (LS na Użytkownika) do usługi Office 365 </w:t>
            </w:r>
            <w:r>
              <w:rPr>
                <w:b/>
              </w:rPr>
              <w:t>lub</w:t>
            </w:r>
          </w:p>
          <w:p w:rsidR="00A11C6F" w:rsidRDefault="00B5350E">
            <w:pPr>
              <w:pStyle w:val="PURBullet"/>
              <w:numPr>
                <w:ilvl w:val="0"/>
                <w:numId w:val="32"/>
              </w:numPr>
            </w:pPr>
            <w:r>
              <w:t>Licencja Enterprise CAL Bridge do usługi Microsoft Intune</w:t>
            </w:r>
            <w:r>
              <w:rPr>
                <w:vertAlign w:val="superscript"/>
              </w:rPr>
              <w:t>1</w:t>
            </w:r>
            <w:r>
              <w:rPr>
                <w:b/>
              </w:rPr>
              <w:t>lub</w:t>
            </w:r>
          </w:p>
          <w:p w:rsidR="00A11C6F" w:rsidRDefault="00B5350E">
            <w:pPr>
              <w:pStyle w:val="PURBullet"/>
              <w:numPr>
                <w:ilvl w:val="0"/>
                <w:numId w:val="32"/>
              </w:numPr>
            </w:pPr>
            <w:r>
              <w:t>Licencja Enterprise CAL Bridge do usług Office 365 oraz Microsoft Intune</w:t>
            </w:r>
            <w:r>
              <w:rPr>
                <w:vertAlign w:val="superscript"/>
              </w:rPr>
              <w:t>1</w:t>
            </w:r>
            <w:r>
              <w:rPr>
                <w:b/>
              </w:rPr>
              <w:t>lub</w:t>
            </w:r>
          </w:p>
          <w:p w:rsidR="00A11C6F" w:rsidRDefault="00B5350E">
            <w:pPr>
              <w:pStyle w:val="PURBullet"/>
              <w:numPr>
                <w:ilvl w:val="0"/>
                <w:numId w:val="32"/>
              </w:numPr>
            </w:pPr>
            <w:r>
              <w:t>LS na Użytkownika dla pakietu Enterprise Mobility</w:t>
            </w:r>
            <w:r>
              <w:rPr>
                <w:vertAlign w:val="superscript"/>
              </w:rPr>
              <w:t>2</w:t>
            </w:r>
          </w:p>
        </w:tc>
        <w:tc>
          <w:tcPr>
            <w:tcW w:w="5340" w:type="dxa"/>
          </w:tcPr>
          <w:p w:rsidR="00A11C6F" w:rsidRDefault="00B5350E">
            <w:pPr>
              <w:pStyle w:val="PURBody"/>
            </w:pPr>
            <w:r>
              <w:rPr>
                <w:vertAlign w:val="superscript"/>
              </w:rPr>
              <w:t xml:space="preserve">1 </w:t>
            </w:r>
            <w:r>
              <w:t>z Pakietem Software Assurance aktywowanym w lub po dniu udostępnienia po raz pierwszy oprogramowania do pobrania w ramach Programu Licencjonowania Zbiorowego</w:t>
            </w:r>
          </w:p>
          <w:p w:rsidR="00A11C6F" w:rsidRDefault="00B5350E">
            <w:pPr>
              <w:pStyle w:val="PURBody"/>
            </w:pPr>
            <w:r>
              <w:rPr>
                <w:vertAlign w:val="superscript"/>
              </w:rPr>
              <w:t xml:space="preserve">2 </w:t>
            </w:r>
            <w:r>
              <w:t>Tylko pełna LS na Użytkownika spełnia wymóg dostępu</w:t>
            </w:r>
          </w:p>
        </w:tc>
      </w:tr>
    </w:tbl>
    <w:p w:rsidR="00A11C6F" w:rsidRDefault="00B5350E">
      <w:pPr>
        <w:pStyle w:val="PURBlueBGHeader"/>
      </w:pPr>
      <w:r>
        <w:t>DODATKOWE LICENCJE CAL</w:t>
      </w:r>
    </w:p>
    <w:tbl>
      <w:tblPr>
        <w:tblStyle w:val="PURTableNoVertical"/>
        <w:tblW w:w="0" w:type="auto"/>
        <w:tblLook w:val="04A0" w:firstRow="1" w:lastRow="0" w:firstColumn="1" w:lastColumn="0" w:noHBand="0" w:noVBand="1"/>
      </w:tblPr>
      <w:tblGrid>
        <w:gridCol w:w="5071"/>
        <w:gridCol w:w="5455"/>
      </w:tblGrid>
      <w:tr w:rsidR="00A11C6F">
        <w:trPr>
          <w:cnfStyle w:val="100000000000" w:firstRow="1" w:lastRow="0" w:firstColumn="0" w:lastColumn="0" w:oddVBand="0" w:evenVBand="0" w:oddHBand="0" w:evenHBand="0" w:firstRowFirstColumn="0" w:firstRowLastColumn="0" w:lastRowFirstColumn="0" w:lastRowLastColumn="0"/>
        </w:trPr>
        <w:tc>
          <w:tcPr>
            <w:tcW w:w="5340" w:type="dxa"/>
          </w:tcPr>
          <w:p w:rsidR="00A11C6F" w:rsidRDefault="00B5350E">
            <w:pPr>
              <w:pStyle w:val="PURBody"/>
            </w:pPr>
            <w:r>
              <w:rPr>
                <w:b/>
                <w:i/>
              </w:rPr>
              <w:t>Produkt lub funkcja:</w:t>
            </w:r>
          </w:p>
        </w:tc>
        <w:tc>
          <w:tcPr>
            <w:tcW w:w="5700" w:type="dxa"/>
          </w:tcPr>
          <w:p w:rsidR="00A11C6F" w:rsidRDefault="00B5350E">
            <w:pPr>
              <w:pStyle w:val="PURBody"/>
            </w:pPr>
            <w:r>
              <w:rPr>
                <w:b/>
                <w:i/>
              </w:rPr>
              <w:t>Lista licencji CAL:</w:t>
            </w:r>
          </w:p>
        </w:tc>
      </w:tr>
      <w:tr w:rsidR="00A11C6F">
        <w:tc>
          <w:tcPr>
            <w:tcW w:w="5340" w:type="dxa"/>
          </w:tcPr>
          <w:p w:rsidR="00A11C6F" w:rsidRDefault="00B5350E">
            <w:pPr>
              <w:pStyle w:val="PURBody"/>
            </w:pPr>
            <w:r>
              <w:t>Microsoft Application Virtualization dla usług pulpitu zdalnego</w:t>
            </w:r>
          </w:p>
        </w:tc>
        <w:tc>
          <w:tcPr>
            <w:tcW w:w="5700" w:type="dxa"/>
          </w:tcPr>
          <w:p w:rsidR="00A11C6F" w:rsidRDefault="00B5350E">
            <w:pPr>
              <w:pStyle w:val="PURBullet"/>
              <w:numPr>
                <w:ilvl w:val="0"/>
                <w:numId w:val="33"/>
              </w:numPr>
            </w:pPr>
            <w:r>
              <w:t>Licencja CAL na usługi pulpitu zdalnego w systemie Windows Server 2012</w:t>
            </w:r>
            <w:r>
              <w:rPr>
                <w:b/>
              </w:rPr>
              <w:t xml:space="preserve"> lub</w:t>
            </w:r>
          </w:p>
          <w:p w:rsidR="00A11C6F" w:rsidRDefault="00B5350E">
            <w:pPr>
              <w:pStyle w:val="PURBullet"/>
              <w:numPr>
                <w:ilvl w:val="0"/>
                <w:numId w:val="33"/>
              </w:numPr>
            </w:pPr>
            <w:r>
              <w:t>LS na Użytkownika na usługi pulpitu zdalnego w systemie Windows Server 2012</w:t>
            </w:r>
          </w:p>
        </w:tc>
      </w:tr>
      <w:tr w:rsidR="00A11C6F">
        <w:tc>
          <w:tcPr>
            <w:tcW w:w="5340" w:type="dxa"/>
          </w:tcPr>
          <w:p w:rsidR="00A11C6F" w:rsidRDefault="00B5350E">
            <w:pPr>
              <w:pStyle w:val="PURBody"/>
            </w:pPr>
            <w:r>
              <w:t>Windows Server 2012 R2 Rights Management Services</w:t>
            </w:r>
          </w:p>
        </w:tc>
        <w:tc>
          <w:tcPr>
            <w:tcW w:w="5700" w:type="dxa"/>
          </w:tcPr>
          <w:p w:rsidR="00A11C6F" w:rsidRDefault="00B5350E">
            <w:pPr>
              <w:pStyle w:val="PURBullet"/>
              <w:numPr>
                <w:ilvl w:val="0"/>
                <w:numId w:val="34"/>
              </w:numPr>
            </w:pPr>
            <w:r>
              <w:t xml:space="preserve">Licencja CAL na usługi zarządzania prawami dostępu do usługi Active Directory w systemie Windows Server 2012 </w:t>
            </w:r>
            <w:r>
              <w:rPr>
                <w:b/>
              </w:rPr>
              <w:t>lub</w:t>
            </w:r>
          </w:p>
          <w:p w:rsidR="00A11C6F" w:rsidRDefault="00B5350E">
            <w:pPr>
              <w:pStyle w:val="PURBullet"/>
              <w:numPr>
                <w:ilvl w:val="0"/>
                <w:numId w:val="34"/>
              </w:numPr>
            </w:pPr>
            <w:r>
              <w:t xml:space="preserve">LS na Użytkownika do usług Azure Rights Management </w:t>
            </w:r>
            <w:r>
              <w:rPr>
                <w:b/>
              </w:rPr>
              <w:t>lub</w:t>
            </w:r>
          </w:p>
          <w:p w:rsidR="00A11C6F" w:rsidRDefault="00B5350E">
            <w:pPr>
              <w:pStyle w:val="PURBullet"/>
              <w:numPr>
                <w:ilvl w:val="0"/>
                <w:numId w:val="34"/>
              </w:numPr>
            </w:pPr>
            <w:r>
              <w:t xml:space="preserve">LS na Użytkownika do usług Azure Rights Management A </w:t>
            </w:r>
            <w:r>
              <w:rPr>
                <w:b/>
              </w:rPr>
              <w:t>lub</w:t>
            </w:r>
          </w:p>
          <w:p w:rsidR="00A11C6F" w:rsidRDefault="00B5350E">
            <w:pPr>
              <w:pStyle w:val="PURBullet"/>
              <w:numPr>
                <w:ilvl w:val="0"/>
                <w:numId w:val="34"/>
              </w:numPr>
            </w:pPr>
            <w:r>
              <w:t>pakiet Licencji Enterprise CAL</w:t>
            </w:r>
            <w:r>
              <w:rPr>
                <w:vertAlign w:val="superscript"/>
              </w:rPr>
              <w:t>1</w:t>
            </w:r>
            <w:r>
              <w:t xml:space="preserve">, </w:t>
            </w:r>
            <w:r>
              <w:rPr>
                <w:b/>
              </w:rPr>
              <w:t>lub</w:t>
            </w:r>
          </w:p>
          <w:p w:rsidR="00A11C6F" w:rsidRDefault="00B5350E">
            <w:pPr>
              <w:pStyle w:val="PURBullet"/>
              <w:numPr>
                <w:ilvl w:val="0"/>
                <w:numId w:val="34"/>
              </w:numPr>
            </w:pPr>
            <w:r>
              <w:t>Licencja Enterprise CAL Bridge do usługi Office 365</w:t>
            </w:r>
            <w:r>
              <w:rPr>
                <w:vertAlign w:val="superscript"/>
              </w:rPr>
              <w:t>1</w:t>
            </w:r>
            <w:r>
              <w:rPr>
                <w:b/>
              </w:rPr>
              <w:t>lub</w:t>
            </w:r>
          </w:p>
          <w:p w:rsidR="00A11C6F" w:rsidRDefault="00B5350E">
            <w:pPr>
              <w:pStyle w:val="PURBullet"/>
              <w:numPr>
                <w:ilvl w:val="0"/>
                <w:numId w:val="34"/>
              </w:numPr>
            </w:pPr>
            <w:r>
              <w:t xml:space="preserve">Licencja Enterprise CAL Bridge (LS na Użytkownika) do usługi Office 365 </w:t>
            </w:r>
            <w:r>
              <w:rPr>
                <w:b/>
              </w:rPr>
              <w:t>lub</w:t>
            </w:r>
          </w:p>
          <w:p w:rsidR="00A11C6F" w:rsidRDefault="00B5350E">
            <w:pPr>
              <w:pStyle w:val="PURBullet"/>
              <w:numPr>
                <w:ilvl w:val="0"/>
                <w:numId w:val="34"/>
              </w:numPr>
            </w:pPr>
            <w:r>
              <w:t>Licencja Enterprise CAL Bridge do usługi Microsoft Intune</w:t>
            </w:r>
            <w:r>
              <w:rPr>
                <w:vertAlign w:val="superscript"/>
              </w:rPr>
              <w:t>1</w:t>
            </w:r>
            <w:r>
              <w:rPr>
                <w:b/>
              </w:rPr>
              <w:t>lub</w:t>
            </w:r>
          </w:p>
          <w:p w:rsidR="00A11C6F" w:rsidRDefault="00B5350E">
            <w:pPr>
              <w:pStyle w:val="PURBullet"/>
              <w:numPr>
                <w:ilvl w:val="0"/>
                <w:numId w:val="34"/>
              </w:numPr>
            </w:pPr>
            <w:r>
              <w:t>Licencja Enterprise CAL Bridge do usług Office 365 oraz Microsoft Intune</w:t>
            </w:r>
            <w:r>
              <w:rPr>
                <w:vertAlign w:val="superscript"/>
              </w:rPr>
              <w:t>1</w:t>
            </w:r>
            <w:r>
              <w:rPr>
                <w:b/>
              </w:rPr>
              <w:t>lub</w:t>
            </w:r>
          </w:p>
          <w:p w:rsidR="00A11C6F" w:rsidRDefault="00B5350E">
            <w:pPr>
              <w:pStyle w:val="PURBullet"/>
              <w:numPr>
                <w:ilvl w:val="0"/>
                <w:numId w:val="34"/>
              </w:numPr>
            </w:pPr>
            <w:r>
              <w:t>LS na Użytkownika dla pakietu Enterprise Mobility</w:t>
            </w:r>
          </w:p>
          <w:p w:rsidR="00A11C6F" w:rsidRDefault="00B5350E">
            <w:pPr>
              <w:pStyle w:val="PURBody"/>
            </w:pPr>
            <w:r>
              <w:rPr>
                <w:vertAlign w:val="superscript"/>
              </w:rPr>
              <w:t xml:space="preserve">1 </w:t>
            </w:r>
            <w:r>
              <w:t>z Pakietem Software Assurance aktywowanym w lub po dniu udostępnienia po raz pierwszy oprogramowania do pobrania w ramach Programu Licencjonowania Zbiorowego</w:t>
            </w:r>
          </w:p>
        </w:tc>
      </w:tr>
      <w:tr w:rsidR="00A11C6F">
        <w:tc>
          <w:tcPr>
            <w:tcW w:w="5340" w:type="dxa"/>
          </w:tcPr>
          <w:p w:rsidR="00A11C6F" w:rsidRDefault="00B5350E">
            <w:pPr>
              <w:pStyle w:val="PURBody"/>
            </w:pPr>
            <w:r>
              <w:t>Usługi pulpitu zdalnego w systemie Windows Server 2012 R2 lub system Windows Server 2012 R2 w celu udostępniania graficznego interfejsu użytkownika (za pomocą usług pulpitu zdalnego systemu Windows Server 2012 R2 lub innej technologii)</w:t>
            </w:r>
          </w:p>
        </w:tc>
        <w:tc>
          <w:tcPr>
            <w:tcW w:w="5700" w:type="dxa"/>
          </w:tcPr>
          <w:p w:rsidR="00A11C6F" w:rsidRDefault="00B5350E">
            <w:pPr>
              <w:pStyle w:val="PURBullet"/>
              <w:numPr>
                <w:ilvl w:val="0"/>
                <w:numId w:val="35"/>
              </w:numPr>
            </w:pPr>
            <w:r>
              <w:t>Licencja CAL na usługi pulpitu zdalnego w systemie Windows Server 2012</w:t>
            </w:r>
            <w:r>
              <w:rPr>
                <w:b/>
              </w:rPr>
              <w:t xml:space="preserve"> lub</w:t>
            </w:r>
          </w:p>
          <w:p w:rsidR="00A11C6F" w:rsidRDefault="00B5350E">
            <w:pPr>
              <w:pStyle w:val="PURBullet"/>
              <w:numPr>
                <w:ilvl w:val="0"/>
                <w:numId w:val="35"/>
              </w:numPr>
            </w:pPr>
            <w:r>
              <w:t>LS na Użytkownika na usługi pulpitu zdalnego w systemie Windows Server 2012</w:t>
            </w:r>
          </w:p>
        </w:tc>
      </w:tr>
      <w:tr w:rsidR="00A11C6F">
        <w:tc>
          <w:tcPr>
            <w:tcW w:w="5340" w:type="dxa"/>
          </w:tcPr>
          <w:p w:rsidR="00A11C6F" w:rsidRDefault="00B5350E">
            <w:pPr>
              <w:pStyle w:val="PURBody"/>
            </w:pPr>
            <w:r>
              <w:t>Funkcja Forefront Identity Manager 2010 R2</w:t>
            </w:r>
          </w:p>
        </w:tc>
        <w:tc>
          <w:tcPr>
            <w:tcW w:w="5700" w:type="dxa"/>
          </w:tcPr>
          <w:p w:rsidR="00A11C6F" w:rsidRDefault="00B5350E">
            <w:pPr>
              <w:pStyle w:val="PURBullet"/>
              <w:numPr>
                <w:ilvl w:val="0"/>
                <w:numId w:val="36"/>
              </w:numPr>
            </w:pPr>
            <w:r>
              <w:t xml:space="preserve">Licencja CAL na użytkownika do oprogramowania Forefront Identity Manager 2010 R2 (licencje CAL na urządzenie nie są dostępne), </w:t>
            </w:r>
            <w:r>
              <w:rPr>
                <w:b/>
              </w:rPr>
              <w:t>lub</w:t>
            </w:r>
          </w:p>
          <w:p w:rsidR="00A11C6F" w:rsidRDefault="00B5350E">
            <w:pPr>
              <w:pStyle w:val="PURBullet"/>
              <w:numPr>
                <w:ilvl w:val="0"/>
                <w:numId w:val="36"/>
              </w:numPr>
            </w:pPr>
            <w:r>
              <w:t xml:space="preserve">LS na Użytkownika dla pakietu Enterprise Mobility </w:t>
            </w:r>
            <w:r>
              <w:rPr>
                <w:b/>
              </w:rPr>
              <w:t>lub</w:t>
            </w:r>
          </w:p>
          <w:p w:rsidR="00A11C6F" w:rsidRDefault="00B5350E">
            <w:pPr>
              <w:pStyle w:val="PURBullet"/>
              <w:numPr>
                <w:ilvl w:val="0"/>
                <w:numId w:val="36"/>
              </w:numPr>
            </w:pPr>
            <w:r>
              <w:t>Microsoft Azure Active Directory Premium</w:t>
            </w:r>
          </w:p>
        </w:tc>
      </w:tr>
    </w:tbl>
    <w:p w:rsidR="00A11C6F" w:rsidRDefault="00B5350E">
      <w:pPr>
        <w:pStyle w:val="PURBlueBGHeader"/>
      </w:pPr>
      <w:r>
        <w:t>PODSTAWOWE LICENCJE EXTERNAL CONNECTOR</w:t>
      </w:r>
    </w:p>
    <w:tbl>
      <w:tblPr>
        <w:tblStyle w:val="PURTableNoVertical"/>
        <w:tblW w:w="0" w:type="auto"/>
        <w:tblLook w:val="04A0" w:firstRow="1" w:lastRow="0" w:firstColumn="1" w:lastColumn="0" w:noHBand="0" w:noVBand="1"/>
      </w:tblPr>
      <w:tblGrid>
        <w:gridCol w:w="5274"/>
        <w:gridCol w:w="5252"/>
      </w:tblGrid>
      <w:tr w:rsidR="00A11C6F">
        <w:trPr>
          <w:cnfStyle w:val="100000000000" w:firstRow="1" w:lastRow="0" w:firstColumn="0" w:lastColumn="0" w:oddVBand="0" w:evenVBand="0" w:oddHBand="0" w:evenHBand="0" w:firstRowFirstColumn="0" w:firstRowLastColumn="0" w:lastRowFirstColumn="0" w:lastRowLastColumn="0"/>
        </w:trPr>
        <w:tc>
          <w:tcPr>
            <w:tcW w:w="5340" w:type="dxa"/>
          </w:tcPr>
          <w:p w:rsidR="00A11C6F" w:rsidRDefault="00B5350E">
            <w:pPr>
              <w:pStyle w:val="PURBullet"/>
              <w:numPr>
                <w:ilvl w:val="0"/>
                <w:numId w:val="37"/>
              </w:numPr>
            </w:pPr>
            <w:r>
              <w:t>Windows Server 2012 External Connector</w:t>
            </w:r>
          </w:p>
        </w:tc>
        <w:tc>
          <w:tcPr>
            <w:tcW w:w="5340" w:type="dxa"/>
          </w:tcPr>
          <w:p w:rsidR="00A11C6F" w:rsidRDefault="00A11C6F">
            <w:pPr>
              <w:pStyle w:val="PURBody"/>
            </w:pPr>
          </w:p>
        </w:tc>
      </w:tr>
    </w:tbl>
    <w:p w:rsidR="00A11C6F" w:rsidRDefault="00B5350E">
      <w:pPr>
        <w:pStyle w:val="PURBlueBGHeader"/>
      </w:pPr>
      <w:r>
        <w:t>DODATKOWE LICENCJE EXTERNAL CONNECTOR</w:t>
      </w:r>
    </w:p>
    <w:tbl>
      <w:tblPr>
        <w:tblStyle w:val="PURTableNoVertical"/>
        <w:tblW w:w="0" w:type="auto"/>
        <w:tblLook w:val="04A0" w:firstRow="1" w:lastRow="0" w:firstColumn="1" w:lastColumn="0" w:noHBand="0" w:noVBand="1"/>
      </w:tblPr>
      <w:tblGrid>
        <w:gridCol w:w="5256"/>
        <w:gridCol w:w="5270"/>
      </w:tblGrid>
      <w:tr w:rsidR="00A11C6F">
        <w:trPr>
          <w:cnfStyle w:val="100000000000" w:firstRow="1" w:lastRow="0" w:firstColumn="0" w:lastColumn="0" w:oddVBand="0" w:evenVBand="0" w:oddHBand="0" w:evenHBand="0" w:firstRowFirstColumn="0" w:firstRowLastColumn="0" w:lastRowFirstColumn="0" w:lastRowLastColumn="0"/>
        </w:trPr>
        <w:tc>
          <w:tcPr>
            <w:tcW w:w="5340" w:type="dxa"/>
          </w:tcPr>
          <w:p w:rsidR="00A11C6F" w:rsidRDefault="00B5350E">
            <w:pPr>
              <w:pStyle w:val="PURBody"/>
            </w:pPr>
            <w:r>
              <w:rPr>
                <w:b/>
                <w:i/>
              </w:rPr>
              <w:t>Produkt lub funkcja:</w:t>
            </w:r>
          </w:p>
        </w:tc>
        <w:tc>
          <w:tcPr>
            <w:tcW w:w="5340" w:type="dxa"/>
          </w:tcPr>
          <w:p w:rsidR="00A11C6F" w:rsidRDefault="00B5350E">
            <w:pPr>
              <w:pStyle w:val="PURBody"/>
            </w:pPr>
            <w:r>
              <w:rPr>
                <w:b/>
                <w:i/>
              </w:rPr>
              <w:t>Lista licencji External Connector:</w:t>
            </w:r>
          </w:p>
        </w:tc>
      </w:tr>
      <w:tr w:rsidR="00A11C6F">
        <w:tc>
          <w:tcPr>
            <w:tcW w:w="5340" w:type="dxa"/>
          </w:tcPr>
          <w:p w:rsidR="00A11C6F" w:rsidRDefault="00B5350E">
            <w:pPr>
              <w:pStyle w:val="PURBody"/>
            </w:pPr>
            <w:r>
              <w:t>Microsoft Application Virtualization dla usług pulpitu zdalnego</w:t>
            </w:r>
          </w:p>
        </w:tc>
        <w:tc>
          <w:tcPr>
            <w:tcW w:w="5340" w:type="dxa"/>
          </w:tcPr>
          <w:p w:rsidR="00A11C6F" w:rsidRDefault="00B5350E">
            <w:pPr>
              <w:pStyle w:val="PURBullet"/>
              <w:numPr>
                <w:ilvl w:val="0"/>
                <w:numId w:val="38"/>
              </w:numPr>
            </w:pPr>
            <w:r>
              <w:t>Licencja External Connector na usługi pulpitu zdalnego w systemie Windows Server 2012</w:t>
            </w:r>
          </w:p>
        </w:tc>
      </w:tr>
      <w:tr w:rsidR="00A11C6F">
        <w:tc>
          <w:tcPr>
            <w:tcW w:w="5340" w:type="dxa"/>
          </w:tcPr>
          <w:p w:rsidR="00A11C6F" w:rsidRDefault="00B5350E">
            <w:pPr>
              <w:pStyle w:val="PURBody"/>
            </w:pPr>
            <w:r>
              <w:t>Windows Server 2012 R2 Rights Management Services</w:t>
            </w:r>
          </w:p>
        </w:tc>
        <w:tc>
          <w:tcPr>
            <w:tcW w:w="5340" w:type="dxa"/>
          </w:tcPr>
          <w:p w:rsidR="00A11C6F" w:rsidRDefault="00B5350E">
            <w:pPr>
              <w:pStyle w:val="PURBullet"/>
              <w:numPr>
                <w:ilvl w:val="0"/>
                <w:numId w:val="39"/>
              </w:numPr>
            </w:pPr>
            <w:r>
              <w:t>Licencja External Connector na usługi zarządzania prawami dostępu do usługi Active Directory w systemie Windows Server 2012</w:t>
            </w:r>
          </w:p>
        </w:tc>
      </w:tr>
      <w:tr w:rsidR="00A11C6F">
        <w:tc>
          <w:tcPr>
            <w:tcW w:w="5340" w:type="dxa"/>
          </w:tcPr>
          <w:p w:rsidR="00A11C6F" w:rsidRDefault="00B5350E">
            <w:pPr>
              <w:pStyle w:val="PURBody"/>
            </w:pPr>
            <w:r>
              <w:t>Usługi pulpitu zdalnego w systemie Windows Server 2012 R2 lub system Windows Server 2012 R2 w celu udostępniania graficznego interfejsu użytkownika (za pomocą usług pulpitu zdalnego systemu Windows Server 2012 R2 lub innej technologii)</w:t>
            </w:r>
          </w:p>
        </w:tc>
        <w:tc>
          <w:tcPr>
            <w:tcW w:w="5340" w:type="dxa"/>
          </w:tcPr>
          <w:p w:rsidR="00A11C6F" w:rsidRDefault="00B5350E">
            <w:pPr>
              <w:pStyle w:val="PURBullet"/>
              <w:numPr>
                <w:ilvl w:val="0"/>
                <w:numId w:val="40"/>
              </w:numPr>
            </w:pPr>
            <w:r>
              <w:t>Licencja External Connector na usługi pulpitu zdalnego w systemie Windows Server 2012</w:t>
            </w:r>
          </w:p>
        </w:tc>
      </w:tr>
      <w:tr w:rsidR="00A11C6F">
        <w:tc>
          <w:tcPr>
            <w:tcW w:w="5340" w:type="dxa"/>
          </w:tcPr>
          <w:p w:rsidR="00A11C6F" w:rsidRDefault="00B5350E">
            <w:pPr>
              <w:pStyle w:val="PURBody"/>
            </w:pPr>
            <w:r>
              <w:t>Funkcja Forefront Identity Manager 2010 R2</w:t>
            </w:r>
          </w:p>
        </w:tc>
        <w:tc>
          <w:tcPr>
            <w:tcW w:w="5340" w:type="dxa"/>
          </w:tcPr>
          <w:p w:rsidR="00A11C6F" w:rsidRDefault="00B5350E">
            <w:pPr>
              <w:pStyle w:val="PURBullet"/>
              <w:numPr>
                <w:ilvl w:val="0"/>
                <w:numId w:val="41"/>
              </w:numPr>
            </w:pPr>
            <w:r>
              <w:t>Licencja External Connector na oprogramowanie Forefront Identity Manager 2010 R2</w:t>
            </w:r>
          </w:p>
        </w:tc>
      </w:tr>
    </w:tbl>
    <w:p w:rsidR="00A11C6F" w:rsidRDefault="00B5350E">
      <w:pPr>
        <w:pStyle w:val="PURBlueBGHeader"/>
      </w:pPr>
      <w:r>
        <w:t>Postanowienia dodatkowe:</w:t>
      </w:r>
    </w:p>
    <w:p w:rsidR="00A11C6F" w:rsidRDefault="00B5350E">
      <w:pPr>
        <w:pStyle w:val="PURBlueStrong-Indented"/>
      </w:pPr>
      <w:r>
        <w:t>Prawa do korzystania z innych wersji</w:t>
      </w:r>
    </w:p>
    <w:p w:rsidR="00A11C6F" w:rsidRDefault="00B5350E">
      <w:pPr>
        <w:pStyle w:val="PURBody-Indented"/>
      </w:pPr>
      <w:r>
        <w:t>Zamiast Wystąpienia systemu Windows Server w wersji Datacenter mogą Państwo uruchamiać w dowolnym Środowisku Systemu Operacyjnego Wystąpienie w wersji Enterprise, Standard, Essentials, Web, HPC lub dowolnej starszej wersji uprawnionego wydania.</w:t>
      </w:r>
    </w:p>
    <w:p w:rsidR="00A11C6F" w:rsidRDefault="00B5350E">
      <w:pPr>
        <w:pStyle w:val="PURBlueStrong-Indented"/>
      </w:pPr>
      <w:r>
        <w:t>Zarządzanie certyfikatami i tożsamością</w:t>
      </w:r>
    </w:p>
    <w:p w:rsidR="00A11C6F" w:rsidRDefault="00B5350E">
      <w:pPr>
        <w:pStyle w:val="PURBody-Indented"/>
      </w:pPr>
      <w:r>
        <w:t>Licencja CAL jest wymagana także dla każdej osoby, dla której oprogramowanie wystawia poświadczenia tożsamości lub nimi zarządza.</w:t>
      </w:r>
    </w:p>
    <w:p w:rsidR="00A11C6F" w:rsidRDefault="00B5350E">
      <w:pPr>
        <w:pStyle w:val="PURBlueStrong-Indented"/>
      </w:pPr>
      <w:r>
        <w:t>Usługa synchronizacji</w:t>
      </w:r>
    </w:p>
    <w:p w:rsidR="00A11C6F" w:rsidRDefault="00B5350E">
      <w:pPr>
        <w:pStyle w:val="PURBody-Indented"/>
      </w:pPr>
      <w:r>
        <w:t>Licencja CAL nie jest wymagana dla użytkowników korzystających wyłącznie z usługi synchronizacji oprogramowania Forefront Identity Manager.</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6561"/>
      <w:bookmarkStart w:id="130" w:name="_Toc414966648"/>
      <w:r>
        <w:instrText>Windows Server 2012 R2 Standard</w:instrText>
      </w:r>
      <w:bookmarkEnd w:id="129"/>
      <w:bookmarkEnd w:id="130"/>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77"/>
        <w:gridCol w:w="5423"/>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technologia MPEG-4, VC-1 </w:t>
            </w:r>
            <w:r>
              <w:t xml:space="preserve">(zob. </w:t>
            </w:r>
            <w:hyperlink w:anchor="_Sec10">
              <w:r>
                <w:rPr>
                  <w:color w:val="00467F"/>
                  <w:u w:val="single"/>
                </w:rPr>
                <w:t>Załącznik 1</w:t>
              </w:r>
            </w:hyperlink>
            <w:r>
              <w:t>)</w:t>
            </w:r>
          </w:p>
        </w:tc>
        <w:tc>
          <w:tcPr>
            <w:tcW w:w="6120" w:type="dxa"/>
          </w:tcPr>
          <w:p w:rsidR="00A11C6F" w:rsidRDefault="00B5350E">
            <w:pPr>
              <w:pStyle w:val="PURBody"/>
            </w:pPr>
            <w:r>
              <w:t xml:space="preserve">Przenoszenie licencji w obrębie farm serwerów: </w:t>
            </w:r>
            <w:r>
              <w:rPr>
                <w:b/>
              </w:rPr>
              <w:t xml:space="preserve">nie </w:t>
            </w:r>
            <w:r>
              <w:t>(z wyjątkiem licencji typu External Connector; zob. Ogólne postanowienia licencyjne)</w:t>
            </w:r>
          </w:p>
        </w:tc>
      </w:tr>
      <w:tr w:rsidR="00A11C6F">
        <w:tc>
          <w:tcPr>
            <w:tcW w:w="6120" w:type="dxa"/>
          </w:tcPr>
          <w:p w:rsidR="00A11C6F" w:rsidRDefault="00A11C6F">
            <w:pPr>
              <w:pStyle w:val="PURBody"/>
            </w:pPr>
          </w:p>
        </w:tc>
        <w:tc>
          <w:tcPr>
            <w:tcW w:w="6120" w:type="dxa"/>
          </w:tcPr>
          <w:p w:rsidR="00A11C6F" w:rsidRDefault="00B5350E">
            <w:pPr>
              <w:pStyle w:val="PURBody"/>
            </w:pPr>
            <w:r>
              <w:t xml:space="preserve">Dostęp użytkowników zewnętrznych : </w:t>
            </w:r>
            <w:r>
              <w:rPr>
                <w:b/>
              </w:rPr>
              <w:t>Licencje CAL lub External Connector</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5265"/>
        <w:gridCol w:w="5261"/>
      </w:tblGrid>
      <w:tr w:rsidR="00A11C6F">
        <w:trPr>
          <w:cnfStyle w:val="100000000000" w:firstRow="1" w:lastRow="0" w:firstColumn="0" w:lastColumn="0" w:oddVBand="0" w:evenVBand="0" w:oddHBand="0" w:evenHBand="0" w:firstRowFirstColumn="0" w:firstRowLastColumn="0" w:lastRowFirstColumn="0" w:lastRowLastColumn="0"/>
        </w:trPr>
        <w:tc>
          <w:tcPr>
            <w:tcW w:w="5340" w:type="dxa"/>
          </w:tcPr>
          <w:p w:rsidR="00A11C6F" w:rsidRDefault="00B5350E">
            <w:pPr>
              <w:pStyle w:val="PURBody"/>
            </w:pPr>
            <w:r>
              <w:rPr>
                <w:b/>
                <w:i/>
              </w:rPr>
              <w:t>Wymagania:</w:t>
            </w:r>
          </w:p>
          <w:p w:rsidR="00A11C6F" w:rsidRDefault="00B5350E">
            <w:pPr>
              <w:pStyle w:val="PURBullet"/>
              <w:numPr>
                <w:ilvl w:val="0"/>
                <w:numId w:val="42"/>
              </w:numPr>
            </w:pPr>
            <w:r>
              <w:t xml:space="preserve">Licencja CAL na system Windows Server 2012 </w:t>
            </w:r>
            <w:r>
              <w:rPr>
                <w:b/>
              </w:rPr>
              <w:t>lub</w:t>
            </w:r>
          </w:p>
          <w:p w:rsidR="00A11C6F" w:rsidRDefault="00B5350E">
            <w:pPr>
              <w:pStyle w:val="PURBullet"/>
              <w:numPr>
                <w:ilvl w:val="0"/>
                <w:numId w:val="42"/>
              </w:numPr>
            </w:pPr>
            <w:r>
              <w:t>pakiet Licencji Core CAL</w:t>
            </w:r>
            <w:r>
              <w:rPr>
                <w:vertAlign w:val="superscript"/>
              </w:rPr>
              <w:t>1</w:t>
            </w:r>
            <w:r>
              <w:t xml:space="preserve">, </w:t>
            </w:r>
            <w:r>
              <w:rPr>
                <w:b/>
              </w:rPr>
              <w:t>lub</w:t>
            </w:r>
          </w:p>
          <w:p w:rsidR="00A11C6F" w:rsidRDefault="00B5350E">
            <w:pPr>
              <w:pStyle w:val="PURBullet"/>
              <w:numPr>
                <w:ilvl w:val="0"/>
                <w:numId w:val="42"/>
              </w:numPr>
            </w:pPr>
            <w:r>
              <w:t>Licencja Core CAL Bridge do usługi Office 365</w:t>
            </w:r>
            <w:r>
              <w:rPr>
                <w:vertAlign w:val="superscript"/>
              </w:rPr>
              <w:t>1</w:t>
            </w:r>
            <w:r>
              <w:rPr>
                <w:b/>
              </w:rPr>
              <w:t>lub</w:t>
            </w:r>
          </w:p>
          <w:p w:rsidR="00A11C6F" w:rsidRDefault="00B5350E">
            <w:pPr>
              <w:pStyle w:val="PURBullet"/>
              <w:numPr>
                <w:ilvl w:val="0"/>
                <w:numId w:val="42"/>
              </w:numPr>
            </w:pPr>
            <w:r>
              <w:t xml:space="preserve">Licencja Core CAL Bridge do usługi Office 365 (LS na Użytkownika) </w:t>
            </w:r>
            <w:r>
              <w:rPr>
                <w:b/>
              </w:rPr>
              <w:t>lub</w:t>
            </w:r>
          </w:p>
          <w:p w:rsidR="00A11C6F" w:rsidRDefault="00B5350E">
            <w:pPr>
              <w:pStyle w:val="PURBullet"/>
              <w:numPr>
                <w:ilvl w:val="0"/>
                <w:numId w:val="42"/>
              </w:numPr>
            </w:pPr>
            <w:r>
              <w:t>Licencja Core CAL Bridge do usługi Microsoft Intune</w:t>
            </w:r>
            <w:r>
              <w:rPr>
                <w:vertAlign w:val="superscript"/>
              </w:rPr>
              <w:t>1</w:t>
            </w:r>
            <w:r>
              <w:rPr>
                <w:b/>
              </w:rPr>
              <w:t>lub</w:t>
            </w:r>
          </w:p>
          <w:p w:rsidR="00A11C6F" w:rsidRDefault="00B5350E">
            <w:pPr>
              <w:pStyle w:val="PURBullet"/>
              <w:numPr>
                <w:ilvl w:val="0"/>
                <w:numId w:val="42"/>
              </w:numPr>
            </w:pPr>
            <w:r>
              <w:t>Licencja Core CAL Bridge do usług Office 365 oraz Microsoft Intune</w:t>
            </w:r>
            <w:r>
              <w:rPr>
                <w:vertAlign w:val="superscript"/>
              </w:rPr>
              <w:t>1</w:t>
            </w:r>
            <w:r>
              <w:rPr>
                <w:b/>
              </w:rPr>
              <w:t>lub</w:t>
            </w:r>
          </w:p>
          <w:p w:rsidR="00A11C6F" w:rsidRDefault="00B5350E">
            <w:pPr>
              <w:pStyle w:val="PURBullet"/>
              <w:numPr>
                <w:ilvl w:val="0"/>
                <w:numId w:val="42"/>
              </w:numPr>
            </w:pPr>
            <w:r>
              <w:t>pakiet Licencji Enterprise CAL</w:t>
            </w:r>
            <w:r>
              <w:rPr>
                <w:vertAlign w:val="superscript"/>
              </w:rPr>
              <w:t>1</w:t>
            </w:r>
            <w:r>
              <w:t xml:space="preserve">, </w:t>
            </w:r>
            <w:r>
              <w:rPr>
                <w:b/>
              </w:rPr>
              <w:t>lub</w:t>
            </w:r>
          </w:p>
          <w:p w:rsidR="00A11C6F" w:rsidRDefault="00B5350E">
            <w:pPr>
              <w:pStyle w:val="PURBullet"/>
              <w:numPr>
                <w:ilvl w:val="0"/>
                <w:numId w:val="42"/>
              </w:numPr>
            </w:pPr>
            <w:r>
              <w:t>Licencja Enterprise CAL Bridge do usługi Office 365</w:t>
            </w:r>
            <w:r>
              <w:rPr>
                <w:vertAlign w:val="superscript"/>
              </w:rPr>
              <w:t>1</w:t>
            </w:r>
            <w:r>
              <w:rPr>
                <w:b/>
              </w:rPr>
              <w:t>lub</w:t>
            </w:r>
          </w:p>
          <w:p w:rsidR="00A11C6F" w:rsidRDefault="00B5350E">
            <w:pPr>
              <w:pStyle w:val="PURBullet"/>
              <w:numPr>
                <w:ilvl w:val="0"/>
                <w:numId w:val="42"/>
              </w:numPr>
            </w:pPr>
            <w:r>
              <w:t xml:space="preserve">Licencja Enterprise CAL Bridge (LS na Użytkownika) do usługi Office 365 </w:t>
            </w:r>
            <w:r>
              <w:rPr>
                <w:b/>
              </w:rPr>
              <w:t>lub</w:t>
            </w:r>
          </w:p>
          <w:p w:rsidR="00A11C6F" w:rsidRDefault="00B5350E">
            <w:pPr>
              <w:pStyle w:val="PURBullet"/>
              <w:numPr>
                <w:ilvl w:val="0"/>
                <w:numId w:val="42"/>
              </w:numPr>
            </w:pPr>
            <w:r>
              <w:t>Licencja Enterprise CAL Bridge do usługi Microsoft Intune</w:t>
            </w:r>
            <w:r>
              <w:rPr>
                <w:vertAlign w:val="superscript"/>
              </w:rPr>
              <w:t>1</w:t>
            </w:r>
            <w:r>
              <w:rPr>
                <w:b/>
              </w:rPr>
              <w:t>lub</w:t>
            </w:r>
          </w:p>
          <w:p w:rsidR="00A11C6F" w:rsidRDefault="00B5350E">
            <w:pPr>
              <w:pStyle w:val="PURBullet"/>
              <w:numPr>
                <w:ilvl w:val="0"/>
                <w:numId w:val="42"/>
              </w:numPr>
            </w:pPr>
            <w:r>
              <w:t>Licencja Enterprise CAL Bridge do usług Office 365 oraz Microsoft Intune</w:t>
            </w:r>
            <w:r>
              <w:rPr>
                <w:vertAlign w:val="superscript"/>
              </w:rPr>
              <w:t>1</w:t>
            </w:r>
            <w:r>
              <w:rPr>
                <w:b/>
              </w:rPr>
              <w:t>lub</w:t>
            </w:r>
          </w:p>
          <w:p w:rsidR="00A11C6F" w:rsidRDefault="00B5350E">
            <w:pPr>
              <w:pStyle w:val="PURBullet"/>
              <w:numPr>
                <w:ilvl w:val="0"/>
                <w:numId w:val="42"/>
              </w:numPr>
            </w:pPr>
            <w:r>
              <w:t>LS na Użytkownika dla pakietu Enterprise Mobility</w:t>
            </w:r>
            <w:r>
              <w:rPr>
                <w:vertAlign w:val="superscript"/>
              </w:rPr>
              <w:t>2</w:t>
            </w:r>
          </w:p>
          <w:p w:rsidR="00A11C6F" w:rsidRDefault="00A11C6F">
            <w:pPr>
              <w:pStyle w:val="PURBody"/>
            </w:pPr>
          </w:p>
        </w:tc>
        <w:tc>
          <w:tcPr>
            <w:tcW w:w="5340" w:type="dxa"/>
          </w:tcPr>
          <w:p w:rsidR="00A11C6F" w:rsidRDefault="00B5350E">
            <w:pPr>
              <w:pStyle w:val="PURBody"/>
            </w:pPr>
            <w:r>
              <w:rPr>
                <w:vertAlign w:val="superscript"/>
              </w:rPr>
              <w:t xml:space="preserve">1 </w:t>
            </w:r>
            <w:r>
              <w:t>z Pakietem Software Assurance aktywowanym w lub po dniu udostępnienia po raz pierwszy oprogramowania do pobrania w ramach Programu Licencjonowania Zbiorowego</w:t>
            </w:r>
          </w:p>
          <w:p w:rsidR="00A11C6F" w:rsidRDefault="00B5350E">
            <w:pPr>
              <w:pStyle w:val="PURBody"/>
            </w:pPr>
            <w:r>
              <w:rPr>
                <w:vertAlign w:val="superscript"/>
              </w:rPr>
              <w:t>2</w:t>
            </w:r>
            <w:r>
              <w:t xml:space="preserve"> Tylko pełna LS na Użytkownika spełnia wymóg dostępu</w:t>
            </w:r>
          </w:p>
        </w:tc>
      </w:tr>
    </w:tbl>
    <w:p w:rsidR="00A11C6F" w:rsidRDefault="00B5350E">
      <w:pPr>
        <w:pStyle w:val="PURBlueBGHeader"/>
      </w:pPr>
      <w:r>
        <w:t>DODATKOWE LICENCJE CAL</w:t>
      </w:r>
    </w:p>
    <w:tbl>
      <w:tblPr>
        <w:tblStyle w:val="PURTableNoVertical"/>
        <w:tblW w:w="0" w:type="auto"/>
        <w:tblLook w:val="04A0" w:firstRow="1" w:lastRow="0" w:firstColumn="1" w:lastColumn="0" w:noHBand="0" w:noVBand="1"/>
      </w:tblPr>
      <w:tblGrid>
        <w:gridCol w:w="5192"/>
        <w:gridCol w:w="5334"/>
      </w:tblGrid>
      <w:tr w:rsidR="00A11C6F">
        <w:trPr>
          <w:cnfStyle w:val="100000000000" w:firstRow="1" w:lastRow="0" w:firstColumn="0" w:lastColumn="0" w:oddVBand="0" w:evenVBand="0" w:oddHBand="0" w:evenHBand="0" w:firstRowFirstColumn="0" w:firstRowLastColumn="0" w:lastRowFirstColumn="0" w:lastRowLastColumn="0"/>
        </w:trPr>
        <w:tc>
          <w:tcPr>
            <w:tcW w:w="5340" w:type="dxa"/>
          </w:tcPr>
          <w:p w:rsidR="00A11C6F" w:rsidRDefault="00B5350E">
            <w:pPr>
              <w:pStyle w:val="PURBody"/>
            </w:pPr>
            <w:r>
              <w:rPr>
                <w:b/>
                <w:i/>
              </w:rPr>
              <w:t>Produkt lub funkcja:</w:t>
            </w:r>
          </w:p>
        </w:tc>
        <w:tc>
          <w:tcPr>
            <w:tcW w:w="5460" w:type="dxa"/>
          </w:tcPr>
          <w:p w:rsidR="00A11C6F" w:rsidRDefault="00B5350E">
            <w:pPr>
              <w:pStyle w:val="PURBody"/>
            </w:pPr>
            <w:r>
              <w:rPr>
                <w:b/>
                <w:i/>
              </w:rPr>
              <w:t>Lista licencji CAL:</w:t>
            </w:r>
          </w:p>
        </w:tc>
      </w:tr>
      <w:tr w:rsidR="00A11C6F">
        <w:tc>
          <w:tcPr>
            <w:tcW w:w="5340" w:type="dxa"/>
          </w:tcPr>
          <w:p w:rsidR="00A11C6F" w:rsidRDefault="00B5350E">
            <w:pPr>
              <w:pStyle w:val="PURBody"/>
            </w:pPr>
            <w:r>
              <w:t>Microsoft Application Virtualization dla usług pulpitu zdalnego</w:t>
            </w:r>
          </w:p>
        </w:tc>
        <w:tc>
          <w:tcPr>
            <w:tcW w:w="5460" w:type="dxa"/>
          </w:tcPr>
          <w:p w:rsidR="00A11C6F" w:rsidRDefault="00B5350E">
            <w:pPr>
              <w:pStyle w:val="PURBullet"/>
              <w:numPr>
                <w:ilvl w:val="0"/>
                <w:numId w:val="43"/>
              </w:numPr>
            </w:pPr>
            <w:r>
              <w:t>Licencja CAL na usługi pulpitu zdalnego w systemie Windows Server 2012</w:t>
            </w:r>
            <w:r>
              <w:rPr>
                <w:b/>
              </w:rPr>
              <w:t xml:space="preserve"> lub</w:t>
            </w:r>
          </w:p>
          <w:p w:rsidR="00A11C6F" w:rsidRDefault="00B5350E">
            <w:pPr>
              <w:pStyle w:val="PURBullet"/>
              <w:numPr>
                <w:ilvl w:val="0"/>
                <w:numId w:val="43"/>
              </w:numPr>
            </w:pPr>
            <w:r>
              <w:t>LS na Użytkownika na usługi pulpitu zdalnego w systemie Windows Server 2012</w:t>
            </w:r>
          </w:p>
        </w:tc>
      </w:tr>
      <w:tr w:rsidR="00A11C6F">
        <w:tc>
          <w:tcPr>
            <w:tcW w:w="5340" w:type="dxa"/>
          </w:tcPr>
          <w:p w:rsidR="00A11C6F" w:rsidRDefault="00B5350E">
            <w:pPr>
              <w:pStyle w:val="PURBody"/>
            </w:pPr>
            <w:r>
              <w:t>Windows Server 2012 R2 Rights Management Services</w:t>
            </w:r>
          </w:p>
        </w:tc>
        <w:tc>
          <w:tcPr>
            <w:tcW w:w="5460" w:type="dxa"/>
          </w:tcPr>
          <w:p w:rsidR="00A11C6F" w:rsidRDefault="00B5350E">
            <w:pPr>
              <w:pStyle w:val="PURBullet"/>
              <w:numPr>
                <w:ilvl w:val="0"/>
                <w:numId w:val="44"/>
              </w:numPr>
            </w:pPr>
            <w:r>
              <w:t xml:space="preserve">Licencja CAL na usługi zarządzania prawami dostępu do usługi Active Directory w systemie Windows Server 2012 </w:t>
            </w:r>
            <w:r>
              <w:rPr>
                <w:b/>
              </w:rPr>
              <w:t>lub</w:t>
            </w:r>
          </w:p>
          <w:p w:rsidR="00A11C6F" w:rsidRDefault="00B5350E">
            <w:pPr>
              <w:pStyle w:val="PURBullet"/>
              <w:numPr>
                <w:ilvl w:val="0"/>
                <w:numId w:val="44"/>
              </w:numPr>
            </w:pPr>
            <w:r>
              <w:t xml:space="preserve">LS na Użytkownika do usług Azure Rights Management </w:t>
            </w:r>
            <w:r>
              <w:rPr>
                <w:b/>
              </w:rPr>
              <w:t>lub</w:t>
            </w:r>
          </w:p>
          <w:p w:rsidR="00A11C6F" w:rsidRDefault="00B5350E">
            <w:pPr>
              <w:pStyle w:val="PURBullet"/>
              <w:numPr>
                <w:ilvl w:val="0"/>
                <w:numId w:val="44"/>
              </w:numPr>
            </w:pPr>
            <w:r>
              <w:t xml:space="preserve">LS na Użytkownika do usług Azure Rights Management A </w:t>
            </w:r>
            <w:r>
              <w:rPr>
                <w:b/>
              </w:rPr>
              <w:t>lub</w:t>
            </w:r>
          </w:p>
          <w:p w:rsidR="00A11C6F" w:rsidRDefault="00B5350E">
            <w:pPr>
              <w:pStyle w:val="PURBullet"/>
              <w:numPr>
                <w:ilvl w:val="0"/>
                <w:numId w:val="44"/>
              </w:numPr>
            </w:pPr>
            <w:r>
              <w:t>pakiet Licencji Enterprise CAL</w:t>
            </w:r>
            <w:r>
              <w:rPr>
                <w:vertAlign w:val="superscript"/>
              </w:rPr>
              <w:t>1</w:t>
            </w:r>
            <w:r>
              <w:t xml:space="preserve">, </w:t>
            </w:r>
            <w:r>
              <w:rPr>
                <w:b/>
              </w:rPr>
              <w:t>lub</w:t>
            </w:r>
          </w:p>
          <w:p w:rsidR="00A11C6F" w:rsidRDefault="00B5350E">
            <w:pPr>
              <w:pStyle w:val="PURBullet"/>
              <w:numPr>
                <w:ilvl w:val="0"/>
                <w:numId w:val="44"/>
              </w:numPr>
            </w:pPr>
            <w:r>
              <w:t>Licencja Enterprise CAL Bridge do usługi Office 365</w:t>
            </w:r>
            <w:r>
              <w:rPr>
                <w:vertAlign w:val="superscript"/>
              </w:rPr>
              <w:t>1</w:t>
            </w:r>
            <w:r>
              <w:rPr>
                <w:b/>
              </w:rPr>
              <w:t>lub</w:t>
            </w:r>
          </w:p>
          <w:p w:rsidR="00A11C6F" w:rsidRDefault="00B5350E">
            <w:pPr>
              <w:pStyle w:val="PURBullet"/>
              <w:numPr>
                <w:ilvl w:val="0"/>
                <w:numId w:val="44"/>
              </w:numPr>
            </w:pPr>
            <w:r>
              <w:t xml:space="preserve">Licencja Enterprise CAL Bridge (LS na Użytkownika) do usługi Office 365 </w:t>
            </w:r>
            <w:r>
              <w:rPr>
                <w:b/>
              </w:rPr>
              <w:t>lub</w:t>
            </w:r>
          </w:p>
          <w:p w:rsidR="00A11C6F" w:rsidRDefault="00B5350E">
            <w:pPr>
              <w:pStyle w:val="PURBullet"/>
              <w:numPr>
                <w:ilvl w:val="0"/>
                <w:numId w:val="44"/>
              </w:numPr>
            </w:pPr>
            <w:r>
              <w:t>Licencja Enterprise CAL Bridge do usługi Microsoft Intune</w:t>
            </w:r>
            <w:r>
              <w:rPr>
                <w:vertAlign w:val="superscript"/>
              </w:rPr>
              <w:t>1</w:t>
            </w:r>
            <w:r>
              <w:rPr>
                <w:b/>
              </w:rPr>
              <w:t>lub</w:t>
            </w:r>
          </w:p>
          <w:p w:rsidR="00A11C6F" w:rsidRDefault="00B5350E">
            <w:pPr>
              <w:pStyle w:val="PURBullet"/>
              <w:numPr>
                <w:ilvl w:val="0"/>
                <w:numId w:val="44"/>
              </w:numPr>
            </w:pPr>
            <w:r>
              <w:t>Licencja Enterprise CAL Bridge do usług Office 365 oraz Microsoft Intune</w:t>
            </w:r>
            <w:r>
              <w:rPr>
                <w:vertAlign w:val="superscript"/>
              </w:rPr>
              <w:t>1</w:t>
            </w:r>
            <w:r>
              <w:rPr>
                <w:b/>
              </w:rPr>
              <w:t>lub</w:t>
            </w:r>
          </w:p>
          <w:p w:rsidR="00A11C6F" w:rsidRDefault="00B5350E">
            <w:pPr>
              <w:pStyle w:val="PURBullet"/>
              <w:numPr>
                <w:ilvl w:val="0"/>
                <w:numId w:val="44"/>
              </w:numPr>
            </w:pPr>
            <w:r>
              <w:t>LS na Użytkownika dla pakietu Enterprise Mobility</w:t>
            </w:r>
          </w:p>
          <w:p w:rsidR="00A11C6F" w:rsidRDefault="00B5350E">
            <w:pPr>
              <w:pStyle w:val="PURBody"/>
            </w:pPr>
            <w:r>
              <w:rPr>
                <w:vertAlign w:val="superscript"/>
              </w:rPr>
              <w:t xml:space="preserve">1 </w:t>
            </w:r>
            <w:r>
              <w:t>z Pakietem Software Assurance aktywowanym w lub po dniu udostępnienia po raz pierwszy oprogramowania do pobrania w ramach Programu Licencjonowania Zbiorowego</w:t>
            </w:r>
          </w:p>
        </w:tc>
      </w:tr>
      <w:tr w:rsidR="00A11C6F">
        <w:tc>
          <w:tcPr>
            <w:tcW w:w="5340" w:type="dxa"/>
          </w:tcPr>
          <w:p w:rsidR="00A11C6F" w:rsidRDefault="00B5350E">
            <w:pPr>
              <w:pStyle w:val="PURBody"/>
            </w:pPr>
            <w:r>
              <w:t>Usługi pulpitu zdalnego w systemie Windows Server 2012 R2 lub system Windows Server 2012 R2 w celu udostępniania graficznego interfejsu użytkownika (za pomocą usług pulpitu zdalnego systemu Windows Server 2012 R2 lub innej technologii)</w:t>
            </w:r>
          </w:p>
        </w:tc>
        <w:tc>
          <w:tcPr>
            <w:tcW w:w="5460" w:type="dxa"/>
          </w:tcPr>
          <w:p w:rsidR="00A11C6F" w:rsidRDefault="00B5350E">
            <w:pPr>
              <w:pStyle w:val="PURBullet"/>
              <w:numPr>
                <w:ilvl w:val="0"/>
                <w:numId w:val="45"/>
              </w:numPr>
            </w:pPr>
            <w:r>
              <w:t>Licencja CAL na usługi pulpitu zdalnego w systemie Windows Server 2012</w:t>
            </w:r>
            <w:r>
              <w:rPr>
                <w:b/>
              </w:rPr>
              <w:t xml:space="preserve"> lub</w:t>
            </w:r>
          </w:p>
          <w:p w:rsidR="00A11C6F" w:rsidRDefault="00B5350E">
            <w:pPr>
              <w:pStyle w:val="PURBullet"/>
              <w:numPr>
                <w:ilvl w:val="0"/>
                <w:numId w:val="45"/>
              </w:numPr>
            </w:pPr>
            <w:r>
              <w:t>LS na Użytkownika na usługi pulpitu zdalnego w systemie Windows Server 2012</w:t>
            </w:r>
          </w:p>
        </w:tc>
      </w:tr>
      <w:tr w:rsidR="00A11C6F">
        <w:tc>
          <w:tcPr>
            <w:tcW w:w="5340" w:type="dxa"/>
          </w:tcPr>
          <w:p w:rsidR="00A11C6F" w:rsidRDefault="00B5350E">
            <w:pPr>
              <w:pStyle w:val="PURBody"/>
            </w:pPr>
            <w:r>
              <w:t>Funkcja Forefront Identity Manager 2010 R2</w:t>
            </w:r>
          </w:p>
        </w:tc>
        <w:tc>
          <w:tcPr>
            <w:tcW w:w="5460" w:type="dxa"/>
          </w:tcPr>
          <w:p w:rsidR="00A11C6F" w:rsidRDefault="00B5350E">
            <w:pPr>
              <w:pStyle w:val="PURBullet"/>
              <w:numPr>
                <w:ilvl w:val="0"/>
                <w:numId w:val="46"/>
              </w:numPr>
            </w:pPr>
            <w:r>
              <w:t xml:space="preserve">Licencja CAL na użytkownika do oprogramowania Forefront Identity Manager 2010 R2 (licencje CAL na urządzenie nie są dostępne), </w:t>
            </w:r>
            <w:r>
              <w:rPr>
                <w:b/>
              </w:rPr>
              <w:t>lub</w:t>
            </w:r>
          </w:p>
          <w:p w:rsidR="00A11C6F" w:rsidRDefault="00B5350E">
            <w:pPr>
              <w:pStyle w:val="PURBullet"/>
              <w:numPr>
                <w:ilvl w:val="0"/>
                <w:numId w:val="46"/>
              </w:numPr>
            </w:pPr>
            <w:r>
              <w:t xml:space="preserve">LS na Użytkownika dla pakietu Enterprise Mobility </w:t>
            </w:r>
            <w:r>
              <w:rPr>
                <w:b/>
              </w:rPr>
              <w:t>lub</w:t>
            </w:r>
          </w:p>
          <w:p w:rsidR="00A11C6F" w:rsidRDefault="00B5350E">
            <w:pPr>
              <w:pStyle w:val="PURBullet"/>
              <w:numPr>
                <w:ilvl w:val="0"/>
                <w:numId w:val="46"/>
              </w:numPr>
            </w:pPr>
            <w:r>
              <w:t>Microsoft Azure Active Directory Premium</w:t>
            </w:r>
          </w:p>
        </w:tc>
      </w:tr>
    </w:tbl>
    <w:p w:rsidR="00A11C6F" w:rsidRDefault="00B5350E">
      <w:pPr>
        <w:pStyle w:val="PURBlueBGHeader"/>
      </w:pPr>
      <w:r>
        <w:t>PODSTAWOWE LICENCJE EXTERNAL CONNECTOR</w:t>
      </w:r>
    </w:p>
    <w:tbl>
      <w:tblPr>
        <w:tblStyle w:val="PURTableNoVertical"/>
        <w:tblW w:w="0" w:type="auto"/>
        <w:tblLook w:val="04A0" w:firstRow="1" w:lastRow="0" w:firstColumn="1" w:lastColumn="0" w:noHBand="0" w:noVBand="1"/>
      </w:tblPr>
      <w:tblGrid>
        <w:gridCol w:w="5274"/>
        <w:gridCol w:w="5252"/>
      </w:tblGrid>
      <w:tr w:rsidR="00A11C6F">
        <w:trPr>
          <w:cnfStyle w:val="100000000000" w:firstRow="1" w:lastRow="0" w:firstColumn="0" w:lastColumn="0" w:oddVBand="0" w:evenVBand="0" w:oddHBand="0" w:evenHBand="0" w:firstRowFirstColumn="0" w:firstRowLastColumn="0" w:lastRowFirstColumn="0" w:lastRowLastColumn="0"/>
        </w:trPr>
        <w:tc>
          <w:tcPr>
            <w:tcW w:w="5340" w:type="dxa"/>
          </w:tcPr>
          <w:p w:rsidR="00A11C6F" w:rsidRDefault="00B5350E">
            <w:pPr>
              <w:pStyle w:val="PURBullet"/>
              <w:numPr>
                <w:ilvl w:val="0"/>
                <w:numId w:val="47"/>
              </w:numPr>
            </w:pPr>
            <w:r>
              <w:t>Windows Server 2012 External Connector</w:t>
            </w:r>
          </w:p>
        </w:tc>
        <w:tc>
          <w:tcPr>
            <w:tcW w:w="5340" w:type="dxa"/>
          </w:tcPr>
          <w:p w:rsidR="00A11C6F" w:rsidRDefault="00A11C6F">
            <w:pPr>
              <w:pStyle w:val="PURBody"/>
            </w:pPr>
          </w:p>
        </w:tc>
      </w:tr>
    </w:tbl>
    <w:p w:rsidR="00A11C6F" w:rsidRDefault="00B5350E">
      <w:pPr>
        <w:pStyle w:val="PURBlueBGHeader"/>
      </w:pPr>
      <w:r>
        <w:t>DODATKOWE LICENCJE EXTERNAL CONNECTOR</w:t>
      </w:r>
    </w:p>
    <w:tbl>
      <w:tblPr>
        <w:tblStyle w:val="PURTableNoVertical"/>
        <w:tblW w:w="0" w:type="auto"/>
        <w:tblLook w:val="04A0" w:firstRow="1" w:lastRow="0" w:firstColumn="1" w:lastColumn="0" w:noHBand="0" w:noVBand="1"/>
      </w:tblPr>
      <w:tblGrid>
        <w:gridCol w:w="5256"/>
        <w:gridCol w:w="5270"/>
      </w:tblGrid>
      <w:tr w:rsidR="00A11C6F">
        <w:trPr>
          <w:cnfStyle w:val="100000000000" w:firstRow="1" w:lastRow="0" w:firstColumn="0" w:lastColumn="0" w:oddVBand="0" w:evenVBand="0" w:oddHBand="0" w:evenHBand="0" w:firstRowFirstColumn="0" w:firstRowLastColumn="0" w:lastRowFirstColumn="0" w:lastRowLastColumn="0"/>
        </w:trPr>
        <w:tc>
          <w:tcPr>
            <w:tcW w:w="5340" w:type="dxa"/>
          </w:tcPr>
          <w:p w:rsidR="00A11C6F" w:rsidRDefault="00B5350E">
            <w:pPr>
              <w:pStyle w:val="PURBody"/>
            </w:pPr>
            <w:r>
              <w:rPr>
                <w:b/>
                <w:i/>
              </w:rPr>
              <w:t>Produkt lub funkcja:</w:t>
            </w:r>
          </w:p>
        </w:tc>
        <w:tc>
          <w:tcPr>
            <w:tcW w:w="5340" w:type="dxa"/>
          </w:tcPr>
          <w:p w:rsidR="00A11C6F" w:rsidRDefault="00B5350E">
            <w:pPr>
              <w:pStyle w:val="PURBody"/>
            </w:pPr>
            <w:r>
              <w:rPr>
                <w:b/>
                <w:i/>
              </w:rPr>
              <w:t>Lista licencji External Connector:</w:t>
            </w:r>
          </w:p>
        </w:tc>
      </w:tr>
      <w:tr w:rsidR="00A11C6F">
        <w:tc>
          <w:tcPr>
            <w:tcW w:w="5340" w:type="dxa"/>
          </w:tcPr>
          <w:p w:rsidR="00A11C6F" w:rsidRDefault="00B5350E">
            <w:pPr>
              <w:pStyle w:val="PURBody"/>
            </w:pPr>
            <w:r>
              <w:t>Microsoft Application Virtualization dla usług pulpitu zdalnego</w:t>
            </w:r>
          </w:p>
        </w:tc>
        <w:tc>
          <w:tcPr>
            <w:tcW w:w="5340" w:type="dxa"/>
          </w:tcPr>
          <w:p w:rsidR="00A11C6F" w:rsidRDefault="00B5350E">
            <w:pPr>
              <w:pStyle w:val="PURBullet"/>
              <w:numPr>
                <w:ilvl w:val="0"/>
                <w:numId w:val="48"/>
              </w:numPr>
            </w:pPr>
            <w:r>
              <w:t>Licencja External Connector na usługi pulpitu zdalnego w systemie Windows Server 2012</w:t>
            </w:r>
          </w:p>
        </w:tc>
      </w:tr>
      <w:tr w:rsidR="00A11C6F">
        <w:tc>
          <w:tcPr>
            <w:tcW w:w="5340" w:type="dxa"/>
          </w:tcPr>
          <w:p w:rsidR="00A11C6F" w:rsidRDefault="00B5350E">
            <w:pPr>
              <w:pStyle w:val="PURBody"/>
            </w:pPr>
            <w:r>
              <w:t>Usługi zarządzania prawami dostępu w systemie Windows Server 2012</w:t>
            </w:r>
          </w:p>
        </w:tc>
        <w:tc>
          <w:tcPr>
            <w:tcW w:w="5340" w:type="dxa"/>
          </w:tcPr>
          <w:p w:rsidR="00A11C6F" w:rsidRDefault="00B5350E">
            <w:pPr>
              <w:pStyle w:val="PURBullet"/>
              <w:numPr>
                <w:ilvl w:val="0"/>
                <w:numId w:val="49"/>
              </w:numPr>
            </w:pPr>
            <w:r>
              <w:t>Licencja External Connector na usługi zarządzania prawami dostępu do usługi Active Directory w systemie Windows Server 2012</w:t>
            </w:r>
          </w:p>
        </w:tc>
      </w:tr>
      <w:tr w:rsidR="00A11C6F">
        <w:tc>
          <w:tcPr>
            <w:tcW w:w="5340" w:type="dxa"/>
          </w:tcPr>
          <w:p w:rsidR="00A11C6F" w:rsidRDefault="00B5350E">
            <w:pPr>
              <w:pStyle w:val="PURBody"/>
            </w:pPr>
            <w:r>
              <w:t>Usługi pulpitu zdalnego w systemie Windows Server 2012 R2 lub system Windows Server 2012 R2 w celu udostępniania graficznego interfejsu użytkownika (za pomocą usług pulpitu zdalnego systemu Windows Server 2012 R2 lub innej technologii)</w:t>
            </w:r>
          </w:p>
        </w:tc>
        <w:tc>
          <w:tcPr>
            <w:tcW w:w="5340" w:type="dxa"/>
          </w:tcPr>
          <w:p w:rsidR="00A11C6F" w:rsidRDefault="00B5350E">
            <w:pPr>
              <w:pStyle w:val="PURBullet"/>
              <w:numPr>
                <w:ilvl w:val="0"/>
                <w:numId w:val="50"/>
              </w:numPr>
            </w:pPr>
            <w:r>
              <w:t>Licencja External Connector na usługi pulpitu zdalnego w systemie Windows Server 2012</w:t>
            </w:r>
          </w:p>
        </w:tc>
      </w:tr>
      <w:tr w:rsidR="00A11C6F">
        <w:tc>
          <w:tcPr>
            <w:tcW w:w="5340" w:type="dxa"/>
          </w:tcPr>
          <w:p w:rsidR="00A11C6F" w:rsidRDefault="00B5350E">
            <w:pPr>
              <w:pStyle w:val="PURBody"/>
            </w:pPr>
            <w:r>
              <w:t>Funkcja Forefront Identity Manager 2010 R2</w:t>
            </w:r>
          </w:p>
        </w:tc>
        <w:tc>
          <w:tcPr>
            <w:tcW w:w="5340" w:type="dxa"/>
          </w:tcPr>
          <w:p w:rsidR="00A11C6F" w:rsidRDefault="00B5350E">
            <w:pPr>
              <w:pStyle w:val="PURBullet"/>
              <w:numPr>
                <w:ilvl w:val="0"/>
                <w:numId w:val="51"/>
              </w:numPr>
            </w:pPr>
            <w:r>
              <w:t>Licencja External Connector na oprogramowanie Forefront Identity Manager 2010 R2</w:t>
            </w:r>
          </w:p>
        </w:tc>
      </w:tr>
    </w:tbl>
    <w:p w:rsidR="00A11C6F" w:rsidRDefault="00B5350E">
      <w:pPr>
        <w:pStyle w:val="PURBlueBGHeader"/>
      </w:pPr>
      <w:r>
        <w:t>Postanowienia dodatkowe:</w:t>
      </w:r>
    </w:p>
    <w:p w:rsidR="00A11C6F" w:rsidRDefault="00B5350E">
      <w:pPr>
        <w:pStyle w:val="PURBlueStrong-Indented"/>
      </w:pPr>
      <w:r>
        <w:t>Prawa do korzystania z innych wersji</w:t>
      </w:r>
    </w:p>
    <w:p w:rsidR="00A11C6F" w:rsidRDefault="00B5350E">
      <w:pPr>
        <w:pStyle w:val="PURBody-Indented"/>
      </w:pPr>
      <w:r>
        <w:t>Zamiast Wystąpienia systemu Windows Server w wersji Standard mogą Państwo uruchamiać w dowolnym Środowisku Systemu Operacyjnego Wystąpienie w wersji Enterprise, Essentials, Web, HPC lub dowolnej starszej wersji uprawnionego wydania.</w:t>
      </w:r>
    </w:p>
    <w:p w:rsidR="00A11C6F" w:rsidRDefault="00B5350E">
      <w:pPr>
        <w:pStyle w:val="PURBlueStrong-Indented"/>
      </w:pPr>
      <w:r>
        <w:t>Zarządzanie certyfikatami i tożsamością</w:t>
      </w:r>
    </w:p>
    <w:p w:rsidR="00A11C6F" w:rsidRDefault="00B5350E">
      <w:pPr>
        <w:pStyle w:val="PURBody-Indented"/>
      </w:pPr>
      <w:r>
        <w:t>Licencja CAL jest wymagana także dla każdej osoby, dla której oprogramowanie wystawia poświadczenia tożsamości lub nimi zarządza.</w:t>
      </w:r>
    </w:p>
    <w:p w:rsidR="00A11C6F" w:rsidRDefault="00B5350E">
      <w:pPr>
        <w:pStyle w:val="PURBlueStrong-Indented"/>
      </w:pPr>
      <w:r>
        <w:t>Usługa synchronizacji</w:t>
      </w:r>
    </w:p>
    <w:p w:rsidR="00A11C6F" w:rsidRDefault="00B5350E">
      <w:pPr>
        <w:pStyle w:val="PURBody-Indented"/>
      </w:pPr>
      <w:r>
        <w:t>Licencja CAL nie jest wymagana dla użytkowników korzystających wyłącznie z usługi synchronizacji oprogramowania Forefront Identity Manager.</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A11C6F">
      <w:pPr>
        <w:sectPr w:rsidR="00A11C6F">
          <w:headerReference w:type="default" r:id="rId59"/>
          <w:footerReference w:type="default" r:id="rId60"/>
          <w:type w:val="continuous"/>
          <w:pgSz w:w="12240" w:h="15840" w:code="1"/>
          <w:pgMar w:top="1170" w:right="720" w:bottom="720" w:left="720" w:header="432" w:footer="288" w:gutter="0"/>
          <w:cols w:space="360"/>
        </w:sectPr>
      </w:pPr>
    </w:p>
    <w:p w:rsidR="00A11C6F" w:rsidRDefault="00B5350E">
      <w:pPr>
        <w:pStyle w:val="PURSectionHeading"/>
        <w:pageBreakBefore/>
      </w:pPr>
      <w:bookmarkStart w:id="131" w:name="_Sec38"/>
      <w:bookmarkEnd w:id="121"/>
      <w:r>
        <w:t xml:space="preserve">Serwery: licencja </w:t>
      </w:r>
      <w:proofErr w:type="gramStart"/>
      <w:r>
        <w:t>na</w:t>
      </w:r>
      <w:proofErr w:type="gramEnd"/>
      <w:r>
        <w:t xml:space="preserve"> serwer / Licencja CAL (licencja na serwer + Licencja CAL + opcjonalna Licencja External Connector)</w:t>
      </w:r>
      <w:r>
        <w:fldChar w:fldCharType="begin"/>
      </w:r>
      <w:r>
        <w:instrText xml:space="preserve"> TC "</w:instrText>
      </w:r>
      <w:bookmarkStart w:id="132" w:name="_Toc414966649"/>
      <w:r>
        <w:instrText>Serwery: licencja na serwer / Licencja CAL (licencja na serwer + Licencja CAL + opcjonalna Licencja External Connector)</w:instrText>
      </w:r>
      <w:bookmarkEnd w:id="132"/>
      <w:r>
        <w:instrText>" \l 1</w:instrText>
      </w:r>
      <w:r>
        <w:fldChar w:fldCharType="end"/>
      </w:r>
    </w:p>
    <w:p w:rsidR="00A11C6F" w:rsidRDefault="00A11C6F">
      <w:pPr>
        <w:pStyle w:val="PURBody-Indented"/>
      </w:pPr>
    </w:p>
    <w:p w:rsidR="00A11C6F" w:rsidRDefault="00A11C6F">
      <w:pPr>
        <w:sectPr w:rsidR="00A11C6F">
          <w:headerReference w:type="default" r:id="rId61"/>
          <w:footerReference w:type="default" r:id="rId62"/>
          <w:type w:val="continuous"/>
          <w:pgSz w:w="12240" w:h="15840" w:code="1"/>
          <w:pgMar w:top="1170" w:right="720" w:bottom="720" w:left="720" w:header="432" w:footer="288" w:gutter="0"/>
          <w:cols w:space="360"/>
        </w:sectPr>
      </w:pPr>
    </w:p>
    <w:p w:rsidR="00B5350E" w:rsidRDefault="00B5350E">
      <w:pPr>
        <w:pStyle w:val="TOC2"/>
        <w:rPr>
          <w:rFonts w:eastAsiaTheme="minorEastAsia"/>
          <w:noProof/>
          <w:color w:val="auto"/>
          <w:sz w:val="22"/>
        </w:rPr>
      </w:pPr>
      <w:r>
        <w:fldChar w:fldCharType="begin"/>
      </w:r>
      <w:r>
        <w:instrText xml:space="preserve"> TOC \b _Sec38 \f \h \l 2-2 </w:instrText>
      </w:r>
      <w:r>
        <w:fldChar w:fldCharType="separate"/>
      </w:r>
      <w:hyperlink w:anchor="_Toc414966545" w:history="1">
        <w:r w:rsidRPr="00A2372C">
          <w:rPr>
            <w:rStyle w:val="Hyperlink"/>
            <w:noProof/>
          </w:rPr>
          <w:t>Exchange Server 2013 Enterprise</w:t>
        </w:r>
        <w:r>
          <w:rPr>
            <w:noProof/>
          </w:rPr>
          <w:tab/>
        </w:r>
        <w:r>
          <w:rPr>
            <w:noProof/>
          </w:rPr>
          <w:fldChar w:fldCharType="begin"/>
        </w:r>
        <w:r>
          <w:rPr>
            <w:noProof/>
          </w:rPr>
          <w:instrText xml:space="preserve"> PAGEREF _Toc414966545 \h </w:instrText>
        </w:r>
        <w:r>
          <w:rPr>
            <w:noProof/>
          </w:rPr>
        </w:r>
        <w:r>
          <w:rPr>
            <w:noProof/>
          </w:rPr>
          <w:fldChar w:fldCharType="separate"/>
        </w:r>
        <w:r>
          <w:rPr>
            <w:noProof/>
          </w:rPr>
          <w:t>34</w:t>
        </w:r>
        <w:r>
          <w:rPr>
            <w:noProof/>
          </w:rPr>
          <w:fldChar w:fldCharType="end"/>
        </w:r>
      </w:hyperlink>
    </w:p>
    <w:p w:rsidR="00B5350E" w:rsidRDefault="00A02E4A">
      <w:pPr>
        <w:pStyle w:val="TOC2"/>
        <w:rPr>
          <w:rFonts w:eastAsiaTheme="minorEastAsia"/>
          <w:noProof/>
          <w:color w:val="auto"/>
          <w:sz w:val="22"/>
        </w:rPr>
      </w:pPr>
      <w:hyperlink w:anchor="_Toc414966546" w:history="1">
        <w:r w:rsidR="00B5350E" w:rsidRPr="00A2372C">
          <w:rPr>
            <w:rStyle w:val="Hyperlink"/>
            <w:noProof/>
          </w:rPr>
          <w:t>Exchange Server 2013 Standard</w:t>
        </w:r>
        <w:r w:rsidR="00B5350E">
          <w:rPr>
            <w:noProof/>
          </w:rPr>
          <w:tab/>
        </w:r>
        <w:r w:rsidR="00B5350E">
          <w:rPr>
            <w:noProof/>
          </w:rPr>
          <w:fldChar w:fldCharType="begin"/>
        </w:r>
        <w:r w:rsidR="00B5350E">
          <w:rPr>
            <w:noProof/>
          </w:rPr>
          <w:instrText xml:space="preserve"> PAGEREF _Toc414966546 \h </w:instrText>
        </w:r>
        <w:r w:rsidR="00B5350E">
          <w:rPr>
            <w:noProof/>
          </w:rPr>
        </w:r>
        <w:r w:rsidR="00B5350E">
          <w:rPr>
            <w:noProof/>
          </w:rPr>
          <w:fldChar w:fldCharType="separate"/>
        </w:r>
        <w:r w:rsidR="00B5350E">
          <w:rPr>
            <w:noProof/>
          </w:rPr>
          <w:t>35</w:t>
        </w:r>
        <w:r w:rsidR="00B5350E">
          <w:rPr>
            <w:noProof/>
          </w:rPr>
          <w:fldChar w:fldCharType="end"/>
        </w:r>
      </w:hyperlink>
    </w:p>
    <w:p w:rsidR="00B5350E" w:rsidRDefault="00A02E4A">
      <w:pPr>
        <w:pStyle w:val="TOC2"/>
        <w:rPr>
          <w:rFonts w:eastAsiaTheme="minorEastAsia"/>
          <w:noProof/>
          <w:color w:val="auto"/>
          <w:sz w:val="22"/>
        </w:rPr>
      </w:pPr>
      <w:hyperlink w:anchor="_Toc414966547" w:history="1">
        <w:r w:rsidR="00B5350E" w:rsidRPr="00A2372C">
          <w:rPr>
            <w:rStyle w:val="Hyperlink"/>
            <w:noProof/>
          </w:rPr>
          <w:t>Microsoft Dynamics AX 2012 R3 Server</w:t>
        </w:r>
        <w:r w:rsidR="00B5350E">
          <w:rPr>
            <w:noProof/>
          </w:rPr>
          <w:tab/>
        </w:r>
        <w:r w:rsidR="00B5350E">
          <w:rPr>
            <w:noProof/>
          </w:rPr>
          <w:fldChar w:fldCharType="begin"/>
        </w:r>
        <w:r w:rsidR="00B5350E">
          <w:rPr>
            <w:noProof/>
          </w:rPr>
          <w:instrText xml:space="preserve"> PAGEREF _Toc414966547 \h </w:instrText>
        </w:r>
        <w:r w:rsidR="00B5350E">
          <w:rPr>
            <w:noProof/>
          </w:rPr>
        </w:r>
        <w:r w:rsidR="00B5350E">
          <w:rPr>
            <w:noProof/>
          </w:rPr>
          <w:fldChar w:fldCharType="separate"/>
        </w:r>
        <w:r w:rsidR="00B5350E">
          <w:rPr>
            <w:noProof/>
          </w:rPr>
          <w:t>37</w:t>
        </w:r>
        <w:r w:rsidR="00B5350E">
          <w:rPr>
            <w:noProof/>
          </w:rPr>
          <w:fldChar w:fldCharType="end"/>
        </w:r>
      </w:hyperlink>
    </w:p>
    <w:p w:rsidR="00B5350E" w:rsidRDefault="00A02E4A">
      <w:pPr>
        <w:pStyle w:val="TOC2"/>
        <w:rPr>
          <w:rFonts w:eastAsiaTheme="minorEastAsia"/>
          <w:noProof/>
          <w:color w:val="auto"/>
          <w:sz w:val="22"/>
        </w:rPr>
      </w:pPr>
      <w:hyperlink w:anchor="_Toc414966548" w:history="1">
        <w:r w:rsidR="00B5350E" w:rsidRPr="00A2372C">
          <w:rPr>
            <w:rStyle w:val="Hyperlink"/>
            <w:noProof/>
          </w:rPr>
          <w:t>Microsoft Dynamics AX 2012 R3 Store Server</w:t>
        </w:r>
        <w:r w:rsidR="00B5350E">
          <w:rPr>
            <w:noProof/>
          </w:rPr>
          <w:tab/>
        </w:r>
        <w:r w:rsidR="00B5350E">
          <w:rPr>
            <w:noProof/>
          </w:rPr>
          <w:fldChar w:fldCharType="begin"/>
        </w:r>
        <w:r w:rsidR="00B5350E">
          <w:rPr>
            <w:noProof/>
          </w:rPr>
          <w:instrText xml:space="preserve"> PAGEREF _Toc414966548 \h </w:instrText>
        </w:r>
        <w:r w:rsidR="00B5350E">
          <w:rPr>
            <w:noProof/>
          </w:rPr>
        </w:r>
        <w:r w:rsidR="00B5350E">
          <w:rPr>
            <w:noProof/>
          </w:rPr>
          <w:fldChar w:fldCharType="separate"/>
        </w:r>
        <w:r w:rsidR="00B5350E">
          <w:rPr>
            <w:noProof/>
          </w:rPr>
          <w:t>37</w:t>
        </w:r>
        <w:r w:rsidR="00B5350E">
          <w:rPr>
            <w:noProof/>
          </w:rPr>
          <w:fldChar w:fldCharType="end"/>
        </w:r>
      </w:hyperlink>
    </w:p>
    <w:p w:rsidR="00B5350E" w:rsidRDefault="00A02E4A">
      <w:pPr>
        <w:pStyle w:val="TOC2"/>
        <w:rPr>
          <w:rFonts w:eastAsiaTheme="minorEastAsia"/>
          <w:noProof/>
          <w:color w:val="auto"/>
          <w:sz w:val="22"/>
        </w:rPr>
      </w:pPr>
      <w:hyperlink w:anchor="_Toc414966549" w:history="1">
        <w:r w:rsidR="00B5350E" w:rsidRPr="00A2372C">
          <w:rPr>
            <w:rStyle w:val="Hyperlink"/>
            <w:noProof/>
          </w:rPr>
          <w:t>Microsoft Dynamics CRM 2015 Server</w:t>
        </w:r>
        <w:r w:rsidR="00B5350E">
          <w:rPr>
            <w:noProof/>
          </w:rPr>
          <w:tab/>
        </w:r>
        <w:r w:rsidR="00B5350E">
          <w:rPr>
            <w:noProof/>
          </w:rPr>
          <w:fldChar w:fldCharType="begin"/>
        </w:r>
        <w:r w:rsidR="00B5350E">
          <w:rPr>
            <w:noProof/>
          </w:rPr>
          <w:instrText xml:space="preserve"> PAGEREF _Toc414966549 \h </w:instrText>
        </w:r>
        <w:r w:rsidR="00B5350E">
          <w:rPr>
            <w:noProof/>
          </w:rPr>
        </w:r>
        <w:r w:rsidR="00B5350E">
          <w:rPr>
            <w:noProof/>
          </w:rPr>
          <w:fldChar w:fldCharType="separate"/>
        </w:r>
        <w:r w:rsidR="00B5350E">
          <w:rPr>
            <w:noProof/>
          </w:rPr>
          <w:t>38</w:t>
        </w:r>
        <w:r w:rsidR="00B5350E">
          <w:rPr>
            <w:noProof/>
          </w:rPr>
          <w:fldChar w:fldCharType="end"/>
        </w:r>
      </w:hyperlink>
    </w:p>
    <w:p w:rsidR="00B5350E" w:rsidRDefault="00A02E4A">
      <w:pPr>
        <w:pStyle w:val="TOC2"/>
        <w:rPr>
          <w:rFonts w:eastAsiaTheme="minorEastAsia"/>
          <w:noProof/>
          <w:color w:val="auto"/>
          <w:sz w:val="22"/>
        </w:rPr>
      </w:pPr>
      <w:hyperlink w:anchor="_Toc414966550" w:history="1">
        <w:r w:rsidR="00B5350E" w:rsidRPr="00A2372C">
          <w:rPr>
            <w:rStyle w:val="Hyperlink"/>
            <w:noProof/>
          </w:rPr>
          <w:t>Microsoft Office 2013 Audit and Control Management Server</w:t>
        </w:r>
        <w:r w:rsidR="00B5350E">
          <w:rPr>
            <w:noProof/>
          </w:rPr>
          <w:tab/>
        </w:r>
        <w:r w:rsidR="00B5350E">
          <w:rPr>
            <w:noProof/>
          </w:rPr>
          <w:fldChar w:fldCharType="begin"/>
        </w:r>
        <w:r w:rsidR="00B5350E">
          <w:rPr>
            <w:noProof/>
          </w:rPr>
          <w:instrText xml:space="preserve"> PAGEREF _Toc414966550 \h </w:instrText>
        </w:r>
        <w:r w:rsidR="00B5350E">
          <w:rPr>
            <w:noProof/>
          </w:rPr>
        </w:r>
        <w:r w:rsidR="00B5350E">
          <w:rPr>
            <w:noProof/>
          </w:rPr>
          <w:fldChar w:fldCharType="separate"/>
        </w:r>
        <w:r w:rsidR="00B5350E">
          <w:rPr>
            <w:noProof/>
          </w:rPr>
          <w:t>39</w:t>
        </w:r>
        <w:r w:rsidR="00B5350E">
          <w:rPr>
            <w:noProof/>
          </w:rPr>
          <w:fldChar w:fldCharType="end"/>
        </w:r>
      </w:hyperlink>
    </w:p>
    <w:p w:rsidR="00B5350E" w:rsidRDefault="00A02E4A">
      <w:pPr>
        <w:pStyle w:val="TOC2"/>
        <w:rPr>
          <w:rFonts w:eastAsiaTheme="minorEastAsia"/>
          <w:noProof/>
          <w:color w:val="auto"/>
          <w:sz w:val="22"/>
        </w:rPr>
      </w:pPr>
      <w:hyperlink w:anchor="_Toc414966551" w:history="1">
        <w:r w:rsidR="00B5350E" w:rsidRPr="00A2372C">
          <w:rPr>
            <w:rStyle w:val="Hyperlink"/>
            <w:noProof/>
          </w:rPr>
          <w:t>Project Server 2013</w:t>
        </w:r>
        <w:r w:rsidR="00B5350E">
          <w:rPr>
            <w:noProof/>
          </w:rPr>
          <w:tab/>
        </w:r>
        <w:r w:rsidR="00B5350E">
          <w:rPr>
            <w:noProof/>
          </w:rPr>
          <w:fldChar w:fldCharType="begin"/>
        </w:r>
        <w:r w:rsidR="00B5350E">
          <w:rPr>
            <w:noProof/>
          </w:rPr>
          <w:instrText xml:space="preserve"> PAGEREF _Toc414966551 \h </w:instrText>
        </w:r>
        <w:r w:rsidR="00B5350E">
          <w:rPr>
            <w:noProof/>
          </w:rPr>
        </w:r>
        <w:r w:rsidR="00B5350E">
          <w:rPr>
            <w:noProof/>
          </w:rPr>
          <w:fldChar w:fldCharType="separate"/>
        </w:r>
        <w:r w:rsidR="00B5350E">
          <w:rPr>
            <w:noProof/>
          </w:rPr>
          <w:t>40</w:t>
        </w:r>
        <w:r w:rsidR="00B5350E">
          <w:rPr>
            <w:noProof/>
          </w:rPr>
          <w:fldChar w:fldCharType="end"/>
        </w:r>
      </w:hyperlink>
    </w:p>
    <w:p w:rsidR="00B5350E" w:rsidRDefault="00A02E4A">
      <w:pPr>
        <w:pStyle w:val="TOC2"/>
        <w:rPr>
          <w:rFonts w:eastAsiaTheme="minorEastAsia"/>
          <w:noProof/>
          <w:color w:val="auto"/>
          <w:sz w:val="22"/>
        </w:rPr>
      </w:pPr>
      <w:hyperlink w:anchor="_Toc414966552" w:history="1">
        <w:r w:rsidR="00B5350E" w:rsidRPr="00A2372C">
          <w:rPr>
            <w:rStyle w:val="Hyperlink"/>
            <w:noProof/>
          </w:rPr>
          <w:t>SharePoint Server 2013</w:t>
        </w:r>
        <w:r w:rsidR="00B5350E">
          <w:rPr>
            <w:noProof/>
          </w:rPr>
          <w:tab/>
        </w:r>
        <w:r w:rsidR="00B5350E">
          <w:rPr>
            <w:noProof/>
          </w:rPr>
          <w:fldChar w:fldCharType="begin"/>
        </w:r>
        <w:r w:rsidR="00B5350E">
          <w:rPr>
            <w:noProof/>
          </w:rPr>
          <w:instrText xml:space="preserve"> PAGEREF _Toc414966552 \h </w:instrText>
        </w:r>
        <w:r w:rsidR="00B5350E">
          <w:rPr>
            <w:noProof/>
          </w:rPr>
        </w:r>
        <w:r w:rsidR="00B5350E">
          <w:rPr>
            <w:noProof/>
          </w:rPr>
          <w:fldChar w:fldCharType="separate"/>
        </w:r>
        <w:r w:rsidR="00B5350E">
          <w:rPr>
            <w:noProof/>
          </w:rPr>
          <w:t>40</w:t>
        </w:r>
        <w:r w:rsidR="00B5350E">
          <w:rPr>
            <w:noProof/>
          </w:rPr>
          <w:fldChar w:fldCharType="end"/>
        </w:r>
      </w:hyperlink>
    </w:p>
    <w:p w:rsidR="00B5350E" w:rsidRDefault="00A02E4A">
      <w:pPr>
        <w:pStyle w:val="TOC2"/>
        <w:rPr>
          <w:rFonts w:eastAsiaTheme="minorEastAsia"/>
          <w:noProof/>
          <w:color w:val="auto"/>
          <w:sz w:val="22"/>
        </w:rPr>
      </w:pPr>
      <w:hyperlink w:anchor="_Toc414966553" w:history="1">
        <w:r w:rsidR="00B5350E" w:rsidRPr="00A2372C">
          <w:rPr>
            <w:rStyle w:val="Hyperlink"/>
            <w:noProof/>
          </w:rPr>
          <w:t>Skype for Business Server 2015</w:t>
        </w:r>
        <w:r w:rsidR="00B5350E">
          <w:rPr>
            <w:noProof/>
          </w:rPr>
          <w:tab/>
        </w:r>
        <w:r w:rsidR="00B5350E">
          <w:rPr>
            <w:noProof/>
          </w:rPr>
          <w:fldChar w:fldCharType="begin"/>
        </w:r>
        <w:r w:rsidR="00B5350E">
          <w:rPr>
            <w:noProof/>
          </w:rPr>
          <w:instrText xml:space="preserve"> PAGEREF _Toc414966553 \h </w:instrText>
        </w:r>
        <w:r w:rsidR="00B5350E">
          <w:rPr>
            <w:noProof/>
          </w:rPr>
        </w:r>
        <w:r w:rsidR="00B5350E">
          <w:rPr>
            <w:noProof/>
          </w:rPr>
          <w:fldChar w:fldCharType="separate"/>
        </w:r>
        <w:r w:rsidR="00B5350E">
          <w:rPr>
            <w:noProof/>
          </w:rPr>
          <w:t>42</w:t>
        </w:r>
        <w:r w:rsidR="00B5350E">
          <w:rPr>
            <w:noProof/>
          </w:rPr>
          <w:fldChar w:fldCharType="end"/>
        </w:r>
      </w:hyperlink>
    </w:p>
    <w:p w:rsidR="00B5350E" w:rsidRDefault="00A02E4A">
      <w:pPr>
        <w:pStyle w:val="TOC2"/>
        <w:rPr>
          <w:rFonts w:eastAsiaTheme="minorEastAsia"/>
          <w:noProof/>
          <w:color w:val="auto"/>
          <w:sz w:val="22"/>
        </w:rPr>
      </w:pPr>
      <w:hyperlink w:anchor="_Toc414966554" w:history="1">
        <w:r w:rsidR="00B5350E" w:rsidRPr="00A2372C">
          <w:rPr>
            <w:rStyle w:val="Hyperlink"/>
            <w:noProof/>
          </w:rPr>
          <w:t>SQL Server 2014 Business Intelligence</w:t>
        </w:r>
        <w:r w:rsidR="00B5350E">
          <w:rPr>
            <w:noProof/>
          </w:rPr>
          <w:tab/>
        </w:r>
        <w:r w:rsidR="00B5350E">
          <w:rPr>
            <w:noProof/>
          </w:rPr>
          <w:fldChar w:fldCharType="begin"/>
        </w:r>
        <w:r w:rsidR="00B5350E">
          <w:rPr>
            <w:noProof/>
          </w:rPr>
          <w:instrText xml:space="preserve"> PAGEREF _Toc414966554 \h </w:instrText>
        </w:r>
        <w:r w:rsidR="00B5350E">
          <w:rPr>
            <w:noProof/>
          </w:rPr>
        </w:r>
        <w:r w:rsidR="00B5350E">
          <w:rPr>
            <w:noProof/>
          </w:rPr>
          <w:fldChar w:fldCharType="separate"/>
        </w:r>
        <w:r w:rsidR="00B5350E">
          <w:rPr>
            <w:noProof/>
          </w:rPr>
          <w:t>43</w:t>
        </w:r>
        <w:r w:rsidR="00B5350E">
          <w:rPr>
            <w:noProof/>
          </w:rPr>
          <w:fldChar w:fldCharType="end"/>
        </w:r>
      </w:hyperlink>
    </w:p>
    <w:p w:rsidR="00B5350E" w:rsidRDefault="00A02E4A">
      <w:pPr>
        <w:pStyle w:val="TOC2"/>
        <w:rPr>
          <w:rFonts w:eastAsiaTheme="minorEastAsia"/>
          <w:noProof/>
          <w:color w:val="auto"/>
          <w:sz w:val="22"/>
        </w:rPr>
      </w:pPr>
      <w:hyperlink w:anchor="_Toc414966555" w:history="1">
        <w:r w:rsidR="00B5350E" w:rsidRPr="00A2372C">
          <w:rPr>
            <w:rStyle w:val="Hyperlink"/>
            <w:noProof/>
          </w:rPr>
          <w:t>SQL Server 2014 Enterprise</w:t>
        </w:r>
        <w:r w:rsidR="00B5350E">
          <w:rPr>
            <w:noProof/>
          </w:rPr>
          <w:tab/>
        </w:r>
        <w:r w:rsidR="00B5350E">
          <w:rPr>
            <w:noProof/>
          </w:rPr>
          <w:fldChar w:fldCharType="begin"/>
        </w:r>
        <w:r w:rsidR="00B5350E">
          <w:rPr>
            <w:noProof/>
          </w:rPr>
          <w:instrText xml:space="preserve"> PAGEREF _Toc414966555 \h </w:instrText>
        </w:r>
        <w:r w:rsidR="00B5350E">
          <w:rPr>
            <w:noProof/>
          </w:rPr>
        </w:r>
        <w:r w:rsidR="00B5350E">
          <w:rPr>
            <w:noProof/>
          </w:rPr>
          <w:fldChar w:fldCharType="separate"/>
        </w:r>
        <w:r w:rsidR="00B5350E">
          <w:rPr>
            <w:noProof/>
          </w:rPr>
          <w:t>44</w:t>
        </w:r>
        <w:r w:rsidR="00B5350E">
          <w:rPr>
            <w:noProof/>
          </w:rPr>
          <w:fldChar w:fldCharType="end"/>
        </w:r>
      </w:hyperlink>
    </w:p>
    <w:p w:rsidR="00B5350E" w:rsidRDefault="00A02E4A">
      <w:pPr>
        <w:pStyle w:val="TOC2"/>
        <w:rPr>
          <w:rFonts w:eastAsiaTheme="minorEastAsia"/>
          <w:noProof/>
          <w:color w:val="auto"/>
          <w:sz w:val="22"/>
        </w:rPr>
      </w:pPr>
      <w:hyperlink w:anchor="_Toc414966556" w:history="1">
        <w:r w:rsidR="00B5350E" w:rsidRPr="00A2372C">
          <w:rPr>
            <w:rStyle w:val="Hyperlink"/>
            <w:noProof/>
          </w:rPr>
          <w:t>SQL Server 2014 Standard</w:t>
        </w:r>
        <w:r w:rsidR="00B5350E">
          <w:rPr>
            <w:noProof/>
          </w:rPr>
          <w:tab/>
        </w:r>
        <w:r w:rsidR="00B5350E">
          <w:rPr>
            <w:noProof/>
          </w:rPr>
          <w:fldChar w:fldCharType="begin"/>
        </w:r>
        <w:r w:rsidR="00B5350E">
          <w:rPr>
            <w:noProof/>
          </w:rPr>
          <w:instrText xml:space="preserve"> PAGEREF _Toc414966556 \h </w:instrText>
        </w:r>
        <w:r w:rsidR="00B5350E">
          <w:rPr>
            <w:noProof/>
          </w:rPr>
        </w:r>
        <w:r w:rsidR="00B5350E">
          <w:rPr>
            <w:noProof/>
          </w:rPr>
          <w:fldChar w:fldCharType="separate"/>
        </w:r>
        <w:r w:rsidR="00B5350E">
          <w:rPr>
            <w:noProof/>
          </w:rPr>
          <w:t>44</w:t>
        </w:r>
        <w:r w:rsidR="00B5350E">
          <w:rPr>
            <w:noProof/>
          </w:rPr>
          <w:fldChar w:fldCharType="end"/>
        </w:r>
      </w:hyperlink>
    </w:p>
    <w:p w:rsidR="00B5350E" w:rsidRDefault="00A02E4A">
      <w:pPr>
        <w:pStyle w:val="TOC2"/>
        <w:rPr>
          <w:rFonts w:eastAsiaTheme="minorEastAsia"/>
          <w:noProof/>
          <w:color w:val="auto"/>
          <w:sz w:val="22"/>
        </w:rPr>
      </w:pPr>
      <w:hyperlink w:anchor="_Toc414966557" w:history="1">
        <w:r w:rsidR="00B5350E" w:rsidRPr="00A2372C">
          <w:rPr>
            <w:rStyle w:val="Hyperlink"/>
            <w:noProof/>
          </w:rPr>
          <w:t>Visual Studio Team Foundation Server 2013 z technologią SQL Server 2014</w:t>
        </w:r>
        <w:r w:rsidR="00B5350E">
          <w:rPr>
            <w:noProof/>
          </w:rPr>
          <w:tab/>
        </w:r>
        <w:r w:rsidR="00B5350E">
          <w:rPr>
            <w:noProof/>
          </w:rPr>
          <w:fldChar w:fldCharType="begin"/>
        </w:r>
        <w:r w:rsidR="00B5350E">
          <w:rPr>
            <w:noProof/>
          </w:rPr>
          <w:instrText xml:space="preserve"> PAGEREF _Toc414966557 \h </w:instrText>
        </w:r>
        <w:r w:rsidR="00B5350E">
          <w:rPr>
            <w:noProof/>
          </w:rPr>
        </w:r>
        <w:r w:rsidR="00B5350E">
          <w:rPr>
            <w:noProof/>
          </w:rPr>
          <w:fldChar w:fldCharType="separate"/>
        </w:r>
        <w:r w:rsidR="00B5350E">
          <w:rPr>
            <w:noProof/>
          </w:rPr>
          <w:t>45</w:t>
        </w:r>
        <w:r w:rsidR="00B5350E">
          <w:rPr>
            <w:noProof/>
          </w:rPr>
          <w:fldChar w:fldCharType="end"/>
        </w:r>
      </w:hyperlink>
    </w:p>
    <w:p w:rsidR="00B5350E" w:rsidRDefault="00A02E4A">
      <w:pPr>
        <w:pStyle w:val="TOC2"/>
        <w:rPr>
          <w:rFonts w:eastAsiaTheme="minorEastAsia"/>
          <w:noProof/>
          <w:color w:val="auto"/>
          <w:sz w:val="22"/>
        </w:rPr>
      </w:pPr>
      <w:hyperlink w:anchor="_Toc414966558" w:history="1">
        <w:r w:rsidR="00B5350E" w:rsidRPr="00A2372C">
          <w:rPr>
            <w:rStyle w:val="Hyperlink"/>
            <w:noProof/>
          </w:rPr>
          <w:t>Windows MultiPoint Server 2012 Premium</w:t>
        </w:r>
        <w:r w:rsidR="00B5350E">
          <w:rPr>
            <w:noProof/>
          </w:rPr>
          <w:tab/>
        </w:r>
        <w:r w:rsidR="00B5350E">
          <w:rPr>
            <w:noProof/>
          </w:rPr>
          <w:fldChar w:fldCharType="begin"/>
        </w:r>
        <w:r w:rsidR="00B5350E">
          <w:rPr>
            <w:noProof/>
          </w:rPr>
          <w:instrText xml:space="preserve"> PAGEREF _Toc414966558 \h </w:instrText>
        </w:r>
        <w:r w:rsidR="00B5350E">
          <w:rPr>
            <w:noProof/>
          </w:rPr>
        </w:r>
        <w:r w:rsidR="00B5350E">
          <w:rPr>
            <w:noProof/>
          </w:rPr>
          <w:fldChar w:fldCharType="separate"/>
        </w:r>
        <w:r w:rsidR="00B5350E">
          <w:rPr>
            <w:noProof/>
          </w:rPr>
          <w:t>46</w:t>
        </w:r>
        <w:r w:rsidR="00B5350E">
          <w:rPr>
            <w:noProof/>
          </w:rPr>
          <w:fldChar w:fldCharType="end"/>
        </w:r>
      </w:hyperlink>
    </w:p>
    <w:p w:rsidR="00B5350E" w:rsidRDefault="00A02E4A">
      <w:pPr>
        <w:pStyle w:val="TOC2"/>
        <w:rPr>
          <w:rFonts w:eastAsiaTheme="minorEastAsia"/>
          <w:noProof/>
          <w:color w:val="auto"/>
          <w:sz w:val="22"/>
        </w:rPr>
      </w:pPr>
      <w:hyperlink w:anchor="_Toc414966559" w:history="1">
        <w:r w:rsidR="00B5350E" w:rsidRPr="00A2372C">
          <w:rPr>
            <w:rStyle w:val="Hyperlink"/>
            <w:noProof/>
          </w:rPr>
          <w:t>Windows MultiPoint Server 2012 Standard</w:t>
        </w:r>
        <w:r w:rsidR="00B5350E">
          <w:rPr>
            <w:noProof/>
          </w:rPr>
          <w:tab/>
        </w:r>
        <w:r w:rsidR="00B5350E">
          <w:rPr>
            <w:noProof/>
          </w:rPr>
          <w:fldChar w:fldCharType="begin"/>
        </w:r>
        <w:r w:rsidR="00B5350E">
          <w:rPr>
            <w:noProof/>
          </w:rPr>
          <w:instrText xml:space="preserve"> PAGEREF _Toc414966559 \h </w:instrText>
        </w:r>
        <w:r w:rsidR="00B5350E">
          <w:rPr>
            <w:noProof/>
          </w:rPr>
        </w:r>
        <w:r w:rsidR="00B5350E">
          <w:rPr>
            <w:noProof/>
          </w:rPr>
          <w:fldChar w:fldCharType="separate"/>
        </w:r>
        <w:r w:rsidR="00B5350E">
          <w:rPr>
            <w:noProof/>
          </w:rPr>
          <w:t>48</w:t>
        </w:r>
        <w:r w:rsidR="00B5350E">
          <w:rPr>
            <w:noProof/>
          </w:rPr>
          <w:fldChar w:fldCharType="end"/>
        </w:r>
      </w:hyperlink>
    </w:p>
    <w:p w:rsidR="00A11C6F" w:rsidRDefault="00B5350E">
      <w:pPr>
        <w:pStyle w:val="PURBody-Indented"/>
        <w:sectPr w:rsidR="00A11C6F">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A11C6F" w:rsidRDefault="00A11C6F">
      <w:pPr>
        <w:pStyle w:val="PURBody-Indented"/>
      </w:pP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133" w:name="_Sec47"/>
      <w:r>
        <w:t>Ogólne postanowienia licencyjne</w:t>
      </w:r>
      <w:bookmarkEnd w:id="133"/>
    </w:p>
    <w:p w:rsidR="00A11C6F" w:rsidRDefault="00B5350E">
      <w:pPr>
        <w:pStyle w:val="PURBlueStrong-Indented"/>
      </w:pPr>
      <w:r>
        <w:t>Definicje terminów użytych w tym modelu licencyjnym (zob. Powszechne postanowienia licencyjne)</w:t>
      </w:r>
    </w:p>
    <w:p w:rsidR="00A11C6F" w:rsidRDefault="00B5350E">
      <w:pPr>
        <w:pStyle w:val="PURBody-Indented"/>
      </w:pPr>
      <w:r>
        <w:t>Licencja CAL, Licencja External Connector, Użytkownik Zewnętrzny, Wystąpienie, Licencjonowany Serwer, Środowisko Systemu Operacyjnego, Fizyczne Środowisko Systemu Operacyjnego, Uruchomienie Wystąpienia, Serwer, Farma Serwerów i Wirtualne Środowisko Systemu Operacyjnego</w:t>
      </w:r>
    </w:p>
    <w:p w:rsidR="00A11C6F" w:rsidRDefault="00B5350E">
      <w:pPr>
        <w:pStyle w:val="PURBlueStrong-Indented"/>
      </w:pPr>
      <w:r>
        <w:t>Licencje na serwer</w:t>
      </w:r>
    </w:p>
    <w:p w:rsidR="00A11C6F" w:rsidRDefault="00B5350E">
      <w:pPr>
        <w:pStyle w:val="PURBody-Indented"/>
      </w:pPr>
      <w:r>
        <w:t>W ramach każdej uzyskanej licencji nabywają Państwo opisane poniżej prawa.</w:t>
      </w:r>
    </w:p>
    <w:p w:rsidR="00A11C6F" w:rsidRDefault="00B5350E">
      <w:pPr>
        <w:pStyle w:val="PURBullet-Indented"/>
        <w:numPr>
          <w:ilvl w:val="0"/>
          <w:numId w:val="52"/>
        </w:numPr>
      </w:pPr>
      <w:r>
        <w:t xml:space="preserve">Każdą licencję należy przypisać do jednego Serwera. </w:t>
      </w:r>
    </w:p>
    <w:p w:rsidR="00A11C6F" w:rsidRDefault="00B5350E">
      <w:pPr>
        <w:pStyle w:val="PURBullet-Indented"/>
        <w:numPr>
          <w:ilvl w:val="0"/>
          <w:numId w:val="52"/>
        </w:numPr>
      </w:pPr>
      <w:r>
        <w:t xml:space="preserve">Na podstawie każdej licencji mogą Państwo korzystać z jednego uruchomionego Wystąpienia oprogramowania serwera </w:t>
      </w:r>
      <w:proofErr w:type="gramStart"/>
      <w:r>
        <w:t>na</w:t>
      </w:r>
      <w:proofErr w:type="gramEnd"/>
      <w:r>
        <w:t xml:space="preserve"> Licencjonowanym Serwerze w Fizycznym lub Wirtualnym Środowisku Systemu Operacyjnego.</w:t>
      </w:r>
    </w:p>
    <w:p w:rsidR="00A11C6F" w:rsidRDefault="00B5350E">
      <w:pPr>
        <w:pStyle w:val="PURBullet-Indented"/>
        <w:numPr>
          <w:ilvl w:val="0"/>
          <w:numId w:val="52"/>
        </w:numPr>
      </w:pPr>
      <w:r>
        <w:t xml:space="preserve">W związku z korzystaniem z oprogramowania serwera mogą Państwo korzystać z oprogramowania dodatkowego wymienionego w </w:t>
      </w:r>
      <w:hyperlink w:anchor="_Sec37">
        <w:r>
          <w:rPr>
            <w:color w:val="00467F"/>
            <w:u w:val="single"/>
          </w:rPr>
          <w:t>Załączniku 3</w:t>
        </w:r>
      </w:hyperlink>
      <w:r>
        <w:t>.</w:t>
      </w:r>
    </w:p>
    <w:p w:rsidR="00A11C6F" w:rsidRDefault="00B5350E">
      <w:pPr>
        <w:pStyle w:val="PURBlueStrong-Indented"/>
      </w:pPr>
      <w:r>
        <w:t>Licencje dostępu</w:t>
      </w:r>
    </w:p>
    <w:p w:rsidR="00A11C6F" w:rsidRDefault="00B5350E">
      <w:pPr>
        <w:pStyle w:val="PURBullet-Indented"/>
        <w:numPr>
          <w:ilvl w:val="0"/>
          <w:numId w:val="53"/>
        </w:numPr>
      </w:pPr>
      <w:r>
        <w:t>Z wyjątkiem przypadków opisanych w tym punkcie oraz w szczególnych postanowieniach licencyjnych każdy dostęp do oprogramowania serwera wymaga uzyskania Licencji CAL.</w:t>
      </w:r>
    </w:p>
    <w:p w:rsidR="00A11C6F" w:rsidRDefault="00B5350E">
      <w:pPr>
        <w:pStyle w:val="PURBullet-Indented"/>
        <w:numPr>
          <w:ilvl w:val="0"/>
          <w:numId w:val="53"/>
        </w:numPr>
      </w:pPr>
      <w:r>
        <w:t xml:space="preserve">Zgodnie z opisem w szczególnych postanowieniach licencyjnych wymagania dotyczące uzyskiwania dostępu przez Użytkowników Zewnętrznych mogą się zmieniać w zależności </w:t>
      </w:r>
      <w:proofErr w:type="gramStart"/>
      <w:r>
        <w:t>od</w:t>
      </w:r>
      <w:proofErr w:type="gramEnd"/>
      <w:r>
        <w:t xml:space="preserve"> produktu. </w:t>
      </w:r>
    </w:p>
    <w:p w:rsidR="00A11C6F" w:rsidRDefault="00B5350E">
      <w:pPr>
        <w:pStyle w:val="PURBullet-Indented"/>
        <w:numPr>
          <w:ilvl w:val="0"/>
          <w:numId w:val="53"/>
        </w:numPr>
      </w:pPr>
      <w:r>
        <w:t xml:space="preserve">W zależności od produktu i funkcji, do których jest uzyskiwany dostęp, dostęp Użytkownika Zewnętrznego jest dozwolony na mocy Licencji CAL, Licencji External Connector lub licencji na oprogramowanie przypisanej do Serwera. </w:t>
      </w:r>
    </w:p>
    <w:p w:rsidR="00A11C6F" w:rsidRDefault="00B5350E">
      <w:pPr>
        <w:pStyle w:val="PURBullet-Indented"/>
        <w:numPr>
          <w:ilvl w:val="0"/>
          <w:numId w:val="53"/>
        </w:numPr>
      </w:pPr>
      <w:r>
        <w:t xml:space="preserve">Każdą Licencję CAL należy przypisać odpowiednio do użytkownika lub urządzenia, a każdą Licencję External Connector do Licencjonowanego Serwera. </w:t>
      </w:r>
    </w:p>
    <w:p w:rsidR="00A11C6F" w:rsidRDefault="00B5350E">
      <w:pPr>
        <w:pStyle w:val="PURBullet-Indented"/>
        <w:numPr>
          <w:ilvl w:val="0"/>
          <w:numId w:val="53"/>
        </w:numPr>
      </w:pPr>
      <w:r>
        <w:t xml:space="preserve">Licencje CAL i Licencje External Connector umożliwiają dostęp do odpowiedniej wersji (łącznie z wcześniejszymi wersjami używanymi </w:t>
      </w:r>
      <w:proofErr w:type="gramStart"/>
      <w:r>
        <w:t>na</w:t>
      </w:r>
      <w:proofErr w:type="gramEnd"/>
      <w:r>
        <w:t xml:space="preserve"> podstawie praw do korzystania ze starszych wersji oprogramowania) lub wcześniejszych wersji oprogramowania serwera.</w:t>
      </w:r>
    </w:p>
    <w:p w:rsidR="00A11C6F" w:rsidRDefault="00B5350E">
      <w:pPr>
        <w:pStyle w:val="PURBullet-Indented"/>
        <w:numPr>
          <w:ilvl w:val="0"/>
          <w:numId w:val="53"/>
        </w:numPr>
      </w:pPr>
      <w:r>
        <w:t xml:space="preserve">Licencje CAL nie </w:t>
      </w:r>
      <w:proofErr w:type="gramStart"/>
      <w:r>
        <w:t>są</w:t>
      </w:r>
      <w:proofErr w:type="gramEnd"/>
      <w:r>
        <w:t xml:space="preserve"> wymagane w celu uzyskania dostępu przez inny Licencjonowany Serwer lub dla maksymalnie dwóch użytkowników bądź dwóch urządzeń w celu administrowania oprogramowaniem.</w:t>
      </w:r>
    </w:p>
    <w:p w:rsidR="00A11C6F" w:rsidRDefault="00B5350E">
      <w:pPr>
        <w:pStyle w:val="PURBullet-Indented"/>
        <w:numPr>
          <w:ilvl w:val="0"/>
          <w:numId w:val="53"/>
        </w:numPr>
      </w:pPr>
      <w:r>
        <w:t>Państwa Licencje CAL i Licencje External Connector umożliwiają dostęp wyłącznie do Licencjonowanych Serwerów, które należą do Państwa (a nie do osób trzecich).</w:t>
      </w:r>
    </w:p>
    <w:p w:rsidR="00A11C6F" w:rsidRDefault="00B5350E">
      <w:pPr>
        <w:pStyle w:val="PURHeading2"/>
      </w:pPr>
      <w:r>
        <w:t>Dodatkowe wymagania licencyjne lub prawa do używania</w:t>
      </w:r>
    </w:p>
    <w:p w:rsidR="00A11C6F" w:rsidRDefault="00B5350E">
      <w:pPr>
        <w:pStyle w:val="PURBlueStrong-Indented"/>
      </w:pPr>
      <w:r>
        <w:t>Przenoszenie Licencji — przypisywanie licencji na serwer i Licencji External Connector oraz korzystanie z oprogramowania w ramach Farm Serwerów</w:t>
      </w:r>
    </w:p>
    <w:p w:rsidR="00A11C6F" w:rsidRDefault="00B5350E">
      <w:pPr>
        <w:pStyle w:val="PURBody-Indented"/>
      </w:pPr>
      <w:r>
        <w:t xml:space="preserve">W przypadku produktów, które zostały określone jako objęte prawami przysługującymi w związku z Przenoszeniem Licencji, można dowolnie często zmieniać przypisanie Licencji </w:t>
      </w:r>
      <w:proofErr w:type="gramStart"/>
      <w:r>
        <w:t>na</w:t>
      </w:r>
      <w:proofErr w:type="gramEnd"/>
      <w:r>
        <w:t xml:space="preserve"> Serwer i Licencji External Connector między Państwa Serwerami znajdującymi się w ramach jednej Farmy Serwerów. W przypadku niektórych produktów do korzystania z tych praw jest wymagany Pakiet Software Assurance. Przypisanie licencji </w:t>
      </w:r>
      <w:proofErr w:type="gramStart"/>
      <w:r>
        <w:t>na</w:t>
      </w:r>
      <w:proofErr w:type="gramEnd"/>
      <w:r>
        <w:t xml:space="preserve"> serwer i Licencji External Connector można zmieniać z jednej farmy serwerów na drugą, ale nie krótkoterminowo (tj. nie wcześniej niż po upływie 90 dni od ostatniej zmiany).</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134" w:name="_Sec62"/>
      <w:r>
        <w:t>Szczególne postanowienia licencyjne</w:t>
      </w:r>
      <w:bookmarkEnd w:id="134"/>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6545"/>
      <w:bookmarkStart w:id="137" w:name="_Toc414966650"/>
      <w:r>
        <w:instrText>Exchange Server 2013 Enterprise</w:instrText>
      </w:r>
      <w:bookmarkEnd w:id="136"/>
      <w:bookmarkEnd w:id="137"/>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5"/>
        <w:gridCol w:w="5415"/>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Dostęp użytkowników zewnętrznych : </w:t>
            </w:r>
            <w:r>
              <w:rPr>
                <w:b/>
              </w:rPr>
              <w:t xml:space="preserve">Licencjonowane razem z serwerem </w:t>
            </w:r>
            <w:r>
              <w:t>(dostęp do dodatkowych funkcji wymaga zarówno podstawowych, jak i dodatkowych Licencji CAL)</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5195"/>
        <w:gridCol w:w="5331"/>
      </w:tblGrid>
      <w:tr w:rsidR="00A11C6F">
        <w:trPr>
          <w:cnfStyle w:val="100000000000" w:firstRow="1" w:lastRow="0" w:firstColumn="0" w:lastColumn="0" w:oddVBand="0" w:evenVBand="0" w:oddHBand="0" w:evenHBand="0" w:firstRowFirstColumn="0" w:firstRowLastColumn="0" w:lastRowFirstColumn="0" w:lastRowLastColumn="0"/>
        </w:trPr>
        <w:tc>
          <w:tcPr>
            <w:tcW w:w="6820" w:type="dxa"/>
          </w:tcPr>
          <w:p w:rsidR="00A11C6F" w:rsidRDefault="00B5350E">
            <w:pPr>
              <w:pStyle w:val="PURBody"/>
            </w:pPr>
            <w:r>
              <w:rPr>
                <w:b/>
                <w:i/>
              </w:rPr>
              <w:t>Wymagania:</w:t>
            </w:r>
          </w:p>
          <w:p w:rsidR="00A11C6F" w:rsidRDefault="00B5350E">
            <w:pPr>
              <w:pStyle w:val="PURBullet"/>
              <w:numPr>
                <w:ilvl w:val="0"/>
                <w:numId w:val="54"/>
              </w:numPr>
            </w:pPr>
            <w:r>
              <w:t xml:space="preserve">Licencja CAL na system Exchange Server 2013 Standard </w:t>
            </w:r>
            <w:r>
              <w:rPr>
                <w:b/>
              </w:rPr>
              <w:t>lub</w:t>
            </w:r>
          </w:p>
          <w:p w:rsidR="00A11C6F" w:rsidRDefault="00B5350E">
            <w:pPr>
              <w:pStyle w:val="PURBullet"/>
              <w:numPr>
                <w:ilvl w:val="0"/>
                <w:numId w:val="54"/>
              </w:numPr>
            </w:pPr>
            <w:r>
              <w:t>Licencja CAL na oprogramowanie BackOffice</w:t>
            </w:r>
            <w:r>
              <w:rPr>
                <w:vertAlign w:val="superscript"/>
              </w:rPr>
              <w:t>1</w:t>
            </w:r>
            <w:r>
              <w:t xml:space="preserve">, </w:t>
            </w:r>
            <w:r>
              <w:rPr>
                <w:b/>
              </w:rPr>
              <w:t>lub</w:t>
            </w:r>
          </w:p>
          <w:p w:rsidR="00A11C6F" w:rsidRDefault="00B5350E">
            <w:pPr>
              <w:pStyle w:val="PURBullet"/>
              <w:numPr>
                <w:ilvl w:val="0"/>
                <w:numId w:val="54"/>
              </w:numPr>
            </w:pPr>
            <w:r>
              <w:t>pakiet Licencji Core CAL</w:t>
            </w:r>
            <w:r>
              <w:rPr>
                <w:vertAlign w:val="superscript"/>
              </w:rPr>
              <w:t>1</w:t>
            </w:r>
            <w:r>
              <w:t xml:space="preserve">, </w:t>
            </w:r>
            <w:r>
              <w:rPr>
                <w:b/>
              </w:rPr>
              <w:t>lub</w:t>
            </w:r>
          </w:p>
          <w:p w:rsidR="00A11C6F" w:rsidRDefault="00B5350E">
            <w:pPr>
              <w:pStyle w:val="PURBullet"/>
              <w:numPr>
                <w:ilvl w:val="0"/>
                <w:numId w:val="54"/>
              </w:numPr>
            </w:pPr>
            <w:r>
              <w:t>Licencja Core CAL Bridge do usługi Microsoft Intune</w:t>
            </w:r>
            <w:r>
              <w:rPr>
                <w:vertAlign w:val="superscript"/>
              </w:rPr>
              <w:t>1</w:t>
            </w:r>
            <w:r>
              <w:rPr>
                <w:b/>
              </w:rPr>
              <w:t>lub</w:t>
            </w:r>
          </w:p>
          <w:p w:rsidR="00A11C6F" w:rsidRDefault="00B5350E">
            <w:pPr>
              <w:pStyle w:val="PURBullet"/>
              <w:numPr>
                <w:ilvl w:val="0"/>
                <w:numId w:val="54"/>
              </w:numPr>
            </w:pPr>
            <w:r>
              <w:t>Licencja CAL Bridge do pakietu Enterprise Mobility</w:t>
            </w:r>
            <w:r>
              <w:rPr>
                <w:vertAlign w:val="superscript"/>
              </w:rPr>
              <w:t>2</w:t>
            </w:r>
            <w:r>
              <w:rPr>
                <w:b/>
              </w:rPr>
              <w:t>lub</w:t>
            </w:r>
          </w:p>
          <w:p w:rsidR="00A11C6F" w:rsidRDefault="00B5350E">
            <w:pPr>
              <w:pStyle w:val="PURBullet"/>
              <w:numPr>
                <w:ilvl w:val="0"/>
                <w:numId w:val="54"/>
              </w:numPr>
            </w:pPr>
            <w:r>
              <w:t xml:space="preserve">Licencja Core CAL Bridge (LS na użytkownika) do pakietu Enterprise Mobility </w:t>
            </w:r>
            <w:r>
              <w:rPr>
                <w:b/>
              </w:rPr>
              <w:t>lub</w:t>
            </w:r>
          </w:p>
          <w:p w:rsidR="00A11C6F" w:rsidRDefault="00B5350E">
            <w:pPr>
              <w:pStyle w:val="PURBullet"/>
              <w:numPr>
                <w:ilvl w:val="0"/>
                <w:numId w:val="54"/>
              </w:numPr>
            </w:pPr>
            <w:r>
              <w:t xml:space="preserve">LS na Użytkownika do usługi Exchange Online Plan 1, </w:t>
            </w:r>
            <w:r>
              <w:rPr>
                <w:b/>
              </w:rPr>
              <w:t>lub</w:t>
            </w:r>
          </w:p>
          <w:p w:rsidR="00A11C6F" w:rsidRDefault="00B5350E">
            <w:pPr>
              <w:pStyle w:val="PURBullet"/>
              <w:numPr>
                <w:ilvl w:val="0"/>
                <w:numId w:val="54"/>
              </w:numPr>
            </w:pPr>
            <w:r>
              <w:t xml:space="preserve">LS na Użytkownika do usługi Exchange Online Plan 1G, </w:t>
            </w:r>
            <w:r>
              <w:rPr>
                <w:b/>
              </w:rPr>
              <w:t>lub</w:t>
            </w:r>
          </w:p>
          <w:p w:rsidR="00A11C6F" w:rsidRDefault="00B5350E">
            <w:pPr>
              <w:pStyle w:val="PURBullet"/>
              <w:numPr>
                <w:ilvl w:val="0"/>
                <w:numId w:val="54"/>
              </w:numPr>
            </w:pPr>
            <w:r>
              <w:t xml:space="preserve">LS na Użytkownika do usługi Exchange Online Plan 2, </w:t>
            </w:r>
            <w:r>
              <w:rPr>
                <w:b/>
              </w:rPr>
              <w:t>lub</w:t>
            </w:r>
          </w:p>
          <w:p w:rsidR="00A11C6F" w:rsidRDefault="00B5350E">
            <w:pPr>
              <w:pStyle w:val="PURBullet"/>
              <w:numPr>
                <w:ilvl w:val="0"/>
                <w:numId w:val="54"/>
              </w:numPr>
            </w:pPr>
            <w:r>
              <w:t xml:space="preserve">LS na Użytkownika do usługi Exchange Online Plan 2A, </w:t>
            </w:r>
            <w:r>
              <w:rPr>
                <w:b/>
              </w:rPr>
              <w:t>lub</w:t>
            </w:r>
          </w:p>
          <w:p w:rsidR="00A11C6F" w:rsidRDefault="00B5350E">
            <w:pPr>
              <w:pStyle w:val="PURBullet"/>
              <w:numPr>
                <w:ilvl w:val="0"/>
                <w:numId w:val="54"/>
              </w:numPr>
            </w:pPr>
            <w:r>
              <w:t xml:space="preserve">LS na Użytkownika do usługi Exchange Online Plan 2G, </w:t>
            </w:r>
            <w:r>
              <w:rPr>
                <w:b/>
              </w:rPr>
              <w:t>lub</w:t>
            </w:r>
          </w:p>
          <w:p w:rsidR="00A11C6F" w:rsidRDefault="00B5350E">
            <w:pPr>
              <w:pStyle w:val="PURBullet"/>
              <w:numPr>
                <w:ilvl w:val="0"/>
                <w:numId w:val="54"/>
              </w:numPr>
            </w:pPr>
            <w:r>
              <w:t>pakiet Licencji Enterprise CAL</w:t>
            </w:r>
            <w:r>
              <w:rPr>
                <w:vertAlign w:val="superscript"/>
              </w:rPr>
              <w:t>1</w:t>
            </w:r>
            <w:r>
              <w:t xml:space="preserve">, </w:t>
            </w:r>
            <w:r>
              <w:rPr>
                <w:b/>
              </w:rPr>
              <w:t>lub</w:t>
            </w:r>
          </w:p>
          <w:p w:rsidR="00A11C6F" w:rsidRDefault="00B5350E">
            <w:pPr>
              <w:pStyle w:val="PURBullet"/>
              <w:numPr>
                <w:ilvl w:val="0"/>
                <w:numId w:val="54"/>
              </w:numPr>
            </w:pPr>
            <w:r>
              <w:t>Licencja Enterprise CAL Bridge do usługi Microsoft Intune</w:t>
            </w:r>
            <w:r>
              <w:rPr>
                <w:vertAlign w:val="superscript"/>
              </w:rPr>
              <w:t>1</w:t>
            </w:r>
            <w:r>
              <w:rPr>
                <w:b/>
              </w:rPr>
              <w:t>lub</w:t>
            </w:r>
          </w:p>
          <w:p w:rsidR="00A11C6F" w:rsidRDefault="00B5350E">
            <w:pPr>
              <w:pStyle w:val="PURBullet"/>
              <w:numPr>
                <w:ilvl w:val="0"/>
                <w:numId w:val="54"/>
              </w:numPr>
            </w:pPr>
            <w:r>
              <w:t>Licencja Enterprise CAL Bridge do pakietu Enterprise Mobility</w:t>
            </w:r>
            <w:r>
              <w:rPr>
                <w:vertAlign w:val="superscript"/>
              </w:rPr>
              <w:t>2</w:t>
            </w:r>
            <w:r>
              <w:t xml:space="preserve">, </w:t>
            </w:r>
            <w:r>
              <w:rPr>
                <w:b/>
              </w:rPr>
              <w:t>lub</w:t>
            </w:r>
          </w:p>
        </w:tc>
        <w:tc>
          <w:tcPr>
            <w:tcW w:w="7160" w:type="dxa"/>
          </w:tcPr>
          <w:p w:rsidR="00A11C6F" w:rsidRDefault="00B5350E">
            <w:pPr>
              <w:pStyle w:val="PURBullet"/>
              <w:numPr>
                <w:ilvl w:val="0"/>
                <w:numId w:val="55"/>
              </w:numPr>
            </w:pPr>
            <w:r>
              <w:t xml:space="preserve">Licencja Enterprise CAL Bridge (LS na Użytkownika) do pakietu Enterprise Mobility </w:t>
            </w:r>
            <w:r>
              <w:rPr>
                <w:b/>
              </w:rPr>
              <w:t>lub</w:t>
            </w:r>
          </w:p>
          <w:p w:rsidR="00A11C6F" w:rsidRDefault="00B5350E">
            <w:pPr>
              <w:pStyle w:val="PURBullet"/>
              <w:numPr>
                <w:ilvl w:val="0"/>
                <w:numId w:val="55"/>
              </w:numPr>
            </w:pPr>
            <w:r>
              <w:t xml:space="preserve">LS na Użytkownika do usługi Office 365 Enterprise E1, E3 lub E4, </w:t>
            </w:r>
            <w:r>
              <w:rPr>
                <w:b/>
              </w:rPr>
              <w:t>lub</w:t>
            </w:r>
          </w:p>
          <w:p w:rsidR="00A11C6F" w:rsidRDefault="00B5350E">
            <w:pPr>
              <w:pStyle w:val="PURBullet"/>
              <w:numPr>
                <w:ilvl w:val="0"/>
                <w:numId w:val="55"/>
              </w:numPr>
            </w:pPr>
            <w:r>
              <w:t xml:space="preserve">LS na Użytkownika do usługi Office 365 Enterprise E3-E4 bez usług ProPlus, </w:t>
            </w:r>
            <w:r>
              <w:rPr>
                <w:b/>
              </w:rPr>
              <w:t>lub</w:t>
            </w:r>
          </w:p>
          <w:p w:rsidR="00A11C6F" w:rsidRDefault="00B5350E">
            <w:pPr>
              <w:pStyle w:val="PURBullet"/>
              <w:numPr>
                <w:ilvl w:val="0"/>
                <w:numId w:val="55"/>
              </w:numPr>
            </w:pPr>
            <w:r>
              <w:t xml:space="preserve">LS na Użytkownika do usługi Office 365 Nonprofit E3, </w:t>
            </w:r>
            <w:r>
              <w:rPr>
                <w:b/>
              </w:rPr>
              <w:t>lub</w:t>
            </w:r>
          </w:p>
          <w:p w:rsidR="00A11C6F" w:rsidRDefault="00B5350E">
            <w:pPr>
              <w:pStyle w:val="PURBullet"/>
              <w:numPr>
                <w:ilvl w:val="0"/>
                <w:numId w:val="55"/>
              </w:numPr>
            </w:pPr>
            <w:r>
              <w:t xml:space="preserve">LS na Użytkownika do usługi Office 365 Education E3-E4, </w:t>
            </w:r>
            <w:r>
              <w:rPr>
                <w:b/>
              </w:rPr>
              <w:t>lub</w:t>
            </w:r>
          </w:p>
          <w:p w:rsidR="00A11C6F" w:rsidRDefault="00B5350E">
            <w:pPr>
              <w:pStyle w:val="PURBullet"/>
              <w:numPr>
                <w:ilvl w:val="0"/>
                <w:numId w:val="55"/>
              </w:numPr>
            </w:pPr>
            <w:r>
              <w:t xml:space="preserve">LS na Użytkownika do usługi Office 365 Government E1, E3 lub E4, </w:t>
            </w:r>
            <w:r>
              <w:rPr>
                <w:b/>
              </w:rPr>
              <w:t>lub</w:t>
            </w:r>
          </w:p>
          <w:p w:rsidR="00A11C6F" w:rsidRDefault="00B5350E">
            <w:pPr>
              <w:pStyle w:val="PURBullet"/>
              <w:numPr>
                <w:ilvl w:val="0"/>
                <w:numId w:val="55"/>
              </w:numPr>
            </w:pPr>
            <w:r>
              <w:t>LS na Użytkownika do usługi Office 365 Government E3-E4 bez usług ProPlus</w:t>
            </w:r>
          </w:p>
          <w:p w:rsidR="00A11C6F" w:rsidRDefault="00B5350E">
            <w:pPr>
              <w:pStyle w:val="PURBody"/>
            </w:pPr>
            <w:r>
              <w:rPr>
                <w:vertAlign w:val="superscript"/>
              </w:rPr>
              <w:t xml:space="preserve">1 </w:t>
            </w:r>
            <w:r>
              <w:t>z pakietem Software Assurance aktywnym w lub po dniu 1 października 2012 r.</w:t>
            </w:r>
          </w:p>
          <w:p w:rsidR="00A11C6F" w:rsidRDefault="00B5350E">
            <w:pPr>
              <w:pStyle w:val="PURBody"/>
            </w:pPr>
            <w:r>
              <w:rPr>
                <w:vertAlign w:val="superscript"/>
              </w:rPr>
              <w:t xml:space="preserve">2 </w:t>
            </w:r>
            <w:r>
              <w:t>z Pakietem Software Assurance aktywowanym w lub po dniu udostępnienia po raz pierwszy oprogramowania do pobrania w ramach Programu Licencjonowania Zbiorowego</w:t>
            </w:r>
          </w:p>
        </w:tc>
      </w:tr>
    </w:tbl>
    <w:p w:rsidR="00A11C6F" w:rsidRDefault="00B5350E">
      <w:pPr>
        <w:pStyle w:val="PURBlueBGHeader"/>
      </w:pPr>
      <w:r>
        <w:t>DODATKOWE LICENCJE CAL</w:t>
      </w:r>
    </w:p>
    <w:tbl>
      <w:tblPr>
        <w:tblStyle w:val="PURTableNoVertical"/>
        <w:tblW w:w="0" w:type="auto"/>
        <w:tblLook w:val="04A0" w:firstRow="1" w:lastRow="0" w:firstColumn="1" w:lastColumn="0" w:noHBand="0" w:noVBand="1"/>
      </w:tblPr>
      <w:tblGrid>
        <w:gridCol w:w="5113"/>
        <w:gridCol w:w="5413"/>
      </w:tblGrid>
      <w:tr w:rsidR="00A11C6F">
        <w:trPr>
          <w:cnfStyle w:val="100000000000" w:firstRow="1" w:lastRow="0" w:firstColumn="0" w:lastColumn="0" w:oddVBand="0" w:evenVBand="0" w:oddHBand="0" w:evenHBand="0" w:firstRowFirstColumn="0" w:firstRowLastColumn="0" w:lastRowFirstColumn="0" w:lastRowLastColumn="0"/>
        </w:trPr>
        <w:tc>
          <w:tcPr>
            <w:tcW w:w="6660" w:type="dxa"/>
          </w:tcPr>
          <w:p w:rsidR="00A11C6F" w:rsidRDefault="00B5350E">
            <w:pPr>
              <w:pStyle w:val="PURBody"/>
            </w:pPr>
            <w:r>
              <w:rPr>
                <w:b/>
                <w:i/>
              </w:rPr>
              <w:t>Funkcje dodatkowe:</w:t>
            </w:r>
          </w:p>
          <w:p w:rsidR="00A11C6F" w:rsidRDefault="00B5350E">
            <w:pPr>
              <w:pStyle w:val="PURBullet"/>
              <w:numPr>
                <w:ilvl w:val="0"/>
                <w:numId w:val="56"/>
              </w:numPr>
            </w:pPr>
            <w:r>
              <w:t xml:space="preserve">funkcja Unified Messaging </w:t>
            </w:r>
          </w:p>
          <w:p w:rsidR="00A11C6F" w:rsidRDefault="00B5350E">
            <w:pPr>
              <w:pStyle w:val="PURBullet"/>
              <w:numPr>
                <w:ilvl w:val="0"/>
                <w:numId w:val="56"/>
              </w:numPr>
            </w:pPr>
            <w:r>
              <w:t xml:space="preserve">funkcja archiwizowania InPlace </w:t>
            </w:r>
          </w:p>
          <w:p w:rsidR="00A11C6F" w:rsidRDefault="00B5350E">
            <w:pPr>
              <w:pStyle w:val="PURBullet"/>
              <w:numPr>
                <w:ilvl w:val="0"/>
                <w:numId w:val="56"/>
              </w:numPr>
            </w:pPr>
            <w:r>
              <w:t xml:space="preserve">funkcja blokad InPlace (nieograniczona, oparta na kwerendzie, czasowa) </w:t>
            </w:r>
          </w:p>
          <w:p w:rsidR="00A11C6F" w:rsidRDefault="00B5350E">
            <w:pPr>
              <w:pStyle w:val="PURBullet"/>
              <w:numPr>
                <w:ilvl w:val="0"/>
                <w:numId w:val="56"/>
              </w:numPr>
            </w:pPr>
            <w:r>
              <w:t xml:space="preserve">funkcja zaawansowanych zasad dotyczących urządzeń przenośnych </w:t>
            </w:r>
          </w:p>
          <w:p w:rsidR="00A11C6F" w:rsidRDefault="00B5350E">
            <w:pPr>
              <w:pStyle w:val="PURBullet"/>
              <w:numPr>
                <w:ilvl w:val="0"/>
                <w:numId w:val="56"/>
              </w:numPr>
            </w:pPr>
            <w:r>
              <w:t xml:space="preserve">funkcja ochrony i zgodności informacji </w:t>
            </w:r>
          </w:p>
          <w:p w:rsidR="00A11C6F" w:rsidRDefault="00B5350E">
            <w:pPr>
              <w:pStyle w:val="PURBullet"/>
              <w:numPr>
                <w:ilvl w:val="0"/>
                <w:numId w:val="56"/>
              </w:numPr>
            </w:pPr>
            <w:r>
              <w:t xml:space="preserve">funkcja niestandardowych zasad przechowywania </w:t>
            </w:r>
          </w:p>
          <w:p w:rsidR="00A11C6F" w:rsidRDefault="00B5350E">
            <w:pPr>
              <w:pStyle w:val="PURBullet"/>
              <w:numPr>
                <w:ilvl w:val="0"/>
                <w:numId w:val="56"/>
              </w:numPr>
            </w:pPr>
            <w:r>
              <w:t xml:space="preserve">funkcja rejestrowania w dzienniku według użytkowników/listy dystrybucyjnej </w:t>
            </w:r>
          </w:p>
          <w:p w:rsidR="00A11C6F" w:rsidRDefault="00B5350E">
            <w:pPr>
              <w:pStyle w:val="PURBullet"/>
              <w:numPr>
                <w:ilvl w:val="0"/>
                <w:numId w:val="56"/>
              </w:numPr>
            </w:pPr>
            <w:r>
              <w:t xml:space="preserve">funkcja sprawdzania zgodności skrzynek pocztowych witryny </w:t>
            </w:r>
          </w:p>
          <w:p w:rsidR="00A11C6F" w:rsidRDefault="00B5350E">
            <w:pPr>
              <w:pStyle w:val="PURBullet"/>
              <w:numPr>
                <w:ilvl w:val="0"/>
                <w:numId w:val="56"/>
              </w:numPr>
            </w:pPr>
            <w:r>
              <w:t>funkcja zapobiegania utracie danych</w:t>
            </w:r>
          </w:p>
        </w:tc>
        <w:tc>
          <w:tcPr>
            <w:tcW w:w="7320" w:type="dxa"/>
          </w:tcPr>
          <w:p w:rsidR="00A11C6F" w:rsidRDefault="00B5350E">
            <w:pPr>
              <w:pStyle w:val="PURBody"/>
            </w:pPr>
            <w:r>
              <w:rPr>
                <w:b/>
                <w:i/>
              </w:rPr>
              <w:t>Wymagana dodatkowa licencja CAL:</w:t>
            </w:r>
          </w:p>
          <w:p w:rsidR="00A11C6F" w:rsidRDefault="00B5350E">
            <w:pPr>
              <w:pStyle w:val="PURBullet"/>
              <w:numPr>
                <w:ilvl w:val="0"/>
                <w:numId w:val="57"/>
              </w:numPr>
            </w:pPr>
            <w:r>
              <w:t xml:space="preserve">Licencja Enterprise CAL na system Exchange Server 2013 </w:t>
            </w:r>
            <w:r>
              <w:rPr>
                <w:b/>
              </w:rPr>
              <w:t>lub</w:t>
            </w:r>
          </w:p>
          <w:p w:rsidR="00A11C6F" w:rsidRDefault="00B5350E">
            <w:pPr>
              <w:pStyle w:val="PURBullet"/>
              <w:numPr>
                <w:ilvl w:val="0"/>
                <w:numId w:val="57"/>
              </w:numPr>
            </w:pPr>
            <w:r>
              <w:t>pakiet Licencji Enterprise CAL</w:t>
            </w:r>
            <w:r>
              <w:rPr>
                <w:vertAlign w:val="superscript"/>
              </w:rPr>
              <w:t>1</w:t>
            </w:r>
            <w:r>
              <w:t xml:space="preserve">, </w:t>
            </w:r>
            <w:r>
              <w:rPr>
                <w:b/>
              </w:rPr>
              <w:t>lub</w:t>
            </w:r>
          </w:p>
          <w:p w:rsidR="00A11C6F" w:rsidRDefault="00B5350E">
            <w:pPr>
              <w:pStyle w:val="PURBullet"/>
              <w:numPr>
                <w:ilvl w:val="0"/>
                <w:numId w:val="57"/>
              </w:numPr>
            </w:pPr>
            <w:r>
              <w:t>Licencja Enterprise CAL Bridge do usługi Microsoft Intune</w:t>
            </w:r>
            <w:r>
              <w:rPr>
                <w:vertAlign w:val="superscript"/>
              </w:rPr>
              <w:t>1</w:t>
            </w:r>
            <w:r>
              <w:rPr>
                <w:b/>
              </w:rPr>
              <w:t>lub</w:t>
            </w:r>
          </w:p>
          <w:p w:rsidR="00A11C6F" w:rsidRDefault="00B5350E">
            <w:pPr>
              <w:pStyle w:val="PURBullet"/>
              <w:numPr>
                <w:ilvl w:val="0"/>
                <w:numId w:val="57"/>
              </w:numPr>
            </w:pPr>
            <w:r>
              <w:t>Licencja Enterprise CAL Bridge do pakietu Enterprise Mobility</w:t>
            </w:r>
            <w:r>
              <w:rPr>
                <w:vertAlign w:val="superscript"/>
              </w:rPr>
              <w:t>2</w:t>
            </w:r>
            <w:r>
              <w:t xml:space="preserve">, </w:t>
            </w:r>
            <w:r>
              <w:rPr>
                <w:b/>
              </w:rPr>
              <w:t>lub</w:t>
            </w:r>
          </w:p>
          <w:p w:rsidR="00A11C6F" w:rsidRDefault="00B5350E">
            <w:pPr>
              <w:pStyle w:val="PURBullet"/>
              <w:numPr>
                <w:ilvl w:val="0"/>
                <w:numId w:val="57"/>
              </w:numPr>
            </w:pPr>
            <w:r>
              <w:t xml:space="preserve">Licencja Enterprise CAL Bridge (LS na Użytkownika) do pakietu Enterprise Mobility </w:t>
            </w:r>
            <w:r>
              <w:rPr>
                <w:b/>
              </w:rPr>
              <w:t>lub</w:t>
            </w:r>
          </w:p>
          <w:p w:rsidR="00A11C6F" w:rsidRDefault="00B5350E">
            <w:pPr>
              <w:pStyle w:val="PURBullet"/>
              <w:numPr>
                <w:ilvl w:val="0"/>
                <w:numId w:val="57"/>
              </w:numPr>
            </w:pPr>
            <w:r>
              <w:t xml:space="preserve">LS na Użytkownika do usługi Exchange Online Plan 2, </w:t>
            </w:r>
            <w:r>
              <w:rPr>
                <w:b/>
              </w:rPr>
              <w:t>lub</w:t>
            </w:r>
          </w:p>
          <w:p w:rsidR="00A11C6F" w:rsidRDefault="00B5350E">
            <w:pPr>
              <w:pStyle w:val="PURBullet"/>
              <w:numPr>
                <w:ilvl w:val="0"/>
                <w:numId w:val="57"/>
              </w:numPr>
            </w:pPr>
            <w:r>
              <w:t xml:space="preserve">LS na Użytkownika do usługi Exchange Online Plan 2A, </w:t>
            </w:r>
            <w:r>
              <w:rPr>
                <w:b/>
              </w:rPr>
              <w:t>lub</w:t>
            </w:r>
          </w:p>
          <w:p w:rsidR="00A11C6F" w:rsidRDefault="00B5350E">
            <w:pPr>
              <w:pStyle w:val="PURBullet"/>
              <w:numPr>
                <w:ilvl w:val="0"/>
                <w:numId w:val="57"/>
              </w:numPr>
            </w:pPr>
            <w:r>
              <w:t xml:space="preserve">LS na Użytkownika do usługi Exchange Online Plan 2G, </w:t>
            </w:r>
            <w:r>
              <w:rPr>
                <w:b/>
              </w:rPr>
              <w:t>lub</w:t>
            </w:r>
          </w:p>
          <w:p w:rsidR="00A11C6F" w:rsidRDefault="00B5350E">
            <w:pPr>
              <w:pStyle w:val="PURBullet"/>
              <w:numPr>
                <w:ilvl w:val="0"/>
                <w:numId w:val="57"/>
              </w:numPr>
            </w:pPr>
            <w:r>
              <w:t xml:space="preserve">LS na Użytkownika do usługi Office 365 Enterprise E3-E4 </w:t>
            </w:r>
            <w:r>
              <w:rPr>
                <w:b/>
              </w:rPr>
              <w:t>lub</w:t>
            </w:r>
          </w:p>
          <w:p w:rsidR="00A11C6F" w:rsidRDefault="00B5350E">
            <w:pPr>
              <w:pStyle w:val="PURBullet"/>
              <w:numPr>
                <w:ilvl w:val="0"/>
                <w:numId w:val="57"/>
              </w:numPr>
            </w:pPr>
            <w:r>
              <w:t xml:space="preserve">LS na Użytkownika do usługi Office 365 Enterprise E3-E4 bez usług ProPlus, </w:t>
            </w:r>
            <w:r>
              <w:rPr>
                <w:b/>
              </w:rPr>
              <w:t>lub</w:t>
            </w:r>
          </w:p>
          <w:p w:rsidR="00A11C6F" w:rsidRDefault="00B5350E">
            <w:pPr>
              <w:pStyle w:val="PURBullet"/>
              <w:numPr>
                <w:ilvl w:val="0"/>
                <w:numId w:val="57"/>
              </w:numPr>
            </w:pPr>
            <w:r>
              <w:t xml:space="preserve">LS na Użytkownika do usługi Office 365 Nonprofit E3, </w:t>
            </w:r>
            <w:r>
              <w:rPr>
                <w:b/>
              </w:rPr>
              <w:t>lub</w:t>
            </w:r>
          </w:p>
          <w:p w:rsidR="00A11C6F" w:rsidRDefault="00B5350E">
            <w:pPr>
              <w:pStyle w:val="PURBullet"/>
              <w:numPr>
                <w:ilvl w:val="0"/>
                <w:numId w:val="57"/>
              </w:numPr>
            </w:pPr>
            <w:r>
              <w:t xml:space="preserve">LS na Użytkownika do usługi Office 365 Education E3-E4, </w:t>
            </w:r>
            <w:r>
              <w:rPr>
                <w:b/>
              </w:rPr>
              <w:t>lub</w:t>
            </w:r>
          </w:p>
          <w:p w:rsidR="00A11C6F" w:rsidRDefault="00B5350E">
            <w:pPr>
              <w:pStyle w:val="PURBullet"/>
              <w:numPr>
                <w:ilvl w:val="0"/>
                <w:numId w:val="57"/>
              </w:numPr>
            </w:pPr>
            <w:r>
              <w:t xml:space="preserve">LS na Użytkownika do usługi Office 365 Government E3-E4, </w:t>
            </w:r>
            <w:r>
              <w:rPr>
                <w:b/>
              </w:rPr>
              <w:t>lub</w:t>
            </w:r>
          </w:p>
          <w:p w:rsidR="00A11C6F" w:rsidRDefault="00B5350E">
            <w:pPr>
              <w:pStyle w:val="PURBullet"/>
              <w:numPr>
                <w:ilvl w:val="0"/>
                <w:numId w:val="57"/>
              </w:numPr>
            </w:pPr>
            <w:r>
              <w:t>LS na Użytkownika do usługi Office 365 Government E3-E4 bez usług ProPlus</w:t>
            </w:r>
          </w:p>
          <w:p w:rsidR="00A11C6F" w:rsidRDefault="00B5350E">
            <w:pPr>
              <w:pStyle w:val="PURBody"/>
            </w:pPr>
            <w:r>
              <w:rPr>
                <w:vertAlign w:val="superscript"/>
              </w:rPr>
              <w:t xml:space="preserve">1 </w:t>
            </w:r>
            <w:r>
              <w:t>z pakietem Software Assurance aktywnym w lub po dniu 1 października 2012 r.</w:t>
            </w:r>
          </w:p>
          <w:p w:rsidR="00A11C6F" w:rsidRDefault="00B5350E">
            <w:pPr>
              <w:pStyle w:val="PURBody"/>
            </w:pPr>
            <w:r>
              <w:rPr>
                <w:vertAlign w:val="superscript"/>
              </w:rPr>
              <w:t xml:space="preserve">2 </w:t>
            </w:r>
            <w:r>
              <w:t>z Pakietem Software Assurance aktywowanym w lub po dniu udostępnienia po raz pierwszy oprogramowania do pobrania w ramach Programu Licencjonowania Zbiorowego</w:t>
            </w:r>
          </w:p>
        </w:tc>
      </w:tr>
    </w:tbl>
    <w:p w:rsidR="00A11C6F" w:rsidRDefault="00B5350E">
      <w:pPr>
        <w:pStyle w:val="PURBlueBGHeader"/>
      </w:pPr>
      <w:r>
        <w:t>Postanowienia dodatkowe:</w:t>
      </w:r>
    </w:p>
    <w:p w:rsidR="00A11C6F" w:rsidRDefault="00B5350E">
      <w:pPr>
        <w:pStyle w:val="PURBlueStrong-Indented"/>
      </w:pPr>
      <w:r>
        <w:t>Dostęp bez uwierzytelnienia</w:t>
      </w:r>
    </w:p>
    <w:p w:rsidR="00A11C6F" w:rsidRDefault="00B5350E">
      <w:pPr>
        <w:pStyle w:val="PURBody-Indented"/>
      </w:pPr>
      <w:r>
        <w:t xml:space="preserve">Licencje CAL nie </w:t>
      </w:r>
      <w:proofErr w:type="gramStart"/>
      <w:r>
        <w:t>są</w:t>
      </w:r>
      <w:proofErr w:type="gramEnd"/>
      <w:r>
        <w:t xml:space="preserve"> wymagane dla użytkowników ani urządzeń uzyskujących dostęp do Wystąpień oprogramowania serwera bez uwierzytelniania przeprowadzanego bezpośrednio lub pośrednio za pomocą usługi Active Directory lub oprogramowania Skype for Business Server.</w:t>
      </w:r>
    </w:p>
    <w:p w:rsidR="00A11C6F" w:rsidRDefault="00B5350E">
      <w:pPr>
        <w:pStyle w:val="PURBlueStrong-Indented"/>
      </w:pPr>
      <w:r>
        <w:t>Przenoszenie Licencji — przypisywanie licencji na serwer i korzystanie z oprogramowania w ramach Farm Serwerów</w:t>
      </w:r>
    </w:p>
    <w:p w:rsidR="00A11C6F" w:rsidRDefault="00B5350E">
      <w:pPr>
        <w:pStyle w:val="PURBody-Indented"/>
      </w:pPr>
      <w:r>
        <w:t xml:space="preserve">Mają Państwo prawo do zmiany przypisania licencji </w:t>
      </w:r>
      <w:proofErr w:type="gramStart"/>
      <w:r>
        <w:t>na</w:t>
      </w:r>
      <w:proofErr w:type="gramEnd"/>
      <w:r>
        <w:t xml:space="preserve"> serwer zgodnie z opisem w części „Przenoszenie Licencji — przypisywanie licencji na serwer i Licencji External Connector oraz korzystanie z oprogramowania w obrębie Farm Serwerów” tylko w ramach licencji objętych aktywnym Pakietem Software Assurance.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6546"/>
      <w:bookmarkStart w:id="140" w:name="_Toc414966651"/>
      <w:r>
        <w:instrText>Exchange Server 2013 Standard</w:instrText>
      </w:r>
      <w:bookmarkEnd w:id="139"/>
      <w:bookmarkEnd w:id="140"/>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5"/>
        <w:gridCol w:w="5415"/>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Dostęp użytkowników zewnętrznych : </w:t>
            </w:r>
            <w:r>
              <w:rPr>
                <w:b/>
              </w:rPr>
              <w:t xml:space="preserve">Licencjonowane razem z serwerem </w:t>
            </w:r>
            <w:r>
              <w:t>(dostęp do dodatkowych funkcji wymaga zarówno podstawowych, jak i dodatkowych Licencji CAL)</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5220"/>
        <w:gridCol w:w="5306"/>
      </w:tblGrid>
      <w:tr w:rsidR="00A11C6F">
        <w:trPr>
          <w:cnfStyle w:val="100000000000" w:firstRow="1" w:lastRow="0" w:firstColumn="0" w:lastColumn="0" w:oddVBand="0" w:evenVBand="0" w:oddHBand="0" w:evenHBand="0" w:firstRowFirstColumn="0" w:firstRowLastColumn="0" w:lastRowFirstColumn="0" w:lastRowLastColumn="0"/>
        </w:trPr>
        <w:tc>
          <w:tcPr>
            <w:tcW w:w="7000" w:type="dxa"/>
          </w:tcPr>
          <w:p w:rsidR="00A11C6F" w:rsidRDefault="00B5350E">
            <w:pPr>
              <w:pStyle w:val="PURBody"/>
            </w:pPr>
            <w:r>
              <w:rPr>
                <w:b/>
                <w:i/>
              </w:rPr>
              <w:t>Wymagania:</w:t>
            </w:r>
          </w:p>
          <w:p w:rsidR="00A11C6F" w:rsidRDefault="00B5350E">
            <w:pPr>
              <w:pStyle w:val="PURBullet"/>
              <w:numPr>
                <w:ilvl w:val="0"/>
                <w:numId w:val="58"/>
              </w:numPr>
            </w:pPr>
            <w:r>
              <w:t xml:space="preserve">Licencja CAL na system Exchange Server 2013 Standard </w:t>
            </w:r>
            <w:r>
              <w:rPr>
                <w:b/>
              </w:rPr>
              <w:t>lub</w:t>
            </w:r>
          </w:p>
          <w:p w:rsidR="00A11C6F" w:rsidRDefault="00B5350E">
            <w:pPr>
              <w:pStyle w:val="PURBullet"/>
              <w:numPr>
                <w:ilvl w:val="0"/>
                <w:numId w:val="58"/>
              </w:numPr>
            </w:pPr>
            <w:r>
              <w:t>Licencja CAL na oprogramowanie BackOffice</w:t>
            </w:r>
            <w:r>
              <w:rPr>
                <w:vertAlign w:val="superscript"/>
              </w:rPr>
              <w:t>1</w:t>
            </w:r>
            <w:r>
              <w:t xml:space="preserve">, </w:t>
            </w:r>
            <w:r>
              <w:rPr>
                <w:b/>
              </w:rPr>
              <w:t>lub</w:t>
            </w:r>
          </w:p>
          <w:p w:rsidR="00A11C6F" w:rsidRDefault="00B5350E">
            <w:pPr>
              <w:pStyle w:val="PURBullet"/>
              <w:numPr>
                <w:ilvl w:val="0"/>
                <w:numId w:val="58"/>
              </w:numPr>
            </w:pPr>
            <w:r>
              <w:t>pakiet Licencji Core CAL</w:t>
            </w:r>
            <w:r>
              <w:rPr>
                <w:vertAlign w:val="superscript"/>
              </w:rPr>
              <w:t>1</w:t>
            </w:r>
            <w:r>
              <w:t xml:space="preserve">, </w:t>
            </w:r>
            <w:r>
              <w:rPr>
                <w:b/>
              </w:rPr>
              <w:t>lub</w:t>
            </w:r>
          </w:p>
          <w:p w:rsidR="00A11C6F" w:rsidRDefault="00B5350E">
            <w:pPr>
              <w:pStyle w:val="PURBullet"/>
              <w:numPr>
                <w:ilvl w:val="0"/>
                <w:numId w:val="58"/>
              </w:numPr>
            </w:pPr>
            <w:r>
              <w:t>Licencja Core CAL Bridge do usługi Microsoft Intune</w:t>
            </w:r>
            <w:r>
              <w:rPr>
                <w:vertAlign w:val="superscript"/>
              </w:rPr>
              <w:t>1</w:t>
            </w:r>
            <w:r>
              <w:rPr>
                <w:b/>
              </w:rPr>
              <w:t>lub</w:t>
            </w:r>
          </w:p>
          <w:p w:rsidR="00A11C6F" w:rsidRDefault="00B5350E">
            <w:pPr>
              <w:pStyle w:val="PURBullet"/>
              <w:numPr>
                <w:ilvl w:val="0"/>
                <w:numId w:val="58"/>
              </w:numPr>
            </w:pPr>
            <w:r>
              <w:t>Licencja CAL Bridge do pakietu Enterprise Mobility</w:t>
            </w:r>
            <w:r>
              <w:rPr>
                <w:vertAlign w:val="superscript"/>
              </w:rPr>
              <w:t>2</w:t>
            </w:r>
            <w:r>
              <w:rPr>
                <w:b/>
              </w:rPr>
              <w:t>lub</w:t>
            </w:r>
          </w:p>
          <w:p w:rsidR="00A11C6F" w:rsidRDefault="00B5350E">
            <w:pPr>
              <w:pStyle w:val="PURBullet"/>
              <w:numPr>
                <w:ilvl w:val="0"/>
                <w:numId w:val="58"/>
              </w:numPr>
            </w:pPr>
            <w:r>
              <w:t xml:space="preserve">Licencja Core CAL Bridge (LS na użytkownika) do pakietu Enterprise Mobility </w:t>
            </w:r>
            <w:r>
              <w:rPr>
                <w:b/>
              </w:rPr>
              <w:t>lub</w:t>
            </w:r>
          </w:p>
          <w:p w:rsidR="00A11C6F" w:rsidRDefault="00B5350E">
            <w:pPr>
              <w:pStyle w:val="PURBullet"/>
              <w:numPr>
                <w:ilvl w:val="0"/>
                <w:numId w:val="58"/>
              </w:numPr>
            </w:pPr>
            <w:r>
              <w:t xml:space="preserve">LS na Użytkownika do usługi Exchange Online Plan 1, </w:t>
            </w:r>
            <w:r>
              <w:rPr>
                <w:b/>
              </w:rPr>
              <w:t>lub</w:t>
            </w:r>
          </w:p>
          <w:p w:rsidR="00A11C6F" w:rsidRDefault="00B5350E">
            <w:pPr>
              <w:pStyle w:val="PURBullet"/>
              <w:numPr>
                <w:ilvl w:val="0"/>
                <w:numId w:val="58"/>
              </w:numPr>
            </w:pPr>
            <w:r>
              <w:t xml:space="preserve">LS na Użytkownika do usługi Exchange Online Plan 1G, </w:t>
            </w:r>
            <w:r>
              <w:rPr>
                <w:b/>
              </w:rPr>
              <w:t>lub</w:t>
            </w:r>
          </w:p>
          <w:p w:rsidR="00A11C6F" w:rsidRDefault="00B5350E">
            <w:pPr>
              <w:pStyle w:val="PURBullet"/>
              <w:numPr>
                <w:ilvl w:val="0"/>
                <w:numId w:val="58"/>
              </w:numPr>
            </w:pPr>
            <w:r>
              <w:t xml:space="preserve">LS na Użytkownika do usługi Exchange Online Plan 2, </w:t>
            </w:r>
            <w:r>
              <w:rPr>
                <w:b/>
              </w:rPr>
              <w:t>lub</w:t>
            </w:r>
          </w:p>
          <w:p w:rsidR="00A11C6F" w:rsidRDefault="00B5350E">
            <w:pPr>
              <w:pStyle w:val="PURBullet"/>
              <w:numPr>
                <w:ilvl w:val="0"/>
                <w:numId w:val="58"/>
              </w:numPr>
            </w:pPr>
            <w:r>
              <w:t xml:space="preserve">LS na Użytkownika do usługi Exchange Online Plan 2A, </w:t>
            </w:r>
            <w:r>
              <w:rPr>
                <w:b/>
              </w:rPr>
              <w:t>lub</w:t>
            </w:r>
          </w:p>
          <w:p w:rsidR="00A11C6F" w:rsidRDefault="00B5350E">
            <w:pPr>
              <w:pStyle w:val="PURBullet"/>
              <w:numPr>
                <w:ilvl w:val="0"/>
                <w:numId w:val="58"/>
              </w:numPr>
            </w:pPr>
            <w:r>
              <w:t xml:space="preserve">LS na Użytkownika do usługi Exchange Online Plan 2G, </w:t>
            </w:r>
            <w:r>
              <w:rPr>
                <w:b/>
              </w:rPr>
              <w:t>lub</w:t>
            </w:r>
          </w:p>
          <w:p w:rsidR="00A11C6F" w:rsidRDefault="00B5350E">
            <w:pPr>
              <w:pStyle w:val="PURBullet"/>
              <w:numPr>
                <w:ilvl w:val="0"/>
                <w:numId w:val="58"/>
              </w:numPr>
            </w:pPr>
            <w:r>
              <w:t>pakiet Licencji Enterprise CAL</w:t>
            </w:r>
            <w:r>
              <w:rPr>
                <w:vertAlign w:val="superscript"/>
              </w:rPr>
              <w:t>1</w:t>
            </w:r>
            <w:r>
              <w:t xml:space="preserve">, </w:t>
            </w:r>
            <w:r>
              <w:rPr>
                <w:b/>
              </w:rPr>
              <w:t>lub</w:t>
            </w:r>
          </w:p>
          <w:p w:rsidR="00A11C6F" w:rsidRDefault="00B5350E">
            <w:pPr>
              <w:pStyle w:val="PURBullet"/>
              <w:numPr>
                <w:ilvl w:val="0"/>
                <w:numId w:val="58"/>
              </w:numPr>
            </w:pPr>
            <w:r>
              <w:t>Licencja Enterprise CAL Bridge do usługi Microsoft Intune</w:t>
            </w:r>
            <w:r>
              <w:rPr>
                <w:vertAlign w:val="superscript"/>
              </w:rPr>
              <w:t>1</w:t>
            </w:r>
            <w:r>
              <w:rPr>
                <w:b/>
              </w:rPr>
              <w:t>lub</w:t>
            </w:r>
          </w:p>
          <w:p w:rsidR="00A11C6F" w:rsidRDefault="00B5350E">
            <w:pPr>
              <w:pStyle w:val="PURBullet"/>
              <w:numPr>
                <w:ilvl w:val="0"/>
                <w:numId w:val="58"/>
              </w:numPr>
            </w:pPr>
            <w:r>
              <w:t>Licencja Enterprise CAL Bridge do pakietu Enterprise Mobility</w:t>
            </w:r>
            <w:r>
              <w:rPr>
                <w:vertAlign w:val="superscript"/>
              </w:rPr>
              <w:t xml:space="preserve">2 </w:t>
            </w:r>
            <w:r>
              <w:t xml:space="preserve">, </w:t>
            </w:r>
            <w:r>
              <w:rPr>
                <w:b/>
              </w:rPr>
              <w:t>lub</w:t>
            </w:r>
          </w:p>
        </w:tc>
        <w:tc>
          <w:tcPr>
            <w:tcW w:w="7280" w:type="dxa"/>
          </w:tcPr>
          <w:p w:rsidR="00A11C6F" w:rsidRDefault="00B5350E">
            <w:pPr>
              <w:pStyle w:val="PURBullet"/>
              <w:numPr>
                <w:ilvl w:val="0"/>
                <w:numId w:val="59"/>
              </w:numPr>
            </w:pPr>
            <w:r>
              <w:t xml:space="preserve">Licencja Enterprise CAL Bridge (LS na Użytkownika) do pakietu Enterprise Mobility </w:t>
            </w:r>
            <w:r>
              <w:rPr>
                <w:b/>
              </w:rPr>
              <w:t>lub</w:t>
            </w:r>
          </w:p>
          <w:p w:rsidR="00A11C6F" w:rsidRDefault="00B5350E">
            <w:pPr>
              <w:pStyle w:val="PURBullet"/>
              <w:numPr>
                <w:ilvl w:val="0"/>
                <w:numId w:val="59"/>
              </w:numPr>
            </w:pPr>
            <w:r>
              <w:t xml:space="preserve">LS na Użytkownika do usługi Office 365 Enterprise E1, E3 lub E4, </w:t>
            </w:r>
            <w:r>
              <w:rPr>
                <w:b/>
              </w:rPr>
              <w:t>lub</w:t>
            </w:r>
          </w:p>
          <w:p w:rsidR="00A11C6F" w:rsidRDefault="00B5350E">
            <w:pPr>
              <w:pStyle w:val="PURBullet"/>
              <w:numPr>
                <w:ilvl w:val="0"/>
                <w:numId w:val="59"/>
              </w:numPr>
            </w:pPr>
            <w:r>
              <w:t xml:space="preserve">LS na Użytkownika do usługi Office 365 Enterprise E3-E4 bez usług ProPlus, </w:t>
            </w:r>
            <w:r>
              <w:rPr>
                <w:b/>
              </w:rPr>
              <w:t>lub</w:t>
            </w:r>
          </w:p>
          <w:p w:rsidR="00A11C6F" w:rsidRDefault="00B5350E">
            <w:pPr>
              <w:pStyle w:val="PURBullet"/>
              <w:numPr>
                <w:ilvl w:val="0"/>
                <w:numId w:val="59"/>
              </w:numPr>
            </w:pPr>
            <w:r>
              <w:t xml:space="preserve">LS na Użytkownika do usługi Office 365 Nonprofit E3, </w:t>
            </w:r>
            <w:r>
              <w:rPr>
                <w:b/>
              </w:rPr>
              <w:t>lub</w:t>
            </w:r>
          </w:p>
          <w:p w:rsidR="00A11C6F" w:rsidRDefault="00B5350E">
            <w:pPr>
              <w:pStyle w:val="PURBullet"/>
              <w:numPr>
                <w:ilvl w:val="0"/>
                <w:numId w:val="59"/>
              </w:numPr>
            </w:pPr>
            <w:r>
              <w:t xml:space="preserve">LS na Użytkownika do usługi Office 365 Education E3-E4, </w:t>
            </w:r>
            <w:r>
              <w:rPr>
                <w:b/>
              </w:rPr>
              <w:t>lub</w:t>
            </w:r>
          </w:p>
          <w:p w:rsidR="00A11C6F" w:rsidRDefault="00B5350E">
            <w:pPr>
              <w:pStyle w:val="PURBullet"/>
              <w:numPr>
                <w:ilvl w:val="0"/>
                <w:numId w:val="59"/>
              </w:numPr>
            </w:pPr>
            <w:r>
              <w:t xml:space="preserve">LS na Użytkownika do usługi Office 365 Government E1, E3 lub E4, </w:t>
            </w:r>
            <w:r>
              <w:rPr>
                <w:b/>
              </w:rPr>
              <w:t>lub</w:t>
            </w:r>
          </w:p>
          <w:p w:rsidR="00A11C6F" w:rsidRDefault="00B5350E">
            <w:pPr>
              <w:pStyle w:val="PURBullet"/>
              <w:numPr>
                <w:ilvl w:val="0"/>
                <w:numId w:val="59"/>
              </w:numPr>
            </w:pPr>
            <w:r>
              <w:t>LS na Użytkownika do usługi Office 365 Government E3-E4 bez usług ProPlus</w:t>
            </w:r>
          </w:p>
          <w:p w:rsidR="00A11C6F" w:rsidRDefault="00B5350E">
            <w:pPr>
              <w:pStyle w:val="PURBody"/>
            </w:pPr>
            <w:r>
              <w:rPr>
                <w:vertAlign w:val="superscript"/>
              </w:rPr>
              <w:t xml:space="preserve">1 </w:t>
            </w:r>
            <w:r>
              <w:t>z pakietem Software Assurance aktywnym w lub po dniu 1 października 2012 r.</w:t>
            </w:r>
          </w:p>
          <w:p w:rsidR="00A11C6F" w:rsidRDefault="00B5350E">
            <w:pPr>
              <w:pStyle w:val="PURBody"/>
            </w:pPr>
            <w:r>
              <w:rPr>
                <w:vertAlign w:val="superscript"/>
              </w:rPr>
              <w:t xml:space="preserve">2 </w:t>
            </w:r>
            <w:r>
              <w:t>z Pakietem Software Assurance aktywowanym w lub po dniu udostępnienia po raz pierwszy oprogramowania do pobrania w ramach Programu Licencjonowania Zbiorowego</w:t>
            </w:r>
          </w:p>
        </w:tc>
      </w:tr>
    </w:tbl>
    <w:p w:rsidR="00A11C6F" w:rsidRDefault="00B5350E">
      <w:pPr>
        <w:pStyle w:val="PURBlueBGHeader"/>
      </w:pPr>
      <w:r>
        <w:t>DODATKOWE LICENCJE CAL</w:t>
      </w:r>
    </w:p>
    <w:tbl>
      <w:tblPr>
        <w:tblStyle w:val="PURTableNoVertical"/>
        <w:tblW w:w="0" w:type="auto"/>
        <w:tblLook w:val="04A0" w:firstRow="1" w:lastRow="0" w:firstColumn="1" w:lastColumn="0" w:noHBand="0" w:noVBand="1"/>
      </w:tblPr>
      <w:tblGrid>
        <w:gridCol w:w="5245"/>
        <w:gridCol w:w="5281"/>
      </w:tblGrid>
      <w:tr w:rsidR="00A11C6F">
        <w:trPr>
          <w:cnfStyle w:val="100000000000" w:firstRow="1" w:lastRow="0" w:firstColumn="0" w:lastColumn="0" w:oddVBand="0" w:evenVBand="0" w:oddHBand="0" w:evenHBand="0" w:firstRowFirstColumn="0" w:firstRowLastColumn="0" w:lastRowFirstColumn="0" w:lastRowLastColumn="0"/>
        </w:trPr>
        <w:tc>
          <w:tcPr>
            <w:tcW w:w="7000" w:type="dxa"/>
          </w:tcPr>
          <w:p w:rsidR="00A11C6F" w:rsidRDefault="00B5350E">
            <w:pPr>
              <w:pStyle w:val="PURBody"/>
            </w:pPr>
            <w:r>
              <w:rPr>
                <w:b/>
                <w:i/>
              </w:rPr>
              <w:t>Funkcje dodatkowe:</w:t>
            </w:r>
          </w:p>
          <w:p w:rsidR="00A11C6F" w:rsidRDefault="00B5350E">
            <w:pPr>
              <w:pStyle w:val="PURBullet"/>
              <w:numPr>
                <w:ilvl w:val="0"/>
                <w:numId w:val="60"/>
              </w:numPr>
            </w:pPr>
            <w:r>
              <w:t>funkcja Unified Messaging</w:t>
            </w:r>
          </w:p>
          <w:p w:rsidR="00A11C6F" w:rsidRDefault="00B5350E">
            <w:pPr>
              <w:pStyle w:val="PURBullet"/>
              <w:numPr>
                <w:ilvl w:val="0"/>
                <w:numId w:val="60"/>
              </w:numPr>
            </w:pPr>
            <w:r>
              <w:t xml:space="preserve">funkcja archiwizowania InPlace </w:t>
            </w:r>
          </w:p>
          <w:p w:rsidR="00A11C6F" w:rsidRDefault="00B5350E">
            <w:pPr>
              <w:pStyle w:val="PURBullet"/>
              <w:numPr>
                <w:ilvl w:val="0"/>
                <w:numId w:val="60"/>
              </w:numPr>
            </w:pPr>
            <w:r>
              <w:t xml:space="preserve">funkcja blokad InPlace (nieograniczona, oparta na kwerendzie, czasowa) </w:t>
            </w:r>
          </w:p>
          <w:p w:rsidR="00A11C6F" w:rsidRDefault="00B5350E">
            <w:pPr>
              <w:pStyle w:val="PURBullet"/>
              <w:numPr>
                <w:ilvl w:val="0"/>
                <w:numId w:val="60"/>
              </w:numPr>
            </w:pPr>
            <w:r>
              <w:t xml:space="preserve">funkcja zaawansowanych zasad dotyczących urządzeń przenośnych </w:t>
            </w:r>
          </w:p>
          <w:p w:rsidR="00A11C6F" w:rsidRDefault="00B5350E">
            <w:pPr>
              <w:pStyle w:val="PURBullet"/>
              <w:numPr>
                <w:ilvl w:val="0"/>
                <w:numId w:val="60"/>
              </w:numPr>
            </w:pPr>
            <w:r>
              <w:t xml:space="preserve">funkcja ochrony i zgodności informacji </w:t>
            </w:r>
          </w:p>
          <w:p w:rsidR="00A11C6F" w:rsidRDefault="00B5350E">
            <w:pPr>
              <w:pStyle w:val="PURBullet"/>
              <w:numPr>
                <w:ilvl w:val="0"/>
                <w:numId w:val="60"/>
              </w:numPr>
            </w:pPr>
            <w:r>
              <w:t xml:space="preserve">funkcja niestandardowych zasad przechowywania </w:t>
            </w:r>
          </w:p>
          <w:p w:rsidR="00A11C6F" w:rsidRDefault="00B5350E">
            <w:pPr>
              <w:pStyle w:val="PURBullet"/>
              <w:numPr>
                <w:ilvl w:val="0"/>
                <w:numId w:val="60"/>
              </w:numPr>
            </w:pPr>
            <w:r>
              <w:t>funkcja rejestrowania w dzienniku według użytkowników/listy dystrybucyjnej</w:t>
            </w:r>
          </w:p>
          <w:p w:rsidR="00A11C6F" w:rsidRDefault="00B5350E">
            <w:pPr>
              <w:pStyle w:val="PURBullet"/>
              <w:numPr>
                <w:ilvl w:val="0"/>
                <w:numId w:val="60"/>
              </w:numPr>
            </w:pPr>
            <w:r>
              <w:t xml:space="preserve">funkcja sprawdzania zgodności skrzynek pocztowych witryny </w:t>
            </w:r>
          </w:p>
          <w:p w:rsidR="00A11C6F" w:rsidRDefault="00B5350E">
            <w:pPr>
              <w:pStyle w:val="PURBullet"/>
              <w:numPr>
                <w:ilvl w:val="0"/>
                <w:numId w:val="60"/>
              </w:numPr>
            </w:pPr>
            <w:r>
              <w:t>funkcja zapobiegania utracie danych</w:t>
            </w:r>
          </w:p>
        </w:tc>
        <w:tc>
          <w:tcPr>
            <w:tcW w:w="7280" w:type="dxa"/>
          </w:tcPr>
          <w:p w:rsidR="00A11C6F" w:rsidRDefault="00B5350E">
            <w:pPr>
              <w:pStyle w:val="PURBody"/>
            </w:pPr>
            <w:r>
              <w:rPr>
                <w:b/>
                <w:i/>
              </w:rPr>
              <w:t>Wymagana dodatkowa licencja CAL:</w:t>
            </w:r>
          </w:p>
          <w:p w:rsidR="00A11C6F" w:rsidRDefault="00B5350E">
            <w:pPr>
              <w:pStyle w:val="PURBullet"/>
              <w:numPr>
                <w:ilvl w:val="0"/>
                <w:numId w:val="61"/>
              </w:numPr>
            </w:pPr>
            <w:r>
              <w:t xml:space="preserve">Licencja Enterprise CAL na system Exchange Server 2013 </w:t>
            </w:r>
            <w:r>
              <w:rPr>
                <w:b/>
              </w:rPr>
              <w:t>lub</w:t>
            </w:r>
          </w:p>
          <w:p w:rsidR="00A11C6F" w:rsidRDefault="00B5350E">
            <w:pPr>
              <w:pStyle w:val="PURBullet"/>
              <w:numPr>
                <w:ilvl w:val="0"/>
                <w:numId w:val="61"/>
              </w:numPr>
            </w:pPr>
            <w:r>
              <w:t>pakiet Licencji Enterprise CAL</w:t>
            </w:r>
            <w:r>
              <w:rPr>
                <w:vertAlign w:val="superscript"/>
              </w:rPr>
              <w:t>1</w:t>
            </w:r>
            <w:r>
              <w:t xml:space="preserve">, </w:t>
            </w:r>
            <w:r>
              <w:rPr>
                <w:b/>
              </w:rPr>
              <w:t>lub</w:t>
            </w:r>
          </w:p>
          <w:p w:rsidR="00A11C6F" w:rsidRDefault="00B5350E">
            <w:pPr>
              <w:pStyle w:val="PURBullet"/>
              <w:numPr>
                <w:ilvl w:val="0"/>
                <w:numId w:val="61"/>
              </w:numPr>
            </w:pPr>
            <w:r>
              <w:t>Licencja Enterprise CAL Bridge do usługi Microsoft Intune</w:t>
            </w:r>
            <w:r>
              <w:rPr>
                <w:vertAlign w:val="superscript"/>
              </w:rPr>
              <w:t>1</w:t>
            </w:r>
            <w:r>
              <w:rPr>
                <w:b/>
              </w:rPr>
              <w:t>lub</w:t>
            </w:r>
          </w:p>
          <w:p w:rsidR="00A11C6F" w:rsidRDefault="00B5350E">
            <w:pPr>
              <w:pStyle w:val="PURBullet"/>
              <w:numPr>
                <w:ilvl w:val="0"/>
                <w:numId w:val="61"/>
              </w:numPr>
            </w:pPr>
            <w:r>
              <w:t>Licencja Enterprise CAL Bridge do pakietu Enterprise Mobility</w:t>
            </w:r>
            <w:r>
              <w:rPr>
                <w:vertAlign w:val="superscript"/>
              </w:rPr>
              <w:t>2</w:t>
            </w:r>
            <w:r>
              <w:t xml:space="preserve">, </w:t>
            </w:r>
            <w:r>
              <w:rPr>
                <w:b/>
              </w:rPr>
              <w:t>lub</w:t>
            </w:r>
          </w:p>
          <w:p w:rsidR="00A11C6F" w:rsidRDefault="00B5350E">
            <w:pPr>
              <w:pStyle w:val="PURBullet"/>
              <w:numPr>
                <w:ilvl w:val="0"/>
                <w:numId w:val="61"/>
              </w:numPr>
            </w:pPr>
            <w:r>
              <w:t xml:space="preserve">Licencja Enterprise CAL Bridge (LS na Użytkownika) do pakietu Enterprise Mobility </w:t>
            </w:r>
            <w:r>
              <w:rPr>
                <w:b/>
              </w:rPr>
              <w:t>lub</w:t>
            </w:r>
          </w:p>
          <w:p w:rsidR="00A11C6F" w:rsidRDefault="00B5350E">
            <w:pPr>
              <w:pStyle w:val="PURBullet"/>
              <w:numPr>
                <w:ilvl w:val="0"/>
                <w:numId w:val="61"/>
              </w:numPr>
            </w:pPr>
            <w:r>
              <w:t xml:space="preserve">LS na Użytkownika do usługi Exchange Online Plan 2, </w:t>
            </w:r>
            <w:r>
              <w:rPr>
                <w:b/>
              </w:rPr>
              <w:t>lub</w:t>
            </w:r>
          </w:p>
          <w:p w:rsidR="00A11C6F" w:rsidRDefault="00B5350E">
            <w:pPr>
              <w:pStyle w:val="PURBullet"/>
              <w:numPr>
                <w:ilvl w:val="0"/>
                <w:numId w:val="61"/>
              </w:numPr>
            </w:pPr>
            <w:r>
              <w:t xml:space="preserve">LS na Użytkownika do usługi Exchange Online Plan 2A, </w:t>
            </w:r>
            <w:r>
              <w:rPr>
                <w:b/>
              </w:rPr>
              <w:t>lub</w:t>
            </w:r>
          </w:p>
          <w:p w:rsidR="00A11C6F" w:rsidRDefault="00B5350E">
            <w:pPr>
              <w:pStyle w:val="PURBullet"/>
              <w:numPr>
                <w:ilvl w:val="0"/>
                <w:numId w:val="61"/>
              </w:numPr>
            </w:pPr>
            <w:r>
              <w:t xml:space="preserve">LS na Użytkownika do usługi Exchange Online Plan 2G, </w:t>
            </w:r>
            <w:r>
              <w:rPr>
                <w:b/>
              </w:rPr>
              <w:t>lub</w:t>
            </w:r>
          </w:p>
          <w:p w:rsidR="00A11C6F" w:rsidRDefault="00B5350E">
            <w:pPr>
              <w:pStyle w:val="PURBullet"/>
              <w:numPr>
                <w:ilvl w:val="0"/>
                <w:numId w:val="61"/>
              </w:numPr>
            </w:pPr>
            <w:r>
              <w:t xml:space="preserve">LS na Użytkownika do usługi Office 365 Enterprise E3-E4 </w:t>
            </w:r>
            <w:r>
              <w:rPr>
                <w:b/>
              </w:rPr>
              <w:t>lub</w:t>
            </w:r>
          </w:p>
          <w:p w:rsidR="00A11C6F" w:rsidRDefault="00B5350E">
            <w:pPr>
              <w:pStyle w:val="PURBullet"/>
              <w:numPr>
                <w:ilvl w:val="0"/>
                <w:numId w:val="61"/>
              </w:numPr>
            </w:pPr>
            <w:r>
              <w:t xml:space="preserve">LS na Użytkownika do usługi Office 365 Enterprise E3-E4 bez usług ProPlus, </w:t>
            </w:r>
            <w:r>
              <w:rPr>
                <w:b/>
              </w:rPr>
              <w:t>lub</w:t>
            </w:r>
          </w:p>
          <w:p w:rsidR="00A11C6F" w:rsidRDefault="00B5350E">
            <w:pPr>
              <w:pStyle w:val="PURBullet"/>
              <w:numPr>
                <w:ilvl w:val="0"/>
                <w:numId w:val="61"/>
              </w:numPr>
            </w:pPr>
            <w:r>
              <w:t xml:space="preserve">LS na Użytkownika do usługi Office 365 Nonprofit E3, </w:t>
            </w:r>
            <w:r>
              <w:rPr>
                <w:b/>
              </w:rPr>
              <w:t>lub</w:t>
            </w:r>
          </w:p>
          <w:p w:rsidR="00A11C6F" w:rsidRDefault="00B5350E">
            <w:pPr>
              <w:pStyle w:val="PURBullet"/>
              <w:numPr>
                <w:ilvl w:val="0"/>
                <w:numId w:val="61"/>
              </w:numPr>
            </w:pPr>
            <w:r>
              <w:t xml:space="preserve">LS na Użytkownika do usługi Office 365 Education E3-E4, </w:t>
            </w:r>
            <w:r>
              <w:rPr>
                <w:b/>
              </w:rPr>
              <w:t>lub</w:t>
            </w:r>
          </w:p>
          <w:p w:rsidR="00A11C6F" w:rsidRDefault="00B5350E">
            <w:pPr>
              <w:pStyle w:val="PURBullet"/>
              <w:numPr>
                <w:ilvl w:val="0"/>
                <w:numId w:val="61"/>
              </w:numPr>
            </w:pPr>
            <w:r>
              <w:t xml:space="preserve">LS na Użytkownika do usługi Office 365 Government E3-E4, </w:t>
            </w:r>
            <w:r>
              <w:rPr>
                <w:b/>
              </w:rPr>
              <w:t>lub</w:t>
            </w:r>
          </w:p>
          <w:p w:rsidR="00A11C6F" w:rsidRDefault="00B5350E">
            <w:pPr>
              <w:pStyle w:val="PURBullet"/>
              <w:numPr>
                <w:ilvl w:val="0"/>
                <w:numId w:val="61"/>
              </w:numPr>
            </w:pPr>
            <w:r>
              <w:t>LS na Użytkownika do usługi Office 365 Government E3-E4 bez usług ProPlus</w:t>
            </w:r>
          </w:p>
          <w:p w:rsidR="00A11C6F" w:rsidRDefault="00B5350E">
            <w:pPr>
              <w:pStyle w:val="PURBody"/>
            </w:pPr>
            <w:r>
              <w:rPr>
                <w:vertAlign w:val="superscript"/>
              </w:rPr>
              <w:t xml:space="preserve">1 </w:t>
            </w:r>
            <w:r>
              <w:t>z pakietem Software Assurance aktywnym w lub po dniu 1 października 2012 r.</w:t>
            </w:r>
          </w:p>
          <w:p w:rsidR="00A11C6F" w:rsidRDefault="00B5350E">
            <w:pPr>
              <w:pStyle w:val="PURBody"/>
            </w:pPr>
            <w:r>
              <w:rPr>
                <w:vertAlign w:val="superscript"/>
              </w:rPr>
              <w:t xml:space="preserve">2 </w:t>
            </w:r>
            <w:r>
              <w:t>z Pakietem Software Assurance aktywowanym w lub po dniu udostępnienia po raz pierwszy oprogramowania do pobrania w ramach Programu Licencjonowania Zbiorowego</w:t>
            </w:r>
          </w:p>
        </w:tc>
      </w:tr>
    </w:tbl>
    <w:p w:rsidR="00A11C6F" w:rsidRDefault="00B5350E">
      <w:pPr>
        <w:pStyle w:val="PURBlueBGHeader"/>
      </w:pPr>
      <w:r>
        <w:t>Postanowienia dodatkowe:</w:t>
      </w:r>
    </w:p>
    <w:p w:rsidR="00A11C6F" w:rsidRDefault="00B5350E">
      <w:pPr>
        <w:pStyle w:val="PURBlueStrong-Indented"/>
      </w:pPr>
      <w:r>
        <w:t>Dostęp bez uwierzytelnienia</w:t>
      </w:r>
    </w:p>
    <w:p w:rsidR="00A11C6F" w:rsidRDefault="00B5350E">
      <w:pPr>
        <w:pStyle w:val="PURBody-Indented"/>
      </w:pPr>
      <w:r>
        <w:t xml:space="preserve">Licencje CAL nie </w:t>
      </w:r>
      <w:proofErr w:type="gramStart"/>
      <w:r>
        <w:t>są</w:t>
      </w:r>
      <w:proofErr w:type="gramEnd"/>
      <w:r>
        <w:t xml:space="preserve"> wymagane dla użytkowników ani urządzeń uzyskujących dostęp do Wystąpień oprogramowania serwera bez uwierzytelniania przeprowadzanego bezpośrednio lub pośrednio za pomocą usługi Active Directory lub oprogramowania Skype for Business Server.</w:t>
      </w:r>
    </w:p>
    <w:p w:rsidR="00A11C6F" w:rsidRDefault="00B5350E">
      <w:pPr>
        <w:pStyle w:val="PURBlueStrong-Indented"/>
      </w:pPr>
      <w:r>
        <w:t>Przenoszenie Licencji — przypisywanie licencji na serwer i korzystanie z oprogramowania w ramach Farm Serwerów</w:t>
      </w:r>
    </w:p>
    <w:p w:rsidR="00A11C6F" w:rsidRDefault="00B5350E">
      <w:pPr>
        <w:pStyle w:val="PURBody-Indented"/>
      </w:pPr>
      <w:r>
        <w:t xml:space="preserve">Mają Państwo prawo do zmiany przypisania licencji </w:t>
      </w:r>
      <w:proofErr w:type="gramStart"/>
      <w:r>
        <w:t>na</w:t>
      </w:r>
      <w:proofErr w:type="gramEnd"/>
      <w:r>
        <w:t xml:space="preserve"> serwer zgodnie z opisem w części „Przenoszenie Licencji — przypisywanie licencji na serwer i Licencji External Connector oraz korzystanie z oprogramowania w obrębie Farm Serwerów” tylko w ramach licencji objętych aktywnym Pakietem Software Assurance.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6547"/>
      <w:bookmarkStart w:id="143" w:name="_Toc414966652"/>
      <w:r>
        <w:instrText>Microsoft Dynamics AX 2012 R3 Server</w:instrText>
      </w:r>
      <w:bookmarkEnd w:id="142"/>
      <w:bookmarkEnd w:id="143"/>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5"/>
        <w:gridCol w:w="5415"/>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Dostęp użytkowników zewnętrznych : </w:t>
            </w:r>
            <w:r>
              <w:rPr>
                <w:b/>
              </w:rPr>
              <w:t>Licencjonowane razem z serwerem</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5311"/>
        <w:gridCol w:w="5215"/>
      </w:tblGrid>
      <w:tr w:rsidR="00A11C6F">
        <w:trPr>
          <w:cnfStyle w:val="100000000000" w:firstRow="1" w:lastRow="0" w:firstColumn="0" w:lastColumn="0" w:oddVBand="0" w:evenVBand="0" w:oddHBand="0" w:evenHBand="0" w:firstRowFirstColumn="0" w:firstRowLastColumn="0" w:lastRowFirstColumn="0" w:lastRowLastColumn="0"/>
        </w:trPr>
        <w:tc>
          <w:tcPr>
            <w:tcW w:w="6120" w:type="dxa"/>
          </w:tcPr>
          <w:p w:rsidR="00A11C6F" w:rsidRDefault="00B5350E">
            <w:pPr>
              <w:pStyle w:val="PURBody"/>
            </w:pPr>
            <w:r>
              <w:rPr>
                <w:b/>
                <w:i/>
              </w:rPr>
              <w:t>Funkcja:</w:t>
            </w:r>
          </w:p>
          <w:p w:rsidR="00A11C6F" w:rsidRDefault="00B5350E">
            <w:pPr>
              <w:pStyle w:val="PURBullet"/>
              <w:numPr>
                <w:ilvl w:val="0"/>
                <w:numId w:val="62"/>
              </w:numPr>
            </w:pPr>
            <w:proofErr w:type="gramStart"/>
            <w:r>
              <w:t>ograniczony</w:t>
            </w:r>
            <w:proofErr w:type="gramEnd"/>
            <w:r>
              <w:t xml:space="preserve"> dostęp samoobsługowy (ang. Self-Serve) do Microsoft Dynamics AX 2012 R3 Server</w:t>
            </w:r>
          </w:p>
        </w:tc>
        <w:tc>
          <w:tcPr>
            <w:tcW w:w="6120" w:type="dxa"/>
          </w:tcPr>
          <w:p w:rsidR="00A11C6F" w:rsidRDefault="00B5350E">
            <w:pPr>
              <w:pStyle w:val="PURBody"/>
            </w:pPr>
            <w:r>
              <w:rPr>
                <w:b/>
                <w:i/>
              </w:rPr>
              <w:t>Wymagana licencja CAL:</w:t>
            </w:r>
          </w:p>
          <w:p w:rsidR="00A11C6F" w:rsidRDefault="00B5350E">
            <w:pPr>
              <w:pStyle w:val="PURBullet"/>
              <w:numPr>
                <w:ilvl w:val="0"/>
                <w:numId w:val="63"/>
              </w:numPr>
            </w:pPr>
            <w:r>
              <w:t>Licencja CAL Self-Serve na system Microsoft Dynamics AX 2012 R3</w:t>
            </w:r>
          </w:p>
        </w:tc>
      </w:tr>
    </w:tbl>
    <w:p w:rsidR="00A11C6F" w:rsidRDefault="00B5350E">
      <w:pPr>
        <w:pStyle w:val="PURBlueBGHeader"/>
      </w:pPr>
      <w:r>
        <w:t>DODATKOWE LICENCJE CAL</w:t>
      </w:r>
    </w:p>
    <w:tbl>
      <w:tblPr>
        <w:tblStyle w:val="PURTableNoVertical"/>
        <w:tblW w:w="0" w:type="auto"/>
        <w:tblLook w:val="04A0" w:firstRow="1" w:lastRow="0" w:firstColumn="1" w:lastColumn="0" w:noHBand="0" w:noVBand="1"/>
      </w:tblPr>
      <w:tblGrid>
        <w:gridCol w:w="5259"/>
        <w:gridCol w:w="5267"/>
      </w:tblGrid>
      <w:tr w:rsidR="00A11C6F">
        <w:trPr>
          <w:cnfStyle w:val="100000000000" w:firstRow="1" w:lastRow="0" w:firstColumn="0" w:lastColumn="0" w:oddVBand="0" w:evenVBand="0" w:oddHBand="0" w:evenHBand="0" w:firstRowFirstColumn="0" w:firstRowLastColumn="0" w:lastRowFirstColumn="0" w:lastRowLastColumn="0"/>
        </w:trPr>
        <w:tc>
          <w:tcPr>
            <w:tcW w:w="6900" w:type="dxa"/>
          </w:tcPr>
          <w:p w:rsidR="00A11C6F" w:rsidRDefault="00B5350E">
            <w:pPr>
              <w:pStyle w:val="PURBody"/>
            </w:pPr>
            <w:r>
              <w:rPr>
                <w:b/>
                <w:i/>
              </w:rPr>
              <w:t>Funkcje dodatkowe:</w:t>
            </w:r>
          </w:p>
          <w:p w:rsidR="00A11C6F" w:rsidRDefault="00B5350E">
            <w:pPr>
              <w:pStyle w:val="PURBullet"/>
              <w:numPr>
                <w:ilvl w:val="0"/>
                <w:numId w:val="64"/>
              </w:numPr>
            </w:pPr>
            <w:r>
              <w:t>ograniczony dostęp zadaniowy do Microsoft Dynamics AX 2012 R3 Server (dodatek do Licencji CAL Self-Serve)</w:t>
            </w:r>
          </w:p>
        </w:tc>
        <w:tc>
          <w:tcPr>
            <w:tcW w:w="6940" w:type="dxa"/>
          </w:tcPr>
          <w:p w:rsidR="00A11C6F" w:rsidRDefault="00B5350E">
            <w:pPr>
              <w:pStyle w:val="PURBody"/>
            </w:pPr>
            <w:r>
              <w:rPr>
                <w:b/>
                <w:i/>
              </w:rPr>
              <w:t>Wymagana dodatkowa licencja CAL:</w:t>
            </w:r>
          </w:p>
          <w:p w:rsidR="00A11C6F" w:rsidRDefault="00B5350E">
            <w:pPr>
              <w:pStyle w:val="PURBullet"/>
              <w:numPr>
                <w:ilvl w:val="0"/>
                <w:numId w:val="65"/>
              </w:numPr>
            </w:pPr>
            <w:r>
              <w:t xml:space="preserve">dodatkowa Licencja CAL na dostęp zadaniowy do systemu Microsoft Dynamics AX 2012 R3 </w:t>
            </w:r>
          </w:p>
        </w:tc>
      </w:tr>
      <w:tr w:rsidR="00A11C6F">
        <w:tc>
          <w:tcPr>
            <w:tcW w:w="6900" w:type="dxa"/>
          </w:tcPr>
          <w:p w:rsidR="00A11C6F" w:rsidRDefault="00B5350E">
            <w:pPr>
              <w:pStyle w:val="PURBody"/>
            </w:pPr>
            <w:r>
              <w:rPr>
                <w:b/>
                <w:i/>
              </w:rPr>
              <w:t>Funkcje dodatkowe:</w:t>
            </w:r>
          </w:p>
          <w:p w:rsidR="00A11C6F" w:rsidRDefault="00B5350E">
            <w:pPr>
              <w:pStyle w:val="PURBullet"/>
              <w:numPr>
                <w:ilvl w:val="0"/>
                <w:numId w:val="66"/>
              </w:numPr>
            </w:pPr>
            <w:r>
              <w:t>ograniczony dostęp funkcjonalny do Microsoft Dynamics AX 2012 R3 Server (dodatek do Licencji CAL na dostęp zadaniowy)</w:t>
            </w:r>
          </w:p>
        </w:tc>
        <w:tc>
          <w:tcPr>
            <w:tcW w:w="6940" w:type="dxa"/>
          </w:tcPr>
          <w:p w:rsidR="00A11C6F" w:rsidRDefault="00B5350E">
            <w:pPr>
              <w:pStyle w:val="PURBody"/>
            </w:pPr>
            <w:r>
              <w:rPr>
                <w:b/>
                <w:i/>
              </w:rPr>
              <w:t>Wymagana dodatkowa Licencja CAL:</w:t>
            </w:r>
          </w:p>
          <w:p w:rsidR="00A11C6F" w:rsidRDefault="00B5350E">
            <w:pPr>
              <w:pStyle w:val="PURBullet"/>
              <w:numPr>
                <w:ilvl w:val="0"/>
                <w:numId w:val="67"/>
              </w:numPr>
            </w:pPr>
            <w:r>
              <w:t>dodatkowa Licencja CAL na dostęp funkcjonalny do systemu Microsoft Dynamics AX 2012 R3</w:t>
            </w:r>
          </w:p>
        </w:tc>
      </w:tr>
      <w:tr w:rsidR="00A11C6F">
        <w:tc>
          <w:tcPr>
            <w:tcW w:w="6900" w:type="dxa"/>
          </w:tcPr>
          <w:p w:rsidR="00A11C6F" w:rsidRDefault="00B5350E">
            <w:pPr>
              <w:pStyle w:val="PURBody"/>
            </w:pPr>
            <w:r>
              <w:rPr>
                <w:b/>
                <w:i/>
              </w:rPr>
              <w:t>Funkcje dodatkowe:</w:t>
            </w:r>
          </w:p>
          <w:p w:rsidR="00A11C6F" w:rsidRDefault="00B5350E">
            <w:pPr>
              <w:pStyle w:val="PURBullet"/>
              <w:numPr>
                <w:ilvl w:val="0"/>
                <w:numId w:val="68"/>
              </w:numPr>
            </w:pPr>
            <w:r>
              <w:t>dostęp firmowy do Microsoft Dynamics AX 2012 R3 Server (dodatek do Licencji CAL na dostęp funkcjonalny)</w:t>
            </w:r>
          </w:p>
        </w:tc>
        <w:tc>
          <w:tcPr>
            <w:tcW w:w="6940" w:type="dxa"/>
          </w:tcPr>
          <w:p w:rsidR="00A11C6F" w:rsidRDefault="00B5350E">
            <w:pPr>
              <w:pStyle w:val="PURBody"/>
            </w:pPr>
            <w:r>
              <w:rPr>
                <w:b/>
                <w:i/>
              </w:rPr>
              <w:t>Wymagana dodatkowa Licencja CAL:</w:t>
            </w:r>
          </w:p>
          <w:p w:rsidR="00A11C6F" w:rsidRDefault="00B5350E">
            <w:pPr>
              <w:pStyle w:val="PURBullet"/>
              <w:numPr>
                <w:ilvl w:val="0"/>
                <w:numId w:val="69"/>
              </w:numPr>
            </w:pPr>
            <w:r>
              <w:t>dodatkowa Licencja CAL na dostęp firmowy do systemu Microsoft Dynamics AX 2012 R3</w:t>
            </w:r>
          </w:p>
        </w:tc>
      </w:tr>
    </w:tbl>
    <w:p w:rsidR="00A11C6F" w:rsidRDefault="00B5350E">
      <w:pPr>
        <w:pStyle w:val="PURBlueBGHeader"/>
      </w:pPr>
      <w:r>
        <w:t>Postanowienia dodatkowe:</w:t>
      </w:r>
    </w:p>
    <w:p w:rsidR="00A11C6F" w:rsidRDefault="00B5350E">
      <w:pPr>
        <w:pStyle w:val="PURBlueStrong-Indented"/>
      </w:pPr>
      <w:r>
        <w:t>Prawo do modyfikacji</w:t>
      </w:r>
    </w:p>
    <w:p w:rsidR="00A11C6F" w:rsidRDefault="00B5350E">
      <w:pPr>
        <w:pStyle w:val="PURBody-Indented"/>
      </w:pPr>
      <w:r>
        <w:t xml:space="preserve">Oprogramowanie może zawierać wtyczki, środowisko uruchomieniowe i inne składniki określone w dokumentacji papierowej lub online, które pozwalają </w:t>
      </w:r>
      <w:proofErr w:type="gramStart"/>
      <w:r>
        <w:t>na</w:t>
      </w:r>
      <w:proofErr w:type="gramEnd"/>
      <w:r>
        <w:t xml:space="preserve"> rozszerzenie funkcjonalności oprogramowania. Mogą Państwo modyfikować lub tworzyć opracowania takich składników, a następnie używać tych opracowań, przy czym takie używanie nie może wykroczyć poza ramy użytku wewnętrznego w połączeniu z oprogramowaniem.</w:t>
      </w:r>
    </w:p>
    <w:p w:rsidR="00A11C6F" w:rsidRDefault="00B5350E">
      <w:pPr>
        <w:pStyle w:val="PURBlueStrong-Indented"/>
      </w:pPr>
      <w:r>
        <w:t>Przenoszenie Licencji — przypisywanie licencji na serwer i korzystanie z oprogramowania w ramach Farm Serwerów</w:t>
      </w:r>
    </w:p>
    <w:p w:rsidR="00A11C6F" w:rsidRDefault="00B5350E">
      <w:pPr>
        <w:pStyle w:val="PURBody-Indented"/>
      </w:pPr>
      <w:r>
        <w:t xml:space="preserve">Mają Państwo prawo do zmiany przypisania licencji </w:t>
      </w:r>
      <w:proofErr w:type="gramStart"/>
      <w:r>
        <w:t>na</w:t>
      </w:r>
      <w:proofErr w:type="gramEnd"/>
      <w:r>
        <w:t xml:space="preserve"> serwer zgodnie z opisem w części „Przenoszenie Licencji — przypisywanie licencji na serwer i Licencji External Connector oraz korzystanie z oprogramowania w obrębie Farm Serwerów” tylko w ramach licencji objętych aktywnym Pakietem Software Assurance.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6548"/>
      <w:bookmarkStart w:id="146" w:name="_Toc414966653"/>
      <w:r>
        <w:instrText>Microsoft Dynamics AX 2012 R3 Store Server</w:instrText>
      </w:r>
      <w:bookmarkEnd w:id="145"/>
      <w:bookmarkEnd w:id="146"/>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5"/>
        <w:gridCol w:w="5415"/>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Dostęp użytkowników zewnętrznych : </w:t>
            </w:r>
            <w:r>
              <w:rPr>
                <w:b/>
              </w:rPr>
              <w:t>Licencjonowane razem z serwerem</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5295"/>
        <w:gridCol w:w="5231"/>
      </w:tblGrid>
      <w:tr w:rsidR="00A11C6F">
        <w:trPr>
          <w:cnfStyle w:val="100000000000" w:firstRow="1" w:lastRow="0" w:firstColumn="0" w:lastColumn="0" w:oddVBand="0" w:evenVBand="0" w:oddHBand="0" w:evenHBand="0" w:firstRowFirstColumn="0" w:firstRowLastColumn="0" w:lastRowFirstColumn="0" w:lastRowLastColumn="0"/>
        </w:trPr>
        <w:tc>
          <w:tcPr>
            <w:tcW w:w="6100" w:type="dxa"/>
          </w:tcPr>
          <w:p w:rsidR="00A11C6F" w:rsidRDefault="00B5350E">
            <w:pPr>
              <w:pStyle w:val="PURBody"/>
            </w:pPr>
            <w:r>
              <w:rPr>
                <w:b/>
                <w:i/>
              </w:rPr>
              <w:t>Funkcja:</w:t>
            </w:r>
          </w:p>
          <w:p w:rsidR="00A11C6F" w:rsidRDefault="00B5350E">
            <w:pPr>
              <w:pStyle w:val="PURBullet"/>
              <w:numPr>
                <w:ilvl w:val="0"/>
                <w:numId w:val="70"/>
              </w:numPr>
            </w:pPr>
            <w:r>
              <w:t>ograniczony dostęp samoobsługowy (Self-Serve) do Microsoft Dynamics AX Server 2012 R3 Store Server</w:t>
            </w:r>
          </w:p>
        </w:tc>
        <w:tc>
          <w:tcPr>
            <w:tcW w:w="6140" w:type="dxa"/>
          </w:tcPr>
          <w:p w:rsidR="00A11C6F" w:rsidRDefault="00B5350E">
            <w:pPr>
              <w:pStyle w:val="PURBody"/>
            </w:pPr>
            <w:r>
              <w:rPr>
                <w:b/>
                <w:i/>
              </w:rPr>
              <w:t>Wymagana licencja CAL:</w:t>
            </w:r>
          </w:p>
          <w:p w:rsidR="00A11C6F" w:rsidRDefault="00B5350E">
            <w:pPr>
              <w:pStyle w:val="PURBullet"/>
              <w:numPr>
                <w:ilvl w:val="0"/>
                <w:numId w:val="71"/>
              </w:numPr>
            </w:pPr>
            <w:r>
              <w:t>Licencja CAL Self-Serve na system Microsoft Dynamics AX 2012 R3</w:t>
            </w:r>
          </w:p>
        </w:tc>
      </w:tr>
    </w:tbl>
    <w:p w:rsidR="00A11C6F" w:rsidRDefault="00B5350E">
      <w:pPr>
        <w:pStyle w:val="PURBlueBGHeader"/>
      </w:pPr>
      <w:r>
        <w:t>DODATKOWE LICENCJE CAL</w:t>
      </w:r>
    </w:p>
    <w:tbl>
      <w:tblPr>
        <w:tblStyle w:val="PURTableNoVertical"/>
        <w:tblW w:w="0" w:type="auto"/>
        <w:tblLook w:val="04A0" w:firstRow="1" w:lastRow="0" w:firstColumn="1" w:lastColumn="0" w:noHBand="0" w:noVBand="1"/>
      </w:tblPr>
      <w:tblGrid>
        <w:gridCol w:w="5260"/>
        <w:gridCol w:w="5266"/>
      </w:tblGrid>
      <w:tr w:rsidR="00A11C6F">
        <w:trPr>
          <w:cnfStyle w:val="100000000000" w:firstRow="1" w:lastRow="0" w:firstColumn="0" w:lastColumn="0" w:oddVBand="0" w:evenVBand="0" w:oddHBand="0" w:evenHBand="0" w:firstRowFirstColumn="0" w:firstRowLastColumn="0" w:lastRowFirstColumn="0" w:lastRowLastColumn="0"/>
        </w:trPr>
        <w:tc>
          <w:tcPr>
            <w:tcW w:w="6080" w:type="dxa"/>
          </w:tcPr>
          <w:p w:rsidR="00A11C6F" w:rsidRDefault="00B5350E">
            <w:pPr>
              <w:pStyle w:val="PURBody"/>
            </w:pPr>
            <w:r>
              <w:rPr>
                <w:b/>
                <w:i/>
              </w:rPr>
              <w:t>Funkcje dodatkowe:</w:t>
            </w:r>
          </w:p>
          <w:p w:rsidR="00A11C6F" w:rsidRDefault="00B5350E">
            <w:pPr>
              <w:pStyle w:val="PURBullet"/>
              <w:numPr>
                <w:ilvl w:val="0"/>
                <w:numId w:val="72"/>
              </w:numPr>
            </w:pPr>
            <w:r>
              <w:t>ograniczony dostęp zadaniowy do Microsoft Dynamics AX 2012 R3 Store Server (dodatek do Licencji CAL Self-Serve)</w:t>
            </w:r>
          </w:p>
        </w:tc>
        <w:tc>
          <w:tcPr>
            <w:tcW w:w="6100" w:type="dxa"/>
          </w:tcPr>
          <w:p w:rsidR="00A11C6F" w:rsidRDefault="00B5350E">
            <w:pPr>
              <w:pStyle w:val="PURBody"/>
            </w:pPr>
            <w:r>
              <w:rPr>
                <w:b/>
                <w:i/>
              </w:rPr>
              <w:t>Wymagana dodatkowa licencja CAL:</w:t>
            </w:r>
          </w:p>
          <w:p w:rsidR="00A11C6F" w:rsidRDefault="00B5350E">
            <w:pPr>
              <w:pStyle w:val="PURBullet"/>
              <w:numPr>
                <w:ilvl w:val="0"/>
                <w:numId w:val="73"/>
              </w:numPr>
            </w:pPr>
            <w:r>
              <w:t xml:space="preserve">dodatkowa Licencja CAL na dostęp zadaniowy do systemu Microsoft Dynamics AX 2012 R3 </w:t>
            </w:r>
          </w:p>
        </w:tc>
      </w:tr>
      <w:tr w:rsidR="00A11C6F">
        <w:tc>
          <w:tcPr>
            <w:tcW w:w="6080" w:type="dxa"/>
          </w:tcPr>
          <w:p w:rsidR="00A11C6F" w:rsidRDefault="00B5350E">
            <w:pPr>
              <w:pStyle w:val="PURBody"/>
            </w:pPr>
            <w:r>
              <w:rPr>
                <w:b/>
                <w:i/>
              </w:rPr>
              <w:t>Funkcje dodatkowe:</w:t>
            </w:r>
          </w:p>
          <w:p w:rsidR="00A11C6F" w:rsidRDefault="00B5350E">
            <w:pPr>
              <w:pStyle w:val="PURBullet"/>
              <w:numPr>
                <w:ilvl w:val="0"/>
                <w:numId w:val="74"/>
              </w:numPr>
            </w:pPr>
            <w:r>
              <w:t xml:space="preserve">ograniczony dostęp funkcjonalny do Microsoft Dynamics AX 2012 R3 Store Server (dodatek do Licencji CAL na dostęp zadaniowy) </w:t>
            </w:r>
          </w:p>
        </w:tc>
        <w:tc>
          <w:tcPr>
            <w:tcW w:w="6100" w:type="dxa"/>
          </w:tcPr>
          <w:p w:rsidR="00A11C6F" w:rsidRDefault="00B5350E">
            <w:pPr>
              <w:pStyle w:val="PURBody"/>
            </w:pPr>
            <w:r>
              <w:rPr>
                <w:b/>
                <w:i/>
              </w:rPr>
              <w:t>Wymagana dodatkowa licencja CAL:</w:t>
            </w:r>
          </w:p>
          <w:p w:rsidR="00A11C6F" w:rsidRDefault="00B5350E">
            <w:pPr>
              <w:pStyle w:val="PURBullet"/>
              <w:numPr>
                <w:ilvl w:val="0"/>
                <w:numId w:val="75"/>
              </w:numPr>
            </w:pPr>
            <w:r>
              <w:t>dodatkowa Licencja CAL na dostęp funkcjonalny do systemu Microsoft Dynamics AX 2012 R3</w:t>
            </w:r>
          </w:p>
          <w:p w:rsidR="00A11C6F" w:rsidRDefault="00A11C6F">
            <w:pPr>
              <w:pStyle w:val="PURBody"/>
            </w:pPr>
          </w:p>
        </w:tc>
      </w:tr>
      <w:tr w:rsidR="00A11C6F">
        <w:tc>
          <w:tcPr>
            <w:tcW w:w="6080" w:type="dxa"/>
          </w:tcPr>
          <w:p w:rsidR="00A11C6F" w:rsidRDefault="00B5350E">
            <w:pPr>
              <w:pStyle w:val="PURBody"/>
            </w:pPr>
            <w:r>
              <w:rPr>
                <w:b/>
                <w:i/>
              </w:rPr>
              <w:t>Funkcje dodatkowe:</w:t>
            </w:r>
          </w:p>
          <w:p w:rsidR="00A11C6F" w:rsidRDefault="00B5350E">
            <w:pPr>
              <w:pStyle w:val="PURBullet"/>
              <w:numPr>
                <w:ilvl w:val="0"/>
                <w:numId w:val="76"/>
              </w:numPr>
            </w:pPr>
            <w:r>
              <w:t>dostęp firmowy do Microsoft Dynamics AX 2012 R3 Store Server (dodatek do Licencji CAL na dostęp funkcjonalny)</w:t>
            </w:r>
          </w:p>
          <w:p w:rsidR="00A11C6F" w:rsidRDefault="00A11C6F">
            <w:pPr>
              <w:pStyle w:val="PURBody"/>
            </w:pPr>
          </w:p>
        </w:tc>
        <w:tc>
          <w:tcPr>
            <w:tcW w:w="6100" w:type="dxa"/>
          </w:tcPr>
          <w:p w:rsidR="00A11C6F" w:rsidRDefault="00B5350E">
            <w:pPr>
              <w:pStyle w:val="PURBody"/>
            </w:pPr>
            <w:r>
              <w:rPr>
                <w:b/>
                <w:i/>
              </w:rPr>
              <w:t>Wymagana dodatkowa licencja CAL:</w:t>
            </w:r>
          </w:p>
          <w:p w:rsidR="00A11C6F" w:rsidRDefault="00B5350E">
            <w:pPr>
              <w:pStyle w:val="PURBullet"/>
              <w:numPr>
                <w:ilvl w:val="0"/>
                <w:numId w:val="77"/>
              </w:numPr>
            </w:pPr>
            <w:r>
              <w:t>dodatkowa Licencja CAL na dostęp firmowy do systemu Microsoft Dynamics AX 2012 R3</w:t>
            </w:r>
          </w:p>
        </w:tc>
      </w:tr>
    </w:tbl>
    <w:p w:rsidR="00A11C6F" w:rsidRDefault="00B5350E">
      <w:pPr>
        <w:pStyle w:val="PURBlueBGHeader"/>
      </w:pPr>
      <w:r>
        <w:t>Postanowienia dodatkowe:</w:t>
      </w:r>
    </w:p>
    <w:p w:rsidR="00A11C6F" w:rsidRDefault="00B5350E">
      <w:pPr>
        <w:pStyle w:val="PURBlueStrong-Indented"/>
      </w:pPr>
      <w:r>
        <w:t>Prawo do modyfikacji</w:t>
      </w:r>
    </w:p>
    <w:p w:rsidR="00A11C6F" w:rsidRDefault="00B5350E">
      <w:pPr>
        <w:pStyle w:val="PURBody-Indented"/>
      </w:pPr>
      <w:r>
        <w:t xml:space="preserve">Oprogramowanie może zawierać wtyczki, środowisko uruchomieniowe i inne składniki określone w dokumentacji papierowej lub online, które pozwalają </w:t>
      </w:r>
      <w:proofErr w:type="gramStart"/>
      <w:r>
        <w:t>na</w:t>
      </w:r>
      <w:proofErr w:type="gramEnd"/>
      <w:r>
        <w:t xml:space="preserve"> rozszerzenie funkcjonalności oprogramowania. Mogą Państwo modyfikować lub tworzyć opracowania takich składników, a następnie używać tych opracowań, przy czym takie używanie nie może wykroczyć poza ramy użytku wewnętrznego w połączeniu z oprogramowaniem.</w:t>
      </w:r>
    </w:p>
    <w:p w:rsidR="00A11C6F" w:rsidRDefault="00B5350E">
      <w:pPr>
        <w:pStyle w:val="PURBlueStrong-Indented"/>
      </w:pPr>
      <w:r>
        <w:t>Przenoszenie Licencji — przypisywanie licencji na serwer i korzystanie z oprogramowania w ramach Farm Serwerów</w:t>
      </w:r>
    </w:p>
    <w:p w:rsidR="00A11C6F" w:rsidRDefault="00B5350E">
      <w:pPr>
        <w:pStyle w:val="PURBody-Indented"/>
      </w:pPr>
      <w:r>
        <w:t xml:space="preserve">Mają Państwo prawo do zmiany przypisania licencji </w:t>
      </w:r>
      <w:proofErr w:type="gramStart"/>
      <w:r>
        <w:t>na</w:t>
      </w:r>
      <w:proofErr w:type="gramEnd"/>
      <w:r>
        <w:t xml:space="preserve"> serwer zgodnie z opisem w części „Przenoszenie Licencji — przypisywanie licencji na serwer i Licencji External Connector oraz korzystanie z oprogramowania w obrębie Farm Serwerów” tylko w ramach licencji objętych aktywnym Pakietem Software Assurance.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6549"/>
      <w:bookmarkStart w:id="149" w:name="_Toc414966654"/>
      <w:r>
        <w:instrText>Microsoft Dynamics CRM 2015 Server</w:instrText>
      </w:r>
      <w:bookmarkEnd w:id="148"/>
      <w:bookmarkEnd w:id="149"/>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5"/>
        <w:gridCol w:w="5415"/>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Bing Maps i Yammer </w:t>
            </w:r>
            <w:r>
              <w:t xml:space="preserve">(zob. </w:t>
            </w:r>
            <w:hyperlink w:anchor="_Sec10">
              <w:r>
                <w:rPr>
                  <w:color w:val="00467F"/>
                  <w:u w:val="single"/>
                </w:rPr>
                <w:t>Załącznik 1</w:t>
              </w:r>
            </w:hyperlink>
            <w:r>
              <w:t>)</w:t>
            </w:r>
          </w:p>
        </w:tc>
      </w:tr>
      <w:tr w:rsidR="00A11C6F">
        <w:tc>
          <w:tcPr>
            <w:tcW w:w="6120" w:type="dxa"/>
          </w:tcPr>
          <w:p w:rsidR="00A11C6F" w:rsidRDefault="00A11C6F">
            <w:pPr>
              <w:pStyle w:val="PURBody"/>
            </w:pPr>
          </w:p>
        </w:tc>
        <w:tc>
          <w:tcPr>
            <w:tcW w:w="6120" w:type="dxa"/>
          </w:tcPr>
          <w:p w:rsidR="00A11C6F" w:rsidRDefault="00B5350E">
            <w:pPr>
              <w:pStyle w:val="PURBody"/>
            </w:pPr>
            <w:r>
              <w:t xml:space="preserve">Dostęp użytkowników zewnętrznych : </w:t>
            </w:r>
            <w:r>
              <w:rPr>
                <w:b/>
              </w:rPr>
              <w:t>Licencjonowane razem z serwerem; wymagane Licencje CAL do uzyskiwania dostępu za pośrednictwem klientów systemu Microsoft Dynamics CRM 2015</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5310"/>
        <w:gridCol w:w="5216"/>
      </w:tblGrid>
      <w:tr w:rsidR="00A11C6F">
        <w:trPr>
          <w:cnfStyle w:val="100000000000" w:firstRow="1" w:lastRow="0" w:firstColumn="0" w:lastColumn="0" w:oddVBand="0" w:evenVBand="0" w:oddHBand="0" w:evenHBand="0" w:firstRowFirstColumn="0" w:firstRowLastColumn="0" w:lastRowFirstColumn="0" w:lastRowLastColumn="0"/>
        </w:trPr>
        <w:tc>
          <w:tcPr>
            <w:tcW w:w="7080" w:type="dxa"/>
          </w:tcPr>
          <w:p w:rsidR="00A11C6F" w:rsidRDefault="00B5350E">
            <w:pPr>
              <w:pStyle w:val="PURBody"/>
            </w:pPr>
            <w:r>
              <w:rPr>
                <w:b/>
                <w:i/>
              </w:rPr>
              <w:t>Funkcja:</w:t>
            </w:r>
          </w:p>
          <w:p w:rsidR="00A11C6F" w:rsidRDefault="00B5350E">
            <w:pPr>
              <w:pStyle w:val="PURBullet"/>
              <w:numPr>
                <w:ilvl w:val="0"/>
                <w:numId w:val="78"/>
              </w:numPr>
            </w:pPr>
            <w:r>
              <w:t>Zasadniczy dostęp do systemu Microsoft Dynamics CRM Server 2015</w:t>
            </w:r>
          </w:p>
        </w:tc>
        <w:tc>
          <w:tcPr>
            <w:tcW w:w="6880" w:type="dxa"/>
          </w:tcPr>
          <w:p w:rsidR="00A11C6F" w:rsidRDefault="00B5350E">
            <w:pPr>
              <w:pStyle w:val="PURBody"/>
            </w:pPr>
            <w:r>
              <w:rPr>
                <w:b/>
                <w:i/>
              </w:rPr>
              <w:t>Wymagana licencja CAL:</w:t>
            </w:r>
          </w:p>
          <w:p w:rsidR="00A11C6F" w:rsidRDefault="00B5350E">
            <w:pPr>
              <w:pStyle w:val="PURBullet"/>
              <w:numPr>
                <w:ilvl w:val="0"/>
                <w:numId w:val="79"/>
              </w:numPr>
            </w:pPr>
            <w:r>
              <w:t xml:space="preserve">Licencja CAL na system Microsoft Dynamics CRM 2015 Essential, </w:t>
            </w:r>
            <w:r>
              <w:rPr>
                <w:b/>
              </w:rPr>
              <w:t>lub</w:t>
            </w:r>
          </w:p>
          <w:p w:rsidR="00A11C6F" w:rsidRDefault="00B5350E">
            <w:pPr>
              <w:pStyle w:val="PURBullet"/>
              <w:numPr>
                <w:ilvl w:val="0"/>
                <w:numId w:val="79"/>
              </w:numPr>
            </w:pPr>
            <w:r>
              <w:t xml:space="preserve">LS na Użytkownika do usługi Microsoft Dynamics CRM Online Essential, </w:t>
            </w:r>
            <w:r>
              <w:rPr>
                <w:b/>
              </w:rPr>
              <w:t>lub</w:t>
            </w:r>
          </w:p>
          <w:p w:rsidR="00A11C6F" w:rsidRDefault="00B5350E">
            <w:pPr>
              <w:pStyle w:val="PURBullet"/>
              <w:numPr>
                <w:ilvl w:val="0"/>
                <w:numId w:val="79"/>
              </w:numPr>
            </w:pPr>
            <w:r>
              <w:t xml:space="preserve">LS na Użytkownika do usługi Microsoft Dynamics CRM Online Basic, </w:t>
            </w:r>
            <w:r>
              <w:rPr>
                <w:b/>
              </w:rPr>
              <w:t>lub</w:t>
            </w:r>
          </w:p>
          <w:p w:rsidR="00A11C6F" w:rsidRDefault="00B5350E">
            <w:pPr>
              <w:pStyle w:val="PURBullet"/>
              <w:numPr>
                <w:ilvl w:val="0"/>
                <w:numId w:val="79"/>
              </w:numPr>
            </w:pPr>
            <w:r>
              <w:t xml:space="preserve">LS na Użytkownika do usługi Microsoft Dynamics CRM Online Professional, </w:t>
            </w:r>
            <w:r>
              <w:rPr>
                <w:b/>
              </w:rPr>
              <w:t>lub</w:t>
            </w:r>
          </w:p>
          <w:p w:rsidR="00A11C6F" w:rsidRDefault="00B5350E">
            <w:pPr>
              <w:pStyle w:val="PURBullet"/>
              <w:numPr>
                <w:ilvl w:val="0"/>
                <w:numId w:val="79"/>
              </w:numPr>
            </w:pPr>
            <w:r>
              <w:t>LS na Użytkownika do usługi Microsoft Dynamics CRM Online Enterprise</w:t>
            </w:r>
          </w:p>
        </w:tc>
      </w:tr>
    </w:tbl>
    <w:p w:rsidR="00A11C6F" w:rsidRDefault="00B5350E">
      <w:pPr>
        <w:pStyle w:val="PURBlueBGHeader"/>
      </w:pPr>
      <w:r>
        <w:t>DODATKOWE LICENCJE CAL</w:t>
      </w:r>
    </w:p>
    <w:tbl>
      <w:tblPr>
        <w:tblStyle w:val="PURTableNoVertical"/>
        <w:tblW w:w="0" w:type="auto"/>
        <w:tblLook w:val="04A0" w:firstRow="1" w:lastRow="0" w:firstColumn="1" w:lastColumn="0" w:noHBand="0" w:noVBand="1"/>
      </w:tblPr>
      <w:tblGrid>
        <w:gridCol w:w="5307"/>
        <w:gridCol w:w="5219"/>
      </w:tblGrid>
      <w:tr w:rsidR="00A11C6F">
        <w:trPr>
          <w:cnfStyle w:val="100000000000" w:firstRow="1" w:lastRow="0" w:firstColumn="0" w:lastColumn="0" w:oddVBand="0" w:evenVBand="0" w:oddHBand="0" w:evenHBand="0" w:firstRowFirstColumn="0" w:firstRowLastColumn="0" w:lastRowFirstColumn="0" w:lastRowLastColumn="0"/>
        </w:trPr>
        <w:tc>
          <w:tcPr>
            <w:tcW w:w="7060" w:type="dxa"/>
          </w:tcPr>
          <w:p w:rsidR="00A11C6F" w:rsidRDefault="00B5350E">
            <w:pPr>
              <w:pStyle w:val="PURBody"/>
            </w:pPr>
            <w:r>
              <w:rPr>
                <w:b/>
                <w:i/>
              </w:rPr>
              <w:t>Funkcje dodatkowe:</w:t>
            </w:r>
          </w:p>
          <w:p w:rsidR="00A11C6F" w:rsidRDefault="00B5350E">
            <w:pPr>
              <w:pStyle w:val="PURBullet"/>
              <w:numPr>
                <w:ilvl w:val="0"/>
                <w:numId w:val="80"/>
              </w:numPr>
            </w:pPr>
            <w:r>
              <w:t>Podstawowy dostęp do systemu Microsoft Dynamics CRM Server 2015 (dodatkowa zasadnicza Licencja CAL)</w:t>
            </w:r>
          </w:p>
        </w:tc>
        <w:tc>
          <w:tcPr>
            <w:tcW w:w="6900" w:type="dxa"/>
          </w:tcPr>
          <w:p w:rsidR="00A11C6F" w:rsidRDefault="00B5350E">
            <w:pPr>
              <w:pStyle w:val="PURBody"/>
            </w:pPr>
            <w:r>
              <w:rPr>
                <w:b/>
                <w:i/>
              </w:rPr>
              <w:t>Wymagana dodatkowa licencja CAL:</w:t>
            </w:r>
          </w:p>
          <w:p w:rsidR="00A11C6F" w:rsidRDefault="00B5350E">
            <w:pPr>
              <w:pStyle w:val="PURBullet"/>
              <w:numPr>
                <w:ilvl w:val="0"/>
                <w:numId w:val="81"/>
              </w:numPr>
            </w:pPr>
            <w:r>
              <w:t xml:space="preserve">Podstawowa dodatkowa Licencja CAL na system Microsoft Dynamics CRM 2015, </w:t>
            </w:r>
            <w:r>
              <w:rPr>
                <w:b/>
              </w:rPr>
              <w:t>lub</w:t>
            </w:r>
          </w:p>
          <w:p w:rsidR="00A11C6F" w:rsidRDefault="00B5350E">
            <w:pPr>
              <w:pStyle w:val="PURBullet"/>
              <w:numPr>
                <w:ilvl w:val="0"/>
                <w:numId w:val="81"/>
              </w:numPr>
            </w:pPr>
            <w:r>
              <w:t xml:space="preserve">LS na Użytkownika do usługi Microsoft Dynamics CRM Online Basic, </w:t>
            </w:r>
            <w:r>
              <w:rPr>
                <w:b/>
              </w:rPr>
              <w:t>lub</w:t>
            </w:r>
          </w:p>
          <w:p w:rsidR="00A11C6F" w:rsidRDefault="00B5350E">
            <w:pPr>
              <w:pStyle w:val="PURBullet"/>
              <w:numPr>
                <w:ilvl w:val="0"/>
                <w:numId w:val="81"/>
              </w:numPr>
            </w:pPr>
            <w:r>
              <w:t xml:space="preserve">LS na Użytkownika do usługi Microsoft Dynamics CRM Online Professional, </w:t>
            </w:r>
            <w:r>
              <w:rPr>
                <w:b/>
              </w:rPr>
              <w:t>lub</w:t>
            </w:r>
          </w:p>
          <w:p w:rsidR="00A11C6F" w:rsidRDefault="00B5350E">
            <w:pPr>
              <w:pStyle w:val="PURBullet"/>
              <w:numPr>
                <w:ilvl w:val="0"/>
                <w:numId w:val="81"/>
              </w:numPr>
            </w:pPr>
            <w:r>
              <w:t xml:space="preserve">LS na Użytkownika do usługi Microsoft Dynamics CRM Online Enterprise </w:t>
            </w:r>
          </w:p>
        </w:tc>
      </w:tr>
      <w:tr w:rsidR="00A11C6F">
        <w:tc>
          <w:tcPr>
            <w:tcW w:w="7060" w:type="dxa"/>
          </w:tcPr>
          <w:p w:rsidR="00A11C6F" w:rsidRDefault="00A11C6F">
            <w:pPr>
              <w:pStyle w:val="PURBody"/>
            </w:pPr>
          </w:p>
          <w:p w:rsidR="00A11C6F" w:rsidRDefault="00B5350E">
            <w:pPr>
              <w:pStyle w:val="PURBody"/>
            </w:pPr>
            <w:r>
              <w:rPr>
                <w:b/>
                <w:i/>
              </w:rPr>
              <w:t>Funkcje dodatkowe:</w:t>
            </w:r>
          </w:p>
          <w:p w:rsidR="00A11C6F" w:rsidRDefault="00B5350E">
            <w:pPr>
              <w:pStyle w:val="PURBullet"/>
              <w:numPr>
                <w:ilvl w:val="0"/>
                <w:numId w:val="82"/>
              </w:numPr>
            </w:pPr>
            <w:r>
              <w:t>Pełny dostęp do systemu Microsoft Dynamics CRM Server 2015 (dodatek do podstawowej dodatkowej Licencji CAL)</w:t>
            </w:r>
          </w:p>
        </w:tc>
        <w:tc>
          <w:tcPr>
            <w:tcW w:w="6900" w:type="dxa"/>
          </w:tcPr>
          <w:p w:rsidR="00A11C6F" w:rsidRDefault="00A11C6F">
            <w:pPr>
              <w:pStyle w:val="PURBody"/>
            </w:pPr>
          </w:p>
          <w:p w:rsidR="00A11C6F" w:rsidRDefault="00B5350E">
            <w:pPr>
              <w:pStyle w:val="PURBody"/>
            </w:pPr>
            <w:r>
              <w:rPr>
                <w:b/>
                <w:i/>
              </w:rPr>
              <w:t>Wymagana dodatkowa licencja CAL:</w:t>
            </w:r>
          </w:p>
          <w:p w:rsidR="00A11C6F" w:rsidRDefault="00B5350E">
            <w:pPr>
              <w:pStyle w:val="PURBullet"/>
              <w:numPr>
                <w:ilvl w:val="0"/>
                <w:numId w:val="83"/>
              </w:numPr>
            </w:pPr>
            <w:r>
              <w:t xml:space="preserve">Profesjonalna dodatkowa Licencja CAL na system Microsoft Dynamics CRM 2015, </w:t>
            </w:r>
            <w:r>
              <w:rPr>
                <w:b/>
              </w:rPr>
              <w:t>lub</w:t>
            </w:r>
          </w:p>
          <w:p w:rsidR="00A11C6F" w:rsidRDefault="00B5350E">
            <w:pPr>
              <w:pStyle w:val="PURBullet"/>
              <w:numPr>
                <w:ilvl w:val="0"/>
                <w:numId w:val="83"/>
              </w:numPr>
            </w:pPr>
            <w:r>
              <w:t xml:space="preserve">LS na Użytkownika do usługi Microsoft Dynamics CRM Online Professional, </w:t>
            </w:r>
            <w:r>
              <w:rPr>
                <w:b/>
              </w:rPr>
              <w:t>lub</w:t>
            </w:r>
          </w:p>
          <w:p w:rsidR="00A11C6F" w:rsidRDefault="00B5350E">
            <w:pPr>
              <w:pStyle w:val="PURBullet"/>
              <w:numPr>
                <w:ilvl w:val="0"/>
                <w:numId w:val="83"/>
              </w:numPr>
            </w:pPr>
            <w:r>
              <w:t>LS na Użytkownika do usługi Microsoft Dynamics CRM Online Enterprise</w:t>
            </w:r>
          </w:p>
        </w:tc>
      </w:tr>
    </w:tbl>
    <w:p w:rsidR="00A11C6F" w:rsidRDefault="00B5350E">
      <w:pPr>
        <w:pStyle w:val="PURBlueBGHeader"/>
      </w:pPr>
      <w:r>
        <w:t>Postanowienia dodatkowe:</w:t>
      </w:r>
    </w:p>
    <w:p w:rsidR="00A11C6F" w:rsidRDefault="00B5350E">
      <w:pPr>
        <w:pStyle w:val="PURBlueStrong-Indented"/>
      </w:pPr>
      <w:r>
        <w:t>Uprawnienia na wypadek awarii</w:t>
      </w:r>
    </w:p>
    <w:p w:rsidR="00A11C6F" w:rsidRDefault="00B5350E">
      <w:pPr>
        <w:pStyle w:val="PURBody-Indented"/>
      </w:pPr>
      <w:r>
        <w:t xml:space="preserve">Dla każdego Środowiska Systemu Operacyjnego, w którym uruchamiają Państwo Wystąpienia oprogramowania serwera, mogą Państwo uruchomić co najwyżej taką samą liczbę pasywnych Wystąpień awaryjnych w oddzielnym Środowisku Systemu Operacyjnego na potrzeby tymczasowego użycia. Pasywne Wystąpienia awaryjne można uruchamiać </w:t>
      </w:r>
      <w:proofErr w:type="gramStart"/>
      <w:r>
        <w:t>na</w:t>
      </w:r>
      <w:proofErr w:type="gramEnd"/>
      <w:r>
        <w:t xml:space="preserve"> innym Serwerze niż Licencjonowany Serwer.</w:t>
      </w:r>
    </w:p>
    <w:p w:rsidR="00A11C6F" w:rsidRDefault="00B5350E">
      <w:pPr>
        <w:pStyle w:val="PURBlueStrong-Indented"/>
      </w:pPr>
      <w:r>
        <w:t>Przenoszenie Licencji — przypisywanie licencji na serwer i korzystanie z oprogramowania w ramach Farm Serwerów</w:t>
      </w:r>
    </w:p>
    <w:p w:rsidR="00A11C6F" w:rsidRDefault="00B5350E">
      <w:pPr>
        <w:pStyle w:val="PURBody-Indented"/>
      </w:pPr>
      <w:r>
        <w:t xml:space="preserve">Mają Państwo prawo do zmiany przypisania licencji </w:t>
      </w:r>
      <w:proofErr w:type="gramStart"/>
      <w:r>
        <w:t>na</w:t>
      </w:r>
      <w:proofErr w:type="gramEnd"/>
      <w:r>
        <w:t xml:space="preserve"> serwer zgodnie z opisem w części „Przenoszenie Licencji — przypisywanie licencji na serwer i Licencji External Connector oraz korzystanie z oprogramowania w obrębie Farm Serwerów” tylko w ramach licencji objętych aktywnym Pakietem Software Assurance.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50" w:name="_Sec488"/>
      <w:r>
        <w:t>Microsoft Office 2013 Audit and Control Management Server</w:t>
      </w:r>
      <w:bookmarkEnd w:id="150"/>
      <w:r>
        <w:fldChar w:fldCharType="begin"/>
      </w:r>
      <w:r>
        <w:instrText xml:space="preserve"> XE "Microsoft Office 2013 Audit and Control Management Server" </w:instrText>
      </w:r>
      <w:r>
        <w:fldChar w:fldCharType="end"/>
      </w:r>
      <w:r>
        <w:fldChar w:fldCharType="begin"/>
      </w:r>
      <w:r>
        <w:instrText xml:space="preserve"> TC "</w:instrText>
      </w:r>
      <w:bookmarkStart w:id="151" w:name="_Toc414966550"/>
      <w:bookmarkStart w:id="152" w:name="_Toc414966655"/>
      <w:r>
        <w:instrText>Microsoft Office 2013 Audit and Control Management Server</w:instrText>
      </w:r>
      <w:bookmarkEnd w:id="151"/>
      <w:bookmarkEnd w:id="152"/>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5"/>
        <w:gridCol w:w="5415"/>
      </w:tblGrid>
      <w:tr w:rsidR="00A11C6F">
        <w:tc>
          <w:tcPr>
            <w:tcW w:w="6120" w:type="dxa"/>
          </w:tcPr>
          <w:p w:rsidR="00A11C6F" w:rsidRDefault="00B5350E">
            <w:pPr>
              <w:pStyle w:val="PURBody"/>
            </w:pPr>
            <w:r>
              <w:t xml:space="preserve">Obsługa aplikacji w ramach oddzielnych procesów jest dozwolona: </w:t>
            </w:r>
            <w:r>
              <w:rPr>
                <w:b/>
              </w:rPr>
              <w:t>nie</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Dostęp użytkowników zewnętrznych : </w:t>
            </w:r>
            <w:r>
              <w:rPr>
                <w:b/>
              </w:rPr>
              <w:t>Licencjonowane razem z serwerem</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10526"/>
      </w:tblGrid>
      <w:tr w:rsidR="00A11C6F">
        <w:trPr>
          <w:cnfStyle w:val="100000000000" w:firstRow="1" w:lastRow="0" w:firstColumn="0" w:lastColumn="0" w:oddVBand="0" w:evenVBand="0" w:oddHBand="0" w:evenHBand="0" w:firstRowFirstColumn="0" w:firstRowLastColumn="0" w:lastRowFirstColumn="0" w:lastRowLastColumn="0"/>
        </w:trPr>
        <w:tc>
          <w:tcPr>
            <w:tcW w:w="13980" w:type="dxa"/>
          </w:tcPr>
          <w:p w:rsidR="00A11C6F" w:rsidRDefault="00B5350E">
            <w:pPr>
              <w:pStyle w:val="PURBody"/>
            </w:pPr>
            <w:r>
              <w:t>Nie ma oddzielnych Licencji CAL na oprogramowanie Microsoft Office 2013 Audit and Control Management Server. Prawo do uzyskiwania dostępu do oprogramowania Microsoft Office 2013 Audit and Control Management Server zapewnia Licencja CAL na oprogramowanie SharePoint Server 2013 Enterprise. Każda Licencja CAL na oprogramowanie SharePoint Server 2013 Enterprise wymaga uzyskania Licencji CAL na oprogramowanie SharePoint Server 2013 Standard. W celu uzyskania dostępu do oprogramowania Microsoft Office 2013 Audit and Control Management Server wymagana jest:</w:t>
            </w:r>
          </w:p>
          <w:p w:rsidR="00A11C6F" w:rsidRDefault="00A11C6F">
            <w:pPr>
              <w:pStyle w:val="PURBody"/>
            </w:pPr>
          </w:p>
          <w:p w:rsidR="00A11C6F" w:rsidRDefault="00B5350E">
            <w:pPr>
              <w:pStyle w:val="PURBullet"/>
              <w:numPr>
                <w:ilvl w:val="0"/>
                <w:numId w:val="84"/>
              </w:numPr>
            </w:pPr>
            <w:r>
              <w:t xml:space="preserve">Licencja CAL na oprogramowanie SharePoint Server 2013 Standard i Licencja CAL na oprogramowanie SharePoint Server 2013 Enterprise </w:t>
            </w:r>
            <w:r>
              <w:rPr>
                <w:b/>
              </w:rPr>
              <w:t>lub</w:t>
            </w:r>
          </w:p>
          <w:p w:rsidR="00A11C6F" w:rsidRDefault="00B5350E">
            <w:pPr>
              <w:pStyle w:val="PURBullet"/>
              <w:numPr>
                <w:ilvl w:val="0"/>
                <w:numId w:val="84"/>
              </w:numPr>
            </w:pPr>
            <w:r>
              <w:t>pakiet Licencji Enterprise CAL</w:t>
            </w:r>
            <w:r>
              <w:rPr>
                <w:vertAlign w:val="superscript"/>
              </w:rPr>
              <w:t xml:space="preserve">1 </w:t>
            </w:r>
            <w:r>
              <w:rPr>
                <w:b/>
              </w:rPr>
              <w:t>lub</w:t>
            </w:r>
          </w:p>
          <w:p w:rsidR="00A11C6F" w:rsidRDefault="00B5350E">
            <w:pPr>
              <w:pStyle w:val="PURBullet"/>
              <w:numPr>
                <w:ilvl w:val="0"/>
                <w:numId w:val="84"/>
              </w:numPr>
            </w:pPr>
            <w:r>
              <w:t>Licencja Enterprise CAL Bridge do usługi Microsoft Intune</w:t>
            </w:r>
            <w:r>
              <w:rPr>
                <w:vertAlign w:val="superscript"/>
              </w:rPr>
              <w:t>2</w:t>
            </w:r>
            <w:r>
              <w:rPr>
                <w:b/>
              </w:rPr>
              <w:t>lub</w:t>
            </w:r>
          </w:p>
          <w:p w:rsidR="00A11C6F" w:rsidRDefault="00B5350E">
            <w:pPr>
              <w:pStyle w:val="PURBullet"/>
              <w:numPr>
                <w:ilvl w:val="0"/>
                <w:numId w:val="84"/>
              </w:numPr>
            </w:pPr>
            <w:r>
              <w:t>Licencja Enterprise CAL Bridge do pakietu Enterprise Mobility</w:t>
            </w:r>
            <w:r>
              <w:rPr>
                <w:vertAlign w:val="superscript"/>
              </w:rPr>
              <w:t>2</w:t>
            </w:r>
            <w:r>
              <w:t xml:space="preserve">, </w:t>
            </w:r>
            <w:r>
              <w:rPr>
                <w:b/>
              </w:rPr>
              <w:t>lub</w:t>
            </w:r>
          </w:p>
          <w:p w:rsidR="00A11C6F" w:rsidRDefault="00B5350E">
            <w:pPr>
              <w:pStyle w:val="PURBullet"/>
              <w:numPr>
                <w:ilvl w:val="0"/>
                <w:numId w:val="84"/>
              </w:numPr>
            </w:pPr>
            <w:r>
              <w:t xml:space="preserve">Licencja Enterprise CAL Bridge (LS na Użytkownika) do pakietu Enterprise Mobility </w:t>
            </w:r>
            <w:r>
              <w:rPr>
                <w:b/>
              </w:rPr>
              <w:t>lub</w:t>
            </w:r>
          </w:p>
          <w:p w:rsidR="00A11C6F" w:rsidRDefault="00B5350E">
            <w:pPr>
              <w:pStyle w:val="PURBullet"/>
              <w:numPr>
                <w:ilvl w:val="0"/>
                <w:numId w:val="84"/>
              </w:numPr>
            </w:pPr>
            <w:r>
              <w:t xml:space="preserve">LS na Użytkownika do usługi Office 365 Enterprise E3-E4 </w:t>
            </w:r>
            <w:r>
              <w:rPr>
                <w:b/>
              </w:rPr>
              <w:t>lub</w:t>
            </w:r>
          </w:p>
          <w:p w:rsidR="00A11C6F" w:rsidRDefault="00B5350E">
            <w:pPr>
              <w:pStyle w:val="PURBullet"/>
              <w:numPr>
                <w:ilvl w:val="0"/>
                <w:numId w:val="84"/>
              </w:numPr>
            </w:pPr>
            <w:r>
              <w:t xml:space="preserve">LS na Użytkownika do usługi Office 365 Enterprise E3-E4 bez usług ProPlus, </w:t>
            </w:r>
            <w:r>
              <w:rPr>
                <w:b/>
              </w:rPr>
              <w:t>lub</w:t>
            </w:r>
          </w:p>
          <w:p w:rsidR="00A11C6F" w:rsidRDefault="00B5350E">
            <w:pPr>
              <w:pStyle w:val="PURBullet"/>
              <w:numPr>
                <w:ilvl w:val="0"/>
                <w:numId w:val="84"/>
              </w:numPr>
            </w:pPr>
            <w:r>
              <w:t xml:space="preserve">LS na Użytkownika do usługi Office 365 Nonprofit E3, </w:t>
            </w:r>
            <w:r>
              <w:rPr>
                <w:b/>
              </w:rPr>
              <w:t>lub</w:t>
            </w:r>
          </w:p>
          <w:p w:rsidR="00A11C6F" w:rsidRDefault="00B5350E">
            <w:pPr>
              <w:pStyle w:val="PURBullet"/>
              <w:numPr>
                <w:ilvl w:val="0"/>
                <w:numId w:val="84"/>
              </w:numPr>
            </w:pPr>
            <w:r>
              <w:t>LS na Użytkownika do usługi SharePoint Online Plan 2</w:t>
            </w:r>
          </w:p>
          <w:p w:rsidR="00A11C6F" w:rsidRDefault="00B5350E">
            <w:pPr>
              <w:pStyle w:val="PURBody"/>
            </w:pPr>
            <w:r>
              <w:rPr>
                <w:vertAlign w:val="superscript"/>
              </w:rPr>
              <w:t>1</w:t>
            </w:r>
            <w:r>
              <w:t xml:space="preserve"> z pakietem Software Assurance aktywnym w lub po dniu 1 października 2012 r.</w:t>
            </w:r>
          </w:p>
          <w:p w:rsidR="00A11C6F" w:rsidRDefault="00B5350E">
            <w:pPr>
              <w:pStyle w:val="PURBody"/>
            </w:pPr>
            <w:r>
              <w:rPr>
                <w:vertAlign w:val="superscript"/>
              </w:rPr>
              <w:t xml:space="preserve">2 </w:t>
            </w:r>
            <w:r>
              <w:t>z Pakietem Software Assurance aktywowanym w lub po dniu udostępnienia po raz pierwszy oprogramowania do pobrania w ramach Programu Licencjonowania Zbiorowego</w:t>
            </w:r>
          </w:p>
        </w:tc>
      </w:tr>
    </w:tbl>
    <w:p w:rsidR="00A11C6F" w:rsidRDefault="00B5350E">
      <w:pPr>
        <w:pStyle w:val="PURBlueBGHeader"/>
      </w:pPr>
      <w:r>
        <w:t>Postanowienia dodatkowe:</w:t>
      </w:r>
    </w:p>
    <w:p w:rsidR="00A11C6F" w:rsidRDefault="00B5350E">
      <w:pPr>
        <w:pStyle w:val="PURBlueStrong-Indented"/>
      </w:pPr>
      <w:r>
        <w:t>Zwolnienie z obowiązku posiadania Licencji CAL dla użytkowników uzyskujących dostęp do opublikowanych treści</w:t>
      </w:r>
    </w:p>
    <w:p w:rsidR="00A11C6F" w:rsidRDefault="00B5350E">
      <w:pPr>
        <w:pStyle w:val="PURBody-Indented"/>
      </w:pPr>
      <w:r>
        <w:t xml:space="preserve">Licencje CAL nie </w:t>
      </w:r>
      <w:proofErr w:type="gramStart"/>
      <w:r>
        <w:t>są</w:t>
      </w:r>
      <w:proofErr w:type="gramEnd"/>
      <w:r>
        <w:t xml:space="preserve"> wymagane w przypadku uzyskiwania dostępu do treści, informacji i aplikacji, które publikują Państwo za pośrednictwem Internetu (tj. bez ograniczenia do sieci Intranet lub Extranet).</w:t>
      </w:r>
    </w:p>
    <w:p w:rsidR="00A11C6F" w:rsidRDefault="00B5350E">
      <w:pPr>
        <w:pStyle w:val="PURBlueStrong-Indented"/>
      </w:pPr>
      <w:r>
        <w:t>Przenoszenie Licencji — przypisywanie licencji na serwer i korzystanie z oprogramowania w ramach Farm Serwerów</w:t>
      </w:r>
    </w:p>
    <w:p w:rsidR="00A11C6F" w:rsidRDefault="00B5350E">
      <w:pPr>
        <w:pStyle w:val="PURBody-Indented"/>
      </w:pPr>
      <w:r>
        <w:t xml:space="preserve">Mają Państwo prawo do zmiany przypisania licencji </w:t>
      </w:r>
      <w:proofErr w:type="gramStart"/>
      <w:r>
        <w:t>na</w:t>
      </w:r>
      <w:proofErr w:type="gramEnd"/>
      <w:r>
        <w:t xml:space="preserve"> serwer zgodnie z opisem w części „Przenoszenie Licencji — przypisywanie licencji na serwer i Licencji External Connector oraz korzystanie z oprogramowania w obrębie Farm Serwerów” tylko w ramach licencji objętych aktywnym Pakietem Software Assurance.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6551"/>
      <w:bookmarkStart w:id="155" w:name="_Toc414966656"/>
      <w:r>
        <w:instrText>Project Server 2013</w:instrText>
      </w:r>
      <w:bookmarkEnd w:id="154"/>
      <w:bookmarkEnd w:id="155"/>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5"/>
        <w:gridCol w:w="5415"/>
      </w:tblGrid>
      <w:tr w:rsidR="00A11C6F">
        <w:tc>
          <w:tcPr>
            <w:tcW w:w="6120" w:type="dxa"/>
          </w:tcPr>
          <w:p w:rsidR="00A11C6F" w:rsidRDefault="00B5350E">
            <w:pPr>
              <w:pStyle w:val="PURBody"/>
            </w:pPr>
            <w:r>
              <w:t xml:space="preserve">Obsługa aplikacji w ramach oddzielnych procesów jest dozwolona: </w:t>
            </w:r>
            <w:r>
              <w:rPr>
                <w:b/>
              </w:rPr>
              <w:t>nie</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Dostęp użytkowników zewnętrznych : </w:t>
            </w:r>
            <w:r>
              <w:rPr>
                <w:b/>
              </w:rPr>
              <w:t>Licencje CAL</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5279"/>
        <w:gridCol w:w="5247"/>
      </w:tblGrid>
      <w:tr w:rsidR="00A11C6F">
        <w:trPr>
          <w:cnfStyle w:val="100000000000" w:firstRow="1" w:lastRow="0" w:firstColumn="0" w:lastColumn="0" w:oddVBand="0" w:evenVBand="0" w:oddHBand="0" w:evenHBand="0" w:firstRowFirstColumn="0" w:firstRowLastColumn="0" w:lastRowFirstColumn="0" w:lastRowLastColumn="0"/>
        </w:trPr>
        <w:tc>
          <w:tcPr>
            <w:tcW w:w="5340" w:type="dxa"/>
          </w:tcPr>
          <w:p w:rsidR="00A11C6F" w:rsidRDefault="00B5350E">
            <w:pPr>
              <w:pStyle w:val="PURBody"/>
            </w:pPr>
            <w:r>
              <w:rPr>
                <w:b/>
                <w:i/>
              </w:rPr>
              <w:t>Wymagania:</w:t>
            </w:r>
          </w:p>
          <w:p w:rsidR="00A11C6F" w:rsidRDefault="00B5350E">
            <w:pPr>
              <w:pStyle w:val="PURBullet"/>
              <w:numPr>
                <w:ilvl w:val="0"/>
                <w:numId w:val="85"/>
              </w:numPr>
            </w:pPr>
            <w:r>
              <w:t xml:space="preserve">Licencja CAL na oprogramowanie Project Server 2013 </w:t>
            </w:r>
            <w:r>
              <w:rPr>
                <w:b/>
              </w:rPr>
              <w:t>lub</w:t>
            </w:r>
          </w:p>
          <w:p w:rsidR="00A11C6F" w:rsidRDefault="00B5350E">
            <w:pPr>
              <w:pStyle w:val="PURBullet"/>
              <w:numPr>
                <w:ilvl w:val="0"/>
                <w:numId w:val="85"/>
              </w:numPr>
            </w:pPr>
            <w:r>
              <w:t xml:space="preserve">LS na Użytkownika do usługi Project Lite, </w:t>
            </w:r>
            <w:r>
              <w:rPr>
                <w:b/>
              </w:rPr>
              <w:t>lub</w:t>
            </w:r>
          </w:p>
          <w:p w:rsidR="00A11C6F" w:rsidRDefault="00B5350E">
            <w:pPr>
              <w:pStyle w:val="PURBullet"/>
              <w:numPr>
                <w:ilvl w:val="0"/>
                <w:numId w:val="85"/>
              </w:numPr>
            </w:pPr>
            <w:r>
              <w:t xml:space="preserve">LS na Użytkownika na usługę Project Online </w:t>
            </w:r>
            <w:r>
              <w:rPr>
                <w:b/>
              </w:rPr>
              <w:t>lub</w:t>
            </w:r>
          </w:p>
          <w:p w:rsidR="00A11C6F" w:rsidRDefault="00B5350E">
            <w:pPr>
              <w:pStyle w:val="PURBullet"/>
              <w:numPr>
                <w:ilvl w:val="0"/>
                <w:numId w:val="85"/>
              </w:numPr>
            </w:pPr>
            <w:r>
              <w:t>LS na Użytkownika na program Project Pro dla Office 365</w:t>
            </w:r>
          </w:p>
        </w:tc>
        <w:tc>
          <w:tcPr>
            <w:tcW w:w="5340" w:type="dxa"/>
          </w:tcPr>
          <w:p w:rsidR="00A11C6F" w:rsidRDefault="00A11C6F">
            <w:pPr>
              <w:pStyle w:val="PURBody"/>
            </w:pPr>
          </w:p>
        </w:tc>
      </w:tr>
    </w:tbl>
    <w:p w:rsidR="00A11C6F" w:rsidRDefault="00B5350E">
      <w:pPr>
        <w:pStyle w:val="PURBlueBGHeader"/>
      </w:pPr>
      <w:r>
        <w:t>Postanowienia dodatkowe:</w:t>
      </w:r>
    </w:p>
    <w:p w:rsidR="00A11C6F" w:rsidRDefault="00B5350E">
      <w:pPr>
        <w:pStyle w:val="PURBlueStrong-Indented"/>
      </w:pPr>
      <w:r>
        <w:t>Przenoszenie Licencji — przypisywanie licencji na serwer i korzystanie z oprogramowania w ramach Farm Serwerów</w:t>
      </w:r>
    </w:p>
    <w:p w:rsidR="00A11C6F" w:rsidRDefault="00B5350E">
      <w:pPr>
        <w:pStyle w:val="PURBody-Indented"/>
      </w:pPr>
      <w:r>
        <w:t xml:space="preserve">Mają Państwo prawo do zmiany przypisania licencji </w:t>
      </w:r>
      <w:proofErr w:type="gramStart"/>
      <w:r>
        <w:t>na</w:t>
      </w:r>
      <w:proofErr w:type="gramEnd"/>
      <w:r>
        <w:t xml:space="preserve"> serwer zgodnie z opisem w części „Przenoszenie Licencji — przypisywanie licencji na serwer i Licencji External Connector oraz korzystanie z oprogramowania w obrębie Farm Serwerów” tylko w ramach licencji objętych aktywnym Pakietem Software Assurance.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6552"/>
      <w:bookmarkStart w:id="158" w:name="_Toc414966657"/>
      <w:r>
        <w:instrText>SharePoint Server 2013</w:instrText>
      </w:r>
      <w:bookmarkEnd w:id="157"/>
      <w:bookmarkEnd w:id="158"/>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5"/>
        <w:gridCol w:w="5415"/>
      </w:tblGrid>
      <w:tr w:rsidR="00A11C6F">
        <w:tc>
          <w:tcPr>
            <w:tcW w:w="6120" w:type="dxa"/>
          </w:tcPr>
          <w:p w:rsidR="00A11C6F" w:rsidRDefault="00B5350E">
            <w:pPr>
              <w:pStyle w:val="PURBody"/>
            </w:pPr>
            <w:r>
              <w:t xml:space="preserve">Obsługa aplikacji w ramach oddzielnych procesów jest dozwolona: </w:t>
            </w:r>
            <w:r>
              <w:rPr>
                <w:b/>
              </w:rPr>
              <w:t>nie</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Dostęp użytkowników zewnętrznych : </w:t>
            </w:r>
            <w:r>
              <w:rPr>
                <w:b/>
              </w:rPr>
              <w:t>Licencjonowane razem z serwerem</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5295"/>
        <w:gridCol w:w="5231"/>
      </w:tblGrid>
      <w:tr w:rsidR="00A11C6F">
        <w:trPr>
          <w:cnfStyle w:val="100000000000" w:firstRow="1" w:lastRow="0" w:firstColumn="0" w:lastColumn="0" w:oddVBand="0" w:evenVBand="0" w:oddHBand="0" w:evenHBand="0" w:firstRowFirstColumn="0" w:firstRowLastColumn="0" w:lastRowFirstColumn="0" w:lastRowLastColumn="0"/>
        </w:trPr>
        <w:tc>
          <w:tcPr>
            <w:tcW w:w="7120" w:type="dxa"/>
          </w:tcPr>
          <w:p w:rsidR="00A11C6F" w:rsidRDefault="00B5350E">
            <w:pPr>
              <w:pStyle w:val="PURBody"/>
            </w:pPr>
            <w:r>
              <w:rPr>
                <w:b/>
                <w:i/>
              </w:rPr>
              <w:t>Wymagania:</w:t>
            </w:r>
          </w:p>
          <w:p w:rsidR="00A11C6F" w:rsidRDefault="00B5350E">
            <w:pPr>
              <w:pStyle w:val="PURBullet"/>
              <w:numPr>
                <w:ilvl w:val="0"/>
                <w:numId w:val="86"/>
              </w:numPr>
            </w:pPr>
            <w:r>
              <w:t xml:space="preserve">Licencja CAL na oprogramowanie SharePoint Server 2013 Standard </w:t>
            </w:r>
            <w:r>
              <w:rPr>
                <w:b/>
              </w:rPr>
              <w:t>lub</w:t>
            </w:r>
          </w:p>
          <w:p w:rsidR="00A11C6F" w:rsidRDefault="00B5350E">
            <w:pPr>
              <w:pStyle w:val="PURBullet"/>
              <w:numPr>
                <w:ilvl w:val="0"/>
                <w:numId w:val="86"/>
              </w:numPr>
            </w:pPr>
            <w:r>
              <w:t>pakiet Licencji Core CAL</w:t>
            </w:r>
            <w:r>
              <w:rPr>
                <w:vertAlign w:val="superscript"/>
              </w:rPr>
              <w:t>1</w:t>
            </w:r>
            <w:r>
              <w:t xml:space="preserve">, </w:t>
            </w:r>
            <w:r>
              <w:rPr>
                <w:b/>
              </w:rPr>
              <w:t>lub</w:t>
            </w:r>
          </w:p>
          <w:p w:rsidR="00A11C6F" w:rsidRDefault="00B5350E">
            <w:pPr>
              <w:pStyle w:val="PURBullet"/>
              <w:numPr>
                <w:ilvl w:val="0"/>
                <w:numId w:val="86"/>
              </w:numPr>
            </w:pPr>
            <w:r>
              <w:t>Licencja Core CAL Bridge do usługi Microsoft Intune</w:t>
            </w:r>
            <w:r>
              <w:rPr>
                <w:vertAlign w:val="superscript"/>
              </w:rPr>
              <w:t>1</w:t>
            </w:r>
            <w:r>
              <w:rPr>
                <w:b/>
              </w:rPr>
              <w:t>lub</w:t>
            </w:r>
          </w:p>
          <w:p w:rsidR="00A11C6F" w:rsidRDefault="00B5350E">
            <w:pPr>
              <w:pStyle w:val="PURBullet"/>
              <w:numPr>
                <w:ilvl w:val="0"/>
                <w:numId w:val="86"/>
              </w:numPr>
            </w:pPr>
            <w:r>
              <w:t>Licencja CAL Bridge do pakietu Enterprise Mobility</w:t>
            </w:r>
            <w:r>
              <w:rPr>
                <w:vertAlign w:val="superscript"/>
              </w:rPr>
              <w:t>2</w:t>
            </w:r>
            <w:r>
              <w:rPr>
                <w:b/>
              </w:rPr>
              <w:t>lub</w:t>
            </w:r>
          </w:p>
          <w:p w:rsidR="00A11C6F" w:rsidRDefault="00B5350E">
            <w:pPr>
              <w:pStyle w:val="PURBullet"/>
              <w:numPr>
                <w:ilvl w:val="0"/>
                <w:numId w:val="86"/>
              </w:numPr>
            </w:pPr>
            <w:r>
              <w:t xml:space="preserve">Licencja Core CAL Bridge (LS na użytkownika) do pakietu Enterprise Mobility </w:t>
            </w:r>
            <w:r>
              <w:rPr>
                <w:b/>
              </w:rPr>
              <w:t>lub</w:t>
            </w:r>
          </w:p>
          <w:p w:rsidR="00A11C6F" w:rsidRDefault="00B5350E">
            <w:pPr>
              <w:pStyle w:val="PURBullet"/>
              <w:numPr>
                <w:ilvl w:val="0"/>
                <w:numId w:val="86"/>
              </w:numPr>
            </w:pPr>
            <w:r>
              <w:t>pakiet Licencji Enterprise CAL</w:t>
            </w:r>
            <w:r>
              <w:rPr>
                <w:vertAlign w:val="superscript"/>
              </w:rPr>
              <w:t>1</w:t>
            </w:r>
            <w:r>
              <w:t xml:space="preserve">, </w:t>
            </w:r>
            <w:r>
              <w:rPr>
                <w:b/>
              </w:rPr>
              <w:t>lub</w:t>
            </w:r>
          </w:p>
          <w:p w:rsidR="00A11C6F" w:rsidRDefault="00B5350E">
            <w:pPr>
              <w:pStyle w:val="PURBullet"/>
              <w:numPr>
                <w:ilvl w:val="0"/>
                <w:numId w:val="86"/>
              </w:numPr>
            </w:pPr>
            <w:r>
              <w:t>Licencja Enterprise CAL Bridge do usługi Microsoft Intune</w:t>
            </w:r>
            <w:r>
              <w:rPr>
                <w:vertAlign w:val="superscript"/>
              </w:rPr>
              <w:t>1</w:t>
            </w:r>
            <w:r>
              <w:rPr>
                <w:b/>
              </w:rPr>
              <w:t>lub</w:t>
            </w:r>
          </w:p>
          <w:p w:rsidR="00A11C6F" w:rsidRDefault="00B5350E">
            <w:pPr>
              <w:pStyle w:val="PURBullet"/>
              <w:numPr>
                <w:ilvl w:val="0"/>
                <w:numId w:val="86"/>
              </w:numPr>
            </w:pPr>
            <w:r>
              <w:t>Licencja Enterprise CAL Bridge do pakietu Enterprise Mobility</w:t>
            </w:r>
            <w:r>
              <w:rPr>
                <w:vertAlign w:val="superscript"/>
              </w:rPr>
              <w:t>2</w:t>
            </w:r>
            <w:r>
              <w:t xml:space="preserve">, </w:t>
            </w:r>
            <w:r>
              <w:rPr>
                <w:b/>
              </w:rPr>
              <w:t>lub</w:t>
            </w:r>
          </w:p>
          <w:p w:rsidR="00A11C6F" w:rsidRDefault="00B5350E">
            <w:pPr>
              <w:pStyle w:val="PURBullet"/>
              <w:numPr>
                <w:ilvl w:val="0"/>
                <w:numId w:val="86"/>
              </w:numPr>
            </w:pPr>
            <w:r>
              <w:t xml:space="preserve">Licencja Enterprise CAL Bridge (LS na Użytkownika) do pakietu Enterprise Mobility </w:t>
            </w:r>
            <w:r>
              <w:rPr>
                <w:b/>
              </w:rPr>
              <w:t>lub</w:t>
            </w:r>
          </w:p>
          <w:p w:rsidR="00A11C6F" w:rsidRDefault="00B5350E">
            <w:pPr>
              <w:pStyle w:val="PURBullet"/>
              <w:numPr>
                <w:ilvl w:val="0"/>
                <w:numId w:val="86"/>
              </w:numPr>
            </w:pPr>
            <w:r>
              <w:t xml:space="preserve">LS na Użytkownika do usługi Office 365 Enterprise E1, E3 lub E4, </w:t>
            </w:r>
            <w:r>
              <w:rPr>
                <w:b/>
              </w:rPr>
              <w:t>lub</w:t>
            </w:r>
          </w:p>
          <w:p w:rsidR="00A11C6F" w:rsidRDefault="00B5350E">
            <w:pPr>
              <w:pStyle w:val="PURBullet"/>
              <w:numPr>
                <w:ilvl w:val="0"/>
                <w:numId w:val="86"/>
              </w:numPr>
            </w:pPr>
            <w:r>
              <w:t xml:space="preserve">LS na Użytkownika do usługi Office 365 Enterprise E3-E4 bez usług ProPlus, </w:t>
            </w:r>
            <w:r>
              <w:rPr>
                <w:b/>
              </w:rPr>
              <w:t>lub</w:t>
            </w:r>
          </w:p>
          <w:p w:rsidR="00A11C6F" w:rsidRDefault="00B5350E">
            <w:pPr>
              <w:pStyle w:val="PURBullet"/>
              <w:numPr>
                <w:ilvl w:val="0"/>
                <w:numId w:val="86"/>
              </w:numPr>
            </w:pPr>
            <w:r>
              <w:t xml:space="preserve">LS na Użytkownika do usługi Office 365 Nonprofit E3, </w:t>
            </w:r>
            <w:r>
              <w:rPr>
                <w:b/>
              </w:rPr>
              <w:t>lub</w:t>
            </w:r>
          </w:p>
          <w:p w:rsidR="00A11C6F" w:rsidRDefault="00B5350E">
            <w:pPr>
              <w:pStyle w:val="PURBullet"/>
              <w:numPr>
                <w:ilvl w:val="0"/>
                <w:numId w:val="86"/>
              </w:numPr>
            </w:pPr>
            <w:r>
              <w:t xml:space="preserve">LS na Użytkownika do usługi Office 365 Education E3-E4, </w:t>
            </w:r>
            <w:r>
              <w:rPr>
                <w:b/>
              </w:rPr>
              <w:t>lub</w:t>
            </w:r>
          </w:p>
          <w:p w:rsidR="00A11C6F" w:rsidRDefault="00B5350E">
            <w:pPr>
              <w:pStyle w:val="PURBullet"/>
              <w:numPr>
                <w:ilvl w:val="0"/>
                <w:numId w:val="86"/>
              </w:numPr>
            </w:pPr>
            <w:r>
              <w:t>LS na Użytkownika do usługi Office 365 Government E1, E3 lub E4,</w:t>
            </w:r>
            <w:r>
              <w:rPr>
                <w:b/>
              </w:rPr>
              <w:t xml:space="preserve"> lub</w:t>
            </w:r>
          </w:p>
          <w:p w:rsidR="00A11C6F" w:rsidRDefault="00B5350E">
            <w:pPr>
              <w:pStyle w:val="PURBullet"/>
              <w:numPr>
                <w:ilvl w:val="0"/>
                <w:numId w:val="86"/>
              </w:numPr>
            </w:pPr>
            <w:r>
              <w:t xml:space="preserve">LS na Użytkownika do usługi Office 365 Government E3-E4 bez usług ProPlus, </w:t>
            </w:r>
            <w:r>
              <w:rPr>
                <w:b/>
              </w:rPr>
              <w:t>lub</w:t>
            </w:r>
          </w:p>
        </w:tc>
        <w:tc>
          <w:tcPr>
            <w:tcW w:w="7200" w:type="dxa"/>
          </w:tcPr>
          <w:p w:rsidR="00A11C6F" w:rsidRDefault="00B5350E">
            <w:pPr>
              <w:pStyle w:val="PURBullet"/>
              <w:numPr>
                <w:ilvl w:val="0"/>
                <w:numId w:val="87"/>
              </w:numPr>
            </w:pPr>
            <w:r>
              <w:t xml:space="preserve">LS na Użytkownika do usługi SharePoint Online Plan 1, </w:t>
            </w:r>
            <w:r>
              <w:rPr>
                <w:b/>
              </w:rPr>
              <w:t>lub</w:t>
            </w:r>
          </w:p>
          <w:p w:rsidR="00A11C6F" w:rsidRDefault="00B5350E">
            <w:pPr>
              <w:pStyle w:val="PURBullet"/>
              <w:numPr>
                <w:ilvl w:val="0"/>
                <w:numId w:val="87"/>
              </w:numPr>
            </w:pPr>
            <w:r>
              <w:t xml:space="preserve">LS na Użytkownika do usługi SharePoint Online Plan 1G, </w:t>
            </w:r>
            <w:r>
              <w:rPr>
                <w:b/>
              </w:rPr>
              <w:t>lub</w:t>
            </w:r>
          </w:p>
          <w:p w:rsidR="00A11C6F" w:rsidRDefault="00B5350E">
            <w:pPr>
              <w:pStyle w:val="PURBullet"/>
              <w:numPr>
                <w:ilvl w:val="0"/>
                <w:numId w:val="87"/>
              </w:numPr>
            </w:pPr>
            <w:r>
              <w:t xml:space="preserve">LS na Użytkownika do usługi SharePoint Online Plan 2, </w:t>
            </w:r>
            <w:r>
              <w:rPr>
                <w:b/>
              </w:rPr>
              <w:t>lub</w:t>
            </w:r>
          </w:p>
          <w:p w:rsidR="00A11C6F" w:rsidRDefault="00B5350E">
            <w:pPr>
              <w:pStyle w:val="PURBullet"/>
              <w:numPr>
                <w:ilvl w:val="0"/>
                <w:numId w:val="87"/>
              </w:numPr>
            </w:pPr>
            <w:r>
              <w:t xml:space="preserve">LS na Użytkownika do usługi SharePoint Online Plan 2A, </w:t>
            </w:r>
            <w:r>
              <w:rPr>
                <w:b/>
              </w:rPr>
              <w:t>lub</w:t>
            </w:r>
          </w:p>
          <w:p w:rsidR="00A11C6F" w:rsidRDefault="00B5350E">
            <w:pPr>
              <w:pStyle w:val="PURBullet"/>
              <w:numPr>
                <w:ilvl w:val="0"/>
                <w:numId w:val="87"/>
              </w:numPr>
            </w:pPr>
            <w:r>
              <w:t>LS na Użytkownika do usługi SharePoint Online Plan 2G</w:t>
            </w:r>
          </w:p>
          <w:p w:rsidR="00A11C6F" w:rsidRDefault="00B5350E">
            <w:pPr>
              <w:pStyle w:val="PURBody"/>
            </w:pPr>
            <w:r>
              <w:rPr>
                <w:vertAlign w:val="superscript"/>
              </w:rPr>
              <w:t>1</w:t>
            </w:r>
            <w:r>
              <w:t xml:space="preserve"> z pakietem Software Assurance aktywnym w lub po dniu 1 października 2012 r.</w:t>
            </w:r>
          </w:p>
          <w:p w:rsidR="00A11C6F" w:rsidRDefault="00B5350E">
            <w:pPr>
              <w:pStyle w:val="PURBody"/>
            </w:pPr>
            <w:r>
              <w:rPr>
                <w:vertAlign w:val="superscript"/>
              </w:rPr>
              <w:t xml:space="preserve">2 </w:t>
            </w:r>
            <w:r>
              <w:t>z Pakietem Software Assurance aktywowanym w lub po dniu udostępnienia po raz pierwszy oprogramowania do pobrania w ramach Programu Licencjonowania Zbiorowego</w:t>
            </w:r>
          </w:p>
        </w:tc>
      </w:tr>
    </w:tbl>
    <w:p w:rsidR="00A11C6F" w:rsidRDefault="00B5350E">
      <w:pPr>
        <w:pStyle w:val="PURBlueBGHeader"/>
      </w:pPr>
      <w:r>
        <w:t>DODATKOWE LICENCJE CAL</w:t>
      </w:r>
    </w:p>
    <w:tbl>
      <w:tblPr>
        <w:tblStyle w:val="PURTableNoVertical"/>
        <w:tblW w:w="0" w:type="auto"/>
        <w:tblLook w:val="04A0" w:firstRow="1" w:lastRow="0" w:firstColumn="1" w:lastColumn="0" w:noHBand="0" w:noVBand="1"/>
      </w:tblPr>
      <w:tblGrid>
        <w:gridCol w:w="5290"/>
        <w:gridCol w:w="5236"/>
      </w:tblGrid>
      <w:tr w:rsidR="00A11C6F">
        <w:trPr>
          <w:cnfStyle w:val="100000000000" w:firstRow="1" w:lastRow="0" w:firstColumn="0" w:lastColumn="0" w:oddVBand="0" w:evenVBand="0" w:oddHBand="0" w:evenHBand="0" w:firstRowFirstColumn="0" w:firstRowLastColumn="0" w:lastRowFirstColumn="0" w:lastRowLastColumn="0"/>
        </w:trPr>
        <w:tc>
          <w:tcPr>
            <w:tcW w:w="7180" w:type="dxa"/>
          </w:tcPr>
          <w:p w:rsidR="00A11C6F" w:rsidRDefault="00B5350E">
            <w:pPr>
              <w:pStyle w:val="PURBody"/>
            </w:pPr>
            <w:r>
              <w:rPr>
                <w:b/>
                <w:i/>
              </w:rPr>
              <w:t>Funkcje dodatkowe:</w:t>
            </w:r>
          </w:p>
          <w:p w:rsidR="00A11C6F" w:rsidRDefault="00B5350E">
            <w:pPr>
              <w:pStyle w:val="PURBullet"/>
              <w:numPr>
                <w:ilvl w:val="0"/>
                <w:numId w:val="88"/>
              </w:numPr>
            </w:pPr>
            <w:r>
              <w:t>składniki Web Part oprogramowania specjalistycznego dla biznesu dotyczące usług łączności biznesowej</w:t>
            </w:r>
          </w:p>
          <w:p w:rsidR="00A11C6F" w:rsidRDefault="00B5350E">
            <w:pPr>
              <w:pStyle w:val="PURBullet"/>
              <w:numPr>
                <w:ilvl w:val="0"/>
                <w:numId w:val="88"/>
              </w:numPr>
            </w:pPr>
            <w:r>
              <w:t>funkcja integracji klientów usług łączności biznesowej pakietu Office 2013</w:t>
            </w:r>
          </w:p>
          <w:p w:rsidR="00A11C6F" w:rsidRDefault="00B5350E">
            <w:pPr>
              <w:pStyle w:val="PURBullet"/>
              <w:numPr>
                <w:ilvl w:val="0"/>
                <w:numId w:val="88"/>
              </w:numPr>
            </w:pPr>
            <w:r>
              <w:t xml:space="preserve">usługi programu Access </w:t>
            </w:r>
          </w:p>
          <w:p w:rsidR="00A11C6F" w:rsidRDefault="00B5350E">
            <w:pPr>
              <w:pStyle w:val="PURBullet"/>
              <w:numPr>
                <w:ilvl w:val="0"/>
                <w:numId w:val="88"/>
              </w:numPr>
            </w:pPr>
            <w:r>
              <w:t xml:space="preserve">funkcja wyszukiwania w lokalizacjach sieciowych (Enterprise Search) </w:t>
            </w:r>
          </w:p>
          <w:p w:rsidR="00A11C6F" w:rsidRDefault="00B5350E">
            <w:pPr>
              <w:pStyle w:val="PURBullet"/>
              <w:numPr>
                <w:ilvl w:val="0"/>
                <w:numId w:val="88"/>
              </w:numPr>
            </w:pPr>
            <w:r>
              <w:t>funkcja odnajdowania materiałów elektronicznych i sprawdzania zgodności (E-discovery and Compliance)</w:t>
            </w:r>
          </w:p>
          <w:p w:rsidR="00A11C6F" w:rsidRDefault="00B5350E">
            <w:pPr>
              <w:pStyle w:val="PURBullet"/>
              <w:numPr>
                <w:ilvl w:val="0"/>
                <w:numId w:val="88"/>
              </w:numPr>
            </w:pPr>
            <w:r>
              <w:t>usługi formularzy programu InfoPath</w:t>
            </w:r>
          </w:p>
          <w:p w:rsidR="00A11C6F" w:rsidRDefault="00B5350E">
            <w:pPr>
              <w:pStyle w:val="PURBullet"/>
              <w:numPr>
                <w:ilvl w:val="0"/>
                <w:numId w:val="88"/>
              </w:numPr>
            </w:pPr>
            <w:r>
              <w:t>usługi programu Excel, PowerPivot i PowerView</w:t>
            </w:r>
          </w:p>
          <w:p w:rsidR="00A11C6F" w:rsidRDefault="00B5350E">
            <w:pPr>
              <w:pStyle w:val="PURBullet"/>
              <w:numPr>
                <w:ilvl w:val="0"/>
                <w:numId w:val="88"/>
              </w:numPr>
            </w:pPr>
            <w:r>
              <w:t>usługi programu Visio</w:t>
            </w:r>
          </w:p>
          <w:p w:rsidR="00A11C6F" w:rsidRDefault="00B5350E">
            <w:pPr>
              <w:pStyle w:val="PURBullet"/>
              <w:numPr>
                <w:ilvl w:val="0"/>
                <w:numId w:val="88"/>
              </w:numPr>
            </w:pPr>
            <w:r>
              <w:t>usługi programu PerformancePoint</w:t>
            </w:r>
          </w:p>
          <w:p w:rsidR="00A11C6F" w:rsidRDefault="00B5350E">
            <w:pPr>
              <w:pStyle w:val="PURBullet"/>
              <w:numPr>
                <w:ilvl w:val="0"/>
                <w:numId w:val="88"/>
              </w:numPr>
            </w:pPr>
            <w:r>
              <w:t>funkcja tworzenia niestandardowych raportów analitycznych</w:t>
            </w:r>
          </w:p>
          <w:p w:rsidR="00A11C6F" w:rsidRDefault="00B5350E">
            <w:pPr>
              <w:pStyle w:val="PURBullet"/>
              <w:numPr>
                <w:ilvl w:val="0"/>
                <w:numId w:val="88"/>
              </w:numPr>
            </w:pPr>
            <w:r>
              <w:t>funkcja tworzenia zaawansowanych wykresów</w:t>
            </w:r>
          </w:p>
          <w:p w:rsidR="00A11C6F" w:rsidRDefault="00A11C6F">
            <w:pPr>
              <w:pStyle w:val="PURBody"/>
            </w:pPr>
          </w:p>
        </w:tc>
        <w:tc>
          <w:tcPr>
            <w:tcW w:w="7160" w:type="dxa"/>
          </w:tcPr>
          <w:p w:rsidR="00A11C6F" w:rsidRDefault="00B5350E">
            <w:pPr>
              <w:pStyle w:val="PURBody"/>
            </w:pPr>
            <w:r>
              <w:rPr>
                <w:b/>
                <w:i/>
              </w:rPr>
              <w:t>Wymagana dodatkowa licencja CAL:</w:t>
            </w:r>
          </w:p>
          <w:p w:rsidR="00A11C6F" w:rsidRDefault="00B5350E">
            <w:pPr>
              <w:pStyle w:val="PURBullet"/>
              <w:numPr>
                <w:ilvl w:val="0"/>
                <w:numId w:val="89"/>
              </w:numPr>
            </w:pPr>
            <w:r>
              <w:t xml:space="preserve">Licencja Enterprise CAL na oprogramowanie SharePoint Server 2013 </w:t>
            </w:r>
            <w:r>
              <w:rPr>
                <w:b/>
              </w:rPr>
              <w:t>lub</w:t>
            </w:r>
          </w:p>
          <w:p w:rsidR="00A11C6F" w:rsidRDefault="00B5350E">
            <w:pPr>
              <w:pStyle w:val="PURBullet"/>
              <w:numPr>
                <w:ilvl w:val="0"/>
                <w:numId w:val="89"/>
              </w:numPr>
            </w:pPr>
            <w:r>
              <w:t>pakiet Licencji Enterprise CAL</w:t>
            </w:r>
            <w:r>
              <w:rPr>
                <w:vertAlign w:val="superscript"/>
              </w:rPr>
              <w:t>1</w:t>
            </w:r>
            <w:r>
              <w:t xml:space="preserve">, </w:t>
            </w:r>
            <w:r>
              <w:rPr>
                <w:b/>
              </w:rPr>
              <w:t>lub</w:t>
            </w:r>
          </w:p>
          <w:p w:rsidR="00A11C6F" w:rsidRDefault="00B5350E">
            <w:pPr>
              <w:pStyle w:val="PURBullet"/>
              <w:numPr>
                <w:ilvl w:val="0"/>
                <w:numId w:val="89"/>
              </w:numPr>
            </w:pPr>
            <w:r>
              <w:t>Licencja Enterprise CAL Bridge do usługi Microsoft Intune</w:t>
            </w:r>
            <w:r>
              <w:rPr>
                <w:vertAlign w:val="superscript"/>
              </w:rPr>
              <w:t>1</w:t>
            </w:r>
            <w:r>
              <w:rPr>
                <w:b/>
              </w:rPr>
              <w:t>lub</w:t>
            </w:r>
          </w:p>
          <w:p w:rsidR="00A11C6F" w:rsidRDefault="00B5350E">
            <w:pPr>
              <w:pStyle w:val="PURBullet"/>
              <w:numPr>
                <w:ilvl w:val="0"/>
                <w:numId w:val="89"/>
              </w:numPr>
            </w:pPr>
            <w:r>
              <w:t>Licencja Enterprise CAL Bridge do pakietu Enterprise Mobility</w:t>
            </w:r>
            <w:r>
              <w:rPr>
                <w:vertAlign w:val="superscript"/>
              </w:rPr>
              <w:t>2</w:t>
            </w:r>
            <w:r>
              <w:t xml:space="preserve">, </w:t>
            </w:r>
            <w:r>
              <w:rPr>
                <w:b/>
              </w:rPr>
              <w:t>lub</w:t>
            </w:r>
          </w:p>
          <w:p w:rsidR="00A11C6F" w:rsidRDefault="00B5350E">
            <w:pPr>
              <w:pStyle w:val="PURBullet"/>
              <w:numPr>
                <w:ilvl w:val="0"/>
                <w:numId w:val="89"/>
              </w:numPr>
            </w:pPr>
            <w:r>
              <w:t xml:space="preserve">Licencja Enterprise CAL Bridge (LS na Użytkownika) do pakietu Enterprise Mobility </w:t>
            </w:r>
            <w:r>
              <w:rPr>
                <w:b/>
              </w:rPr>
              <w:t>lub</w:t>
            </w:r>
          </w:p>
          <w:p w:rsidR="00A11C6F" w:rsidRDefault="00B5350E">
            <w:pPr>
              <w:pStyle w:val="PURBullet"/>
              <w:numPr>
                <w:ilvl w:val="0"/>
                <w:numId w:val="89"/>
              </w:numPr>
            </w:pPr>
            <w:r>
              <w:t xml:space="preserve">LS na Użytkownika do usługi Office 365 Enterprise E3-E4 </w:t>
            </w:r>
            <w:r>
              <w:rPr>
                <w:b/>
              </w:rPr>
              <w:t>lub</w:t>
            </w:r>
          </w:p>
          <w:p w:rsidR="00A11C6F" w:rsidRDefault="00B5350E">
            <w:pPr>
              <w:pStyle w:val="PURBullet"/>
              <w:numPr>
                <w:ilvl w:val="0"/>
                <w:numId w:val="89"/>
              </w:numPr>
            </w:pPr>
            <w:r>
              <w:t xml:space="preserve">LS na Użytkownika do usługi Office 365 Enterprise E3-E4 bez usług ProPlus, </w:t>
            </w:r>
            <w:r>
              <w:rPr>
                <w:b/>
              </w:rPr>
              <w:t>lub</w:t>
            </w:r>
          </w:p>
          <w:p w:rsidR="00A11C6F" w:rsidRDefault="00B5350E">
            <w:pPr>
              <w:pStyle w:val="PURBullet"/>
              <w:numPr>
                <w:ilvl w:val="0"/>
                <w:numId w:val="89"/>
              </w:numPr>
            </w:pPr>
            <w:r>
              <w:t xml:space="preserve">LS na Użytkownika do usługi Office 365 Nonprofit E3, </w:t>
            </w:r>
            <w:r>
              <w:rPr>
                <w:b/>
              </w:rPr>
              <w:t>lub</w:t>
            </w:r>
          </w:p>
          <w:p w:rsidR="00A11C6F" w:rsidRDefault="00B5350E">
            <w:pPr>
              <w:pStyle w:val="PURBullet"/>
              <w:numPr>
                <w:ilvl w:val="0"/>
                <w:numId w:val="89"/>
              </w:numPr>
            </w:pPr>
            <w:r>
              <w:t xml:space="preserve">LS na Użytkownika do usługi Office 365 Education E3-E4, </w:t>
            </w:r>
            <w:r>
              <w:rPr>
                <w:b/>
              </w:rPr>
              <w:t>lub</w:t>
            </w:r>
          </w:p>
          <w:p w:rsidR="00A11C6F" w:rsidRDefault="00B5350E">
            <w:pPr>
              <w:pStyle w:val="PURBullet"/>
              <w:numPr>
                <w:ilvl w:val="0"/>
                <w:numId w:val="89"/>
              </w:numPr>
            </w:pPr>
            <w:r>
              <w:t xml:space="preserve">LS na Użytkownika do usługi Office 365 Government E3-E4, </w:t>
            </w:r>
            <w:r>
              <w:rPr>
                <w:b/>
              </w:rPr>
              <w:t>lub</w:t>
            </w:r>
          </w:p>
          <w:p w:rsidR="00A11C6F" w:rsidRDefault="00B5350E">
            <w:pPr>
              <w:pStyle w:val="PURBullet"/>
              <w:numPr>
                <w:ilvl w:val="0"/>
                <w:numId w:val="89"/>
              </w:numPr>
            </w:pPr>
            <w:r>
              <w:t xml:space="preserve">LS na Użytkownika do usługi Office 365 Government E3-E4 bez usług ProPlus, </w:t>
            </w:r>
            <w:r>
              <w:rPr>
                <w:b/>
              </w:rPr>
              <w:t>lub</w:t>
            </w:r>
          </w:p>
          <w:p w:rsidR="00A11C6F" w:rsidRDefault="00B5350E">
            <w:pPr>
              <w:pStyle w:val="PURBullet"/>
              <w:numPr>
                <w:ilvl w:val="0"/>
                <w:numId w:val="89"/>
              </w:numPr>
            </w:pPr>
            <w:r>
              <w:t xml:space="preserve">LS na Użytkownika do usługi SharePoint Online Plan 2, </w:t>
            </w:r>
            <w:r>
              <w:rPr>
                <w:b/>
              </w:rPr>
              <w:t>lub</w:t>
            </w:r>
          </w:p>
          <w:p w:rsidR="00A11C6F" w:rsidRDefault="00B5350E">
            <w:pPr>
              <w:pStyle w:val="PURBullet"/>
              <w:numPr>
                <w:ilvl w:val="0"/>
                <w:numId w:val="89"/>
              </w:numPr>
            </w:pPr>
            <w:r>
              <w:t xml:space="preserve">LS na Użytkownika do usługi SharePoint Online Plan 2A, </w:t>
            </w:r>
            <w:r>
              <w:rPr>
                <w:b/>
              </w:rPr>
              <w:t>lub</w:t>
            </w:r>
          </w:p>
          <w:p w:rsidR="00A11C6F" w:rsidRDefault="00B5350E">
            <w:pPr>
              <w:pStyle w:val="PURBullet"/>
              <w:numPr>
                <w:ilvl w:val="0"/>
                <w:numId w:val="89"/>
              </w:numPr>
            </w:pPr>
            <w:r>
              <w:t>LS na Użytkownika do usługi SharePoint Online Plan 2G</w:t>
            </w:r>
          </w:p>
          <w:p w:rsidR="00A11C6F" w:rsidRDefault="00B5350E">
            <w:pPr>
              <w:pStyle w:val="PURBody"/>
            </w:pPr>
            <w:r>
              <w:rPr>
                <w:vertAlign w:val="superscript"/>
              </w:rPr>
              <w:t>1</w:t>
            </w:r>
            <w:r>
              <w:t xml:space="preserve"> z pakietem Software Assurance aktywnym w lub po dniu 1 października 2012 r.</w:t>
            </w:r>
          </w:p>
          <w:p w:rsidR="00A11C6F" w:rsidRDefault="00B5350E">
            <w:pPr>
              <w:pStyle w:val="PURBody"/>
            </w:pPr>
            <w:r>
              <w:rPr>
                <w:vertAlign w:val="superscript"/>
              </w:rPr>
              <w:t xml:space="preserve">2 </w:t>
            </w:r>
            <w:r>
              <w:t>z Pakietem Software Assurance aktywowanym w lub po dniu udostępnienia po raz pierwszy oprogramowania do pobrania w ramach Programu Licencjonowania Zbiorowego</w:t>
            </w:r>
          </w:p>
        </w:tc>
      </w:tr>
    </w:tbl>
    <w:p w:rsidR="00A11C6F" w:rsidRDefault="00B5350E">
      <w:pPr>
        <w:pStyle w:val="PURBlueBGHeader"/>
      </w:pPr>
      <w:r>
        <w:t>Postanowienia dodatkowe:</w:t>
      </w:r>
    </w:p>
    <w:p w:rsidR="00A11C6F" w:rsidRDefault="00B5350E">
      <w:pPr>
        <w:pStyle w:val="PURBlueStrong-Indented"/>
      </w:pPr>
      <w:r>
        <w:t>Zwolnienie z obowiązku posiadania Licencji CAL dla użytkowników uzyskujących dostępdo opublikowanych treści</w:t>
      </w:r>
    </w:p>
    <w:p w:rsidR="00A11C6F" w:rsidRDefault="00B5350E">
      <w:pPr>
        <w:pStyle w:val="PURBody-Indented"/>
      </w:pPr>
      <w:r>
        <w:t xml:space="preserve">Licencje CAL nie </w:t>
      </w:r>
      <w:proofErr w:type="gramStart"/>
      <w:r>
        <w:t>są</w:t>
      </w:r>
      <w:proofErr w:type="gramEnd"/>
      <w:r>
        <w:t xml:space="preserve"> wymagane w przypadku uzyskiwania dostępu do treści, informacji i aplikacji, które publikują Państwo za pośrednictwem Internetu (tj. bez ograniczenia do sieci Intranet lub Extranet).</w:t>
      </w:r>
    </w:p>
    <w:p w:rsidR="00A11C6F" w:rsidRDefault="00B5350E">
      <w:pPr>
        <w:pStyle w:val="PURBlueStrong-Indented"/>
      </w:pPr>
      <w:r>
        <w:t>Przenoszenie Licencji — przypisywanie licencji na serwer i korzystanie z oprogramowania w ramach Farm Serwerów</w:t>
      </w:r>
    </w:p>
    <w:p w:rsidR="00A11C6F" w:rsidRDefault="00B5350E">
      <w:pPr>
        <w:pStyle w:val="PURBody-Indented"/>
      </w:pPr>
      <w:r>
        <w:t xml:space="preserve">Mają Państwo prawo do zmiany przypisania licencji </w:t>
      </w:r>
      <w:proofErr w:type="gramStart"/>
      <w:r>
        <w:t>na</w:t>
      </w:r>
      <w:proofErr w:type="gramEnd"/>
      <w:r>
        <w:t xml:space="preserve"> serwer zgodnie z opisem w części „Przenoszenie Licencji — przypisywanie licencji na serwer i Licencji External Connector oraz korzystanie z oprogramowania w obrębie Farm Serwerów” tylko w ramach licencji objętych aktywnym Pakietem Software Assurance.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6553"/>
      <w:bookmarkStart w:id="161" w:name="_Toc414966658"/>
      <w:r>
        <w:instrText>Skype for Business Server 2015</w:instrText>
      </w:r>
      <w:bookmarkEnd w:id="160"/>
      <w:bookmarkEnd w:id="161"/>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03"/>
        <w:gridCol w:w="5397"/>
      </w:tblGrid>
      <w:tr w:rsidR="00A11C6F">
        <w:tc>
          <w:tcPr>
            <w:tcW w:w="6120" w:type="dxa"/>
          </w:tcPr>
          <w:p w:rsidR="00A11C6F" w:rsidRDefault="00B5350E">
            <w:pPr>
              <w:pStyle w:val="PURBody"/>
            </w:pPr>
            <w:r>
              <w:t xml:space="preserve">Obsługa aplikacji w ramach oddzielnych procesów jest dozwolona: </w:t>
            </w:r>
            <w:r>
              <w:rPr>
                <w:b/>
              </w:rPr>
              <w:t>nie</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Zob. </w:t>
            </w:r>
            <w:proofErr w:type="gramStart"/>
            <w:r>
              <w:t>stosowne</w:t>
            </w:r>
            <w:proofErr w:type="gramEnd"/>
            <w:r>
              <w:t xml:space="preserve"> uwagi: </w:t>
            </w:r>
            <w:r>
              <w:rPr>
                <w:b/>
              </w:rPr>
              <w:t xml:space="preserve">Uwaga dotycząca zapisywania danych, technologia VC-1 </w:t>
            </w:r>
            <w:r>
              <w:t xml:space="preserve">(zob. </w:t>
            </w:r>
            <w:hyperlink w:anchor="_Sec10">
              <w:r>
                <w:rPr>
                  <w:color w:val="00467F"/>
                  <w:u w:val="single"/>
                </w:rPr>
                <w:t>Załącznik 1</w:t>
              </w:r>
            </w:hyperlink>
            <w:r>
              <w:t>)</w:t>
            </w:r>
          </w:p>
        </w:tc>
      </w:tr>
      <w:tr w:rsidR="00A11C6F">
        <w:tc>
          <w:tcPr>
            <w:tcW w:w="6120" w:type="dxa"/>
          </w:tcPr>
          <w:p w:rsidR="00A11C6F" w:rsidRDefault="00B5350E">
            <w:pPr>
              <w:pStyle w:val="PURBody"/>
            </w:pPr>
            <w:r>
              <w:t xml:space="preserve">Uwzględnione technologie: </w:t>
            </w:r>
            <w:r>
              <w:rPr>
                <w:b/>
              </w:rPr>
              <w:t xml:space="preserve">Składniki oprogramowania Windows </w:t>
            </w:r>
            <w:r>
              <w:t xml:space="preserve">(zob. </w:t>
            </w:r>
            <w:hyperlink w:anchor="_Sec6">
              <w:r>
                <w:rPr>
                  <w:color w:val="00467F"/>
                  <w:u w:val="single"/>
                </w:rPr>
                <w:t>Powszechne postanowienia licencyjne</w:t>
              </w:r>
            </w:hyperlink>
            <w:r>
              <w:t>)</w:t>
            </w:r>
          </w:p>
        </w:tc>
        <w:tc>
          <w:tcPr>
            <w:tcW w:w="6120" w:type="dxa"/>
          </w:tcPr>
          <w:p w:rsidR="00A11C6F" w:rsidRDefault="00B5350E">
            <w:pPr>
              <w:pStyle w:val="PURBody"/>
            </w:pPr>
            <w:r>
              <w:t xml:space="preserve">Dostęp użytkowników zewnętrznych : </w:t>
            </w:r>
            <w:r>
              <w:rPr>
                <w:b/>
              </w:rPr>
              <w:t>Licencjonowane razem z serwerem</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5073"/>
        <w:gridCol w:w="5453"/>
      </w:tblGrid>
      <w:tr w:rsidR="00A11C6F">
        <w:trPr>
          <w:cnfStyle w:val="100000000000" w:firstRow="1" w:lastRow="0" w:firstColumn="0" w:lastColumn="0" w:oddVBand="0" w:evenVBand="0" w:oddHBand="0" w:evenHBand="0" w:firstRowFirstColumn="0" w:firstRowLastColumn="0" w:lastRowFirstColumn="0" w:lastRowLastColumn="0"/>
        </w:trPr>
        <w:tc>
          <w:tcPr>
            <w:tcW w:w="6460" w:type="dxa"/>
          </w:tcPr>
          <w:p w:rsidR="00A11C6F" w:rsidRDefault="00B5350E">
            <w:pPr>
              <w:pStyle w:val="PURBody"/>
            </w:pPr>
            <w:r>
              <w:rPr>
                <w:b/>
                <w:i/>
              </w:rPr>
              <w:t>Wymagania:</w:t>
            </w:r>
          </w:p>
          <w:p w:rsidR="00A11C6F" w:rsidRDefault="00B5350E">
            <w:pPr>
              <w:pStyle w:val="PURBullet"/>
              <w:numPr>
                <w:ilvl w:val="0"/>
                <w:numId w:val="90"/>
              </w:numPr>
            </w:pPr>
            <w:r>
              <w:t xml:space="preserve">Licencja CAL na Skype for Business Server 2015 Standard </w:t>
            </w:r>
            <w:r>
              <w:rPr>
                <w:b/>
              </w:rPr>
              <w:t>lub</w:t>
            </w:r>
          </w:p>
          <w:p w:rsidR="00A11C6F" w:rsidRDefault="00B5350E">
            <w:pPr>
              <w:pStyle w:val="PURBullet"/>
              <w:numPr>
                <w:ilvl w:val="0"/>
                <w:numId w:val="90"/>
              </w:numPr>
            </w:pPr>
            <w:r>
              <w:t>pakiet Licencji Core CAL</w:t>
            </w:r>
            <w:r>
              <w:rPr>
                <w:vertAlign w:val="superscript"/>
              </w:rPr>
              <w:t>1</w:t>
            </w:r>
            <w:r>
              <w:t xml:space="preserve">, </w:t>
            </w:r>
            <w:r>
              <w:rPr>
                <w:b/>
              </w:rPr>
              <w:t>lub</w:t>
            </w:r>
          </w:p>
          <w:p w:rsidR="00A11C6F" w:rsidRDefault="00B5350E">
            <w:pPr>
              <w:pStyle w:val="PURBullet"/>
              <w:numPr>
                <w:ilvl w:val="0"/>
                <w:numId w:val="90"/>
              </w:numPr>
            </w:pPr>
            <w:r>
              <w:t>Licencja Core CAL Bridge do usługi Microsoft Intune</w:t>
            </w:r>
            <w:r>
              <w:rPr>
                <w:vertAlign w:val="superscript"/>
              </w:rPr>
              <w:t>1</w:t>
            </w:r>
            <w:r>
              <w:rPr>
                <w:b/>
              </w:rPr>
              <w:t>lub</w:t>
            </w:r>
          </w:p>
          <w:p w:rsidR="00A11C6F" w:rsidRDefault="00B5350E">
            <w:pPr>
              <w:pStyle w:val="PURBullet"/>
              <w:numPr>
                <w:ilvl w:val="0"/>
                <w:numId w:val="90"/>
              </w:numPr>
            </w:pPr>
            <w:r>
              <w:t>Licencja CAL Bridge do pakietu Enterprise Mobility</w:t>
            </w:r>
            <w:r>
              <w:rPr>
                <w:vertAlign w:val="superscript"/>
              </w:rPr>
              <w:t>2</w:t>
            </w:r>
            <w:r>
              <w:rPr>
                <w:b/>
              </w:rPr>
              <w:t>lub</w:t>
            </w:r>
          </w:p>
          <w:p w:rsidR="00A11C6F" w:rsidRDefault="00B5350E">
            <w:pPr>
              <w:pStyle w:val="PURBullet"/>
              <w:numPr>
                <w:ilvl w:val="0"/>
                <w:numId w:val="90"/>
              </w:numPr>
            </w:pPr>
            <w:r>
              <w:t xml:space="preserve">Licencja Core CAL Bridge (LS na użytkownika) do pakietu Enterprise Mobility </w:t>
            </w:r>
            <w:r>
              <w:rPr>
                <w:b/>
              </w:rPr>
              <w:t>lub</w:t>
            </w:r>
          </w:p>
          <w:p w:rsidR="00A11C6F" w:rsidRDefault="00B5350E">
            <w:pPr>
              <w:pStyle w:val="PURBullet"/>
              <w:numPr>
                <w:ilvl w:val="0"/>
                <w:numId w:val="90"/>
              </w:numPr>
            </w:pPr>
            <w:r>
              <w:t>pakiet Licencji Enterprise CAL</w:t>
            </w:r>
            <w:r>
              <w:rPr>
                <w:vertAlign w:val="superscript"/>
              </w:rPr>
              <w:t>1</w:t>
            </w:r>
            <w:r>
              <w:t xml:space="preserve">, </w:t>
            </w:r>
            <w:r>
              <w:rPr>
                <w:b/>
              </w:rPr>
              <w:t>lub</w:t>
            </w:r>
          </w:p>
          <w:p w:rsidR="00A11C6F" w:rsidRDefault="00B5350E">
            <w:pPr>
              <w:pStyle w:val="PURBullet"/>
              <w:numPr>
                <w:ilvl w:val="0"/>
                <w:numId w:val="90"/>
              </w:numPr>
            </w:pPr>
            <w:r>
              <w:t>Licencja Enterprise CAL Bridge do usługi Microsoft Intune</w:t>
            </w:r>
            <w:r>
              <w:rPr>
                <w:vertAlign w:val="superscript"/>
              </w:rPr>
              <w:t>1</w:t>
            </w:r>
            <w:r>
              <w:rPr>
                <w:b/>
              </w:rPr>
              <w:t>lub</w:t>
            </w:r>
          </w:p>
          <w:p w:rsidR="00A11C6F" w:rsidRDefault="00B5350E">
            <w:pPr>
              <w:pStyle w:val="PURBullet"/>
              <w:numPr>
                <w:ilvl w:val="0"/>
                <w:numId w:val="90"/>
              </w:numPr>
            </w:pPr>
            <w:r>
              <w:t>Licencja Enterprise CAL Bridge do pakietu Enterprise Mobility</w:t>
            </w:r>
            <w:r>
              <w:rPr>
                <w:vertAlign w:val="superscript"/>
              </w:rPr>
              <w:t>2</w:t>
            </w:r>
            <w:r>
              <w:t xml:space="preserve">, </w:t>
            </w:r>
            <w:r>
              <w:rPr>
                <w:b/>
              </w:rPr>
              <w:t>lub</w:t>
            </w:r>
          </w:p>
          <w:p w:rsidR="00A11C6F" w:rsidRDefault="00B5350E">
            <w:pPr>
              <w:pStyle w:val="PURBullet"/>
              <w:numPr>
                <w:ilvl w:val="0"/>
                <w:numId w:val="90"/>
              </w:numPr>
            </w:pPr>
            <w:r>
              <w:t xml:space="preserve">Licencja Enterprise CAL Bridge (LS na Użytkownika) do pakietu Enterprise Mobility </w:t>
            </w:r>
            <w:r>
              <w:rPr>
                <w:b/>
              </w:rPr>
              <w:t>lub</w:t>
            </w:r>
          </w:p>
          <w:p w:rsidR="00A11C6F" w:rsidRDefault="00B5350E">
            <w:pPr>
              <w:pStyle w:val="PURBullet"/>
              <w:numPr>
                <w:ilvl w:val="0"/>
                <w:numId w:val="90"/>
              </w:numPr>
            </w:pPr>
            <w:r>
              <w:t xml:space="preserve">LS na Użytkownika do usługi Skype for Business Online Plan 1 </w:t>
            </w:r>
            <w:r>
              <w:rPr>
                <w:b/>
              </w:rPr>
              <w:t>lub</w:t>
            </w:r>
          </w:p>
          <w:p w:rsidR="00A11C6F" w:rsidRDefault="00B5350E">
            <w:pPr>
              <w:pStyle w:val="PURBullet"/>
              <w:numPr>
                <w:ilvl w:val="0"/>
                <w:numId w:val="90"/>
              </w:numPr>
            </w:pPr>
            <w:r>
              <w:t xml:space="preserve">LS na Użytkownika do usługi Skype for Business Online Plan 2, 2A, 2G </w:t>
            </w:r>
            <w:r>
              <w:rPr>
                <w:b/>
              </w:rPr>
              <w:t>lub</w:t>
            </w:r>
          </w:p>
          <w:p w:rsidR="00A11C6F" w:rsidRDefault="00A11C6F">
            <w:pPr>
              <w:pStyle w:val="PURBody"/>
            </w:pPr>
          </w:p>
        </w:tc>
        <w:tc>
          <w:tcPr>
            <w:tcW w:w="7020" w:type="dxa"/>
          </w:tcPr>
          <w:p w:rsidR="00A11C6F" w:rsidRDefault="00B5350E">
            <w:pPr>
              <w:pStyle w:val="PURBullet"/>
              <w:numPr>
                <w:ilvl w:val="0"/>
                <w:numId w:val="91"/>
              </w:numPr>
            </w:pPr>
            <w:r>
              <w:t xml:space="preserve">LS na Użytkownika do usługi Office 365 Enterprise E1, E3 lub E4, </w:t>
            </w:r>
            <w:r>
              <w:rPr>
                <w:b/>
              </w:rPr>
              <w:t>lub</w:t>
            </w:r>
          </w:p>
          <w:p w:rsidR="00A11C6F" w:rsidRDefault="00B5350E">
            <w:pPr>
              <w:pStyle w:val="PURBullet"/>
              <w:numPr>
                <w:ilvl w:val="0"/>
                <w:numId w:val="91"/>
              </w:numPr>
            </w:pPr>
            <w:r>
              <w:t xml:space="preserve">LS na Użytkownika do usługi Office 365 Enterprise E3-E4 bez usług ProPlus, </w:t>
            </w:r>
            <w:r>
              <w:rPr>
                <w:b/>
              </w:rPr>
              <w:t>lub</w:t>
            </w:r>
          </w:p>
          <w:p w:rsidR="00A11C6F" w:rsidRDefault="00B5350E">
            <w:pPr>
              <w:pStyle w:val="PURBullet"/>
              <w:numPr>
                <w:ilvl w:val="0"/>
                <w:numId w:val="91"/>
              </w:numPr>
            </w:pPr>
            <w:r>
              <w:t xml:space="preserve">LS na Użytkownika do usługi Office 365 Nonprofit E3, </w:t>
            </w:r>
            <w:r>
              <w:rPr>
                <w:b/>
              </w:rPr>
              <w:t>lub</w:t>
            </w:r>
          </w:p>
          <w:p w:rsidR="00A11C6F" w:rsidRDefault="00B5350E">
            <w:pPr>
              <w:pStyle w:val="PURBullet"/>
              <w:numPr>
                <w:ilvl w:val="0"/>
                <w:numId w:val="91"/>
              </w:numPr>
            </w:pPr>
            <w:r>
              <w:t xml:space="preserve">LS na Użytkownika do usługi Office 365 Education E3-E4, </w:t>
            </w:r>
            <w:r>
              <w:rPr>
                <w:b/>
              </w:rPr>
              <w:t>lub</w:t>
            </w:r>
          </w:p>
          <w:p w:rsidR="00A11C6F" w:rsidRDefault="00B5350E">
            <w:pPr>
              <w:pStyle w:val="PURBullet"/>
              <w:numPr>
                <w:ilvl w:val="0"/>
                <w:numId w:val="91"/>
              </w:numPr>
            </w:pPr>
            <w:r>
              <w:t xml:space="preserve">LS na Użytkownika do usługi Office 365 Government E1, E3 lub E4, </w:t>
            </w:r>
            <w:r>
              <w:rPr>
                <w:b/>
              </w:rPr>
              <w:t>lub</w:t>
            </w:r>
          </w:p>
          <w:p w:rsidR="00A11C6F" w:rsidRDefault="00B5350E">
            <w:pPr>
              <w:pStyle w:val="PURBullet"/>
              <w:numPr>
                <w:ilvl w:val="0"/>
                <w:numId w:val="91"/>
              </w:numPr>
            </w:pPr>
            <w:r>
              <w:t>LS na Użytkownika do usługi Office 365 Government E3-E4 bez usług ProPlus</w:t>
            </w:r>
          </w:p>
          <w:p w:rsidR="00A11C6F" w:rsidRDefault="00B5350E">
            <w:pPr>
              <w:pStyle w:val="PURBody"/>
            </w:pPr>
            <w:r>
              <w:rPr>
                <w:vertAlign w:val="superscript"/>
              </w:rPr>
              <w:t xml:space="preserve">1 </w:t>
            </w:r>
            <w:r>
              <w:t>z pakietem Software Assurance aktywnym w lub po dniu 1 października 2012 r.</w:t>
            </w:r>
          </w:p>
          <w:p w:rsidR="00A11C6F" w:rsidRDefault="00B5350E">
            <w:pPr>
              <w:pStyle w:val="PURBody"/>
            </w:pPr>
            <w:r>
              <w:rPr>
                <w:vertAlign w:val="superscript"/>
              </w:rPr>
              <w:t xml:space="preserve">2 </w:t>
            </w:r>
            <w:r>
              <w:t>z Pakietem Software Assurance aktywowanym w lub po dniu udostępnienia po raz pierwszy oprogramowania do pobrania w ramach Programu Licencjonowania Zbiorowego</w:t>
            </w:r>
          </w:p>
        </w:tc>
      </w:tr>
    </w:tbl>
    <w:p w:rsidR="00A11C6F" w:rsidRDefault="00B5350E">
      <w:pPr>
        <w:pStyle w:val="PURBlueBGHeader"/>
      </w:pPr>
      <w:r>
        <w:t>DODATKOWE LICENCJE CAL</w:t>
      </w:r>
    </w:p>
    <w:tbl>
      <w:tblPr>
        <w:tblStyle w:val="PURTableNoVertical"/>
        <w:tblW w:w="0" w:type="auto"/>
        <w:tblLook w:val="04A0" w:firstRow="1" w:lastRow="0" w:firstColumn="1" w:lastColumn="0" w:noHBand="0" w:noVBand="1"/>
      </w:tblPr>
      <w:tblGrid>
        <w:gridCol w:w="4938"/>
        <w:gridCol w:w="5588"/>
      </w:tblGrid>
      <w:tr w:rsidR="00A11C6F">
        <w:trPr>
          <w:cnfStyle w:val="100000000000" w:firstRow="1" w:lastRow="0" w:firstColumn="0" w:lastColumn="0" w:oddVBand="0" w:evenVBand="0" w:oddHBand="0" w:evenHBand="0" w:firstRowFirstColumn="0" w:firstRowLastColumn="0" w:lastRowFirstColumn="0" w:lastRowLastColumn="0"/>
        </w:trPr>
        <w:tc>
          <w:tcPr>
            <w:tcW w:w="6160" w:type="dxa"/>
          </w:tcPr>
          <w:p w:rsidR="00A11C6F" w:rsidRDefault="00B5350E">
            <w:pPr>
              <w:pStyle w:val="PURBody"/>
            </w:pPr>
            <w:r>
              <w:rPr>
                <w:b/>
                <w:i/>
              </w:rPr>
              <w:t>Funkcje dodatkowe:</w:t>
            </w:r>
          </w:p>
          <w:p w:rsidR="00A11C6F" w:rsidRDefault="00B5350E">
            <w:pPr>
              <w:pStyle w:val="PURBullet"/>
              <w:numPr>
                <w:ilvl w:val="0"/>
                <w:numId w:val="92"/>
              </w:numPr>
            </w:pPr>
            <w:r>
              <w:t xml:space="preserve">funkcje audio, wideo i konferencji w sieci WWW </w:t>
            </w:r>
          </w:p>
          <w:p w:rsidR="00A11C6F" w:rsidRDefault="00B5350E">
            <w:pPr>
              <w:pStyle w:val="PURBullet"/>
              <w:numPr>
                <w:ilvl w:val="0"/>
                <w:numId w:val="92"/>
              </w:numPr>
            </w:pPr>
            <w:r>
              <w:t xml:space="preserve">funkcja udostępniania pulpitu </w:t>
            </w:r>
          </w:p>
          <w:p w:rsidR="00A11C6F" w:rsidRDefault="00B5350E">
            <w:pPr>
              <w:pStyle w:val="PURBullet"/>
              <w:numPr>
                <w:ilvl w:val="0"/>
                <w:numId w:val="92"/>
              </w:numPr>
            </w:pPr>
            <w:r>
              <w:t xml:space="preserve">funkcja systemów pomieszczeniowych </w:t>
            </w:r>
          </w:p>
          <w:p w:rsidR="00A11C6F" w:rsidRDefault="00B5350E">
            <w:pPr>
              <w:pStyle w:val="PURBullet"/>
              <w:numPr>
                <w:ilvl w:val="0"/>
                <w:numId w:val="92"/>
              </w:numPr>
            </w:pPr>
            <w:r>
              <w:t>funkcja wielu strumieni wideo w formacie HD</w:t>
            </w:r>
          </w:p>
        </w:tc>
        <w:tc>
          <w:tcPr>
            <w:tcW w:w="7340" w:type="dxa"/>
          </w:tcPr>
          <w:p w:rsidR="00A11C6F" w:rsidRDefault="00B5350E">
            <w:pPr>
              <w:pStyle w:val="PURBody"/>
            </w:pPr>
            <w:r>
              <w:rPr>
                <w:b/>
                <w:i/>
              </w:rPr>
              <w:t>Wymagana dodatkowa licencja CAL:</w:t>
            </w:r>
          </w:p>
          <w:p w:rsidR="00A11C6F" w:rsidRDefault="00B5350E">
            <w:pPr>
              <w:pStyle w:val="PURBullet"/>
              <w:numPr>
                <w:ilvl w:val="0"/>
                <w:numId w:val="93"/>
              </w:numPr>
            </w:pPr>
            <w:r>
              <w:t xml:space="preserve">Licencja CAL na Skype for Business Server 2015 Enterprise </w:t>
            </w:r>
            <w:r>
              <w:rPr>
                <w:b/>
              </w:rPr>
              <w:t>lub</w:t>
            </w:r>
          </w:p>
          <w:p w:rsidR="00A11C6F" w:rsidRDefault="00B5350E">
            <w:pPr>
              <w:pStyle w:val="PURBullet"/>
              <w:numPr>
                <w:ilvl w:val="0"/>
                <w:numId w:val="93"/>
              </w:numPr>
            </w:pPr>
            <w:r>
              <w:t>pakiet Licencji Enterprise CAL</w:t>
            </w:r>
            <w:r>
              <w:rPr>
                <w:vertAlign w:val="superscript"/>
              </w:rPr>
              <w:t>1</w:t>
            </w:r>
            <w:r>
              <w:t xml:space="preserve">, </w:t>
            </w:r>
            <w:r>
              <w:rPr>
                <w:b/>
              </w:rPr>
              <w:t>lub</w:t>
            </w:r>
          </w:p>
          <w:p w:rsidR="00A11C6F" w:rsidRDefault="00B5350E">
            <w:pPr>
              <w:pStyle w:val="PURBullet"/>
              <w:numPr>
                <w:ilvl w:val="0"/>
                <w:numId w:val="93"/>
              </w:numPr>
            </w:pPr>
            <w:r>
              <w:t>Licencja Enterprise CAL Bridge do usługi Microsoft Intune</w:t>
            </w:r>
            <w:r>
              <w:rPr>
                <w:vertAlign w:val="superscript"/>
              </w:rPr>
              <w:t>1</w:t>
            </w:r>
            <w:r>
              <w:rPr>
                <w:b/>
              </w:rPr>
              <w:t>lub</w:t>
            </w:r>
          </w:p>
          <w:p w:rsidR="00A11C6F" w:rsidRDefault="00B5350E">
            <w:pPr>
              <w:pStyle w:val="PURBullet"/>
              <w:numPr>
                <w:ilvl w:val="0"/>
                <w:numId w:val="93"/>
              </w:numPr>
            </w:pPr>
            <w:r>
              <w:t>Licencja Enterprise CAL Bridge do pakietu Enterprise Mobility</w:t>
            </w:r>
            <w:r>
              <w:rPr>
                <w:vertAlign w:val="superscript"/>
              </w:rPr>
              <w:t>2</w:t>
            </w:r>
            <w:r>
              <w:t xml:space="preserve">, </w:t>
            </w:r>
            <w:r>
              <w:rPr>
                <w:b/>
              </w:rPr>
              <w:t>lub</w:t>
            </w:r>
          </w:p>
          <w:p w:rsidR="00A11C6F" w:rsidRDefault="00B5350E">
            <w:pPr>
              <w:pStyle w:val="PURBullet"/>
              <w:numPr>
                <w:ilvl w:val="0"/>
                <w:numId w:val="93"/>
              </w:numPr>
            </w:pPr>
            <w:r>
              <w:t xml:space="preserve">Licencja Enterprise CAL Bridge (LS na Użytkownika) do pakietu Enterprise Mobility </w:t>
            </w:r>
            <w:r>
              <w:rPr>
                <w:b/>
              </w:rPr>
              <w:t>lub</w:t>
            </w:r>
          </w:p>
          <w:p w:rsidR="00A11C6F" w:rsidRDefault="00B5350E">
            <w:pPr>
              <w:pStyle w:val="PURBullet"/>
              <w:numPr>
                <w:ilvl w:val="0"/>
                <w:numId w:val="93"/>
              </w:numPr>
            </w:pPr>
            <w:r>
              <w:t xml:space="preserve">LS na Użytkownika do usługi Skype for Business Online Plan 2, 2A, 2G </w:t>
            </w:r>
            <w:r>
              <w:rPr>
                <w:b/>
              </w:rPr>
              <w:t>lub</w:t>
            </w:r>
          </w:p>
          <w:p w:rsidR="00A11C6F" w:rsidRDefault="00B5350E">
            <w:pPr>
              <w:pStyle w:val="PURBullet"/>
              <w:numPr>
                <w:ilvl w:val="0"/>
                <w:numId w:val="93"/>
              </w:numPr>
            </w:pPr>
            <w:r>
              <w:t xml:space="preserve">LS na Użytkownika do usługi Office 365 Enterprise E1, E3 lub E4, </w:t>
            </w:r>
            <w:r>
              <w:rPr>
                <w:b/>
              </w:rPr>
              <w:t>lub</w:t>
            </w:r>
          </w:p>
          <w:p w:rsidR="00A11C6F" w:rsidRDefault="00B5350E">
            <w:pPr>
              <w:pStyle w:val="PURBullet"/>
              <w:numPr>
                <w:ilvl w:val="0"/>
                <w:numId w:val="93"/>
              </w:numPr>
            </w:pPr>
            <w:r>
              <w:t xml:space="preserve">LS na Użytkownika do usługi Office 365 Enterprise E3-E4 bez usług ProPlus, </w:t>
            </w:r>
            <w:r>
              <w:rPr>
                <w:b/>
              </w:rPr>
              <w:t>lub</w:t>
            </w:r>
          </w:p>
          <w:p w:rsidR="00A11C6F" w:rsidRDefault="00B5350E">
            <w:pPr>
              <w:pStyle w:val="PURBullet"/>
              <w:numPr>
                <w:ilvl w:val="0"/>
                <w:numId w:val="93"/>
              </w:numPr>
            </w:pPr>
            <w:r>
              <w:t xml:space="preserve">LS na Użytkownika do usługi Office 365 Nonprofit E3, </w:t>
            </w:r>
            <w:r>
              <w:rPr>
                <w:b/>
              </w:rPr>
              <w:t>lub</w:t>
            </w:r>
          </w:p>
          <w:p w:rsidR="00A11C6F" w:rsidRDefault="00B5350E">
            <w:pPr>
              <w:pStyle w:val="PURBullet"/>
              <w:numPr>
                <w:ilvl w:val="0"/>
                <w:numId w:val="93"/>
              </w:numPr>
            </w:pPr>
            <w:r>
              <w:t xml:space="preserve">LS na Użytkownika do usługi Office 365 Education E3-E4, </w:t>
            </w:r>
            <w:r>
              <w:rPr>
                <w:b/>
              </w:rPr>
              <w:t>lub</w:t>
            </w:r>
          </w:p>
          <w:p w:rsidR="00A11C6F" w:rsidRDefault="00B5350E">
            <w:pPr>
              <w:pStyle w:val="PURBullet"/>
              <w:numPr>
                <w:ilvl w:val="0"/>
                <w:numId w:val="93"/>
              </w:numPr>
            </w:pPr>
            <w:r>
              <w:t xml:space="preserve">LS na Użytkownika do usługi Office 365 Government E1, E3 lub E4, </w:t>
            </w:r>
            <w:r>
              <w:rPr>
                <w:b/>
              </w:rPr>
              <w:t>lub</w:t>
            </w:r>
          </w:p>
          <w:p w:rsidR="00A11C6F" w:rsidRDefault="00B5350E">
            <w:pPr>
              <w:pStyle w:val="PURBullet"/>
              <w:numPr>
                <w:ilvl w:val="0"/>
                <w:numId w:val="93"/>
              </w:numPr>
            </w:pPr>
            <w:r>
              <w:t xml:space="preserve">LS na Użytkownika do usługi Office 365 Government E3-E4 bez usług ProPlus, </w:t>
            </w:r>
            <w:r>
              <w:rPr>
                <w:b/>
              </w:rPr>
              <w:t>lub</w:t>
            </w:r>
          </w:p>
          <w:p w:rsidR="00A11C6F" w:rsidRDefault="00B5350E">
            <w:pPr>
              <w:pStyle w:val="PURBullet"/>
              <w:numPr>
                <w:ilvl w:val="0"/>
                <w:numId w:val="93"/>
              </w:numPr>
            </w:pPr>
            <w:r>
              <w:t xml:space="preserve">LS na Użytkownika do usługi Live Meeting Standard, </w:t>
            </w:r>
            <w:r>
              <w:rPr>
                <w:b/>
              </w:rPr>
              <w:t>lub</w:t>
            </w:r>
          </w:p>
          <w:p w:rsidR="00A11C6F" w:rsidRDefault="00B5350E">
            <w:pPr>
              <w:pStyle w:val="PURBullet"/>
              <w:numPr>
                <w:ilvl w:val="0"/>
                <w:numId w:val="93"/>
              </w:numPr>
            </w:pPr>
            <w:r>
              <w:t>LS na Użytkownika do usługi Live Meeting Professional</w:t>
            </w:r>
          </w:p>
          <w:p w:rsidR="00A11C6F" w:rsidRDefault="00B5350E">
            <w:pPr>
              <w:pStyle w:val="PURBody"/>
            </w:pPr>
            <w:r>
              <w:rPr>
                <w:vertAlign w:val="superscript"/>
              </w:rPr>
              <w:t>1</w:t>
            </w:r>
            <w:r>
              <w:t xml:space="preserve"> z pakietem Software Assurance aktywnym w lub po dniu 1 października 2012 r.</w:t>
            </w:r>
          </w:p>
          <w:p w:rsidR="00A11C6F" w:rsidRDefault="00B5350E">
            <w:pPr>
              <w:pStyle w:val="PURBody"/>
            </w:pPr>
            <w:r>
              <w:rPr>
                <w:vertAlign w:val="superscript"/>
              </w:rPr>
              <w:t xml:space="preserve">2 </w:t>
            </w:r>
            <w:r>
              <w:t>z Pakietem Software Assurance aktywowanym w lub po dniu udostępnienia po raz pierwszy oprogramowania do pobrania w ramach Programu Licencjonowania Zbiorowego</w:t>
            </w:r>
          </w:p>
        </w:tc>
      </w:tr>
      <w:tr w:rsidR="00A11C6F">
        <w:tc>
          <w:tcPr>
            <w:tcW w:w="6160" w:type="dxa"/>
          </w:tcPr>
          <w:p w:rsidR="00A11C6F" w:rsidRDefault="00B5350E">
            <w:pPr>
              <w:pStyle w:val="PURBody"/>
            </w:pPr>
            <w:r>
              <w:rPr>
                <w:b/>
                <w:i/>
              </w:rPr>
              <w:t>Funkcje dodatkowe:</w:t>
            </w:r>
          </w:p>
          <w:p w:rsidR="00A11C6F" w:rsidRDefault="00B5350E">
            <w:pPr>
              <w:pStyle w:val="PURBullet"/>
              <w:numPr>
                <w:ilvl w:val="0"/>
                <w:numId w:val="94"/>
              </w:numPr>
            </w:pPr>
            <w:r>
              <w:t xml:space="preserve">funkcja telefonii głosowej </w:t>
            </w:r>
          </w:p>
          <w:p w:rsidR="00A11C6F" w:rsidRDefault="00B5350E">
            <w:pPr>
              <w:pStyle w:val="PURBullet"/>
              <w:numPr>
                <w:ilvl w:val="0"/>
                <w:numId w:val="94"/>
              </w:numPr>
            </w:pPr>
            <w:r>
              <w:t>funkcja zarządzania rozmowami</w:t>
            </w:r>
          </w:p>
        </w:tc>
        <w:tc>
          <w:tcPr>
            <w:tcW w:w="7340" w:type="dxa"/>
          </w:tcPr>
          <w:p w:rsidR="00A11C6F" w:rsidRDefault="00B5350E">
            <w:pPr>
              <w:pStyle w:val="PURBody"/>
            </w:pPr>
            <w:r>
              <w:rPr>
                <w:b/>
                <w:i/>
              </w:rPr>
              <w:t>Wymagana dodatkowa licencja CAL:</w:t>
            </w:r>
          </w:p>
          <w:p w:rsidR="00A11C6F" w:rsidRDefault="00B5350E">
            <w:pPr>
              <w:pStyle w:val="PURBullet"/>
              <w:numPr>
                <w:ilvl w:val="0"/>
                <w:numId w:val="95"/>
              </w:numPr>
            </w:pPr>
            <w:r>
              <w:t xml:space="preserve">Licencja CAL do usługi Skype for Business Server 2015 Plus </w:t>
            </w:r>
            <w:r>
              <w:rPr>
                <w:b/>
              </w:rPr>
              <w:t>lub</w:t>
            </w:r>
          </w:p>
          <w:p w:rsidR="00A11C6F" w:rsidRDefault="00B5350E">
            <w:pPr>
              <w:pStyle w:val="PURBullet"/>
              <w:numPr>
                <w:ilvl w:val="0"/>
                <w:numId w:val="95"/>
              </w:numPr>
            </w:pPr>
            <w:r>
              <w:t xml:space="preserve">LS na Użytkownika do usługi Office 365 Enterprise E4, </w:t>
            </w:r>
            <w:r>
              <w:rPr>
                <w:b/>
              </w:rPr>
              <w:t>lub</w:t>
            </w:r>
          </w:p>
          <w:p w:rsidR="00A11C6F" w:rsidRDefault="00B5350E">
            <w:pPr>
              <w:pStyle w:val="PURBullet"/>
              <w:numPr>
                <w:ilvl w:val="0"/>
                <w:numId w:val="95"/>
              </w:numPr>
            </w:pPr>
            <w:r>
              <w:t>LS na Użytkownika do usługi Office 365 Enterprise E4 bez usług ProPlus,</w:t>
            </w:r>
            <w:r>
              <w:rPr>
                <w:b/>
              </w:rPr>
              <w:t xml:space="preserve"> lub</w:t>
            </w:r>
          </w:p>
          <w:p w:rsidR="00A11C6F" w:rsidRDefault="00B5350E">
            <w:pPr>
              <w:pStyle w:val="PURBullet"/>
              <w:numPr>
                <w:ilvl w:val="0"/>
                <w:numId w:val="95"/>
              </w:numPr>
            </w:pPr>
            <w:r>
              <w:t xml:space="preserve">LS na Użytkownika do usługi Office 365 Education E4, </w:t>
            </w:r>
            <w:r>
              <w:rPr>
                <w:b/>
              </w:rPr>
              <w:t>lub</w:t>
            </w:r>
          </w:p>
          <w:p w:rsidR="00A11C6F" w:rsidRDefault="00B5350E">
            <w:pPr>
              <w:pStyle w:val="PURBullet"/>
              <w:numPr>
                <w:ilvl w:val="0"/>
                <w:numId w:val="95"/>
              </w:numPr>
            </w:pPr>
            <w:r>
              <w:t xml:space="preserve">LS na Użytkownika do usługi Office 365 Government E4 </w:t>
            </w:r>
            <w:r>
              <w:rPr>
                <w:b/>
              </w:rPr>
              <w:t>lub</w:t>
            </w:r>
          </w:p>
          <w:p w:rsidR="00A11C6F" w:rsidRDefault="00B5350E">
            <w:pPr>
              <w:pStyle w:val="PURBullet"/>
              <w:numPr>
                <w:ilvl w:val="0"/>
                <w:numId w:val="95"/>
              </w:numPr>
            </w:pPr>
            <w:r>
              <w:t>LS na Użytkownika do usługi Office 365 Government E4 bez usług ProPlus</w:t>
            </w:r>
          </w:p>
          <w:p w:rsidR="00A11C6F" w:rsidRDefault="00A11C6F">
            <w:pPr>
              <w:pStyle w:val="PURBody"/>
            </w:pPr>
          </w:p>
        </w:tc>
      </w:tr>
    </w:tbl>
    <w:p w:rsidR="00A11C6F" w:rsidRDefault="00B5350E">
      <w:pPr>
        <w:pStyle w:val="PURBlueBGHeader"/>
      </w:pPr>
      <w:r>
        <w:t>Postanowienia dodatkowe:</w:t>
      </w:r>
    </w:p>
    <w:p w:rsidR="00A11C6F" w:rsidRDefault="00B5350E">
      <w:pPr>
        <w:pStyle w:val="PURBlueStrong-Indented"/>
      </w:pPr>
      <w:r>
        <w:t>Dostęp bez uwierzytelnienia</w:t>
      </w:r>
    </w:p>
    <w:p w:rsidR="00A11C6F" w:rsidRDefault="00B5350E">
      <w:pPr>
        <w:pStyle w:val="PURBody-Indented"/>
      </w:pPr>
      <w:r>
        <w:t xml:space="preserve">Licencje CAL nie </w:t>
      </w:r>
      <w:proofErr w:type="gramStart"/>
      <w:r>
        <w:t>są</w:t>
      </w:r>
      <w:proofErr w:type="gramEnd"/>
      <w:r>
        <w:t xml:space="preserve"> wymagane dla użytkowników ani urządzeń uzyskujących dostęp do Wystąpień oprogramowania serwera bez uwierzytelniania przeprowadzanego bezpośrednio lub pośrednio za pomocą usługi Active Directory lub oprogramowania Skype for Business Server.</w:t>
      </w:r>
    </w:p>
    <w:p w:rsidR="00A11C6F" w:rsidRDefault="00B5350E">
      <w:pPr>
        <w:pStyle w:val="PURBlueStrong-Indented"/>
      </w:pPr>
      <w:r>
        <w:t>Przenoszenie Licencji — przypisywanie licencji na serwer i korzystanie z oprogramowania w ramach Farm Serwerów</w:t>
      </w:r>
    </w:p>
    <w:p w:rsidR="00A11C6F" w:rsidRDefault="00B5350E">
      <w:pPr>
        <w:pStyle w:val="PURBody-Indented"/>
      </w:pPr>
      <w:r>
        <w:t xml:space="preserve">Mają Państwo prawo do zmiany przypisania licencji </w:t>
      </w:r>
      <w:proofErr w:type="gramStart"/>
      <w:r>
        <w:t>na</w:t>
      </w:r>
      <w:proofErr w:type="gramEnd"/>
      <w:r>
        <w:t xml:space="preserve"> serwer zgodnie z opisem w części „Przenoszenie Licencji — przypisywanie licencji na serwer i Licencji External Connector oraz korzystanie z oprogramowania w obrębie Farm Serwerów” tylko w ramach licencji objętych aktywnym Pakietem Software Assurance.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6554"/>
      <w:bookmarkStart w:id="164" w:name="_Toc414966659"/>
      <w:r>
        <w:instrText>SQL Server 2014 Business Intelligence</w:instrText>
      </w:r>
      <w:bookmarkEnd w:id="163"/>
      <w:bookmarkEnd w:id="164"/>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04"/>
        <w:gridCol w:w="5396"/>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Zob. </w:t>
            </w:r>
            <w:proofErr w:type="gramStart"/>
            <w:r>
              <w:t>stosowne</w:t>
            </w:r>
            <w:proofErr w:type="gramEnd"/>
            <w:r>
              <w:t xml:space="preserve"> uwagi: </w:t>
            </w:r>
            <w:r>
              <w:rPr>
                <w:b/>
              </w:rPr>
              <w:t xml:space="preserve">Aktualizacje automatyczne </w:t>
            </w:r>
            <w:r>
              <w:t xml:space="preserve">(zob. </w:t>
            </w:r>
            <w:hyperlink w:anchor="_Sec10">
              <w:r>
                <w:rPr>
                  <w:color w:val="00467F"/>
                  <w:u w:val="single"/>
                </w:rPr>
                <w:t>Załącznik 1</w:t>
              </w:r>
            </w:hyperlink>
            <w:r>
              <w:t>)</w:t>
            </w:r>
          </w:p>
        </w:tc>
      </w:tr>
      <w:tr w:rsidR="00A11C6F">
        <w:tc>
          <w:tcPr>
            <w:tcW w:w="6120" w:type="dxa"/>
          </w:tcPr>
          <w:p w:rsidR="00A11C6F" w:rsidRDefault="00B5350E">
            <w:pPr>
              <w:pStyle w:val="PURBody"/>
            </w:pPr>
            <w:r>
              <w:t xml:space="preserve">Uwzględnione technologie: </w:t>
            </w:r>
            <w:r>
              <w:rPr>
                <w:b/>
              </w:rPr>
              <w:t xml:space="preserve">Składniki oprogramowania Windows </w:t>
            </w:r>
            <w:r>
              <w:t xml:space="preserve">(zob. </w:t>
            </w:r>
            <w:hyperlink w:anchor="_Sec6">
              <w:r>
                <w:rPr>
                  <w:color w:val="00467F"/>
                  <w:u w:val="single"/>
                </w:rPr>
                <w:t>Powszechne postanowienia licencyjne</w:t>
              </w:r>
            </w:hyperlink>
            <w:r>
              <w:t>)</w:t>
            </w:r>
          </w:p>
        </w:tc>
        <w:tc>
          <w:tcPr>
            <w:tcW w:w="6120" w:type="dxa"/>
          </w:tcPr>
          <w:p w:rsidR="00A11C6F" w:rsidRDefault="00B5350E">
            <w:pPr>
              <w:pStyle w:val="PURBody"/>
            </w:pPr>
            <w:r>
              <w:t xml:space="preserve">Dostęp użytkowników zewnętrznych : </w:t>
            </w:r>
            <w:r>
              <w:rPr>
                <w:b/>
              </w:rPr>
              <w:t>Licencje CAL</w:t>
            </w:r>
          </w:p>
        </w:tc>
      </w:tr>
    </w:tbl>
    <w:p w:rsidR="00A11C6F" w:rsidRDefault="00B5350E">
      <w:pPr>
        <w:pStyle w:val="PURBlueBGHeader"/>
      </w:pPr>
      <w:r>
        <w:t>PODSTAWOWE LICENCJE CAL</w:t>
      </w:r>
    </w:p>
    <w:p w:rsidR="00A11C6F" w:rsidRDefault="00B5350E">
      <w:pPr>
        <w:pStyle w:val="PURBody-Indented"/>
      </w:pPr>
      <w:r>
        <w:rPr>
          <w:b/>
          <w:i/>
        </w:rPr>
        <w:t>Wymagania:</w:t>
      </w:r>
    </w:p>
    <w:p w:rsidR="00A11C6F" w:rsidRDefault="00B5350E">
      <w:pPr>
        <w:pStyle w:val="PURBullet-Indented"/>
        <w:numPr>
          <w:ilvl w:val="0"/>
          <w:numId w:val="96"/>
        </w:numPr>
      </w:pPr>
      <w:r>
        <w:t>Licencja CAL na SQL Server 2014</w:t>
      </w:r>
    </w:p>
    <w:p w:rsidR="00A11C6F" w:rsidRDefault="00B5350E">
      <w:pPr>
        <w:pStyle w:val="PURBlueBGHeader"/>
      </w:pPr>
      <w:r>
        <w:t>Postanowienia dodatkowe:</w:t>
      </w:r>
    </w:p>
    <w:p w:rsidR="00A11C6F" w:rsidRDefault="00B5350E">
      <w:pPr>
        <w:pStyle w:val="PURBlueStrong-Indented"/>
      </w:pPr>
      <w:r>
        <w:t>Uruchamianie wystąpień oprogramowania serwera</w:t>
      </w:r>
    </w:p>
    <w:p w:rsidR="00A11C6F" w:rsidRDefault="00B5350E">
      <w:pPr>
        <w:pStyle w:val="PURBody-Indented"/>
      </w:pPr>
      <w:r>
        <w:t xml:space="preserve">W ramach każdej licencji </w:t>
      </w:r>
      <w:proofErr w:type="gramStart"/>
      <w:r>
        <w:t>na</w:t>
      </w:r>
      <w:proofErr w:type="gramEnd"/>
      <w:r>
        <w:t xml:space="preserve"> serwer oprogramowanie może być w danej chwili uruchamiane tylko w jednym Fizycznym albo Wirtualnym Środowisku Systemu Operacyjnego, przy czym w danym Środowisku Systemu Operacyjnego mogą Państwo używać dowolnej liczby Uruchomionych Wystąpień oprogramowania serwera.</w:t>
      </w:r>
    </w:p>
    <w:p w:rsidR="00A11C6F" w:rsidRDefault="00B5350E">
      <w:pPr>
        <w:pStyle w:val="PURBlueStrong-Indented"/>
      </w:pPr>
      <w:r>
        <w:t>Prawa do korzystania z innych wersji</w:t>
      </w:r>
    </w:p>
    <w:p w:rsidR="00A11C6F" w:rsidRDefault="00B5350E">
      <w:pPr>
        <w:pStyle w:val="PURBody-Indented"/>
      </w:pPr>
      <w:r>
        <w:t>Zamiast dozwolonych Wystąpień mogą Państwo używać Wystąpienia w wersji 2014, w dowolnej starszej wersji Standard lub w dowolnej wersji Workgroup lub Small Business.</w:t>
      </w:r>
    </w:p>
    <w:p w:rsidR="00A11C6F" w:rsidRDefault="00B5350E">
      <w:pPr>
        <w:pStyle w:val="PURBlueStrong-Indented"/>
      </w:pPr>
      <w:r>
        <w:t>Przenoszenie Licencji — przypisywanie licencji na serwer i korzystanie z oprogramowania w ramach Farm Serwerów</w:t>
      </w:r>
    </w:p>
    <w:p w:rsidR="00A11C6F" w:rsidRDefault="00B5350E">
      <w:pPr>
        <w:pStyle w:val="PURBody-Indented"/>
      </w:pPr>
      <w:r>
        <w:t xml:space="preserve">Mają Państwo prawo do zmiany przypisania licencji </w:t>
      </w:r>
      <w:proofErr w:type="gramStart"/>
      <w:r>
        <w:t>na</w:t>
      </w:r>
      <w:proofErr w:type="gramEnd"/>
      <w:r>
        <w:t xml:space="preserve"> serwer zgodnie z opisem w części „Przenoszenie Licencji — przypisywanie licencji na serwer i Licencji External Connector oraz korzystanie z oprogramowania w ramach Farm Serwerów” tylko w ramach licencji objętych aktywnym Pakietem Software Assurance.</w:t>
      </w:r>
    </w:p>
    <w:p w:rsidR="00A11C6F" w:rsidRDefault="00B5350E">
      <w:pPr>
        <w:pStyle w:val="PURBlueStrong-Indented"/>
      </w:pPr>
      <w:r>
        <w:t>Zwolnienie z obowiązku posiadania Licencji CAL dla zadań wsadowych</w:t>
      </w:r>
    </w:p>
    <w:p w:rsidR="00A11C6F" w:rsidRDefault="00B5350E">
      <w:pPr>
        <w:pStyle w:val="PURBody-Indented"/>
      </w:pPr>
      <w:r>
        <w:t xml:space="preserve">Licencje CAL nie </w:t>
      </w:r>
      <w:proofErr w:type="gramStart"/>
      <w:r>
        <w:t>są</w:t>
      </w:r>
      <w:proofErr w:type="gramEnd"/>
      <w:r>
        <w:t xml:space="preserve"> wymagane dla użytkowników ani urządzeń uzyskujących dostęp do wystąpień oprogramowania serwera wyłącznie w procesie tworzenia pakietów wsadowych. „Tworzenie pakietów wsadowych” jest działaniem, które umożliwia jednoczesne przetwarzanie grupy zadań występujących w różnym czasie.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6555"/>
      <w:bookmarkStart w:id="167" w:name="_Toc414966660"/>
      <w:r>
        <w:instrText>SQL Server 2014 Enterprise</w:instrText>
      </w:r>
      <w:bookmarkEnd w:id="166"/>
      <w:bookmarkEnd w:id="167"/>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04"/>
        <w:gridCol w:w="5396"/>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Zob. </w:t>
            </w:r>
            <w:proofErr w:type="gramStart"/>
            <w:r>
              <w:t>stosowne</w:t>
            </w:r>
            <w:proofErr w:type="gramEnd"/>
            <w:r>
              <w:t xml:space="preserve"> uwagi: </w:t>
            </w:r>
            <w:r>
              <w:rPr>
                <w:b/>
              </w:rPr>
              <w:t xml:space="preserve">Aktualizacje automatyczne </w:t>
            </w:r>
            <w:r>
              <w:t xml:space="preserve">(zob. </w:t>
            </w:r>
            <w:hyperlink w:anchor="_Sec10">
              <w:r>
                <w:rPr>
                  <w:color w:val="00467F"/>
                  <w:u w:val="single"/>
                </w:rPr>
                <w:t>Załącznik 1</w:t>
              </w:r>
            </w:hyperlink>
            <w:r>
              <w:t>)</w:t>
            </w:r>
          </w:p>
        </w:tc>
      </w:tr>
      <w:tr w:rsidR="00A11C6F">
        <w:tc>
          <w:tcPr>
            <w:tcW w:w="6120" w:type="dxa"/>
          </w:tcPr>
          <w:p w:rsidR="00A11C6F" w:rsidRDefault="00B5350E">
            <w:pPr>
              <w:pStyle w:val="PURBody"/>
            </w:pPr>
            <w:r>
              <w:t xml:space="preserve">Uwzględnione technologie: </w:t>
            </w:r>
            <w:r>
              <w:rPr>
                <w:b/>
              </w:rPr>
              <w:t xml:space="preserve">Składniki oprogramowania Windows </w:t>
            </w:r>
            <w:r>
              <w:t xml:space="preserve">(zob. </w:t>
            </w:r>
            <w:hyperlink w:anchor="_Sec6">
              <w:r>
                <w:rPr>
                  <w:color w:val="00467F"/>
                  <w:u w:val="single"/>
                </w:rPr>
                <w:t>Powszechne postanowienia licencyjne</w:t>
              </w:r>
            </w:hyperlink>
            <w:r>
              <w:t>)</w:t>
            </w:r>
          </w:p>
        </w:tc>
        <w:tc>
          <w:tcPr>
            <w:tcW w:w="6120" w:type="dxa"/>
          </w:tcPr>
          <w:p w:rsidR="00A11C6F" w:rsidRDefault="00B5350E">
            <w:pPr>
              <w:pStyle w:val="PURBody"/>
            </w:pPr>
            <w:r>
              <w:t xml:space="preserve">Dostęp użytkowników zewnętrznych : </w:t>
            </w:r>
            <w:r>
              <w:rPr>
                <w:b/>
              </w:rPr>
              <w:t>Licencje CAL</w:t>
            </w:r>
          </w:p>
        </w:tc>
      </w:tr>
    </w:tbl>
    <w:p w:rsidR="00A11C6F" w:rsidRDefault="00B5350E">
      <w:pPr>
        <w:pStyle w:val="PURBlueBGHeader"/>
      </w:pPr>
      <w:r>
        <w:t>Postanowienia dodatkowe:</w:t>
      </w:r>
    </w:p>
    <w:p w:rsidR="00A11C6F" w:rsidRDefault="00B5350E">
      <w:pPr>
        <w:pStyle w:val="PURBody-Indented"/>
      </w:pPr>
      <w:r>
        <w:t xml:space="preserve">Nowe licencje </w:t>
      </w:r>
      <w:proofErr w:type="gramStart"/>
      <w:r>
        <w:t>na</w:t>
      </w:r>
      <w:proofErr w:type="gramEnd"/>
      <w:r>
        <w:t xml:space="preserve"> serwer do systemu SQL Server 2014 Enterprise (Licencja na serwer/Licencja CAL) są niedostępne. Obecni klienci korzystający z Pakietu Software Assurance, którzy dokonują aktualizacji do wersji 2014, powinni zapoznać się ze stosownymi postanowieniami licencyjnymi zawartymi w Prawach do używania produktów z kwietnia 2014 r.</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6556"/>
      <w:bookmarkStart w:id="170" w:name="_Toc414966661"/>
      <w:r>
        <w:instrText>SQL Server 2014 Standard</w:instrText>
      </w:r>
      <w:bookmarkEnd w:id="169"/>
      <w:bookmarkEnd w:id="170"/>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04"/>
        <w:gridCol w:w="5396"/>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Zob. </w:t>
            </w:r>
            <w:proofErr w:type="gramStart"/>
            <w:r>
              <w:t>stosowne</w:t>
            </w:r>
            <w:proofErr w:type="gramEnd"/>
            <w:r>
              <w:t xml:space="preserve"> uwagi: </w:t>
            </w:r>
            <w:r>
              <w:rPr>
                <w:b/>
              </w:rPr>
              <w:t xml:space="preserve">Aktualizacje automatyczne </w:t>
            </w:r>
            <w:r>
              <w:t xml:space="preserve">(zob. </w:t>
            </w:r>
            <w:hyperlink w:anchor="_Sec10">
              <w:r>
                <w:rPr>
                  <w:color w:val="00467F"/>
                  <w:u w:val="single"/>
                </w:rPr>
                <w:t>Załącznik 1</w:t>
              </w:r>
            </w:hyperlink>
            <w:r>
              <w:t>)</w:t>
            </w:r>
          </w:p>
        </w:tc>
      </w:tr>
      <w:tr w:rsidR="00A11C6F">
        <w:tc>
          <w:tcPr>
            <w:tcW w:w="6120" w:type="dxa"/>
          </w:tcPr>
          <w:p w:rsidR="00A11C6F" w:rsidRDefault="00B5350E">
            <w:pPr>
              <w:pStyle w:val="PURBody"/>
            </w:pPr>
            <w:r>
              <w:t xml:space="preserve">Uwzględnione technologie: </w:t>
            </w:r>
            <w:r>
              <w:rPr>
                <w:b/>
              </w:rPr>
              <w:t xml:space="preserve">Składniki oprogramowania Windows </w:t>
            </w:r>
            <w:r>
              <w:t xml:space="preserve">(zob. </w:t>
            </w:r>
            <w:hyperlink w:anchor="_Sec6">
              <w:r>
                <w:rPr>
                  <w:color w:val="00467F"/>
                  <w:u w:val="single"/>
                </w:rPr>
                <w:t>Powszechne postanowienia licencyjne</w:t>
              </w:r>
            </w:hyperlink>
            <w:r>
              <w:t>)</w:t>
            </w:r>
          </w:p>
        </w:tc>
        <w:tc>
          <w:tcPr>
            <w:tcW w:w="6120" w:type="dxa"/>
          </w:tcPr>
          <w:p w:rsidR="00A11C6F" w:rsidRDefault="00B5350E">
            <w:pPr>
              <w:pStyle w:val="PURBody"/>
            </w:pPr>
            <w:r>
              <w:t xml:space="preserve">Dostęp użytkowników zewnętrznych : </w:t>
            </w:r>
            <w:r>
              <w:rPr>
                <w:b/>
              </w:rPr>
              <w:t>Licencje CAL</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5273"/>
        <w:gridCol w:w="5253"/>
      </w:tblGrid>
      <w:tr w:rsidR="00A11C6F">
        <w:trPr>
          <w:cnfStyle w:val="100000000000" w:firstRow="1" w:lastRow="0" w:firstColumn="0" w:lastColumn="0" w:oddVBand="0" w:evenVBand="0" w:oddHBand="0" w:evenHBand="0" w:firstRowFirstColumn="0" w:firstRowLastColumn="0" w:lastRowFirstColumn="0" w:lastRowLastColumn="0"/>
        </w:trPr>
        <w:tc>
          <w:tcPr>
            <w:tcW w:w="5340" w:type="dxa"/>
          </w:tcPr>
          <w:p w:rsidR="00A11C6F" w:rsidRDefault="00B5350E">
            <w:pPr>
              <w:pStyle w:val="PURBody"/>
            </w:pPr>
            <w:r>
              <w:rPr>
                <w:b/>
                <w:i/>
              </w:rPr>
              <w:t>Wymagania:</w:t>
            </w:r>
          </w:p>
          <w:p w:rsidR="00A11C6F" w:rsidRDefault="00B5350E">
            <w:pPr>
              <w:pStyle w:val="PURBullet"/>
              <w:numPr>
                <w:ilvl w:val="0"/>
                <w:numId w:val="97"/>
              </w:numPr>
            </w:pPr>
            <w:r>
              <w:t>Licencja CAL na SQL Server 2014</w:t>
            </w:r>
          </w:p>
        </w:tc>
        <w:tc>
          <w:tcPr>
            <w:tcW w:w="5340" w:type="dxa"/>
          </w:tcPr>
          <w:p w:rsidR="00A11C6F" w:rsidRDefault="00A11C6F">
            <w:pPr>
              <w:pStyle w:val="PURBody"/>
            </w:pPr>
          </w:p>
        </w:tc>
      </w:tr>
    </w:tbl>
    <w:p w:rsidR="00A11C6F" w:rsidRDefault="00B5350E">
      <w:pPr>
        <w:pStyle w:val="PURBlueBGHeader"/>
      </w:pPr>
      <w:r>
        <w:t>Postanowienia dodatkowe:</w:t>
      </w:r>
    </w:p>
    <w:p w:rsidR="00A11C6F" w:rsidRDefault="00B5350E">
      <w:pPr>
        <w:pStyle w:val="PURBlueStrong-Indented"/>
      </w:pPr>
      <w:r>
        <w:t>Uruchamianie wystąpień oprogramowania serwera</w:t>
      </w:r>
    </w:p>
    <w:p w:rsidR="00A11C6F" w:rsidRDefault="00B5350E">
      <w:pPr>
        <w:pStyle w:val="PURBody-Indented"/>
      </w:pPr>
      <w:r>
        <w:t xml:space="preserve">W ramach każdej licencji </w:t>
      </w:r>
      <w:proofErr w:type="gramStart"/>
      <w:r>
        <w:t>na</w:t>
      </w:r>
      <w:proofErr w:type="gramEnd"/>
      <w:r>
        <w:t xml:space="preserve"> serwer oprogramowanie może być w danej chwili uruchamiane tylko w jednym Fizycznym albo Wirtualnym Środowisku Systemu Operacyjnego, przy czym w danym Środowisku Systemu Operacyjnego mogą Państwo używać dowolnej liczby Uruchomionych Wystąpień oprogramowania serwera.</w:t>
      </w:r>
    </w:p>
    <w:p w:rsidR="00A11C6F" w:rsidRDefault="00B5350E">
      <w:pPr>
        <w:pStyle w:val="PURBlueStrong-Indented"/>
      </w:pPr>
      <w:r>
        <w:t>Prawa do korzystania z innych wersji</w:t>
      </w:r>
    </w:p>
    <w:p w:rsidR="00A11C6F" w:rsidRDefault="00B5350E">
      <w:pPr>
        <w:pStyle w:val="PURBody-Indented"/>
      </w:pPr>
      <w:r>
        <w:t>Zamiast dozwolonych Wystąpień mogą Państwo korzystać z Wystąpienia w dowolnej wersji Workgroup lub Small Business.</w:t>
      </w:r>
    </w:p>
    <w:p w:rsidR="00A11C6F" w:rsidRDefault="00B5350E">
      <w:pPr>
        <w:pStyle w:val="PURBlueStrong-Indented"/>
      </w:pPr>
      <w:r>
        <w:t>Przenoszenie Licencji — przypisywanie licencji na serwer i korzystanie z oprogramowania w ramach Farm Serwerów</w:t>
      </w:r>
    </w:p>
    <w:p w:rsidR="00A11C6F" w:rsidRDefault="00B5350E">
      <w:pPr>
        <w:pStyle w:val="PURBody-Indented"/>
      </w:pPr>
      <w:r>
        <w:t xml:space="preserve">Mają Państwo prawo do zmiany przypisania licencji </w:t>
      </w:r>
      <w:proofErr w:type="gramStart"/>
      <w:r>
        <w:t>na</w:t>
      </w:r>
      <w:proofErr w:type="gramEnd"/>
      <w:r>
        <w:t xml:space="preserve"> serwer zgodnie z opisem w części „Przenoszenie Licencji — przypisywanie licencji na serwer i Licencji External Connector oraz korzystanie z oprogramowania w ramach Farm Serwerów” tylko w ramach licencji objętych aktywnym Pakietem Software Assurance.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71" w:name="_Sec451"/>
      <w:r>
        <w:t>Visual Studio Team Foundation Server 2013 z technologią SQL Server 2014</w:t>
      </w:r>
      <w:bookmarkEnd w:id="171"/>
      <w:r>
        <w:fldChar w:fldCharType="begin"/>
      </w:r>
      <w:r>
        <w:instrText xml:space="preserve"> XE "Visual Studio Team Foundation Server 2013 z technologią SQL Server 2014" </w:instrText>
      </w:r>
      <w:r>
        <w:fldChar w:fldCharType="end"/>
      </w:r>
      <w:r>
        <w:fldChar w:fldCharType="begin"/>
      </w:r>
      <w:r>
        <w:instrText xml:space="preserve"> TC "</w:instrText>
      </w:r>
      <w:bookmarkStart w:id="172" w:name="_Toc414966557"/>
      <w:bookmarkStart w:id="173" w:name="_Toc414966662"/>
      <w:r>
        <w:instrText>Visual Studio Team Foundation Server 2013 z technologią SQL Server 2014</w:instrText>
      </w:r>
      <w:bookmarkEnd w:id="172"/>
      <w:bookmarkEnd w:id="173"/>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04"/>
        <w:gridCol w:w="5396"/>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Dostęp użytkowników zewnętrznych : </w:t>
            </w:r>
            <w:r>
              <w:rPr>
                <w:b/>
              </w:rPr>
              <w:t>Licencje CAL</w:t>
            </w:r>
          </w:p>
        </w:tc>
      </w:tr>
      <w:tr w:rsidR="00A11C6F">
        <w:tc>
          <w:tcPr>
            <w:tcW w:w="6120" w:type="dxa"/>
          </w:tcPr>
          <w:p w:rsidR="00A11C6F" w:rsidRDefault="00B5350E">
            <w:pPr>
              <w:pStyle w:val="PURBody"/>
            </w:pPr>
            <w:r>
              <w:t xml:space="preserve">Uwzględnione technologie: </w:t>
            </w:r>
            <w:r>
              <w:rPr>
                <w:b/>
              </w:rPr>
              <w:t xml:space="preserve">Technologia SQL Server, Składniki oprogramowania Windows </w:t>
            </w:r>
            <w:r>
              <w:t xml:space="preserve">(zob. </w:t>
            </w:r>
            <w:hyperlink w:anchor="_Sec6">
              <w:r>
                <w:rPr>
                  <w:color w:val="00467F"/>
                  <w:u w:val="single"/>
                </w:rPr>
                <w:t>Powszechne postanowienia licencyjne</w:t>
              </w:r>
            </w:hyperlink>
            <w:r>
              <w:t>)</w:t>
            </w:r>
          </w:p>
        </w:tc>
        <w:tc>
          <w:tcPr>
            <w:tcW w:w="6120" w:type="dxa"/>
          </w:tcPr>
          <w:p w:rsidR="00A11C6F" w:rsidRDefault="00A11C6F">
            <w:pPr>
              <w:pStyle w:val="PURBody"/>
            </w:pP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5279"/>
        <w:gridCol w:w="5247"/>
      </w:tblGrid>
      <w:tr w:rsidR="00A11C6F">
        <w:trPr>
          <w:cnfStyle w:val="100000000000" w:firstRow="1" w:lastRow="0" w:firstColumn="0" w:lastColumn="0" w:oddVBand="0" w:evenVBand="0" w:oddHBand="0" w:evenHBand="0" w:firstRowFirstColumn="0" w:firstRowLastColumn="0" w:lastRowFirstColumn="0" w:lastRowLastColumn="0"/>
        </w:trPr>
        <w:tc>
          <w:tcPr>
            <w:tcW w:w="5340" w:type="dxa"/>
          </w:tcPr>
          <w:p w:rsidR="00A11C6F" w:rsidRDefault="00B5350E">
            <w:pPr>
              <w:pStyle w:val="PURBody"/>
            </w:pPr>
            <w:r>
              <w:rPr>
                <w:b/>
                <w:i/>
              </w:rPr>
              <w:t>Wymagania:</w:t>
            </w:r>
          </w:p>
          <w:p w:rsidR="00A11C6F" w:rsidRDefault="00B5350E">
            <w:pPr>
              <w:pStyle w:val="PURBullet"/>
              <w:numPr>
                <w:ilvl w:val="0"/>
                <w:numId w:val="98"/>
              </w:numPr>
            </w:pPr>
            <w:r>
              <w:t>licencja CAL na oprogramowanie Visual Studio Team Foundation Server 2013</w:t>
            </w:r>
          </w:p>
        </w:tc>
        <w:tc>
          <w:tcPr>
            <w:tcW w:w="5340" w:type="dxa"/>
          </w:tcPr>
          <w:p w:rsidR="00A11C6F" w:rsidRDefault="00A11C6F">
            <w:pPr>
              <w:pStyle w:val="PURBody"/>
            </w:pPr>
          </w:p>
        </w:tc>
      </w:tr>
    </w:tbl>
    <w:p w:rsidR="00A11C6F" w:rsidRDefault="00B5350E">
      <w:pPr>
        <w:pStyle w:val="PURBlueBGHeader"/>
      </w:pPr>
      <w:r>
        <w:t>DODATKOWE LICENCJE CAL</w:t>
      </w:r>
    </w:p>
    <w:tbl>
      <w:tblPr>
        <w:tblStyle w:val="PURTableNoVertical"/>
        <w:tblW w:w="0" w:type="auto"/>
        <w:tblLook w:val="04A0" w:firstRow="1" w:lastRow="0" w:firstColumn="1" w:lastColumn="0" w:noHBand="0" w:noVBand="1"/>
      </w:tblPr>
      <w:tblGrid>
        <w:gridCol w:w="4729"/>
        <w:gridCol w:w="5797"/>
      </w:tblGrid>
      <w:tr w:rsidR="00A11C6F">
        <w:trPr>
          <w:cnfStyle w:val="100000000000" w:firstRow="1" w:lastRow="0" w:firstColumn="0" w:lastColumn="0" w:oddVBand="0" w:evenVBand="0" w:oddHBand="0" w:evenHBand="0" w:firstRowFirstColumn="0" w:firstRowLastColumn="0" w:lastRowFirstColumn="0" w:lastRowLastColumn="0"/>
        </w:trPr>
        <w:tc>
          <w:tcPr>
            <w:tcW w:w="5340" w:type="dxa"/>
          </w:tcPr>
          <w:p w:rsidR="00A11C6F" w:rsidRDefault="00B5350E">
            <w:pPr>
              <w:pStyle w:val="PURBody"/>
            </w:pPr>
            <w:r>
              <w:rPr>
                <w:b/>
                <w:i/>
              </w:rPr>
              <w:t>Funkcje dodatkowe:</w:t>
            </w:r>
          </w:p>
          <w:p w:rsidR="00A11C6F" w:rsidRDefault="00B5350E">
            <w:pPr>
              <w:pStyle w:val="PURBullet"/>
              <w:numPr>
                <w:ilvl w:val="0"/>
                <w:numId w:val="99"/>
              </w:numPr>
            </w:pPr>
            <w:r>
              <w:t xml:space="preserve">pozyskiwanie informacji zwrotnych i zarządzanie nimi </w:t>
            </w:r>
          </w:p>
          <w:p w:rsidR="00A11C6F" w:rsidRDefault="00B5350E">
            <w:pPr>
              <w:pStyle w:val="PURBullet"/>
              <w:numPr>
                <w:ilvl w:val="0"/>
                <w:numId w:val="99"/>
              </w:numPr>
            </w:pPr>
            <w:r>
              <w:t>zarządzanie testami</w:t>
            </w:r>
          </w:p>
          <w:p w:rsidR="00A11C6F" w:rsidRDefault="00B5350E">
            <w:pPr>
              <w:pStyle w:val="PURBullet"/>
              <w:numPr>
                <w:ilvl w:val="0"/>
                <w:numId w:val="99"/>
              </w:numPr>
            </w:pPr>
            <w:r>
              <w:t xml:space="preserve">sprawne zarządzanie portfolio </w:t>
            </w:r>
          </w:p>
          <w:p w:rsidR="00A11C6F" w:rsidRDefault="00B5350E">
            <w:pPr>
              <w:pStyle w:val="PURBullet"/>
              <w:numPr>
                <w:ilvl w:val="0"/>
                <w:numId w:val="99"/>
              </w:numPr>
            </w:pPr>
            <w:r>
              <w:t>tworzenie znaków elementów roboczych</w:t>
            </w:r>
          </w:p>
          <w:p w:rsidR="00A11C6F" w:rsidRDefault="00B5350E">
            <w:pPr>
              <w:pStyle w:val="PURBullet"/>
              <w:numPr>
                <w:ilvl w:val="0"/>
                <w:numId w:val="99"/>
              </w:numPr>
            </w:pPr>
            <w:r>
              <w:t>zarządzanie zleceniami</w:t>
            </w:r>
          </w:p>
          <w:p w:rsidR="00A11C6F" w:rsidRDefault="00B5350E">
            <w:pPr>
              <w:pStyle w:val="PURBullet"/>
              <w:numPr>
                <w:ilvl w:val="0"/>
                <w:numId w:val="99"/>
              </w:numPr>
            </w:pPr>
            <w:r>
              <w:t>sale do współpracy grupowej</w:t>
            </w:r>
          </w:p>
        </w:tc>
        <w:tc>
          <w:tcPr>
            <w:tcW w:w="6640" w:type="dxa"/>
          </w:tcPr>
          <w:p w:rsidR="00A11C6F" w:rsidRDefault="00B5350E">
            <w:pPr>
              <w:pStyle w:val="PURBody"/>
            </w:pPr>
            <w:r>
              <w:rPr>
                <w:b/>
                <w:i/>
              </w:rPr>
              <w:t>Wymagana licencja dodatkowa (tj. odpowiednik dodatkowej licencji CAL):</w:t>
            </w:r>
          </w:p>
          <w:p w:rsidR="00A11C6F" w:rsidRDefault="00B5350E">
            <w:pPr>
              <w:pStyle w:val="PURBullet"/>
              <w:numPr>
                <w:ilvl w:val="0"/>
                <w:numId w:val="100"/>
              </w:numPr>
            </w:pPr>
            <w:r>
              <w:t xml:space="preserve">Visual Studio Test Professional 2013 z MSDN </w:t>
            </w:r>
            <w:r>
              <w:rPr>
                <w:b/>
              </w:rPr>
              <w:t>lub</w:t>
            </w:r>
          </w:p>
          <w:p w:rsidR="00A11C6F" w:rsidRDefault="00B5350E">
            <w:pPr>
              <w:pStyle w:val="PURBullet"/>
              <w:numPr>
                <w:ilvl w:val="0"/>
                <w:numId w:val="100"/>
              </w:numPr>
            </w:pPr>
            <w:r>
              <w:t xml:space="preserve">Visual Studio Premium 2013 z MSDN </w:t>
            </w:r>
            <w:r>
              <w:rPr>
                <w:b/>
              </w:rPr>
              <w:t>lub</w:t>
            </w:r>
          </w:p>
          <w:p w:rsidR="00A11C6F" w:rsidRDefault="00B5350E">
            <w:pPr>
              <w:pStyle w:val="PURBullet"/>
              <w:numPr>
                <w:ilvl w:val="0"/>
                <w:numId w:val="100"/>
              </w:numPr>
            </w:pPr>
            <w:r>
              <w:t xml:space="preserve">Visual Studio Ultimate 2013 z MSDN, </w:t>
            </w:r>
            <w:r>
              <w:rPr>
                <w:b/>
              </w:rPr>
              <w:t>lub</w:t>
            </w:r>
          </w:p>
          <w:p w:rsidR="00A11C6F" w:rsidRDefault="00B5350E">
            <w:pPr>
              <w:pStyle w:val="PURBullet"/>
              <w:numPr>
                <w:ilvl w:val="0"/>
                <w:numId w:val="100"/>
              </w:numPr>
            </w:pPr>
            <w:r>
              <w:t>Platformy MSDN</w:t>
            </w:r>
          </w:p>
        </w:tc>
      </w:tr>
    </w:tbl>
    <w:p w:rsidR="00A11C6F" w:rsidRDefault="00B5350E">
      <w:pPr>
        <w:pStyle w:val="PURBlueBGHeader"/>
      </w:pPr>
      <w:r>
        <w:t>Postanowienia dodatkowe:</w:t>
      </w:r>
    </w:p>
    <w:p w:rsidR="00A11C6F" w:rsidRDefault="00B5350E">
      <w:pPr>
        <w:pStyle w:val="PURBlueStrong-Indented"/>
      </w:pPr>
      <w:r>
        <w:t>Użycie niewymagające licencji dostępu klienta</w:t>
      </w:r>
    </w:p>
    <w:p w:rsidR="00A11C6F" w:rsidRDefault="00B5350E">
      <w:pPr>
        <w:pStyle w:val="PURBody-Indented"/>
      </w:pPr>
      <w:r>
        <w:t>Licencja CAL nie jest wymagana:</w:t>
      </w:r>
    </w:p>
    <w:p w:rsidR="00A11C6F" w:rsidRDefault="00B5350E">
      <w:pPr>
        <w:pStyle w:val="PURBullet-Indented"/>
        <w:numPr>
          <w:ilvl w:val="0"/>
          <w:numId w:val="101"/>
        </w:numPr>
      </w:pPr>
      <w:r>
        <w:t>Do wyświetlania, edycji i wprowadzania elementów roboczych.</w:t>
      </w:r>
    </w:p>
    <w:p w:rsidR="00A11C6F" w:rsidRDefault="00B5350E">
      <w:pPr>
        <w:pStyle w:val="PURBullet-Indented"/>
        <w:numPr>
          <w:ilvl w:val="0"/>
          <w:numId w:val="101"/>
        </w:numPr>
      </w:pPr>
      <w:r>
        <w:t xml:space="preserve">Do uzyskania dostępu do funkcji Team Foundation Server </w:t>
      </w:r>
      <w:proofErr w:type="gramStart"/>
      <w:r>
        <w:t>Reporting.</w:t>
      </w:r>
      <w:proofErr w:type="gramEnd"/>
    </w:p>
    <w:p w:rsidR="00A11C6F" w:rsidRDefault="00B5350E">
      <w:pPr>
        <w:pStyle w:val="PURBullet-Indented"/>
        <w:numPr>
          <w:ilvl w:val="0"/>
          <w:numId w:val="101"/>
        </w:numPr>
      </w:pPr>
      <w:r>
        <w:t xml:space="preserve">Do uzyskiwania dostępu do usługi Visual Studio Online za pośrednictwem oprogramowania Team Foundation Server 2013 </w:t>
      </w:r>
      <w:proofErr w:type="gramStart"/>
      <w:r>
        <w:t>Proxy.</w:t>
      </w:r>
      <w:proofErr w:type="gramEnd"/>
    </w:p>
    <w:p w:rsidR="00A11C6F" w:rsidRDefault="00B5350E">
      <w:pPr>
        <w:pStyle w:val="PURBullet-Indented"/>
        <w:numPr>
          <w:ilvl w:val="0"/>
          <w:numId w:val="101"/>
        </w:numPr>
      </w:pPr>
      <w:r>
        <w:t>Do zatwierdzania etapów w ramach potoku zarządzania zleceniami.</w:t>
      </w:r>
    </w:p>
    <w:p w:rsidR="00A11C6F" w:rsidRDefault="00B5350E">
      <w:pPr>
        <w:pStyle w:val="PURBullet-Indented"/>
        <w:numPr>
          <w:ilvl w:val="0"/>
          <w:numId w:val="101"/>
        </w:numPr>
      </w:pPr>
      <w:r>
        <w:t xml:space="preserve">Do uzyskiwania dostępu do oprogramowania Visual Studio Team Foundation Server za pośrednictwem pogrupowanego połączenia z innej zintegrowanej aplikacji lub </w:t>
      </w:r>
      <w:proofErr w:type="gramStart"/>
      <w:r>
        <w:t>usługi.</w:t>
      </w:r>
      <w:proofErr w:type="gramEnd"/>
    </w:p>
    <w:p w:rsidR="00A11C6F" w:rsidRDefault="00B5350E">
      <w:pPr>
        <w:pStyle w:val="PURBlueStrong-Indented"/>
      </w:pPr>
      <w:r>
        <w:t>Visual Studio Team Foundation Server Build Services</w:t>
      </w:r>
    </w:p>
    <w:p w:rsidR="00A11C6F" w:rsidRDefault="00B5350E">
      <w:pPr>
        <w:pStyle w:val="PURBody-Indented"/>
      </w:pPr>
      <w:r>
        <w:t>W przypadku jednego lub wielu Licencjonowanych Użytkowników oprogramowania Visual Studio Ultimate z MSDN, Visual Studio Premium z MSDN lub Visual Studio Professional z MSDN mogą Państwo również zainstalować oprogramowanie Visual Studio i zezwolić na dostęp oraz używanie go w ramach usług Team Foundation Server 2013 Build Services przez swoich Licencjonowanych Użytkowników i na Licencjonowanych Urządzeniach objętych licencją na oprogramowanie Team Foundation Server 2013.</w:t>
      </w:r>
    </w:p>
    <w:p w:rsidR="00A11C6F" w:rsidRDefault="00B5350E">
      <w:pPr>
        <w:pStyle w:val="PURBlueStrong-Indented"/>
      </w:pPr>
      <w:r>
        <w:t>Postanowienia licencyjne dotyczące oprogramowania Microsoft SharePoint Foundation 2013</w:t>
      </w:r>
    </w:p>
    <w:p w:rsidR="00A11C6F" w:rsidRDefault="00B5350E">
      <w:pPr>
        <w:pStyle w:val="PURBody-Indented"/>
      </w:pPr>
      <w:r>
        <w:t xml:space="preserve">Do oprogramowania dołączone jest towarzyszące oprogramowanie Microsoft SharePoint Foundation 2013, </w:t>
      </w:r>
      <w:proofErr w:type="gramStart"/>
      <w:r>
        <w:t>na</w:t>
      </w:r>
      <w:proofErr w:type="gramEnd"/>
      <w:r>
        <w:t xml:space="preserve"> które udzielana jest Państwu oddzielna licencja. Kopia tych oddzielnych postanowień licencyjnych znajduje się w folderze „Licencje”.</w:t>
      </w:r>
    </w:p>
    <w:p w:rsidR="00A11C6F" w:rsidRDefault="00B5350E">
      <w:pPr>
        <w:pStyle w:val="PURBlueStrong-Indented"/>
      </w:pPr>
      <w:r>
        <w:t>Oprogramowanie osób trzecich</w:t>
      </w:r>
    </w:p>
    <w:p w:rsidR="00A11C6F" w:rsidRDefault="00B5350E">
      <w:pPr>
        <w:pStyle w:val="PURBody-Indented"/>
      </w:pPr>
      <w:r>
        <w:t>Dodatkowe informacje prawne i postanowienia licencyjne dotyczące elementów oprogramowania przedstawiono w pliku ThirdPartyNotices dołączonym do oprogramowania. Podobnie jak wszystkie postanowienia licencji osób trzecich wymienione w pliku ThirdPartyNotices, wyłączenie odpowiedzialności z tytułu rękojmi i gwarancji oraz postanowienia Państwa umowy Licencjonowania Zbiorowego dotyczące ograniczenia i wyłączenia odpowiedzialności za szkody mają zastosowanie do całego oprogramowania.</w:t>
      </w:r>
    </w:p>
    <w:p w:rsidR="00A11C6F" w:rsidRDefault="00B5350E">
      <w:pPr>
        <w:pStyle w:val="PURBlueStrong-Indented"/>
      </w:pPr>
      <w:r>
        <w:t>Ograniczenia techniczne</w:t>
      </w:r>
    </w:p>
    <w:p w:rsidR="00A11C6F" w:rsidRDefault="00B5350E">
      <w:pPr>
        <w:pStyle w:val="PURBody-Indented"/>
      </w:pPr>
      <w:r>
        <w:t>Nie zezwala się na odtwarzanie, dekompilowanie ani dezasemblowanie oprogramowania, ani na inne próby pozyskania kodu źródłowego oprogramowania, z wyłączeniem jedynie tych przypadków i w takim zakresie w jakim: (i) jest to dozwolone przez prawo właściwe pomimo niniejszego ograniczenia; lub (ii) jest to wymagane w celu debugowania zmian wszelkich bibliotek, licencjonowanych na zasadach słabszej powszechnej licencji publicznej GNU (GNU Lesser General Public License), jakie mogą być włączone do oprogramowania i z nim powiązane.</w:t>
      </w:r>
    </w:p>
    <w:p w:rsidR="00A11C6F" w:rsidRDefault="00B5350E">
      <w:pPr>
        <w:pStyle w:val="PURBlueStrong-Indented"/>
      </w:pPr>
      <w:r>
        <w:t>Przenoszenie Licencji — przypisywanie licencji na serwer i korzystanie z oprogramowania w ramach Farm Serwerów</w:t>
      </w:r>
    </w:p>
    <w:p w:rsidR="00A11C6F" w:rsidRDefault="00B5350E">
      <w:pPr>
        <w:pStyle w:val="PURBody-Indented"/>
      </w:pPr>
      <w:r>
        <w:t xml:space="preserve">Mają Państwo prawo do zmiany przypisania licencji </w:t>
      </w:r>
      <w:proofErr w:type="gramStart"/>
      <w:r>
        <w:t>na</w:t>
      </w:r>
      <w:proofErr w:type="gramEnd"/>
      <w:r>
        <w:t xml:space="preserve"> serwer zgodnie z opisem w części „Przenoszenie Licencji — przypisywanie licencji na serwer i Licencji External Connector oraz korzystanie z oprogramowania w ramach Farm Serwerów” tylko w ramach licencji objętych aktywnym Pakietem Software Assurance.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6558"/>
      <w:bookmarkStart w:id="176" w:name="_Toc414966663"/>
      <w:r>
        <w:instrText>Windows MultiPoint Server 2012 Premium</w:instrText>
      </w:r>
      <w:bookmarkEnd w:id="175"/>
      <w:bookmarkEnd w:id="176"/>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76"/>
        <w:gridCol w:w="5424"/>
      </w:tblGrid>
      <w:tr w:rsidR="00A11C6F">
        <w:tc>
          <w:tcPr>
            <w:tcW w:w="6120" w:type="dxa"/>
          </w:tcPr>
          <w:p w:rsidR="00A11C6F" w:rsidRDefault="00B5350E">
            <w:pPr>
              <w:pStyle w:val="PURBody"/>
            </w:pPr>
            <w:r>
              <w:t xml:space="preserve">Obsługa aplikacji w ramach oddzielnych procesów jest dozwolona: </w:t>
            </w:r>
            <w:r>
              <w:rPr>
                <w:b/>
              </w:rPr>
              <w:t>nie</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nie</w:t>
            </w:r>
          </w:p>
        </w:tc>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Przesłanie danych, standardy MPEG-4, VC-1, Potencjalnie Niechciane Oprogramowanie </w:t>
            </w:r>
            <w:r>
              <w:t xml:space="preserve">(Uwaga I) (zob. </w:t>
            </w:r>
            <w:hyperlink w:anchor="_Sec10">
              <w:r>
                <w:rPr>
                  <w:color w:val="00467F"/>
                  <w:u w:val="single"/>
                </w:rPr>
                <w:t>Załącznik 1</w:t>
              </w:r>
            </w:hyperlink>
            <w:r>
              <w:t>)</w:t>
            </w:r>
          </w:p>
        </w:tc>
      </w:tr>
      <w:tr w:rsidR="00A11C6F">
        <w:tc>
          <w:tcPr>
            <w:tcW w:w="6120" w:type="dxa"/>
          </w:tcPr>
          <w:p w:rsidR="00A11C6F" w:rsidRDefault="00A11C6F">
            <w:pPr>
              <w:pStyle w:val="PURBody"/>
            </w:pPr>
          </w:p>
        </w:tc>
        <w:tc>
          <w:tcPr>
            <w:tcW w:w="6120" w:type="dxa"/>
          </w:tcPr>
          <w:p w:rsidR="00A11C6F" w:rsidRDefault="00B5350E">
            <w:pPr>
              <w:pStyle w:val="PURBody"/>
            </w:pPr>
            <w:r>
              <w:t xml:space="preserve">Dostęp użytkowników zewnętrznych : </w:t>
            </w:r>
            <w:r>
              <w:rPr>
                <w:b/>
              </w:rPr>
              <w:t>Licencje CAL</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4798"/>
        <w:gridCol w:w="5728"/>
      </w:tblGrid>
      <w:tr w:rsidR="00A11C6F">
        <w:trPr>
          <w:cnfStyle w:val="100000000000" w:firstRow="1" w:lastRow="0" w:firstColumn="0" w:lastColumn="0" w:oddVBand="0" w:evenVBand="0" w:oddHBand="0" w:evenHBand="0" w:firstRowFirstColumn="0" w:firstRowLastColumn="0" w:lastRowFirstColumn="0" w:lastRowLastColumn="0"/>
        </w:trPr>
        <w:tc>
          <w:tcPr>
            <w:tcW w:w="6240" w:type="dxa"/>
          </w:tcPr>
          <w:p w:rsidR="00A11C6F" w:rsidRDefault="00B5350E">
            <w:pPr>
              <w:pStyle w:val="PURBody"/>
            </w:pPr>
            <w:r>
              <w:rPr>
                <w:b/>
                <w:i/>
              </w:rPr>
              <w:t>Wymagania:</w:t>
            </w:r>
          </w:p>
          <w:p w:rsidR="00A11C6F" w:rsidRDefault="00B5350E">
            <w:pPr>
              <w:pStyle w:val="PURBullet"/>
              <w:numPr>
                <w:ilvl w:val="0"/>
                <w:numId w:val="102"/>
              </w:numPr>
            </w:pPr>
            <w:r>
              <w:t xml:space="preserve">Licencja CAL na oprogramowanie Windows MultiPoint Server 2012 </w:t>
            </w:r>
          </w:p>
          <w:p w:rsidR="00A11C6F" w:rsidRDefault="00B5350E">
            <w:pPr>
              <w:pStyle w:val="PURBody"/>
            </w:pPr>
            <w:r>
              <w:rPr>
                <w:b/>
                <w:i/>
              </w:rPr>
              <w:t>oraz</w:t>
            </w:r>
          </w:p>
          <w:p w:rsidR="00A11C6F" w:rsidRDefault="00B5350E">
            <w:pPr>
              <w:pStyle w:val="PURBullet"/>
              <w:numPr>
                <w:ilvl w:val="0"/>
                <w:numId w:val="103"/>
              </w:numPr>
            </w:pPr>
            <w:r>
              <w:t>Licencja CAL na system Windows Server 2012</w:t>
            </w:r>
            <w:r>
              <w:rPr>
                <w:b/>
              </w:rPr>
              <w:t xml:space="preserve"> lub</w:t>
            </w:r>
          </w:p>
          <w:p w:rsidR="00A11C6F" w:rsidRDefault="00B5350E">
            <w:pPr>
              <w:pStyle w:val="PURBullet"/>
              <w:numPr>
                <w:ilvl w:val="0"/>
                <w:numId w:val="103"/>
              </w:numPr>
            </w:pPr>
            <w:r>
              <w:t>pakiet Licencji Core CAL</w:t>
            </w:r>
            <w:r>
              <w:rPr>
                <w:vertAlign w:val="superscript"/>
              </w:rPr>
              <w:t>1</w:t>
            </w:r>
            <w:r>
              <w:t xml:space="preserve">, </w:t>
            </w:r>
            <w:r>
              <w:rPr>
                <w:b/>
              </w:rPr>
              <w:t>lub</w:t>
            </w:r>
          </w:p>
          <w:p w:rsidR="00A11C6F" w:rsidRDefault="00B5350E">
            <w:pPr>
              <w:pStyle w:val="PURBullet"/>
              <w:numPr>
                <w:ilvl w:val="0"/>
                <w:numId w:val="103"/>
              </w:numPr>
            </w:pPr>
            <w:r>
              <w:t>Licencja Core CAL Bridge do usługi Microsoft Intune</w:t>
            </w:r>
            <w:r>
              <w:rPr>
                <w:vertAlign w:val="superscript"/>
              </w:rPr>
              <w:t>1</w:t>
            </w:r>
            <w:r>
              <w:rPr>
                <w:b/>
              </w:rPr>
              <w:t>lub</w:t>
            </w:r>
          </w:p>
          <w:p w:rsidR="00A11C6F" w:rsidRDefault="00B5350E">
            <w:pPr>
              <w:pStyle w:val="PURBullet"/>
              <w:numPr>
                <w:ilvl w:val="0"/>
                <w:numId w:val="103"/>
              </w:numPr>
            </w:pPr>
            <w:r>
              <w:t>Licencja Core CAL Bridge do usługi Office 365</w:t>
            </w:r>
            <w:r>
              <w:rPr>
                <w:vertAlign w:val="superscript"/>
              </w:rPr>
              <w:t>1</w:t>
            </w:r>
            <w:r>
              <w:rPr>
                <w:b/>
              </w:rPr>
              <w:t>lub</w:t>
            </w:r>
          </w:p>
          <w:p w:rsidR="00A11C6F" w:rsidRDefault="00B5350E">
            <w:pPr>
              <w:pStyle w:val="PURBullet"/>
              <w:numPr>
                <w:ilvl w:val="0"/>
                <w:numId w:val="103"/>
              </w:numPr>
            </w:pPr>
            <w:r>
              <w:t xml:space="preserve">Licencja Core CAL Bridge do usługi Office 365 (LS na Użytkownika) </w:t>
            </w:r>
            <w:r>
              <w:rPr>
                <w:b/>
              </w:rPr>
              <w:t>lub</w:t>
            </w:r>
          </w:p>
          <w:p w:rsidR="00A11C6F" w:rsidRDefault="00B5350E">
            <w:pPr>
              <w:pStyle w:val="PURBullet"/>
              <w:numPr>
                <w:ilvl w:val="0"/>
                <w:numId w:val="103"/>
              </w:numPr>
            </w:pPr>
            <w:r>
              <w:t>Licencja Core CAL Bridge do usług Office 365 oraz Microsoft Intune</w:t>
            </w:r>
            <w:r>
              <w:rPr>
                <w:vertAlign w:val="superscript"/>
              </w:rPr>
              <w:t>1</w:t>
            </w:r>
            <w:r>
              <w:rPr>
                <w:b/>
              </w:rPr>
              <w:t>lub</w:t>
            </w:r>
          </w:p>
          <w:p w:rsidR="00A11C6F" w:rsidRDefault="00B5350E">
            <w:pPr>
              <w:pStyle w:val="PURBullet"/>
              <w:numPr>
                <w:ilvl w:val="0"/>
                <w:numId w:val="103"/>
              </w:numPr>
            </w:pPr>
            <w:r>
              <w:t>pakiet Licencji Enterprise CAL</w:t>
            </w:r>
            <w:r>
              <w:rPr>
                <w:vertAlign w:val="superscript"/>
              </w:rPr>
              <w:t>1</w:t>
            </w:r>
            <w:r>
              <w:t xml:space="preserve">, </w:t>
            </w:r>
            <w:r>
              <w:rPr>
                <w:b/>
              </w:rPr>
              <w:t>lub</w:t>
            </w:r>
          </w:p>
          <w:p w:rsidR="00A11C6F" w:rsidRDefault="00B5350E">
            <w:pPr>
              <w:pStyle w:val="PURBullet"/>
              <w:numPr>
                <w:ilvl w:val="0"/>
                <w:numId w:val="103"/>
              </w:numPr>
            </w:pPr>
            <w:r>
              <w:t>Licencja Enterprise CAL Bridge do usługi Office 365</w:t>
            </w:r>
            <w:r>
              <w:rPr>
                <w:vertAlign w:val="superscript"/>
              </w:rPr>
              <w:t>1</w:t>
            </w:r>
            <w:r>
              <w:rPr>
                <w:b/>
              </w:rPr>
              <w:t>lub</w:t>
            </w:r>
          </w:p>
          <w:p w:rsidR="00A11C6F" w:rsidRDefault="00B5350E">
            <w:pPr>
              <w:pStyle w:val="PURBullet"/>
              <w:numPr>
                <w:ilvl w:val="0"/>
                <w:numId w:val="103"/>
              </w:numPr>
            </w:pPr>
            <w:r>
              <w:t xml:space="preserve">Licencja Enterprise CAL Bridge (LS na Użytkownika) do usługi Office 365 </w:t>
            </w:r>
            <w:r>
              <w:rPr>
                <w:b/>
              </w:rPr>
              <w:t>lub</w:t>
            </w:r>
          </w:p>
          <w:p w:rsidR="00A11C6F" w:rsidRDefault="00B5350E">
            <w:pPr>
              <w:pStyle w:val="PURBullet"/>
              <w:numPr>
                <w:ilvl w:val="0"/>
                <w:numId w:val="103"/>
              </w:numPr>
            </w:pPr>
            <w:r>
              <w:t>Licencja Enterprise CAL Bridge do usługi Microsoft Intune</w:t>
            </w:r>
            <w:r>
              <w:rPr>
                <w:vertAlign w:val="superscript"/>
              </w:rPr>
              <w:t>1</w:t>
            </w:r>
            <w:r>
              <w:rPr>
                <w:b/>
              </w:rPr>
              <w:t>lub</w:t>
            </w:r>
          </w:p>
          <w:p w:rsidR="00A11C6F" w:rsidRDefault="00B5350E">
            <w:pPr>
              <w:pStyle w:val="PURBullet"/>
              <w:numPr>
                <w:ilvl w:val="0"/>
                <w:numId w:val="103"/>
              </w:numPr>
            </w:pPr>
            <w:r>
              <w:t>Licencja Enterprise CAL Bridge do usług Office 365 oraz Microsoft Intune</w:t>
            </w:r>
            <w:r>
              <w:rPr>
                <w:vertAlign w:val="superscript"/>
              </w:rPr>
              <w:t>1</w:t>
            </w:r>
            <w:r>
              <w:rPr>
                <w:b/>
              </w:rPr>
              <w:t>lub</w:t>
            </w:r>
          </w:p>
          <w:p w:rsidR="00A11C6F" w:rsidRDefault="00B5350E">
            <w:pPr>
              <w:pStyle w:val="PURBullet"/>
              <w:numPr>
                <w:ilvl w:val="0"/>
                <w:numId w:val="103"/>
              </w:numPr>
            </w:pPr>
            <w:r>
              <w:t>LS na Użytkownika dla pakietu Enterprise Mobility</w:t>
            </w:r>
            <w:r>
              <w:rPr>
                <w:vertAlign w:val="superscript"/>
              </w:rPr>
              <w:t>2</w:t>
            </w:r>
          </w:p>
          <w:p w:rsidR="00A11C6F" w:rsidRDefault="00A11C6F">
            <w:pPr>
              <w:pStyle w:val="PURBody"/>
            </w:pPr>
          </w:p>
        </w:tc>
        <w:tc>
          <w:tcPr>
            <w:tcW w:w="7900" w:type="dxa"/>
          </w:tcPr>
          <w:p w:rsidR="00A11C6F" w:rsidRDefault="00B5350E">
            <w:pPr>
              <w:pStyle w:val="PURBody"/>
            </w:pPr>
            <w:r>
              <w:rPr>
                <w:vertAlign w:val="superscript"/>
              </w:rPr>
              <w:t xml:space="preserve">1 </w:t>
            </w:r>
            <w:r>
              <w:t>z Pakietem Software Assurance aktywowanym w lub po dniu udostępnienia po raz pierwszy oprogramowania Windows Server 2012 do pobrania w ramach Programu Licencjonowania Zbiorowego</w:t>
            </w:r>
          </w:p>
          <w:p w:rsidR="00A11C6F" w:rsidRDefault="00B5350E">
            <w:pPr>
              <w:pStyle w:val="PURBody"/>
            </w:pPr>
            <w:r>
              <w:rPr>
                <w:vertAlign w:val="superscript"/>
              </w:rPr>
              <w:t xml:space="preserve">2 </w:t>
            </w:r>
            <w:r>
              <w:t>Tylko pełna LS na Użytkownika spełnia wymóg dostępu</w:t>
            </w:r>
          </w:p>
        </w:tc>
      </w:tr>
    </w:tbl>
    <w:p w:rsidR="00A11C6F" w:rsidRDefault="00B5350E">
      <w:pPr>
        <w:pStyle w:val="PURBlueBGHeader"/>
      </w:pPr>
      <w:r>
        <w:t>DODATKOWE LICENCJE CAL</w:t>
      </w:r>
    </w:p>
    <w:tbl>
      <w:tblPr>
        <w:tblStyle w:val="PURTableNoVertical"/>
        <w:tblW w:w="0" w:type="auto"/>
        <w:tblLook w:val="04A0" w:firstRow="1" w:lastRow="0" w:firstColumn="1" w:lastColumn="0" w:noHBand="0" w:noVBand="1"/>
      </w:tblPr>
      <w:tblGrid>
        <w:gridCol w:w="4585"/>
        <w:gridCol w:w="5941"/>
      </w:tblGrid>
      <w:tr w:rsidR="00A11C6F">
        <w:trPr>
          <w:cnfStyle w:val="100000000000" w:firstRow="1" w:lastRow="0" w:firstColumn="0" w:lastColumn="0" w:oddVBand="0" w:evenVBand="0" w:oddHBand="0" w:evenHBand="0" w:firstRowFirstColumn="0" w:firstRowLastColumn="0" w:lastRowFirstColumn="0" w:lastRowLastColumn="0"/>
        </w:trPr>
        <w:tc>
          <w:tcPr>
            <w:tcW w:w="6280" w:type="dxa"/>
          </w:tcPr>
          <w:p w:rsidR="00A11C6F" w:rsidRDefault="00B5350E">
            <w:pPr>
              <w:pStyle w:val="PURBody"/>
            </w:pPr>
            <w:r>
              <w:rPr>
                <w:b/>
                <w:i/>
              </w:rPr>
              <w:t>Produkt lub funkcja:</w:t>
            </w:r>
          </w:p>
          <w:p w:rsidR="00A11C6F" w:rsidRDefault="00B5350E">
            <w:pPr>
              <w:pStyle w:val="PURBody"/>
            </w:pPr>
            <w:r>
              <w:t>Usługi zarządzania prawami dostępu w systemie Windows Server 2012</w:t>
            </w:r>
          </w:p>
        </w:tc>
        <w:tc>
          <w:tcPr>
            <w:tcW w:w="8000" w:type="dxa"/>
          </w:tcPr>
          <w:p w:rsidR="00A11C6F" w:rsidRDefault="00B5350E">
            <w:pPr>
              <w:pStyle w:val="PURBody"/>
            </w:pPr>
            <w:r>
              <w:rPr>
                <w:b/>
                <w:i/>
              </w:rPr>
              <w:t>Lista licencji CAL:</w:t>
            </w:r>
          </w:p>
          <w:p w:rsidR="00A11C6F" w:rsidRDefault="00B5350E">
            <w:pPr>
              <w:pStyle w:val="PURBullet"/>
              <w:numPr>
                <w:ilvl w:val="0"/>
                <w:numId w:val="104"/>
              </w:numPr>
            </w:pPr>
            <w:r>
              <w:t xml:space="preserve">Licencja CAL na usługi zarządzania prawami dostępu do usługi Active Directory w systemie Windows Server 2012 </w:t>
            </w:r>
            <w:r>
              <w:rPr>
                <w:b/>
              </w:rPr>
              <w:t>lub</w:t>
            </w:r>
          </w:p>
          <w:p w:rsidR="00A11C6F" w:rsidRDefault="00B5350E">
            <w:pPr>
              <w:pStyle w:val="PURBullet"/>
              <w:numPr>
                <w:ilvl w:val="0"/>
                <w:numId w:val="104"/>
              </w:numPr>
            </w:pPr>
            <w:r>
              <w:t>pakiet Licencji Enterprise CAL</w:t>
            </w:r>
            <w:r>
              <w:rPr>
                <w:vertAlign w:val="superscript"/>
              </w:rPr>
              <w:t>1</w:t>
            </w:r>
            <w:r>
              <w:t xml:space="preserve">, </w:t>
            </w:r>
            <w:r>
              <w:rPr>
                <w:b/>
              </w:rPr>
              <w:t>lub</w:t>
            </w:r>
          </w:p>
          <w:p w:rsidR="00A11C6F" w:rsidRDefault="00B5350E">
            <w:pPr>
              <w:pStyle w:val="PURBullet"/>
              <w:numPr>
                <w:ilvl w:val="0"/>
                <w:numId w:val="104"/>
              </w:numPr>
            </w:pPr>
            <w:r>
              <w:t>Licencja Enterprise CAL Bridge do usługi Office 365</w:t>
            </w:r>
            <w:r>
              <w:rPr>
                <w:vertAlign w:val="superscript"/>
              </w:rPr>
              <w:t>1</w:t>
            </w:r>
            <w:r>
              <w:rPr>
                <w:b/>
              </w:rPr>
              <w:t>lub</w:t>
            </w:r>
          </w:p>
          <w:p w:rsidR="00A11C6F" w:rsidRDefault="00B5350E">
            <w:pPr>
              <w:pStyle w:val="PURBullet"/>
              <w:numPr>
                <w:ilvl w:val="0"/>
                <w:numId w:val="104"/>
              </w:numPr>
            </w:pPr>
            <w:r>
              <w:t xml:space="preserve">Licencja Enterprise CAL Bridge (LS na Użytkownika) do usługi Office 365 </w:t>
            </w:r>
            <w:r>
              <w:rPr>
                <w:b/>
              </w:rPr>
              <w:t>lub</w:t>
            </w:r>
          </w:p>
          <w:p w:rsidR="00A11C6F" w:rsidRDefault="00B5350E">
            <w:pPr>
              <w:pStyle w:val="PURBullet"/>
              <w:numPr>
                <w:ilvl w:val="0"/>
                <w:numId w:val="104"/>
              </w:numPr>
            </w:pPr>
            <w:r>
              <w:t>Licencja Enterprise CAL Bridge do usługi Microsoft Intune</w:t>
            </w:r>
            <w:r>
              <w:rPr>
                <w:vertAlign w:val="superscript"/>
              </w:rPr>
              <w:t>1</w:t>
            </w:r>
            <w:r>
              <w:rPr>
                <w:b/>
              </w:rPr>
              <w:t>lub</w:t>
            </w:r>
          </w:p>
          <w:p w:rsidR="00A11C6F" w:rsidRDefault="00B5350E">
            <w:pPr>
              <w:pStyle w:val="PURBullet"/>
              <w:numPr>
                <w:ilvl w:val="0"/>
                <w:numId w:val="104"/>
              </w:numPr>
            </w:pPr>
            <w:r>
              <w:t>Licencja Enterprise CAL Bridge do usług Office 365 oraz Microsoft Intune</w:t>
            </w:r>
            <w:r>
              <w:rPr>
                <w:vertAlign w:val="superscript"/>
              </w:rPr>
              <w:t>1</w:t>
            </w:r>
            <w:r>
              <w:rPr>
                <w:b/>
              </w:rPr>
              <w:t>lub</w:t>
            </w:r>
          </w:p>
          <w:p w:rsidR="00A11C6F" w:rsidRDefault="00B5350E">
            <w:pPr>
              <w:pStyle w:val="PURBullet"/>
              <w:numPr>
                <w:ilvl w:val="0"/>
                <w:numId w:val="104"/>
              </w:numPr>
            </w:pPr>
            <w:r>
              <w:t>LS na Użytkownika dla pakietu Enterprise Mobility</w:t>
            </w:r>
          </w:p>
          <w:p w:rsidR="00A11C6F" w:rsidRDefault="00B5350E">
            <w:pPr>
              <w:pStyle w:val="PURBody"/>
            </w:pPr>
            <w:r>
              <w:rPr>
                <w:vertAlign w:val="superscript"/>
              </w:rPr>
              <w:t xml:space="preserve">1 </w:t>
            </w:r>
            <w:r>
              <w:t>z Pakietem Software Assurance aktywnym w lub po dniu 1 września 2012 r.</w:t>
            </w:r>
          </w:p>
        </w:tc>
      </w:tr>
    </w:tbl>
    <w:p w:rsidR="00A11C6F" w:rsidRDefault="00B5350E">
      <w:pPr>
        <w:pStyle w:val="PURBlueBGHeader"/>
      </w:pPr>
      <w:r>
        <w:t>Postanowienia dodatkowe:</w:t>
      </w:r>
    </w:p>
    <w:p w:rsidR="00A11C6F" w:rsidRDefault="00B5350E">
      <w:pPr>
        <w:pStyle w:val="PURBlueStrong-Indented"/>
      </w:pPr>
      <w:r>
        <w:t>Uruchamianie wystąpień oprogramowania</w:t>
      </w:r>
    </w:p>
    <w:p w:rsidR="00A11C6F" w:rsidRDefault="00B5350E">
      <w:pPr>
        <w:pStyle w:val="PURBody-Indented"/>
      </w:pPr>
      <w:r>
        <w:t xml:space="preserve">W ramach każdej uzyskanej i przypisanej licencji </w:t>
      </w:r>
      <w:proofErr w:type="gramStart"/>
      <w:r>
        <w:t>na</w:t>
      </w:r>
      <w:proofErr w:type="gramEnd"/>
      <w:r>
        <w:t xml:space="preserve"> serwer nabywają Państwo odpowiednie, opisane poniżej prawa. Na licencjonowanym serwerze w danym momencie można uruchomić:</w:t>
      </w:r>
    </w:p>
    <w:p w:rsidR="00A11C6F" w:rsidRDefault="00B5350E">
      <w:pPr>
        <w:pStyle w:val="PURBullet-Indented"/>
        <w:numPr>
          <w:ilvl w:val="0"/>
          <w:numId w:val="105"/>
        </w:numPr>
      </w:pPr>
      <w:r>
        <w:t>jedno wystąpienie oprogramowania serwera w fizycznym Środowisku Systemu Operacyjnego</w:t>
      </w:r>
      <w:r>
        <w:rPr>
          <w:vertAlign w:val="superscript"/>
        </w:rPr>
        <w:t>1</w:t>
      </w:r>
      <w:r>
        <w:t xml:space="preserve"> oraz</w:t>
      </w:r>
    </w:p>
    <w:p w:rsidR="00A11C6F" w:rsidRDefault="00B5350E">
      <w:pPr>
        <w:pStyle w:val="PURBullet-Indented"/>
        <w:numPr>
          <w:ilvl w:val="0"/>
          <w:numId w:val="105"/>
        </w:numPr>
      </w:pPr>
      <w:r>
        <w:t>jedno wystąpienie oprogramowania serwera w jednym wirtualnym Środowisku Systemu Operacyjnego</w:t>
      </w:r>
    </w:p>
    <w:p w:rsidR="00A11C6F" w:rsidRDefault="00B5350E">
      <w:pPr>
        <w:pStyle w:val="PURBody-Indented"/>
      </w:pPr>
      <w:r>
        <w:rPr>
          <w:vertAlign w:val="superscript"/>
        </w:rPr>
        <w:t>1</w:t>
      </w:r>
      <w:r>
        <w:t xml:space="preserve"> W przypadku uruchomienia wszystkich dozwolonych Wystąpień (fizycznych i wirtualnych) Uruchomione Wystąpienie oprogramowania serwera używane w Fizycznym Środowisku Systemu Operacyjnego może być wykorzystywane wyłącznie do udostępniania Wirtualnych Środowisk Systemu Operacyjnego i zarządzania nimi.</w:t>
      </w:r>
    </w:p>
    <w:p w:rsidR="00A11C6F" w:rsidRDefault="00B5350E">
      <w:pPr>
        <w:pStyle w:val="PURBlueStrong-Indented"/>
      </w:pPr>
      <w:r>
        <w:t>Licencje dostępu</w:t>
      </w:r>
    </w:p>
    <w:p w:rsidR="00A11C6F" w:rsidRDefault="00B5350E">
      <w:pPr>
        <w:pStyle w:val="PURBullet-Indented"/>
        <w:numPr>
          <w:ilvl w:val="0"/>
          <w:numId w:val="106"/>
        </w:numPr>
      </w:pPr>
      <w:r>
        <w:t xml:space="preserve">Licencje CAL nie </w:t>
      </w:r>
      <w:proofErr w:type="gramStart"/>
      <w:r>
        <w:t>są</w:t>
      </w:r>
      <w:proofErr w:type="gramEnd"/>
      <w:r>
        <w:t xml:space="preserve"> wymagane w celu uzyskania dostępu do oprogramowania serwera obsługującego obciążenie sieci WWW lub HPC. </w:t>
      </w:r>
    </w:p>
    <w:p w:rsidR="00A11C6F" w:rsidRDefault="00B5350E">
      <w:pPr>
        <w:pStyle w:val="PURBullet-Indented"/>
        <w:numPr>
          <w:ilvl w:val="0"/>
          <w:numId w:val="106"/>
        </w:numPr>
      </w:pPr>
      <w:r>
        <w:t xml:space="preserve">Licencje CAL nie </w:t>
      </w:r>
      <w:proofErr w:type="gramStart"/>
      <w:r>
        <w:t>są</w:t>
      </w:r>
      <w:proofErr w:type="gramEnd"/>
      <w:r>
        <w:t xml:space="preserve"> wymagane do uzyskania dostępu w Fizycznym Środowisku Systemu Operacyjnego, wykorzystywanym wyłącznie do udostępniania Wirtualnych Środowisk Systemu Operacyjnego i zarządzania nimi.</w:t>
      </w:r>
    </w:p>
    <w:p w:rsidR="00A11C6F" w:rsidRDefault="00B5350E">
      <w:pPr>
        <w:pStyle w:val="PURBlueStrong-Indented"/>
      </w:pPr>
      <w:r>
        <w:t>Sprawdzanie oryginalności</w:t>
      </w:r>
    </w:p>
    <w:p w:rsidR="00A11C6F" w:rsidRDefault="00B5350E">
      <w:pPr>
        <w:pStyle w:val="PURBody-Indented"/>
      </w:pPr>
      <w:r>
        <w:t xml:space="preserve">Oprogramowanie może wymagać aktualizacji lub pobrania funkcji sprawdzania oryginalności oprogramowania. Sprawdzanie oryginalności ma </w:t>
      </w:r>
      <w:proofErr w:type="gramStart"/>
      <w:r>
        <w:t>na</w:t>
      </w:r>
      <w:proofErr w:type="gramEnd"/>
      <w:r>
        <w:t xml:space="preserve"> celu ustalenie, czy oprogramowanie zostało aktywowane oraz czy jest objęte właściwą licencją. Sprawdzanie oryginalności umożliwia także korzystanie z określonych funkcji oprogramowania lub uzyskiwanie dodatkowych korzyści. Więcej informacji </w:t>
      </w:r>
      <w:proofErr w:type="gramStart"/>
      <w:r>
        <w:t>na</w:t>
      </w:r>
      <w:proofErr w:type="gramEnd"/>
      <w:r>
        <w:t xml:space="preserve"> ten temat można znaleźć na stronie </w:t>
      </w:r>
      <w:hyperlink r:id="rId65">
        <w:r>
          <w:rPr>
            <w:color w:val="00467F"/>
            <w:u w:val="single"/>
          </w:rPr>
          <w:t>http://go.microsoft.com/fwlink/?linkid=39157</w:t>
        </w:r>
      </w:hyperlink>
      <w:r>
        <w:t>.</w:t>
      </w:r>
    </w:p>
    <w:p w:rsidR="00A11C6F" w:rsidRDefault="00B5350E">
      <w:pPr>
        <w:pStyle w:val="PURBody-Indented"/>
      </w:pPr>
      <w:r>
        <w:t xml:space="preserve">W trakcie sprawdzania oryginalności oprogramowania do Microsoft zostaną przesłane informacje o oprogramowaniu. Informacje </w:t>
      </w:r>
      <w:proofErr w:type="gramStart"/>
      <w:r>
        <w:t>te</w:t>
      </w:r>
      <w:proofErr w:type="gramEnd"/>
      <w:r>
        <w:t xml:space="preserve"> dotyczą m.in. </w:t>
      </w:r>
      <w:proofErr w:type="gramStart"/>
      <w:r>
        <w:t>wersji</w:t>
      </w:r>
      <w:proofErr w:type="gramEnd"/>
      <w:r>
        <w:t xml:space="preserve"> oprogramowania, klucza produktu oraz adresu IP urządzenia. Microsoft nie korzysta z tych informacji w celu identyfikacji Państwa ani kontaktowania się z Państwem, z wyjątkiem sytuacji użycia lub udostępnienia tych informacji w celu uniemożliwienia korzystania z oprogramowania bez licencji. Jeśli korzystają Państwo z oprogramowania, wyrażają Państwo zgodę </w:t>
      </w:r>
      <w:proofErr w:type="gramStart"/>
      <w:r>
        <w:t>na</w:t>
      </w:r>
      <w:proofErr w:type="gramEnd"/>
      <w:r>
        <w:t xml:space="preserve"> przekazanie tych informacji. Więcej informacji </w:t>
      </w:r>
      <w:proofErr w:type="gramStart"/>
      <w:r>
        <w:t>na</w:t>
      </w:r>
      <w:proofErr w:type="gramEnd"/>
      <w:r>
        <w:t xml:space="preserve"> temat sprawdzania oryginalności oraz danych przesyłanych do Microsoft podczas procedury sprawdzania oryginalności można znaleźć na stronie </w:t>
      </w:r>
      <w:hyperlink r:id="rId66">
        <w:r>
          <w:rPr>
            <w:color w:val="00467F"/>
            <w:u w:val="single"/>
          </w:rPr>
          <w:t>http://go.microsoft.com/fwlink/?linkid=96551</w:t>
        </w:r>
      </w:hyperlink>
      <w:r>
        <w:t xml:space="preserve">. Brak właściwej licencji </w:t>
      </w:r>
      <w:proofErr w:type="gramStart"/>
      <w:r>
        <w:t>na</w:t>
      </w:r>
      <w:proofErr w:type="gramEnd"/>
      <w:r>
        <w:t xml:space="preserve"> oprogramowanie może mieć wpływ na jego działanie. Na przykład mogą Państwo:</w:t>
      </w:r>
    </w:p>
    <w:p w:rsidR="00A11C6F" w:rsidRDefault="00B5350E">
      <w:pPr>
        <w:pStyle w:val="PURBullet-Indented"/>
        <w:numPr>
          <w:ilvl w:val="0"/>
          <w:numId w:val="107"/>
        </w:numPr>
      </w:pPr>
      <w:r>
        <w:t xml:space="preserve">być zmuszeni do ponownej aktywacji oprogramowania lub </w:t>
      </w:r>
    </w:p>
    <w:p w:rsidR="00A11C6F" w:rsidRDefault="00B5350E">
      <w:pPr>
        <w:pStyle w:val="PURBullet-Indented"/>
        <w:numPr>
          <w:ilvl w:val="0"/>
          <w:numId w:val="107"/>
        </w:numPr>
      </w:pPr>
      <w:r>
        <w:t>otrzymywać przypomnienia o konieczności uzyskania kopii oprogramowania z właściwą licencją,</w:t>
      </w:r>
    </w:p>
    <w:p w:rsidR="00A11C6F" w:rsidRDefault="00B5350E">
      <w:pPr>
        <w:pStyle w:val="PURBody-Indented"/>
      </w:pPr>
      <w:proofErr w:type="gramStart"/>
      <w:r>
        <w:t>jak</w:t>
      </w:r>
      <w:proofErr w:type="gramEnd"/>
      <w:r>
        <w:t xml:space="preserve"> również nie mieć dostępu do określonych aktualizacji lub uaktualnień od Microsoft.</w:t>
      </w:r>
    </w:p>
    <w:p w:rsidR="00A11C6F" w:rsidRDefault="00B5350E">
      <w:pPr>
        <w:pStyle w:val="PURBody-Indented"/>
      </w:pPr>
      <w:r>
        <w:t xml:space="preserve">Mogą Państwo uzyskiwać aktualizacje i uaktualnienia tylko do oprogramowania uzyskanego </w:t>
      </w:r>
      <w:proofErr w:type="gramStart"/>
      <w:r>
        <w:t>od</w:t>
      </w:r>
      <w:proofErr w:type="gramEnd"/>
      <w:r>
        <w:t xml:space="preserve"> Microsoft lub z autoryzowanych źródeł. Więcej informacji </w:t>
      </w:r>
      <w:proofErr w:type="gramStart"/>
      <w:r>
        <w:t>na</w:t>
      </w:r>
      <w:proofErr w:type="gramEnd"/>
      <w:r>
        <w:t xml:space="preserve"> temat uzyskiwania aktualizacji z autoryzowanych źródeł można znaleźć na stronie </w:t>
      </w:r>
      <w:hyperlink r:id="rId67">
        <w:r>
          <w:rPr>
            <w:color w:val="00467F"/>
            <w:u w:val="single"/>
          </w:rPr>
          <w:t>http://go.microsoft.com/fwlink/?linkid=96552</w:t>
        </w:r>
      </w:hyperlink>
      <w:r>
        <w:t>.</w:t>
      </w:r>
    </w:p>
    <w:p w:rsidR="00A11C6F" w:rsidRDefault="00B5350E">
      <w:pPr>
        <w:pStyle w:val="PURBlueStrong-Indented"/>
      </w:pPr>
      <w:r>
        <w:t>Windows MultiPoint Server 2012 Connector</w:t>
      </w:r>
    </w:p>
    <w:p w:rsidR="00A11C6F" w:rsidRDefault="00B5350E">
      <w:pPr>
        <w:pStyle w:val="PURBody-Indented"/>
      </w:pPr>
      <w:r>
        <w:t xml:space="preserve">Mogą Państwo instalować oprogramowanie Windows Server 2012 MultiPoint Connector i korzystać z niego </w:t>
      </w:r>
      <w:proofErr w:type="gramStart"/>
      <w:r>
        <w:t>na</w:t>
      </w:r>
      <w:proofErr w:type="gramEnd"/>
      <w:r>
        <w:t xml:space="preserve"> dowolnym urządzeniu objętym licencją na dostęp do oprogramowania Windows Server 2012. Z oprogramowania Windows Server 2012 MultiPoint Connector mogą Państwo korzystać wyłącznie w celu uzyskiwania dostępu do oprogramowania MultiPoint Server. Uzyskiwanie dostępu do oprogramowania serwera z tego urządzenia wyłącznie w celu korzystania z pulpitu nawigacyjnego MultiPoint nie wymaga posiadania Licencji CAL </w:t>
      </w:r>
      <w:proofErr w:type="gramStart"/>
      <w:r>
        <w:t>na</w:t>
      </w:r>
      <w:proofErr w:type="gramEnd"/>
      <w:r>
        <w:t xml:space="preserve"> oprogramowanie MultiPoint Server.</w:t>
      </w:r>
    </w:p>
    <w:p w:rsidR="00A11C6F" w:rsidRDefault="00B5350E">
      <w:pPr>
        <w:pStyle w:val="PURBlueStrong-Indented"/>
      </w:pPr>
      <w:r>
        <w:t>Technologia przechowywania danych</w:t>
      </w:r>
    </w:p>
    <w:p w:rsidR="00A11C6F" w:rsidRDefault="00B5350E">
      <w:pPr>
        <w:pStyle w:val="PURBody-Indented"/>
      </w:pPr>
      <w:r>
        <w:t>Oprogramowanie serwera może korzystać z technologii przechowywania danych zwanej Windows Internal Database lub Microsoft SQL Server Desktop Engine for Windows. Składniki oprogramowania serwera korzystają z tych technologii do przechowywania danych. Na mocy niniejszego dokumentu nie wolno Państwu w inny sposób korzystać z tych technologii ani uzyskiwać do nich dostępu.</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6559"/>
      <w:bookmarkStart w:id="179" w:name="_Toc414966664"/>
      <w:r>
        <w:instrText>Windows MultiPoint Server 2012 Standard</w:instrText>
      </w:r>
      <w:bookmarkEnd w:id="178"/>
      <w:bookmarkEnd w:id="179"/>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76"/>
        <w:gridCol w:w="5424"/>
      </w:tblGrid>
      <w:tr w:rsidR="00A11C6F">
        <w:tc>
          <w:tcPr>
            <w:tcW w:w="6120" w:type="dxa"/>
          </w:tcPr>
          <w:p w:rsidR="00A11C6F" w:rsidRDefault="00B5350E">
            <w:pPr>
              <w:pStyle w:val="PURBody"/>
            </w:pPr>
            <w:r>
              <w:t xml:space="preserve">Obsługa aplikacji w ramach oddzielnych procesów jest dozwolona: </w:t>
            </w:r>
            <w:r>
              <w:rPr>
                <w:b/>
              </w:rPr>
              <w:t>nie</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nie</w:t>
            </w:r>
          </w:p>
        </w:tc>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Przesłanie danych, standardy MPEG-4, VC-1, Potencjalnie Niechciane Oprogramowanie </w:t>
            </w:r>
            <w:r>
              <w:t xml:space="preserve">(Uwaga I) (zob. </w:t>
            </w:r>
            <w:hyperlink w:anchor="_Sec10">
              <w:r>
                <w:rPr>
                  <w:color w:val="00467F"/>
                  <w:u w:val="single"/>
                </w:rPr>
                <w:t>Załącznik 1</w:t>
              </w:r>
            </w:hyperlink>
            <w:r>
              <w:t>)</w:t>
            </w:r>
          </w:p>
        </w:tc>
      </w:tr>
      <w:tr w:rsidR="00A11C6F">
        <w:tc>
          <w:tcPr>
            <w:tcW w:w="6120" w:type="dxa"/>
          </w:tcPr>
          <w:p w:rsidR="00A11C6F" w:rsidRDefault="00A11C6F">
            <w:pPr>
              <w:pStyle w:val="PURBody"/>
            </w:pPr>
          </w:p>
        </w:tc>
        <w:tc>
          <w:tcPr>
            <w:tcW w:w="6120" w:type="dxa"/>
          </w:tcPr>
          <w:p w:rsidR="00A11C6F" w:rsidRDefault="00B5350E">
            <w:pPr>
              <w:pStyle w:val="PURBody"/>
            </w:pPr>
            <w:r>
              <w:t xml:space="preserve">Dostęp użytkowników zewnętrznych : </w:t>
            </w:r>
            <w:r>
              <w:rPr>
                <w:b/>
              </w:rPr>
              <w:t>Licencje CAL</w:t>
            </w:r>
          </w:p>
        </w:tc>
      </w:tr>
    </w:tbl>
    <w:p w:rsidR="00A11C6F" w:rsidRDefault="00B5350E">
      <w:pPr>
        <w:pStyle w:val="PURBlueBGHeader"/>
      </w:pPr>
      <w:r>
        <w:t>PODSTAWOWE LICENCJE CAL</w:t>
      </w:r>
    </w:p>
    <w:tbl>
      <w:tblPr>
        <w:tblStyle w:val="PURTableNoVertical"/>
        <w:tblW w:w="0" w:type="auto"/>
        <w:tblLook w:val="04A0" w:firstRow="1" w:lastRow="0" w:firstColumn="1" w:lastColumn="0" w:noHBand="0" w:noVBand="1"/>
      </w:tblPr>
      <w:tblGrid>
        <w:gridCol w:w="5194"/>
        <w:gridCol w:w="5332"/>
      </w:tblGrid>
      <w:tr w:rsidR="00A11C6F">
        <w:trPr>
          <w:cnfStyle w:val="100000000000" w:firstRow="1" w:lastRow="0" w:firstColumn="0" w:lastColumn="0" w:oddVBand="0" w:evenVBand="0" w:oddHBand="0" w:evenHBand="0" w:firstRowFirstColumn="0" w:firstRowLastColumn="0" w:lastRowFirstColumn="0" w:lastRowLastColumn="0"/>
        </w:trPr>
        <w:tc>
          <w:tcPr>
            <w:tcW w:w="6520" w:type="dxa"/>
          </w:tcPr>
          <w:p w:rsidR="00A11C6F" w:rsidRDefault="00B5350E">
            <w:pPr>
              <w:pStyle w:val="PURBody"/>
            </w:pPr>
            <w:r>
              <w:rPr>
                <w:b/>
                <w:i/>
              </w:rPr>
              <w:t>Wymagania:</w:t>
            </w:r>
          </w:p>
          <w:p w:rsidR="00A11C6F" w:rsidRDefault="00B5350E">
            <w:pPr>
              <w:pStyle w:val="PURBullet"/>
              <w:numPr>
                <w:ilvl w:val="0"/>
                <w:numId w:val="108"/>
              </w:numPr>
            </w:pPr>
            <w:r>
              <w:t xml:space="preserve">Licencja CAL na oprogramowanie Windows MultiPoint Server 2012 </w:t>
            </w:r>
          </w:p>
          <w:p w:rsidR="00A11C6F" w:rsidRDefault="00B5350E">
            <w:pPr>
              <w:pStyle w:val="PURBody"/>
            </w:pPr>
            <w:r>
              <w:rPr>
                <w:b/>
                <w:i/>
              </w:rPr>
              <w:t>oraz</w:t>
            </w:r>
          </w:p>
          <w:p w:rsidR="00A11C6F" w:rsidRDefault="00B5350E">
            <w:pPr>
              <w:pStyle w:val="PURBullet"/>
              <w:numPr>
                <w:ilvl w:val="0"/>
                <w:numId w:val="109"/>
              </w:numPr>
            </w:pPr>
            <w:r>
              <w:t xml:space="preserve">Licencja CAL na system Windows Server 2012 </w:t>
            </w:r>
            <w:r>
              <w:rPr>
                <w:b/>
              </w:rPr>
              <w:t>lub</w:t>
            </w:r>
          </w:p>
          <w:p w:rsidR="00A11C6F" w:rsidRDefault="00B5350E">
            <w:pPr>
              <w:pStyle w:val="PURBullet"/>
              <w:numPr>
                <w:ilvl w:val="0"/>
                <w:numId w:val="109"/>
              </w:numPr>
            </w:pPr>
            <w:r>
              <w:t>pakiet Licencji Core CAL</w:t>
            </w:r>
            <w:r>
              <w:rPr>
                <w:vertAlign w:val="superscript"/>
              </w:rPr>
              <w:t>1</w:t>
            </w:r>
            <w:r>
              <w:t xml:space="preserve">, </w:t>
            </w:r>
            <w:r>
              <w:rPr>
                <w:b/>
              </w:rPr>
              <w:t>lub</w:t>
            </w:r>
          </w:p>
          <w:p w:rsidR="00A11C6F" w:rsidRDefault="00B5350E">
            <w:pPr>
              <w:pStyle w:val="PURBullet"/>
              <w:numPr>
                <w:ilvl w:val="0"/>
                <w:numId w:val="109"/>
              </w:numPr>
            </w:pPr>
            <w:r>
              <w:t>Licencja Core CAL Bridge do usługi Microsoft Intune</w:t>
            </w:r>
            <w:r>
              <w:rPr>
                <w:vertAlign w:val="superscript"/>
              </w:rPr>
              <w:t>1</w:t>
            </w:r>
            <w:r>
              <w:rPr>
                <w:b/>
              </w:rPr>
              <w:t>lub</w:t>
            </w:r>
          </w:p>
          <w:p w:rsidR="00A11C6F" w:rsidRDefault="00B5350E">
            <w:pPr>
              <w:pStyle w:val="PURBullet"/>
              <w:numPr>
                <w:ilvl w:val="0"/>
                <w:numId w:val="109"/>
              </w:numPr>
            </w:pPr>
            <w:r>
              <w:t>Licencja Core CAL Bridge do usługi Office 365</w:t>
            </w:r>
            <w:r>
              <w:rPr>
                <w:vertAlign w:val="superscript"/>
              </w:rPr>
              <w:t>1</w:t>
            </w:r>
            <w:r>
              <w:rPr>
                <w:b/>
              </w:rPr>
              <w:t>lub</w:t>
            </w:r>
          </w:p>
          <w:p w:rsidR="00A11C6F" w:rsidRDefault="00B5350E">
            <w:pPr>
              <w:pStyle w:val="PURBullet"/>
              <w:numPr>
                <w:ilvl w:val="0"/>
                <w:numId w:val="109"/>
              </w:numPr>
            </w:pPr>
            <w:r>
              <w:t xml:space="preserve">Licencja Core CAL Bridge do usługi Office 365 (LS na Użytkownika) </w:t>
            </w:r>
            <w:r>
              <w:rPr>
                <w:b/>
              </w:rPr>
              <w:t>lub</w:t>
            </w:r>
          </w:p>
          <w:p w:rsidR="00A11C6F" w:rsidRDefault="00B5350E">
            <w:pPr>
              <w:pStyle w:val="PURBullet"/>
              <w:numPr>
                <w:ilvl w:val="0"/>
                <w:numId w:val="109"/>
              </w:numPr>
            </w:pPr>
            <w:r>
              <w:t>Licencja Core CAL Bridge do usług Office 365 oraz Microsoft Intune</w:t>
            </w:r>
            <w:r>
              <w:rPr>
                <w:vertAlign w:val="superscript"/>
              </w:rPr>
              <w:t>1</w:t>
            </w:r>
            <w:r>
              <w:rPr>
                <w:b/>
              </w:rPr>
              <w:t>lub</w:t>
            </w:r>
          </w:p>
          <w:p w:rsidR="00A11C6F" w:rsidRDefault="00B5350E">
            <w:pPr>
              <w:pStyle w:val="PURBullet"/>
              <w:numPr>
                <w:ilvl w:val="0"/>
                <w:numId w:val="109"/>
              </w:numPr>
            </w:pPr>
            <w:r>
              <w:t>pakiet Licencji Enterprise CAL</w:t>
            </w:r>
            <w:r>
              <w:rPr>
                <w:vertAlign w:val="superscript"/>
              </w:rPr>
              <w:t>1</w:t>
            </w:r>
            <w:r>
              <w:t xml:space="preserve">, </w:t>
            </w:r>
            <w:r>
              <w:rPr>
                <w:b/>
              </w:rPr>
              <w:t>lub</w:t>
            </w:r>
          </w:p>
          <w:p w:rsidR="00A11C6F" w:rsidRDefault="00B5350E">
            <w:pPr>
              <w:pStyle w:val="PURBullet"/>
              <w:numPr>
                <w:ilvl w:val="0"/>
                <w:numId w:val="109"/>
              </w:numPr>
            </w:pPr>
            <w:r>
              <w:t>Licencja Enterprise CAL Bridge do usługi Office 365</w:t>
            </w:r>
            <w:r>
              <w:rPr>
                <w:vertAlign w:val="superscript"/>
              </w:rPr>
              <w:t>1</w:t>
            </w:r>
            <w:r>
              <w:rPr>
                <w:b/>
              </w:rPr>
              <w:t>lub</w:t>
            </w:r>
          </w:p>
          <w:p w:rsidR="00A11C6F" w:rsidRDefault="00B5350E">
            <w:pPr>
              <w:pStyle w:val="PURBullet"/>
              <w:numPr>
                <w:ilvl w:val="0"/>
                <w:numId w:val="109"/>
              </w:numPr>
            </w:pPr>
            <w:r>
              <w:t>Licencja Enterprise CAL Bridge do usługi Microsoft Intune</w:t>
            </w:r>
            <w:r>
              <w:rPr>
                <w:vertAlign w:val="superscript"/>
              </w:rPr>
              <w:t>1</w:t>
            </w:r>
            <w:r>
              <w:rPr>
                <w:b/>
              </w:rPr>
              <w:t>lub</w:t>
            </w:r>
          </w:p>
          <w:p w:rsidR="00A11C6F" w:rsidRDefault="00B5350E">
            <w:pPr>
              <w:pStyle w:val="PURBullet"/>
              <w:numPr>
                <w:ilvl w:val="0"/>
                <w:numId w:val="109"/>
              </w:numPr>
            </w:pPr>
            <w:r>
              <w:t xml:space="preserve">Licencja Enterprise CAL Bridge (LS na Użytkownika) do usługi Office 365 </w:t>
            </w:r>
            <w:r>
              <w:rPr>
                <w:b/>
              </w:rPr>
              <w:t>lub</w:t>
            </w:r>
          </w:p>
          <w:p w:rsidR="00A11C6F" w:rsidRDefault="00B5350E">
            <w:pPr>
              <w:pStyle w:val="PURBullet"/>
              <w:numPr>
                <w:ilvl w:val="0"/>
                <w:numId w:val="109"/>
              </w:numPr>
            </w:pPr>
            <w:r>
              <w:t>Licencja Enterprise CAL Bridge do usług Office 365 oraz Microsoft Intune</w:t>
            </w:r>
            <w:r>
              <w:rPr>
                <w:vertAlign w:val="superscript"/>
              </w:rPr>
              <w:t>1</w:t>
            </w:r>
            <w:r>
              <w:rPr>
                <w:b/>
              </w:rPr>
              <w:t>lub</w:t>
            </w:r>
          </w:p>
          <w:p w:rsidR="00A11C6F" w:rsidRDefault="00B5350E">
            <w:pPr>
              <w:pStyle w:val="PURBullet"/>
              <w:numPr>
                <w:ilvl w:val="0"/>
                <w:numId w:val="109"/>
              </w:numPr>
            </w:pPr>
            <w:r>
              <w:t>LS na Użytkownika dla pakietu Enterprise Mobility</w:t>
            </w:r>
            <w:r>
              <w:rPr>
                <w:vertAlign w:val="superscript"/>
              </w:rPr>
              <w:t>2</w:t>
            </w:r>
          </w:p>
        </w:tc>
        <w:tc>
          <w:tcPr>
            <w:tcW w:w="6920" w:type="dxa"/>
          </w:tcPr>
          <w:p w:rsidR="00A11C6F" w:rsidRDefault="00B5350E">
            <w:pPr>
              <w:pStyle w:val="PURBody"/>
            </w:pPr>
            <w:r>
              <w:rPr>
                <w:vertAlign w:val="superscript"/>
              </w:rPr>
              <w:t xml:space="preserve">1 </w:t>
            </w:r>
            <w:r>
              <w:t>z Pakietem Software Assurance aktywowanym w lub po dniu udostępnienia po raz pierwszy oprogramowania Windows Server 2012 do pobrania w ramach Programu Licencjonowania Zbiorowego</w:t>
            </w:r>
          </w:p>
          <w:p w:rsidR="00A11C6F" w:rsidRDefault="00B5350E">
            <w:pPr>
              <w:pStyle w:val="PURBody"/>
            </w:pPr>
            <w:r>
              <w:rPr>
                <w:vertAlign w:val="superscript"/>
              </w:rPr>
              <w:t xml:space="preserve">2 </w:t>
            </w:r>
            <w:r>
              <w:t>Tylko pełna LS na Użytkownika spełnia wymóg dostępu</w:t>
            </w:r>
          </w:p>
        </w:tc>
      </w:tr>
    </w:tbl>
    <w:p w:rsidR="00A11C6F" w:rsidRDefault="00B5350E">
      <w:pPr>
        <w:pStyle w:val="PURBlueBGHeader"/>
      </w:pPr>
      <w:r>
        <w:t>DODATKOWE LICENCJE CAL</w:t>
      </w:r>
    </w:p>
    <w:tbl>
      <w:tblPr>
        <w:tblStyle w:val="PURTableNoVertical"/>
        <w:tblW w:w="0" w:type="auto"/>
        <w:tblLook w:val="04A0" w:firstRow="1" w:lastRow="0" w:firstColumn="1" w:lastColumn="0" w:noHBand="0" w:noVBand="1"/>
      </w:tblPr>
      <w:tblGrid>
        <w:gridCol w:w="5049"/>
        <w:gridCol w:w="5477"/>
      </w:tblGrid>
      <w:tr w:rsidR="00A11C6F">
        <w:trPr>
          <w:cnfStyle w:val="100000000000" w:firstRow="1" w:lastRow="0" w:firstColumn="0" w:lastColumn="0" w:oddVBand="0" w:evenVBand="0" w:oddHBand="0" w:evenHBand="0" w:firstRowFirstColumn="0" w:firstRowLastColumn="0" w:lastRowFirstColumn="0" w:lastRowLastColumn="0"/>
        </w:trPr>
        <w:tc>
          <w:tcPr>
            <w:tcW w:w="6580" w:type="dxa"/>
          </w:tcPr>
          <w:p w:rsidR="00A11C6F" w:rsidRDefault="00B5350E">
            <w:pPr>
              <w:pStyle w:val="PURBody"/>
            </w:pPr>
            <w:r>
              <w:rPr>
                <w:b/>
                <w:i/>
              </w:rPr>
              <w:t>Produkt lub funkcja:</w:t>
            </w:r>
          </w:p>
          <w:p w:rsidR="00A11C6F" w:rsidRDefault="00B5350E">
            <w:pPr>
              <w:pStyle w:val="PURBody"/>
            </w:pPr>
            <w:r>
              <w:t>Usługi zarządzania prawami dostępu w systemie Windows Server 2012</w:t>
            </w:r>
          </w:p>
        </w:tc>
        <w:tc>
          <w:tcPr>
            <w:tcW w:w="6940" w:type="dxa"/>
          </w:tcPr>
          <w:p w:rsidR="00A11C6F" w:rsidRDefault="00B5350E">
            <w:pPr>
              <w:pStyle w:val="PURBody"/>
            </w:pPr>
            <w:r>
              <w:rPr>
                <w:b/>
                <w:i/>
              </w:rPr>
              <w:t xml:space="preserve">Lista Licencji CAL: </w:t>
            </w:r>
          </w:p>
          <w:p w:rsidR="00A11C6F" w:rsidRDefault="00B5350E">
            <w:pPr>
              <w:pStyle w:val="PURBullet"/>
              <w:numPr>
                <w:ilvl w:val="0"/>
                <w:numId w:val="110"/>
              </w:numPr>
            </w:pPr>
            <w:r>
              <w:t xml:space="preserve">Licencja CAL na usługi zarządzania prawami dostępu do usługi Active Directory w systemie Windows Server 2012 </w:t>
            </w:r>
            <w:r>
              <w:rPr>
                <w:b/>
              </w:rPr>
              <w:t>lub</w:t>
            </w:r>
          </w:p>
          <w:p w:rsidR="00A11C6F" w:rsidRDefault="00B5350E">
            <w:pPr>
              <w:pStyle w:val="PURBullet"/>
              <w:numPr>
                <w:ilvl w:val="0"/>
                <w:numId w:val="110"/>
              </w:numPr>
            </w:pPr>
            <w:r>
              <w:t>pakiet Licencji Enterprise CAL</w:t>
            </w:r>
            <w:r>
              <w:rPr>
                <w:vertAlign w:val="superscript"/>
              </w:rPr>
              <w:t>1</w:t>
            </w:r>
            <w:r>
              <w:t xml:space="preserve">, </w:t>
            </w:r>
            <w:r>
              <w:rPr>
                <w:b/>
              </w:rPr>
              <w:t>lub</w:t>
            </w:r>
          </w:p>
          <w:p w:rsidR="00A11C6F" w:rsidRDefault="00B5350E">
            <w:pPr>
              <w:pStyle w:val="PURBullet"/>
              <w:numPr>
                <w:ilvl w:val="0"/>
                <w:numId w:val="110"/>
              </w:numPr>
            </w:pPr>
            <w:r>
              <w:t>Licencja Enterprise CAL Bridge do usługi Office 365</w:t>
            </w:r>
            <w:r>
              <w:rPr>
                <w:vertAlign w:val="superscript"/>
              </w:rPr>
              <w:t>1</w:t>
            </w:r>
            <w:r>
              <w:rPr>
                <w:b/>
              </w:rPr>
              <w:t>lub</w:t>
            </w:r>
          </w:p>
          <w:p w:rsidR="00A11C6F" w:rsidRDefault="00B5350E">
            <w:pPr>
              <w:pStyle w:val="PURBullet"/>
              <w:numPr>
                <w:ilvl w:val="0"/>
                <w:numId w:val="110"/>
              </w:numPr>
            </w:pPr>
            <w:r>
              <w:t xml:space="preserve">Licencja Enterprise CAL Bridge (LS na Użytkownika) do usługi Office 365 </w:t>
            </w:r>
            <w:r>
              <w:rPr>
                <w:b/>
              </w:rPr>
              <w:t>lub</w:t>
            </w:r>
          </w:p>
          <w:p w:rsidR="00A11C6F" w:rsidRDefault="00B5350E">
            <w:pPr>
              <w:pStyle w:val="PURBullet"/>
              <w:numPr>
                <w:ilvl w:val="0"/>
                <w:numId w:val="110"/>
              </w:numPr>
            </w:pPr>
            <w:r>
              <w:t>Licencja Enterprise CAL Bridge do usługi Microsoft Intune</w:t>
            </w:r>
            <w:r>
              <w:rPr>
                <w:vertAlign w:val="superscript"/>
              </w:rPr>
              <w:t>1</w:t>
            </w:r>
            <w:r>
              <w:rPr>
                <w:b/>
              </w:rPr>
              <w:t>lub</w:t>
            </w:r>
          </w:p>
          <w:p w:rsidR="00A11C6F" w:rsidRDefault="00B5350E">
            <w:pPr>
              <w:pStyle w:val="PURBullet"/>
              <w:numPr>
                <w:ilvl w:val="0"/>
                <w:numId w:val="110"/>
              </w:numPr>
            </w:pPr>
            <w:r>
              <w:t>Licencja Enterprise CAL Bridge do usług Office 365 oraz Microsoft Intune</w:t>
            </w:r>
            <w:r>
              <w:rPr>
                <w:vertAlign w:val="superscript"/>
              </w:rPr>
              <w:t>1</w:t>
            </w:r>
            <w:r>
              <w:rPr>
                <w:b/>
              </w:rPr>
              <w:t>lub</w:t>
            </w:r>
          </w:p>
          <w:p w:rsidR="00A11C6F" w:rsidRDefault="00B5350E">
            <w:pPr>
              <w:pStyle w:val="PURBullet"/>
              <w:numPr>
                <w:ilvl w:val="0"/>
                <w:numId w:val="110"/>
              </w:numPr>
            </w:pPr>
            <w:r>
              <w:t>LS na Użytkownika dla pakietu Enterprise Mobility</w:t>
            </w:r>
          </w:p>
          <w:p w:rsidR="00A11C6F" w:rsidRDefault="00B5350E">
            <w:pPr>
              <w:pStyle w:val="PURBody"/>
            </w:pPr>
            <w:r>
              <w:rPr>
                <w:vertAlign w:val="superscript"/>
              </w:rPr>
              <w:t xml:space="preserve">1 </w:t>
            </w:r>
            <w:r>
              <w:t>z Pakietem Software Assurance aktywnym w lub po dniu 1 września 2012 r.</w:t>
            </w:r>
          </w:p>
        </w:tc>
      </w:tr>
    </w:tbl>
    <w:p w:rsidR="00A11C6F" w:rsidRDefault="00B5350E">
      <w:pPr>
        <w:pStyle w:val="PURBlueBGHeader"/>
      </w:pPr>
      <w:r>
        <w:t>Postanowienia dodatkowe:</w:t>
      </w:r>
    </w:p>
    <w:p w:rsidR="00A11C6F" w:rsidRDefault="00B5350E">
      <w:pPr>
        <w:pStyle w:val="PURBlueStrong-Indented"/>
      </w:pPr>
      <w:r>
        <w:t>Uruchamianie wystąpień oprogramowania</w:t>
      </w:r>
    </w:p>
    <w:p w:rsidR="00A11C6F" w:rsidRDefault="00B5350E">
      <w:pPr>
        <w:pStyle w:val="PURBody-Indented"/>
      </w:pPr>
      <w:r>
        <w:t xml:space="preserve">W ramach każdej uzyskanej i przypisanej licencji </w:t>
      </w:r>
      <w:proofErr w:type="gramStart"/>
      <w:r>
        <w:t>na</w:t>
      </w:r>
      <w:proofErr w:type="gramEnd"/>
      <w:r>
        <w:t xml:space="preserve"> serwer nabywają Państwo odpowiednie, opisane poniżej prawa. Na licencjonowanym serwerze w danym momencie można uruchomić:</w:t>
      </w:r>
    </w:p>
    <w:p w:rsidR="00A11C6F" w:rsidRDefault="00B5350E">
      <w:pPr>
        <w:pStyle w:val="PURBullet-Indented"/>
        <w:numPr>
          <w:ilvl w:val="0"/>
          <w:numId w:val="111"/>
        </w:numPr>
      </w:pPr>
      <w:r>
        <w:t>jedno Wystąpienie oprogramowania serwera w Fizycznym Środowisku Systemu Operacyjnego</w:t>
      </w:r>
      <w:r>
        <w:rPr>
          <w:vertAlign w:val="superscript"/>
        </w:rPr>
        <w:t>1</w:t>
      </w:r>
      <w:r>
        <w:t xml:space="preserve"> oraz</w:t>
      </w:r>
    </w:p>
    <w:p w:rsidR="00A11C6F" w:rsidRDefault="00B5350E">
      <w:pPr>
        <w:pStyle w:val="PURBullet-Indented"/>
        <w:numPr>
          <w:ilvl w:val="0"/>
          <w:numId w:val="111"/>
        </w:numPr>
      </w:pPr>
      <w:proofErr w:type="gramStart"/>
      <w:r>
        <w:t>jedno</w:t>
      </w:r>
      <w:proofErr w:type="gramEnd"/>
      <w:r>
        <w:t xml:space="preserve"> Wystąpienie oprogramowania serwera w jednym Wirtualnym Środowisku Systemu Operacyjnego.</w:t>
      </w:r>
    </w:p>
    <w:p w:rsidR="00A11C6F" w:rsidRDefault="00B5350E">
      <w:pPr>
        <w:pStyle w:val="PURBody-Indented"/>
      </w:pPr>
      <w:r>
        <w:rPr>
          <w:vertAlign w:val="superscript"/>
        </w:rPr>
        <w:t>1</w:t>
      </w:r>
      <w:r>
        <w:t xml:space="preserve"> W przypadku uruchomienia wszystkich dozwolonych Wystąpień (fizycznych i wirtualnych) Uruchomione Wystąpienie oprogramowania serwera używane w Fizycznym Środowisku Systemu Operacyjnego może być wykorzystywane wyłącznie do udostępniania Wirtualnych Środowisk Systemu Operacyjnego i zarządzania nimi.</w:t>
      </w:r>
    </w:p>
    <w:p w:rsidR="00A11C6F" w:rsidRDefault="00B5350E">
      <w:pPr>
        <w:pStyle w:val="PURBlueStrong-Indented"/>
      </w:pPr>
      <w:r>
        <w:t>Licencje dostępu</w:t>
      </w:r>
    </w:p>
    <w:p w:rsidR="00A11C6F" w:rsidRDefault="00B5350E">
      <w:pPr>
        <w:pStyle w:val="PURBullet-Indented"/>
        <w:numPr>
          <w:ilvl w:val="0"/>
          <w:numId w:val="112"/>
        </w:numPr>
      </w:pPr>
      <w:r>
        <w:t xml:space="preserve">Licencje CAL nie </w:t>
      </w:r>
      <w:proofErr w:type="gramStart"/>
      <w:r>
        <w:t>są</w:t>
      </w:r>
      <w:proofErr w:type="gramEnd"/>
      <w:r>
        <w:t xml:space="preserve"> wymagane w celu uzyskania dostępu do oprogramowania serwera obsługującego obciążenie sieci WWW lub HPC.</w:t>
      </w:r>
    </w:p>
    <w:p w:rsidR="00A11C6F" w:rsidRDefault="00B5350E">
      <w:pPr>
        <w:pStyle w:val="PURBullet-Indented"/>
        <w:numPr>
          <w:ilvl w:val="0"/>
          <w:numId w:val="112"/>
        </w:numPr>
      </w:pPr>
      <w:r>
        <w:t xml:space="preserve">Licencje CAL nie </w:t>
      </w:r>
      <w:proofErr w:type="gramStart"/>
      <w:r>
        <w:t>są</w:t>
      </w:r>
      <w:proofErr w:type="gramEnd"/>
      <w:r>
        <w:t xml:space="preserve"> wymagane do uzyskania dostępu w Fizycznym Środowisku Systemu Operacyjnego, wykorzystywanym wyłącznie do udostępniania Wirtualnych Środowisk Systemu Operacyjnego i zarządzania nimi.</w:t>
      </w:r>
    </w:p>
    <w:p w:rsidR="00A11C6F" w:rsidRDefault="00B5350E">
      <w:pPr>
        <w:pStyle w:val="PURBlueStrong-Indented"/>
      </w:pPr>
      <w:r>
        <w:t>Sprawdzanie oryginalności</w:t>
      </w:r>
    </w:p>
    <w:p w:rsidR="00A11C6F" w:rsidRDefault="00B5350E">
      <w:pPr>
        <w:pStyle w:val="PURBody-Indented"/>
      </w:pPr>
      <w:r>
        <w:t xml:space="preserve">Oprogramowanie może wymagać aktualizacji lub pobrania funkcji sprawdzania oryginalności oprogramowania. Sprawdzanie oryginalności ma </w:t>
      </w:r>
      <w:proofErr w:type="gramStart"/>
      <w:r>
        <w:t>na</w:t>
      </w:r>
      <w:proofErr w:type="gramEnd"/>
      <w:r>
        <w:t xml:space="preserve"> celu ustalenie, czy oprogramowanie zostało aktywowane oraz czy jest objęte właściwą licencją. Sprawdzanie oryginalności umożliwia także korzystanie z określonych funkcji oprogramowania lub uzyskiwanie dodatkowych korzyści. Więcej informacji </w:t>
      </w:r>
      <w:proofErr w:type="gramStart"/>
      <w:r>
        <w:t>na</w:t>
      </w:r>
      <w:proofErr w:type="gramEnd"/>
      <w:r>
        <w:t xml:space="preserve"> ten temat można znaleźć na stronie </w:t>
      </w:r>
      <w:hyperlink r:id="rId68">
        <w:r>
          <w:rPr>
            <w:color w:val="00467F"/>
            <w:u w:val="single"/>
          </w:rPr>
          <w:t>http://go.microsoft.com/fwlink/?linkid=39157</w:t>
        </w:r>
      </w:hyperlink>
      <w:r>
        <w:t>.</w:t>
      </w:r>
    </w:p>
    <w:p w:rsidR="00A11C6F" w:rsidRDefault="00B5350E">
      <w:pPr>
        <w:pStyle w:val="PURBody-Indented"/>
      </w:pPr>
      <w:r>
        <w:t xml:space="preserve">W trakcie sprawdzania oryginalności oprogramowania do Microsoft zostaną przesłane informacje o oprogramowaniu. Informacje </w:t>
      </w:r>
      <w:proofErr w:type="gramStart"/>
      <w:r>
        <w:t>te</w:t>
      </w:r>
      <w:proofErr w:type="gramEnd"/>
      <w:r>
        <w:t xml:space="preserve"> dotyczą m.in. </w:t>
      </w:r>
      <w:proofErr w:type="gramStart"/>
      <w:r>
        <w:t>wersji</w:t>
      </w:r>
      <w:proofErr w:type="gramEnd"/>
      <w:r>
        <w:t xml:space="preserve"> oprogramowania, klucza produktu oraz adresu IP urządzenia. Microsoft nie korzysta z tych informacji w celu identyfikacji Państwa ani kontaktowania się z Państwem, z wyjątkiem sytuacji użycia lub udostępnienia tych informacji w celu uniemożliwienia korzystania z oprogramowania bez licencji. Jeśli korzystają Państwo z oprogramowania, wyrażają Państwo zgodę </w:t>
      </w:r>
      <w:proofErr w:type="gramStart"/>
      <w:r>
        <w:t>na</w:t>
      </w:r>
      <w:proofErr w:type="gramEnd"/>
      <w:r>
        <w:t xml:space="preserve"> przekazanie tych informacji. Więcej informacji </w:t>
      </w:r>
      <w:proofErr w:type="gramStart"/>
      <w:r>
        <w:t>na</w:t>
      </w:r>
      <w:proofErr w:type="gramEnd"/>
      <w:r>
        <w:t xml:space="preserve"> temat sprawdzania oryginalności oraz danych przesyłanych do Microsoft podczas procedury sprawdzania oryginalności można znaleźć na stronie </w:t>
      </w:r>
      <w:hyperlink r:id="rId69">
        <w:r>
          <w:rPr>
            <w:color w:val="00467F"/>
            <w:u w:val="single"/>
          </w:rPr>
          <w:t>http://go.microsoft.com/fwlink/?linkid=96551</w:t>
        </w:r>
      </w:hyperlink>
      <w:r>
        <w:t xml:space="preserve">. Brak właściwej licencji </w:t>
      </w:r>
      <w:proofErr w:type="gramStart"/>
      <w:r>
        <w:t>na</w:t>
      </w:r>
      <w:proofErr w:type="gramEnd"/>
      <w:r>
        <w:t xml:space="preserve"> oprogramowanie może mieć wpływ na jego działanie. Na przykład mogą Państwo:</w:t>
      </w:r>
    </w:p>
    <w:p w:rsidR="00A11C6F" w:rsidRDefault="00B5350E">
      <w:pPr>
        <w:pStyle w:val="PURBullet-Indented"/>
        <w:numPr>
          <w:ilvl w:val="0"/>
          <w:numId w:val="113"/>
        </w:numPr>
      </w:pPr>
      <w:r>
        <w:t>być zmuszeni do ponownej aktywacji oprogramowania lub</w:t>
      </w:r>
    </w:p>
    <w:p w:rsidR="00A11C6F" w:rsidRDefault="00B5350E">
      <w:pPr>
        <w:pStyle w:val="PURBullet-Indented"/>
        <w:numPr>
          <w:ilvl w:val="0"/>
          <w:numId w:val="113"/>
        </w:numPr>
      </w:pPr>
      <w:r>
        <w:t>otrzymywać przypomnienia o konieczności uzyskania kopii oprogramowania z właściwą licencją,</w:t>
      </w:r>
    </w:p>
    <w:p w:rsidR="00A11C6F" w:rsidRDefault="00B5350E">
      <w:pPr>
        <w:pStyle w:val="PURBody-Indented"/>
      </w:pPr>
      <w:proofErr w:type="gramStart"/>
      <w:r>
        <w:t>jak</w:t>
      </w:r>
      <w:proofErr w:type="gramEnd"/>
      <w:r>
        <w:t xml:space="preserve"> również nie mieć dostępu do określonych aktualizacji lub uaktualnień od Microsoft.</w:t>
      </w:r>
    </w:p>
    <w:p w:rsidR="00A11C6F" w:rsidRDefault="00B5350E">
      <w:pPr>
        <w:pStyle w:val="PURBody-Indented"/>
      </w:pPr>
      <w:r>
        <w:t xml:space="preserve">Mogą Państwo uzyskiwać aktualizacje i uaktualnienia tylko do oprogramowania uzyskanego </w:t>
      </w:r>
      <w:proofErr w:type="gramStart"/>
      <w:r>
        <w:t>od</w:t>
      </w:r>
      <w:proofErr w:type="gramEnd"/>
      <w:r>
        <w:t xml:space="preserve"> Microsoft lub z autoryzowanych źródeł. Więcej informacji </w:t>
      </w:r>
      <w:proofErr w:type="gramStart"/>
      <w:r>
        <w:t>na</w:t>
      </w:r>
      <w:proofErr w:type="gramEnd"/>
      <w:r>
        <w:t xml:space="preserve"> temat uzyskiwania aktualizacji z autoryzowanych źródeł można znaleźć na stronie </w:t>
      </w:r>
      <w:hyperlink r:id="rId70">
        <w:r>
          <w:rPr>
            <w:color w:val="00467F"/>
            <w:u w:val="single"/>
          </w:rPr>
          <w:t>http://go.microsoft.com/fwlink/?linkid=96552</w:t>
        </w:r>
      </w:hyperlink>
      <w:r>
        <w:t>.</w:t>
      </w:r>
    </w:p>
    <w:p w:rsidR="00A11C6F" w:rsidRDefault="00B5350E">
      <w:pPr>
        <w:pStyle w:val="PURBlueStrong-Indented"/>
      </w:pPr>
      <w:r>
        <w:t>Windows MultiPoint Server 2012 Connector</w:t>
      </w:r>
    </w:p>
    <w:p w:rsidR="00A11C6F" w:rsidRDefault="00B5350E">
      <w:pPr>
        <w:pStyle w:val="PURBody-Indented"/>
      </w:pPr>
      <w:r>
        <w:t xml:space="preserve">Mogą Państwo instalować oprogramowanie Windows Server 2012 MultiPoint Connector i korzystać z niego </w:t>
      </w:r>
      <w:proofErr w:type="gramStart"/>
      <w:r>
        <w:t>na</w:t>
      </w:r>
      <w:proofErr w:type="gramEnd"/>
      <w:r>
        <w:t xml:space="preserve"> dowolnym urządzeniu objętym licencją na dostęp do oprogramowania Windows Server 2012. Z oprogramowania Windows Server 2012 MultiPoint Connector mogą Państwo korzystać wyłącznie w celu uzyskiwania dostępu do oprogramowania MultiPoint Server. Uzyskiwanie dostępu do oprogramowania serwera z tego urządzenia wyłącznie w celu korzystania z pulpitu nawigacyjnego MultiPoint nie wymaga posiadania Licencji CAL </w:t>
      </w:r>
      <w:proofErr w:type="gramStart"/>
      <w:r>
        <w:t>na</w:t>
      </w:r>
      <w:proofErr w:type="gramEnd"/>
      <w:r>
        <w:t xml:space="preserve"> oprogramowanie MultiPoint Server.</w:t>
      </w:r>
    </w:p>
    <w:p w:rsidR="00A11C6F" w:rsidRDefault="00B5350E">
      <w:pPr>
        <w:pStyle w:val="PURBlueStrong-Indented"/>
      </w:pPr>
      <w:r>
        <w:t>Technologia przechowywania danych</w:t>
      </w:r>
    </w:p>
    <w:p w:rsidR="00A11C6F" w:rsidRDefault="00B5350E">
      <w:pPr>
        <w:pStyle w:val="PURBody-Indented"/>
      </w:pPr>
      <w:r>
        <w:t>Oprogramowanie serwera może korzystać z technologii przechowywania danych zwanej Windows Internal Database lub Microsoft SQL Server Desktop Engine for Windows. Składniki oprogramowania serwera korzystają z tych technologii do przechowywania danych. Na mocy niniejszego dokumentu nie wolno Państwu w inny sposób korzystać z tych technologii ani uzyskiwać do nich dostępu.</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A11C6F">
      <w:pPr>
        <w:sectPr w:rsidR="00A11C6F">
          <w:headerReference w:type="default" r:id="rId71"/>
          <w:footerReference w:type="default" r:id="rId72"/>
          <w:type w:val="continuous"/>
          <w:pgSz w:w="12240" w:h="15840" w:code="1"/>
          <w:pgMar w:top="1170" w:right="720" w:bottom="720" w:left="720" w:header="432" w:footer="288" w:gutter="0"/>
          <w:cols w:space="360"/>
        </w:sectPr>
      </w:pPr>
    </w:p>
    <w:p w:rsidR="00A11C6F" w:rsidRDefault="00B5350E">
      <w:pPr>
        <w:pStyle w:val="PURSectionHeading"/>
        <w:pageBreakBefore/>
      </w:pPr>
      <w:bookmarkStart w:id="180" w:name="_Sec412"/>
      <w:bookmarkEnd w:id="131"/>
      <w:r>
        <w:t xml:space="preserve">Serwery: licencja </w:t>
      </w:r>
      <w:proofErr w:type="gramStart"/>
      <w:r>
        <w:t>na</w:t>
      </w:r>
      <w:proofErr w:type="gramEnd"/>
      <w:r>
        <w:t xml:space="preserve"> rdzeń</w:t>
      </w:r>
      <w:r>
        <w:fldChar w:fldCharType="begin"/>
      </w:r>
      <w:r>
        <w:instrText xml:space="preserve"> TC "</w:instrText>
      </w:r>
      <w:bookmarkStart w:id="181" w:name="_Toc414966665"/>
      <w:r>
        <w:instrText>Serwery: licencja na rdzeń</w:instrText>
      </w:r>
      <w:bookmarkEnd w:id="181"/>
      <w:r>
        <w:instrText>" \l 1</w:instrText>
      </w:r>
      <w:r>
        <w:fldChar w:fldCharType="end"/>
      </w:r>
    </w:p>
    <w:p w:rsidR="00A11C6F" w:rsidRDefault="00A11C6F">
      <w:pPr>
        <w:pStyle w:val="PURBody-Indented"/>
      </w:pPr>
    </w:p>
    <w:p w:rsidR="00A11C6F" w:rsidRDefault="00A11C6F">
      <w:pPr>
        <w:sectPr w:rsidR="00A11C6F">
          <w:headerReference w:type="default" r:id="rId73"/>
          <w:footerReference w:type="default" r:id="rId74"/>
          <w:type w:val="continuous"/>
          <w:pgSz w:w="12240" w:h="15840" w:code="1"/>
          <w:pgMar w:top="1170" w:right="720" w:bottom="720" w:left="720" w:header="432" w:footer="288" w:gutter="0"/>
          <w:cols w:space="360"/>
        </w:sectPr>
      </w:pPr>
    </w:p>
    <w:p w:rsidR="00B5350E" w:rsidRDefault="00B5350E">
      <w:pPr>
        <w:pStyle w:val="TOC2"/>
        <w:rPr>
          <w:rFonts w:eastAsiaTheme="minorEastAsia"/>
          <w:noProof/>
          <w:color w:val="auto"/>
          <w:sz w:val="22"/>
        </w:rPr>
      </w:pPr>
      <w:r>
        <w:fldChar w:fldCharType="begin"/>
      </w:r>
      <w:r>
        <w:instrText xml:space="preserve"> TOC \b _Sec412 \f \h \l 2-2 </w:instrText>
      </w:r>
      <w:r>
        <w:fldChar w:fldCharType="separate"/>
      </w:r>
      <w:hyperlink w:anchor="_Toc414966538" w:history="1">
        <w:r w:rsidRPr="0003598C">
          <w:rPr>
            <w:rStyle w:val="Hyperlink"/>
            <w:noProof/>
          </w:rPr>
          <w:t>BizTalk Server 2013 R2 Branch</w:t>
        </w:r>
        <w:r>
          <w:rPr>
            <w:noProof/>
          </w:rPr>
          <w:tab/>
        </w:r>
        <w:r>
          <w:rPr>
            <w:noProof/>
          </w:rPr>
          <w:fldChar w:fldCharType="begin"/>
        </w:r>
        <w:r>
          <w:rPr>
            <w:noProof/>
          </w:rPr>
          <w:instrText xml:space="preserve"> PAGEREF _Toc414966538 \h </w:instrText>
        </w:r>
        <w:r>
          <w:rPr>
            <w:noProof/>
          </w:rPr>
        </w:r>
        <w:r>
          <w:rPr>
            <w:noProof/>
          </w:rPr>
          <w:fldChar w:fldCharType="separate"/>
        </w:r>
        <w:r>
          <w:rPr>
            <w:noProof/>
          </w:rPr>
          <w:t>52</w:t>
        </w:r>
        <w:r>
          <w:rPr>
            <w:noProof/>
          </w:rPr>
          <w:fldChar w:fldCharType="end"/>
        </w:r>
      </w:hyperlink>
    </w:p>
    <w:p w:rsidR="00B5350E" w:rsidRDefault="00A02E4A">
      <w:pPr>
        <w:pStyle w:val="TOC2"/>
        <w:rPr>
          <w:rFonts w:eastAsiaTheme="minorEastAsia"/>
          <w:noProof/>
          <w:color w:val="auto"/>
          <w:sz w:val="22"/>
        </w:rPr>
      </w:pPr>
      <w:hyperlink w:anchor="_Toc414966539" w:history="1">
        <w:r w:rsidR="00B5350E" w:rsidRPr="0003598C">
          <w:rPr>
            <w:rStyle w:val="Hyperlink"/>
            <w:noProof/>
          </w:rPr>
          <w:t>BizTalk Server 2013 R2 Enterprise</w:t>
        </w:r>
        <w:r w:rsidR="00B5350E">
          <w:rPr>
            <w:noProof/>
          </w:rPr>
          <w:tab/>
        </w:r>
        <w:r w:rsidR="00B5350E">
          <w:rPr>
            <w:noProof/>
          </w:rPr>
          <w:fldChar w:fldCharType="begin"/>
        </w:r>
        <w:r w:rsidR="00B5350E">
          <w:rPr>
            <w:noProof/>
          </w:rPr>
          <w:instrText xml:space="preserve"> PAGEREF _Toc414966539 \h </w:instrText>
        </w:r>
        <w:r w:rsidR="00B5350E">
          <w:rPr>
            <w:noProof/>
          </w:rPr>
        </w:r>
        <w:r w:rsidR="00B5350E">
          <w:rPr>
            <w:noProof/>
          </w:rPr>
          <w:fldChar w:fldCharType="separate"/>
        </w:r>
        <w:r w:rsidR="00B5350E">
          <w:rPr>
            <w:noProof/>
          </w:rPr>
          <w:t>52</w:t>
        </w:r>
        <w:r w:rsidR="00B5350E">
          <w:rPr>
            <w:noProof/>
          </w:rPr>
          <w:fldChar w:fldCharType="end"/>
        </w:r>
      </w:hyperlink>
    </w:p>
    <w:p w:rsidR="00B5350E" w:rsidRDefault="00A02E4A">
      <w:pPr>
        <w:pStyle w:val="TOC2"/>
        <w:rPr>
          <w:rFonts w:eastAsiaTheme="minorEastAsia"/>
          <w:noProof/>
          <w:color w:val="auto"/>
          <w:sz w:val="22"/>
        </w:rPr>
      </w:pPr>
      <w:hyperlink w:anchor="_Toc414966540" w:history="1">
        <w:r w:rsidR="00B5350E" w:rsidRPr="0003598C">
          <w:rPr>
            <w:rStyle w:val="Hyperlink"/>
            <w:noProof/>
          </w:rPr>
          <w:t>BizTalk Server 2013 R2 Standard</w:t>
        </w:r>
        <w:r w:rsidR="00B5350E">
          <w:rPr>
            <w:noProof/>
          </w:rPr>
          <w:tab/>
        </w:r>
        <w:r w:rsidR="00B5350E">
          <w:rPr>
            <w:noProof/>
          </w:rPr>
          <w:fldChar w:fldCharType="begin"/>
        </w:r>
        <w:r w:rsidR="00B5350E">
          <w:rPr>
            <w:noProof/>
          </w:rPr>
          <w:instrText xml:space="preserve"> PAGEREF _Toc414966540 \h </w:instrText>
        </w:r>
        <w:r w:rsidR="00B5350E">
          <w:rPr>
            <w:noProof/>
          </w:rPr>
        </w:r>
        <w:r w:rsidR="00B5350E">
          <w:rPr>
            <w:noProof/>
          </w:rPr>
          <w:fldChar w:fldCharType="separate"/>
        </w:r>
        <w:r w:rsidR="00B5350E">
          <w:rPr>
            <w:noProof/>
          </w:rPr>
          <w:t>52</w:t>
        </w:r>
        <w:r w:rsidR="00B5350E">
          <w:rPr>
            <w:noProof/>
          </w:rPr>
          <w:fldChar w:fldCharType="end"/>
        </w:r>
      </w:hyperlink>
    </w:p>
    <w:p w:rsidR="00B5350E" w:rsidRDefault="00A02E4A">
      <w:pPr>
        <w:pStyle w:val="TOC2"/>
        <w:rPr>
          <w:rFonts w:eastAsiaTheme="minorEastAsia"/>
          <w:noProof/>
          <w:color w:val="auto"/>
          <w:sz w:val="22"/>
        </w:rPr>
      </w:pPr>
      <w:hyperlink w:anchor="_Toc414966541" w:history="1">
        <w:r w:rsidR="00B5350E" w:rsidRPr="0003598C">
          <w:rPr>
            <w:rStyle w:val="Hyperlink"/>
            <w:noProof/>
          </w:rPr>
          <w:t>Microsoft Dynamics AX 2012 R3 Standard Commerce Server Core</w:t>
        </w:r>
        <w:r w:rsidR="00B5350E">
          <w:rPr>
            <w:noProof/>
          </w:rPr>
          <w:tab/>
        </w:r>
        <w:r w:rsidR="00B5350E">
          <w:rPr>
            <w:noProof/>
          </w:rPr>
          <w:fldChar w:fldCharType="begin"/>
        </w:r>
        <w:r w:rsidR="00B5350E">
          <w:rPr>
            <w:noProof/>
          </w:rPr>
          <w:instrText xml:space="preserve"> PAGEREF _Toc414966541 \h </w:instrText>
        </w:r>
        <w:r w:rsidR="00B5350E">
          <w:rPr>
            <w:noProof/>
          </w:rPr>
        </w:r>
        <w:r w:rsidR="00B5350E">
          <w:rPr>
            <w:noProof/>
          </w:rPr>
          <w:fldChar w:fldCharType="separate"/>
        </w:r>
        <w:r w:rsidR="00B5350E">
          <w:rPr>
            <w:noProof/>
          </w:rPr>
          <w:t>53</w:t>
        </w:r>
        <w:r w:rsidR="00B5350E">
          <w:rPr>
            <w:noProof/>
          </w:rPr>
          <w:fldChar w:fldCharType="end"/>
        </w:r>
      </w:hyperlink>
    </w:p>
    <w:p w:rsidR="00B5350E" w:rsidRDefault="00A02E4A">
      <w:pPr>
        <w:pStyle w:val="TOC2"/>
        <w:rPr>
          <w:rFonts w:eastAsiaTheme="minorEastAsia"/>
          <w:noProof/>
          <w:color w:val="auto"/>
          <w:sz w:val="22"/>
        </w:rPr>
      </w:pPr>
      <w:hyperlink w:anchor="_Toc414966542" w:history="1">
        <w:r w:rsidR="00B5350E" w:rsidRPr="0003598C">
          <w:rPr>
            <w:rStyle w:val="Hyperlink"/>
            <w:noProof/>
          </w:rPr>
          <w:t>SQL Server 2012 Parallel Data Warehouse Core</w:t>
        </w:r>
        <w:r w:rsidR="00B5350E">
          <w:rPr>
            <w:noProof/>
          </w:rPr>
          <w:tab/>
        </w:r>
        <w:r w:rsidR="00B5350E">
          <w:rPr>
            <w:noProof/>
          </w:rPr>
          <w:fldChar w:fldCharType="begin"/>
        </w:r>
        <w:r w:rsidR="00B5350E">
          <w:rPr>
            <w:noProof/>
          </w:rPr>
          <w:instrText xml:space="preserve"> PAGEREF _Toc414966542 \h </w:instrText>
        </w:r>
        <w:r w:rsidR="00B5350E">
          <w:rPr>
            <w:noProof/>
          </w:rPr>
        </w:r>
        <w:r w:rsidR="00B5350E">
          <w:rPr>
            <w:noProof/>
          </w:rPr>
          <w:fldChar w:fldCharType="separate"/>
        </w:r>
        <w:r w:rsidR="00B5350E">
          <w:rPr>
            <w:noProof/>
          </w:rPr>
          <w:t>53</w:t>
        </w:r>
        <w:r w:rsidR="00B5350E">
          <w:rPr>
            <w:noProof/>
          </w:rPr>
          <w:fldChar w:fldCharType="end"/>
        </w:r>
      </w:hyperlink>
    </w:p>
    <w:p w:rsidR="00B5350E" w:rsidRDefault="00A02E4A">
      <w:pPr>
        <w:pStyle w:val="TOC2"/>
        <w:rPr>
          <w:rFonts w:eastAsiaTheme="minorEastAsia"/>
          <w:noProof/>
          <w:color w:val="auto"/>
          <w:sz w:val="22"/>
        </w:rPr>
      </w:pPr>
      <w:hyperlink w:anchor="_Toc414966543" w:history="1">
        <w:r w:rsidR="00B5350E" w:rsidRPr="0003598C">
          <w:rPr>
            <w:rStyle w:val="Hyperlink"/>
            <w:noProof/>
          </w:rPr>
          <w:t>SQL Server 2014 Enterprise Core</w:t>
        </w:r>
        <w:r w:rsidR="00B5350E">
          <w:rPr>
            <w:noProof/>
          </w:rPr>
          <w:tab/>
        </w:r>
        <w:r w:rsidR="00B5350E">
          <w:rPr>
            <w:noProof/>
          </w:rPr>
          <w:fldChar w:fldCharType="begin"/>
        </w:r>
        <w:r w:rsidR="00B5350E">
          <w:rPr>
            <w:noProof/>
          </w:rPr>
          <w:instrText xml:space="preserve"> PAGEREF _Toc414966543 \h </w:instrText>
        </w:r>
        <w:r w:rsidR="00B5350E">
          <w:rPr>
            <w:noProof/>
          </w:rPr>
        </w:r>
        <w:r w:rsidR="00B5350E">
          <w:rPr>
            <w:noProof/>
          </w:rPr>
          <w:fldChar w:fldCharType="separate"/>
        </w:r>
        <w:r w:rsidR="00B5350E">
          <w:rPr>
            <w:noProof/>
          </w:rPr>
          <w:t>54</w:t>
        </w:r>
        <w:r w:rsidR="00B5350E">
          <w:rPr>
            <w:noProof/>
          </w:rPr>
          <w:fldChar w:fldCharType="end"/>
        </w:r>
      </w:hyperlink>
    </w:p>
    <w:p w:rsidR="00B5350E" w:rsidRDefault="00A02E4A">
      <w:pPr>
        <w:pStyle w:val="TOC2"/>
        <w:rPr>
          <w:rFonts w:eastAsiaTheme="minorEastAsia"/>
          <w:noProof/>
          <w:color w:val="auto"/>
          <w:sz w:val="22"/>
        </w:rPr>
      </w:pPr>
      <w:hyperlink w:anchor="_Toc414966544" w:history="1">
        <w:r w:rsidR="00B5350E" w:rsidRPr="0003598C">
          <w:rPr>
            <w:rStyle w:val="Hyperlink"/>
            <w:noProof/>
          </w:rPr>
          <w:t>SQL Server 2014 Standard Core</w:t>
        </w:r>
        <w:r w:rsidR="00B5350E">
          <w:rPr>
            <w:noProof/>
          </w:rPr>
          <w:tab/>
        </w:r>
        <w:r w:rsidR="00B5350E">
          <w:rPr>
            <w:noProof/>
          </w:rPr>
          <w:fldChar w:fldCharType="begin"/>
        </w:r>
        <w:r w:rsidR="00B5350E">
          <w:rPr>
            <w:noProof/>
          </w:rPr>
          <w:instrText xml:space="preserve"> PAGEREF _Toc414966544 \h </w:instrText>
        </w:r>
        <w:r w:rsidR="00B5350E">
          <w:rPr>
            <w:noProof/>
          </w:rPr>
        </w:r>
        <w:r w:rsidR="00B5350E">
          <w:rPr>
            <w:noProof/>
          </w:rPr>
          <w:fldChar w:fldCharType="separate"/>
        </w:r>
        <w:r w:rsidR="00B5350E">
          <w:rPr>
            <w:noProof/>
          </w:rPr>
          <w:t>54</w:t>
        </w:r>
        <w:r w:rsidR="00B5350E">
          <w:rPr>
            <w:noProof/>
          </w:rPr>
          <w:fldChar w:fldCharType="end"/>
        </w:r>
      </w:hyperlink>
    </w:p>
    <w:p w:rsidR="00A11C6F" w:rsidRDefault="00B5350E">
      <w:pPr>
        <w:pStyle w:val="PURBody-Indented"/>
        <w:sectPr w:rsidR="00A11C6F">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A11C6F" w:rsidRDefault="00A11C6F">
      <w:pPr>
        <w:pStyle w:val="PURBody-Indented"/>
      </w:pP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182" w:name="_Sec413"/>
      <w:r>
        <w:t>Ogólne postanowienia licencyjne</w:t>
      </w:r>
      <w:bookmarkEnd w:id="182"/>
    </w:p>
    <w:p w:rsidR="00A11C6F" w:rsidRDefault="00B5350E">
      <w:pPr>
        <w:pStyle w:val="PURBlueStrong-Indented"/>
      </w:pPr>
      <w:r>
        <w:t>Definicje terminów użytych w tym Modelu licencyjnym (zob. powszechne postanowienia licencyjne)</w:t>
      </w:r>
    </w:p>
    <w:p w:rsidR="00A11C6F" w:rsidRDefault="00B5350E">
      <w:pPr>
        <w:pStyle w:val="PURBody-Indented"/>
      </w:pPr>
      <w:r>
        <w:t xml:space="preserve">Współczynnik Rdzeni, Wątek Sprzętowy, Wystąpienie, Licencjonowany Serwer, Środowisko Systemu Operacyjnego, Rdzeń Fizyczny, Fizyczne Środowisko Systemu Operacyjnego, Procesor Fizyczny, Uruchomione Wystąpienia, Serwer, Farma Serwerów, Rdzeń Wirtualny i Wirtualne Środowisko Systemu Operacyjnego </w:t>
      </w:r>
    </w:p>
    <w:p w:rsidR="00A11C6F" w:rsidRDefault="00B5350E">
      <w:pPr>
        <w:pStyle w:val="PURBody-Indented"/>
      </w:pPr>
      <w:r>
        <w:t>Dla każdego serwera objętego prawidłową licencją przysługują Państwu określone poniżej prawa.</w:t>
      </w:r>
    </w:p>
    <w:p w:rsidR="00A11C6F" w:rsidRDefault="00B5350E">
      <w:pPr>
        <w:pStyle w:val="PURHeading2"/>
      </w:pPr>
      <w:r>
        <w:t xml:space="preserve">Licencje </w:t>
      </w:r>
      <w:proofErr w:type="gramStart"/>
      <w:r>
        <w:t>na</w:t>
      </w:r>
      <w:proofErr w:type="gramEnd"/>
      <w:r>
        <w:t xml:space="preserve"> serwer</w:t>
      </w:r>
    </w:p>
    <w:p w:rsidR="00A11C6F" w:rsidRDefault="00B5350E">
      <w:pPr>
        <w:pStyle w:val="PURBullet-Indented"/>
        <w:numPr>
          <w:ilvl w:val="0"/>
          <w:numId w:val="114"/>
        </w:numPr>
      </w:pPr>
      <w:r>
        <w:t xml:space="preserve">Każdą licencję należy przypisać do jednego Serwera. </w:t>
      </w:r>
    </w:p>
    <w:p w:rsidR="00A11C6F" w:rsidRDefault="00B5350E">
      <w:pPr>
        <w:pStyle w:val="PURBullet-Indented"/>
        <w:numPr>
          <w:ilvl w:val="0"/>
          <w:numId w:val="114"/>
        </w:numPr>
      </w:pPr>
      <w:r>
        <w:t xml:space="preserve">Licencje można uzyskać </w:t>
      </w:r>
      <w:proofErr w:type="gramStart"/>
      <w:r>
        <w:t>na</w:t>
      </w:r>
      <w:proofErr w:type="gramEnd"/>
      <w:r>
        <w:t xml:space="preserve"> podstawie Rdzeni Fizycznych na Serwerze lub na podstawie Wirtualnych Środowisk Systemu Operacyjnego. </w:t>
      </w:r>
    </w:p>
    <w:p w:rsidR="00A11C6F" w:rsidRDefault="00B5350E">
      <w:pPr>
        <w:pStyle w:val="PURBullet-Indented"/>
        <w:numPr>
          <w:ilvl w:val="0"/>
          <w:numId w:val="114"/>
        </w:numPr>
      </w:pPr>
      <w:r>
        <w:t xml:space="preserve">W związku z korzystaniem z oprogramowania serwera mogą Państwo korzystać z oprogramowania dodatkowego wymienionego w </w:t>
      </w:r>
      <w:hyperlink w:anchor="_Sec37">
        <w:r>
          <w:rPr>
            <w:color w:val="00467F"/>
            <w:u w:val="single"/>
          </w:rPr>
          <w:t>Załączniku 3</w:t>
        </w:r>
      </w:hyperlink>
      <w:r>
        <w:t>.</w:t>
      </w:r>
    </w:p>
    <w:p w:rsidR="00A11C6F" w:rsidRDefault="00B5350E">
      <w:pPr>
        <w:pStyle w:val="PURBlueStrong-Indented"/>
      </w:pPr>
      <w:r>
        <w:t>Udzielanie licencji na podstawie Rdzeni Fizycznych na Serwerze</w:t>
      </w:r>
    </w:p>
    <w:p w:rsidR="00A11C6F" w:rsidRDefault="00B5350E">
      <w:pPr>
        <w:pStyle w:val="PURBullet-Indented"/>
        <w:numPr>
          <w:ilvl w:val="0"/>
          <w:numId w:val="115"/>
        </w:numPr>
      </w:pPr>
      <w:r>
        <w:t xml:space="preserve">Liczba wymaganych licencji jest równa liczbie Rdzeni Fizycznych </w:t>
      </w:r>
      <w:proofErr w:type="gramStart"/>
      <w:r>
        <w:t>na</w:t>
      </w:r>
      <w:proofErr w:type="gramEnd"/>
      <w:r>
        <w:t xml:space="preserve"> Licencjonowanym Serwerze pomnożonej przez odpowiedni Współczynnik Rdzeni dostępny na stronie </w:t>
      </w:r>
      <w:hyperlink r:id="rId77">
        <w:r>
          <w:rPr>
            <w:color w:val="00467F"/>
            <w:u w:val="single"/>
          </w:rPr>
          <w:t>http://go.microsoft.com/fwlink/?LinkID=229882</w:t>
        </w:r>
      </w:hyperlink>
      <w:r>
        <w:rPr>
          <w:u w:val="single"/>
        </w:rPr>
        <w:t>.</w:t>
      </w:r>
    </w:p>
    <w:p w:rsidR="00A11C6F" w:rsidRDefault="00B5350E">
      <w:pPr>
        <w:pStyle w:val="PURBullet-Indented"/>
        <w:numPr>
          <w:ilvl w:val="0"/>
          <w:numId w:val="115"/>
        </w:numPr>
      </w:pPr>
      <w:r>
        <w:t xml:space="preserve">Na Licencjonowanym Serwerze mogą Państwo użyć dowolnej liczby Uruchomionych Wystąpień oprogramowania serwera w Fizycznym Środowisku Systemu Operacyjnego. </w:t>
      </w:r>
    </w:p>
    <w:p w:rsidR="00A11C6F" w:rsidRDefault="00B5350E">
      <w:pPr>
        <w:pStyle w:val="PURBullet-Indented"/>
        <w:numPr>
          <w:ilvl w:val="0"/>
          <w:numId w:val="115"/>
        </w:numPr>
      </w:pPr>
      <w:r>
        <w:t xml:space="preserve">W przypadku wersji Enterprise i Parallel Data Warehouse mogą Państwo używać </w:t>
      </w:r>
      <w:proofErr w:type="gramStart"/>
      <w:r>
        <w:t>na</w:t>
      </w:r>
      <w:proofErr w:type="gramEnd"/>
      <w:r>
        <w:t xml:space="preserve"> Licencjonowanym Serwerze dowolnej liczby Uruchomionych Wystąpień oprogramowania serwera w tylu Fizycznych lub Wirtualnych Środowiskach Systemu Operacyjnego, ile licencji jest do niego przypisanych. </w:t>
      </w:r>
    </w:p>
    <w:p w:rsidR="00A11C6F" w:rsidRDefault="00B5350E">
      <w:pPr>
        <w:pStyle w:val="PURBullet-Indented"/>
        <w:numPr>
          <w:ilvl w:val="0"/>
          <w:numId w:val="115"/>
        </w:numPr>
      </w:pPr>
      <w:r>
        <w:t xml:space="preserve">W ramach każdej dodatkowej przypisanej licencji w wersji Enterprise </w:t>
      </w:r>
      <w:proofErr w:type="gramStart"/>
      <w:r>
        <w:t>na</w:t>
      </w:r>
      <w:proofErr w:type="gramEnd"/>
      <w:r>
        <w:t xml:space="preserve"> Licencjonowanym Serwerze mogą Państwo używać Uruchomionych Wystąpień oprogramowania serwera w jednym dodatkowym Środowisku Systemu Operacyjnego.</w:t>
      </w:r>
    </w:p>
    <w:p w:rsidR="00A11C6F" w:rsidRDefault="00B5350E">
      <w:pPr>
        <w:pStyle w:val="PURBlueStrong-Indented"/>
      </w:pPr>
      <w:r>
        <w:t>Udzielanie licencji na Indywidualne Wirtualne Środowisko Systemu Operacyjnego</w:t>
      </w:r>
    </w:p>
    <w:p w:rsidR="00A11C6F" w:rsidRDefault="00B5350E">
      <w:pPr>
        <w:pStyle w:val="PURBullet-Indented"/>
        <w:numPr>
          <w:ilvl w:val="0"/>
          <w:numId w:val="116"/>
        </w:numPr>
      </w:pPr>
      <w:r>
        <w:t>Liczba wymaganych licencji jest równa liczbie Rdzeni Wirtualnych w każdym Wirtualnym Środowisku Systemu Operacyjnego, w którym jest uruchamiane oprogramowanie serwera, z zastrzeżeniem wymogu posiadania minimum czterech licencji przypadających na Wirtualne Środowisko Systemu Operacyjnego.</w:t>
      </w:r>
    </w:p>
    <w:p w:rsidR="00A11C6F" w:rsidRDefault="00B5350E">
      <w:pPr>
        <w:pStyle w:val="PURBullet-Indented"/>
        <w:numPr>
          <w:ilvl w:val="0"/>
          <w:numId w:val="116"/>
        </w:numPr>
      </w:pPr>
      <w:r>
        <w:t xml:space="preserve">Jeśli którykolwiek z Rdzeni Wirtualnych jest w dowolnym momencie mapowany do więcej niż jednego wątku sprzętowego, potrzebna jest licencja </w:t>
      </w:r>
      <w:proofErr w:type="gramStart"/>
      <w:r>
        <w:t>na</w:t>
      </w:r>
      <w:proofErr w:type="gramEnd"/>
      <w:r>
        <w:t xml:space="preserve"> każdy dodatkowy wątek sprzętowy. </w:t>
      </w:r>
    </w:p>
    <w:p w:rsidR="00A11C6F" w:rsidRDefault="00B5350E">
      <w:pPr>
        <w:pStyle w:val="PURBullet-Indented"/>
        <w:numPr>
          <w:ilvl w:val="0"/>
          <w:numId w:val="116"/>
        </w:numPr>
      </w:pPr>
      <w:r>
        <w:t>W każdym Wirtualnym Środowisku Systemu Operacyjnego, do którego została przypisana wymagana liczba licencji, mogą Państwo używać dowolnej liczby Uruchomionych Wystąpień oprogramowania.</w:t>
      </w:r>
    </w:p>
    <w:p w:rsidR="00A11C6F" w:rsidRDefault="00B5350E">
      <w:pPr>
        <w:pStyle w:val="PURHeading2"/>
      </w:pPr>
      <w:r>
        <w:t>Dodatkowe wymagania licencyjne lub prawa do używania</w:t>
      </w:r>
    </w:p>
    <w:p w:rsidR="00A11C6F" w:rsidRDefault="00B5350E">
      <w:pPr>
        <w:pStyle w:val="PURBlueStrong-Indented"/>
      </w:pPr>
      <w:r>
        <w:t>Przenoszenie Licencji — przypisywanie licencji na rdzeń i korzystanie z oprogramowania w obrębie Farm Serwerów</w:t>
      </w:r>
    </w:p>
    <w:p w:rsidR="00A11C6F" w:rsidRDefault="00B5350E">
      <w:pPr>
        <w:pStyle w:val="PURBody-Indented"/>
      </w:pPr>
      <w:r>
        <w:t xml:space="preserve">Przypisanie aktywnego Pakietu Software Assurance między Serwerami znajdującymi się w obrębie jednej Farmy Serwerów można zmieniać dowolnie często. Przypisanie licencji z jednej farmy serwerów </w:t>
      </w:r>
      <w:proofErr w:type="gramStart"/>
      <w:r>
        <w:t>na</w:t>
      </w:r>
      <w:proofErr w:type="gramEnd"/>
      <w:r>
        <w:t xml:space="preserve"> drugą można zmieniać, ale nie krótkoterminowo (tj. nie wcześniej niż po upływie 90 dni od ostatniej zmiany).</w:t>
      </w:r>
    </w:p>
    <w:p w:rsidR="00A11C6F" w:rsidRDefault="00B5350E">
      <w:pPr>
        <w:pStyle w:val="PURHeading1"/>
      </w:pPr>
      <w:bookmarkStart w:id="183" w:name="_Sec414"/>
      <w:r>
        <w:t>Szczególne postanowienia licencyjne</w:t>
      </w:r>
      <w:bookmarkEnd w:id="183"/>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6538"/>
      <w:bookmarkStart w:id="186" w:name="_Toc414966666"/>
      <w:r>
        <w:instrText>BizTalk Server 2013 R2 Branch</w:instrText>
      </w:r>
      <w:bookmarkEnd w:id="185"/>
      <w:bookmarkEnd w:id="186"/>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2"/>
        <w:gridCol w:w="5418"/>
      </w:tblGrid>
      <w:tr w:rsidR="00A11C6F">
        <w:tc>
          <w:tcPr>
            <w:tcW w:w="6120" w:type="dxa"/>
          </w:tcPr>
          <w:p w:rsidR="00A11C6F" w:rsidRDefault="00B5350E">
            <w:pPr>
              <w:pStyle w:val="PURBody"/>
            </w:pPr>
            <w:r>
              <w:t xml:space="preserve">Obsługa aplikacji w ramach oddzielnych procesów jest dozwolona: </w:t>
            </w:r>
            <w:r>
              <w:rPr>
                <w:b/>
              </w:rPr>
              <w:t>nie</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Uwzględnione technologie: </w:t>
            </w:r>
            <w:r>
              <w:rPr>
                <w:b/>
              </w:rPr>
              <w:t xml:space="preserve">Składniki oprogramowania Windows </w:t>
            </w:r>
            <w:r>
              <w:t xml:space="preserve">(zob. </w:t>
            </w:r>
            <w:hyperlink w:anchor="_Sec6">
              <w:r>
                <w:rPr>
                  <w:color w:val="00467F"/>
                  <w:u w:val="single"/>
                </w:rPr>
                <w:t>Powszechne postanowienia licencyjne</w:t>
              </w:r>
            </w:hyperlink>
            <w:r>
              <w:t>)</w:t>
            </w:r>
          </w:p>
        </w:tc>
      </w:tr>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B5350E">
      <w:pPr>
        <w:pStyle w:val="PURBlueBGHeader"/>
      </w:pPr>
      <w:r>
        <w:t>Postanowienia dodatkowe:</w:t>
      </w:r>
    </w:p>
    <w:p w:rsidR="00A11C6F" w:rsidRDefault="00B5350E">
      <w:pPr>
        <w:pStyle w:val="PURBlueStrong-Indented"/>
      </w:pPr>
      <w:r>
        <w:t>Składnik Office Web Component</w:t>
      </w:r>
    </w:p>
    <w:p w:rsidR="00A11C6F" w:rsidRDefault="00B5350E">
      <w:pPr>
        <w:pStyle w:val="PURBody-Indented"/>
      </w:pPr>
      <w:r>
        <w:t xml:space="preserve">Mogą Państwo używać tego składnika tylko do przeglądania i drukowania kopii dokumentów statycznych, tekstu i obrazów utworzonych za pomocą oprogramowania. Na kopie tego składnika nie </w:t>
      </w:r>
      <w:proofErr w:type="gramStart"/>
      <w:r>
        <w:t>są</w:t>
      </w:r>
      <w:proofErr w:type="gramEnd"/>
      <w:r>
        <w:t xml:space="preserve"> potrzebne oddzielne licencje.</w:t>
      </w:r>
    </w:p>
    <w:p w:rsidR="00A11C6F" w:rsidRDefault="00B5350E">
      <w:pPr>
        <w:pStyle w:val="PURBlueStrong-Indented"/>
      </w:pPr>
      <w:r>
        <w:t>Ograniczenia dotyczące używania</w:t>
      </w:r>
    </w:p>
    <w:p w:rsidR="00A11C6F" w:rsidRDefault="00B5350E">
      <w:pPr>
        <w:pStyle w:val="PURBody-Indented"/>
      </w:pPr>
      <w:r>
        <w:t xml:space="preserve">Mogą Państwo uruchomić Wystąpienia oprogramowania </w:t>
      </w:r>
      <w:proofErr w:type="gramStart"/>
      <w:r>
        <w:t>na</w:t>
      </w:r>
      <w:proofErr w:type="gramEnd"/>
      <w:r>
        <w:t xml:space="preserve"> Licencjonowanych Serwerach tylko w punkcie końcowym Państwa sieci wewnętrznej (lub sieci granicznej) w celu łączenia wydarzeń lub transakcji biznesowych z działaniami przetwarzanymi w tym punkcie końcowym, przy czym Licencjonowane serwery nie mogą:</w:t>
      </w:r>
    </w:p>
    <w:p w:rsidR="00A11C6F" w:rsidRDefault="00B5350E">
      <w:pPr>
        <w:pStyle w:val="PURBullet-Indented"/>
        <w:numPr>
          <w:ilvl w:val="0"/>
          <w:numId w:val="117"/>
        </w:numPr>
      </w:pPr>
      <w:r>
        <w:t xml:space="preserve">być węzłami centralnymi w sieciach zbudowanych przy wykorzystaniu systemu koncentratorów, </w:t>
      </w:r>
    </w:p>
    <w:p w:rsidR="00A11C6F" w:rsidRDefault="00B5350E">
      <w:pPr>
        <w:pStyle w:val="PURBullet-Indented"/>
        <w:numPr>
          <w:ilvl w:val="0"/>
          <w:numId w:val="117"/>
        </w:numPr>
      </w:pPr>
      <w:r>
        <w:t xml:space="preserve">centralizować komunikacji wewnątrz całego przedsiębiorstwa z innymi serwerami lub urządzeniami lub </w:t>
      </w:r>
    </w:p>
    <w:p w:rsidR="00A11C6F" w:rsidRDefault="00B5350E">
      <w:pPr>
        <w:pStyle w:val="PURBullet-Indented"/>
        <w:numPr>
          <w:ilvl w:val="0"/>
          <w:numId w:val="117"/>
        </w:numPr>
      </w:pPr>
      <w:proofErr w:type="gramStart"/>
      <w:r>
        <w:t>automatyzować</w:t>
      </w:r>
      <w:proofErr w:type="gramEnd"/>
      <w:r>
        <w:t xml:space="preserve"> procesów biznesowych wewnątrz pionów, jednostek biznesowych lub oddziałów przedsiębiorstwa.</w:t>
      </w:r>
    </w:p>
    <w:p w:rsidR="00A11C6F" w:rsidRDefault="00B5350E">
      <w:pPr>
        <w:pStyle w:val="PURBody-Indented"/>
      </w:pPr>
      <w:r>
        <w:t xml:space="preserve">Oprogramowania serwera, w tym oprogramowania Master Secret Server, nie mogą Państwo używać </w:t>
      </w:r>
      <w:proofErr w:type="gramStart"/>
      <w:r>
        <w:t>na</w:t>
      </w:r>
      <w:proofErr w:type="gramEnd"/>
      <w:r>
        <w:t xml:space="preserve"> serwerze, który jest częścią klastra sieciowego lub w środowisku systemu operacyjnego, które jest częścią klastra sieciowego środowiska systemu operacyjnego na tym samym serwerze.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6539"/>
      <w:bookmarkStart w:id="189" w:name="_Toc414966667"/>
      <w:r>
        <w:instrText>BizTalk Server 2013 R2 Enterprise</w:instrText>
      </w:r>
      <w:bookmarkEnd w:id="188"/>
      <w:bookmarkEnd w:id="189"/>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2"/>
        <w:gridCol w:w="5418"/>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Uwzględnione technologie: </w:t>
            </w:r>
            <w:r>
              <w:rPr>
                <w:b/>
              </w:rPr>
              <w:t xml:space="preserve">Składniki oprogramowania Windows </w:t>
            </w:r>
            <w:r>
              <w:t xml:space="preserve">(zob. </w:t>
            </w:r>
            <w:hyperlink w:anchor="_Sec6">
              <w:r>
                <w:rPr>
                  <w:color w:val="00467F"/>
                  <w:u w:val="single"/>
                </w:rPr>
                <w:t>Powszechne postanowienia licencyjne</w:t>
              </w:r>
            </w:hyperlink>
            <w:r>
              <w:t>)</w:t>
            </w:r>
          </w:p>
        </w:tc>
      </w:tr>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B5350E">
      <w:pPr>
        <w:pStyle w:val="PURBlueBGHeader"/>
      </w:pPr>
      <w:r>
        <w:t>Postanowienia dodatkowe:</w:t>
      </w:r>
    </w:p>
    <w:p w:rsidR="00A11C6F" w:rsidRDefault="00B5350E">
      <w:pPr>
        <w:pStyle w:val="PURBlueStrong-Indented"/>
      </w:pPr>
      <w:r>
        <w:t>Składnik Office Web Component</w:t>
      </w:r>
    </w:p>
    <w:p w:rsidR="00A11C6F" w:rsidRDefault="00B5350E">
      <w:pPr>
        <w:pStyle w:val="PURBody-Indented"/>
      </w:pPr>
      <w:r>
        <w:t xml:space="preserve">Mogą Państwo używać tego składnika tylko do przeglądania i drukowania kopii dokumentów statycznych, tekstu i obrazów utworzonych za pomocą oprogramowania. Na kopie tego składnika nie </w:t>
      </w:r>
      <w:proofErr w:type="gramStart"/>
      <w:r>
        <w:t>są</w:t>
      </w:r>
      <w:proofErr w:type="gramEnd"/>
      <w:r>
        <w:t xml:space="preserve"> potrzebne oddzielne licencje.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6540"/>
      <w:bookmarkStart w:id="192" w:name="_Toc414966668"/>
      <w:r>
        <w:instrText>BizTalk Server 2013 R2 Standard</w:instrText>
      </w:r>
      <w:bookmarkEnd w:id="191"/>
      <w:bookmarkEnd w:id="192"/>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2"/>
        <w:gridCol w:w="5418"/>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Uwzględnione technologie: </w:t>
            </w:r>
            <w:r>
              <w:rPr>
                <w:b/>
              </w:rPr>
              <w:t xml:space="preserve">Składniki oprogramowania Windows </w:t>
            </w:r>
            <w:r>
              <w:t xml:space="preserve">(zob. </w:t>
            </w:r>
            <w:hyperlink w:anchor="_Sec6">
              <w:r>
                <w:rPr>
                  <w:color w:val="00467F"/>
                  <w:u w:val="single"/>
                </w:rPr>
                <w:t>Powszechne postanowienia licencyjne</w:t>
              </w:r>
            </w:hyperlink>
            <w:r>
              <w:t>)</w:t>
            </w:r>
          </w:p>
        </w:tc>
      </w:tr>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B5350E">
      <w:pPr>
        <w:pStyle w:val="PURBlueBGHeader"/>
      </w:pPr>
      <w:r>
        <w:t>Postanowienia dodatkowe:</w:t>
      </w:r>
    </w:p>
    <w:p w:rsidR="00A11C6F" w:rsidRDefault="00B5350E">
      <w:pPr>
        <w:pStyle w:val="PURBlueStrong-Indented"/>
      </w:pPr>
      <w:r>
        <w:t>Składnik Office Web Component</w:t>
      </w:r>
    </w:p>
    <w:p w:rsidR="00A11C6F" w:rsidRDefault="00B5350E">
      <w:pPr>
        <w:pStyle w:val="PURBody-Indented"/>
      </w:pPr>
      <w:r>
        <w:t xml:space="preserve">Mogą Państwo używać tego składnika tylko do przeglądania i drukowania kopii dokumentów statycznych, tekstu i obrazów utworzonych za pomocą oprogramowania. Na kopie tego składnika nie </w:t>
      </w:r>
      <w:proofErr w:type="gramStart"/>
      <w:r>
        <w:t>są</w:t>
      </w:r>
      <w:proofErr w:type="gramEnd"/>
      <w:r>
        <w:t xml:space="preserve"> potrzebne oddzielne licencje.</w:t>
      </w:r>
    </w:p>
    <w:p w:rsidR="00A11C6F" w:rsidRDefault="00B5350E">
      <w:pPr>
        <w:pStyle w:val="PURBlueStrong-Indented"/>
      </w:pPr>
      <w:r>
        <w:t>Ograniczenia dotyczące używania</w:t>
      </w:r>
    </w:p>
    <w:p w:rsidR="00A11C6F" w:rsidRDefault="00B5350E">
      <w:pPr>
        <w:pStyle w:val="PURBody-Indented"/>
      </w:pPr>
      <w:r>
        <w:t xml:space="preserve">Oprogramowania serwera, w tym oprogramowania Master Secret Server, nie mogą Państwo używać </w:t>
      </w:r>
      <w:proofErr w:type="gramStart"/>
      <w:r>
        <w:t>na</w:t>
      </w:r>
      <w:proofErr w:type="gramEnd"/>
      <w:r>
        <w:t xml:space="preserve"> serwerze, który jest częścią klastra sieciowego lub w środowisku systemu operacyjnego, które jest częścią klastra sieciowego środowiska systemu operacyjnego na tym samym serwerze.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6541"/>
      <w:bookmarkStart w:id="195" w:name="_Toc414966669"/>
      <w:r>
        <w:instrText>Microsoft Dynamics AX 2012 R3 Standard Commerce Server Core</w:instrText>
      </w:r>
      <w:bookmarkEnd w:id="194"/>
      <w:bookmarkEnd w:id="195"/>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5"/>
        <w:gridCol w:w="5415"/>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A11C6F">
            <w:pPr>
              <w:pStyle w:val="PURBody"/>
            </w:pPr>
          </w:p>
        </w:tc>
      </w:tr>
    </w:tbl>
    <w:p w:rsidR="00A11C6F" w:rsidRDefault="00B5350E">
      <w:pPr>
        <w:pStyle w:val="PURBlueBGHeader"/>
      </w:pPr>
      <w:r>
        <w:t>Postanowienia dodatkowe:</w:t>
      </w:r>
    </w:p>
    <w:p w:rsidR="00A11C6F" w:rsidRDefault="00B5350E">
      <w:pPr>
        <w:pStyle w:val="PURBlueStrong-Indented"/>
      </w:pPr>
      <w:r>
        <w:t>Prawo do modyfikacji</w:t>
      </w:r>
    </w:p>
    <w:p w:rsidR="00A11C6F" w:rsidRDefault="00B5350E">
      <w:pPr>
        <w:pStyle w:val="PURBody-Indented"/>
      </w:pPr>
      <w:r>
        <w:t xml:space="preserve">Oprogramowanie może zawierać wtyczki, środowisko uruchomieniowe i inne składniki określone w dokumentacji papierowej lub online, które pozwalają </w:t>
      </w:r>
      <w:proofErr w:type="gramStart"/>
      <w:r>
        <w:t>na</w:t>
      </w:r>
      <w:proofErr w:type="gramEnd"/>
      <w:r>
        <w:t xml:space="preserve"> rozszerzenie funkcjonalności oprogramowania. Mogą Państwo modyfikować lub tworzyć opracowania takich składników, a następnie używać tych opracowań, przy czym takie używanie nie może wykroczyć poza ramy użytku wewnętrznego w połączeniu z oprogramowaniem.</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6542"/>
      <w:bookmarkStart w:id="198" w:name="_Toc414966670"/>
      <w:r>
        <w:instrText>SQL Server 2012 Parallel Data Warehouse Core</w:instrText>
      </w:r>
      <w:bookmarkEnd w:id="197"/>
      <w:bookmarkEnd w:id="198"/>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78"/>
        <w:gridCol w:w="5422"/>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nie</w:t>
            </w:r>
          </w:p>
        </w:tc>
        <w:tc>
          <w:tcPr>
            <w:tcW w:w="6120" w:type="dxa"/>
          </w:tcPr>
          <w:p w:rsidR="00A11C6F" w:rsidRDefault="00B5350E">
            <w:pPr>
              <w:pStyle w:val="PURBody"/>
            </w:pPr>
            <w:r>
              <w:t xml:space="preserve">Uwzględnione technologie: </w:t>
            </w:r>
            <w:r>
              <w:rPr>
                <w:b/>
              </w:rPr>
              <w:t xml:space="preserve">Składniki oprogramowania Windows </w:t>
            </w:r>
            <w:r>
              <w:t xml:space="preserve">(zob. </w:t>
            </w:r>
            <w:hyperlink w:anchor="_Sec6">
              <w:r>
                <w:rPr>
                  <w:color w:val="00467F"/>
                  <w:u w:val="single"/>
                </w:rPr>
                <w:t>Powszechne postanowienia licencyjne</w:t>
              </w:r>
            </w:hyperlink>
            <w:r>
              <w:t>)</w:t>
            </w:r>
          </w:p>
        </w:tc>
      </w:tr>
    </w:tbl>
    <w:p w:rsidR="00A11C6F" w:rsidRDefault="00B5350E">
      <w:pPr>
        <w:pStyle w:val="PURBlueBGHeader"/>
      </w:pPr>
      <w:r>
        <w:t>Postanowienia dodatkowe:</w:t>
      </w:r>
    </w:p>
    <w:p w:rsidR="00A11C6F" w:rsidRDefault="00B5350E">
      <w:pPr>
        <w:pStyle w:val="PURBlueStrong-Indented"/>
      </w:pPr>
      <w:r>
        <w:t>Oprogramowanie osób trzecich</w:t>
      </w:r>
    </w:p>
    <w:p w:rsidR="00A11C6F" w:rsidRDefault="00B5350E">
      <w:pPr>
        <w:pStyle w:val="PURBody-Indented"/>
      </w:pPr>
      <w:r>
        <w:t>Dodatkowe informacje prawne i postanowienia licencyjne dotyczące elementów oprogramowania przedstawiono w pliku ThirdPartyNotices dołączonym do oprogramowania. Podobnie jak wszystkie postanowienia licencji osób trzecich wymienione w pliku ThirdPartyNotices, wyłączenie odpowiedzialności z tytułu rękojmi i gwarancji oraz postanowienia Państwa umowy Licencjonowania Zbiorowego dotyczące ograniczenia i wyłączenia odpowiedzialności za szkody mają zastosowanie do całego oprogramowania.</w:t>
      </w:r>
    </w:p>
    <w:p w:rsidR="00A11C6F" w:rsidRDefault="00B5350E">
      <w:pPr>
        <w:pStyle w:val="PURBlueStrong-Indented"/>
      </w:pPr>
      <w:r>
        <w:t>Serwery awaryjne</w:t>
      </w:r>
    </w:p>
    <w:p w:rsidR="00A11C6F" w:rsidRDefault="00B5350E">
      <w:pPr>
        <w:pStyle w:val="PURBody-Indented"/>
      </w:pPr>
      <w:r>
        <w:t>Urządzenie PDW (</w:t>
      </w:r>
      <w:proofErr w:type="gramStart"/>
      <w:r>
        <w:t>ang</w:t>
      </w:r>
      <w:proofErr w:type="gramEnd"/>
      <w:r>
        <w:t xml:space="preserve">. Parallel Data Warehouse Appliance) to jednostka składająca się z co najmniej dwóch węzłów obliczeniowych (Licencjonowane Serwery) kontrolowanych przez jedną sterującą maszynę wirtualną z systemem PDW (Wirtualne Środowisko Systemu Operacyjnego). Technologia jest wbudowana w urządzeniu, dzięki czemu oprogramowanie może awaryjnie pracować </w:t>
      </w:r>
      <w:proofErr w:type="gramStart"/>
      <w:r>
        <w:t>na</w:t>
      </w:r>
      <w:proofErr w:type="gramEnd"/>
      <w:r>
        <w:t xml:space="preserve"> innym węźle obliczeniowym w urządzeniu. Nie potrzeba dodatkowych licencji </w:t>
      </w:r>
      <w:proofErr w:type="gramStart"/>
      <w:r>
        <w:t>na</w:t>
      </w:r>
      <w:proofErr w:type="gramEnd"/>
      <w:r>
        <w:t xml:space="preserve"> oprogramowanie uruchamiane w awaryjnych Środowiskach Systemu Operacyjnego przez technologię Urządzenia PDW.</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6543"/>
      <w:bookmarkStart w:id="201" w:name="_Toc414966671"/>
      <w:r>
        <w:instrText>SQL Server 2014 Enterprise Core</w:instrText>
      </w:r>
      <w:bookmarkEnd w:id="200"/>
      <w:bookmarkEnd w:id="201"/>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5"/>
        <w:gridCol w:w="5415"/>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Uwzględnione technologie: </w:t>
            </w:r>
            <w:r>
              <w:rPr>
                <w:b/>
              </w:rPr>
              <w:t xml:space="preserve">Składniki oprogramowania Windows </w:t>
            </w:r>
            <w:r>
              <w:t xml:space="preserve">(zob. </w:t>
            </w:r>
            <w:hyperlink w:anchor="_Sec6">
              <w:r>
                <w:rPr>
                  <w:color w:val="00467F"/>
                  <w:u w:val="single"/>
                </w:rPr>
                <w:t>Powszechne postanowienia licencyjne</w:t>
              </w:r>
            </w:hyperlink>
            <w:r>
              <w:t>)</w:t>
            </w:r>
          </w:p>
        </w:tc>
      </w:tr>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Aktualizacje automatyczne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B5350E">
      <w:pPr>
        <w:pStyle w:val="PURBlueBGHeader"/>
      </w:pPr>
      <w:r>
        <w:t>Postanowienia dodatkowe:</w:t>
      </w:r>
    </w:p>
    <w:p w:rsidR="00A11C6F" w:rsidRDefault="00B5350E">
      <w:pPr>
        <w:pStyle w:val="PURBlueStrong-Indented"/>
      </w:pPr>
      <w:r>
        <w:t>Prawa do korzystania z innych wersji</w:t>
      </w:r>
    </w:p>
    <w:p w:rsidR="00A11C6F" w:rsidRDefault="00B5350E">
      <w:pPr>
        <w:pStyle w:val="PURBody-Indented"/>
      </w:pPr>
      <w:r>
        <w:t>Zamiast dozwolonych Wystąpień mogą Państwo używać Wystąpienia w wersji 2008 R2 Datacenter, w wersji 2008 R2, w dowolnej starszej wersji Enterprise, w wersji 2014 lub w dowolnej starszej wersji Business Intelligence, Standard, Workgroup lub Small Business.</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6544"/>
      <w:bookmarkStart w:id="204" w:name="_Toc414966672"/>
      <w:r>
        <w:instrText>SQL Server 2014 Standard Core</w:instrText>
      </w:r>
      <w:bookmarkEnd w:id="203"/>
      <w:bookmarkEnd w:id="204"/>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85"/>
        <w:gridCol w:w="5415"/>
      </w:tblGrid>
      <w:tr w:rsidR="00A11C6F">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Przenoszenie licencji w obrębie farm serwerów: </w:t>
            </w:r>
            <w:r>
              <w:rPr>
                <w:b/>
              </w:rPr>
              <w:t xml:space="preserve">tak </w:t>
            </w:r>
            <w:r>
              <w:t>(zob. Ogólne postanowienia licencyjne)</w:t>
            </w:r>
          </w:p>
        </w:tc>
        <w:tc>
          <w:tcPr>
            <w:tcW w:w="6120" w:type="dxa"/>
          </w:tcPr>
          <w:p w:rsidR="00A11C6F" w:rsidRDefault="00B5350E">
            <w:pPr>
              <w:pStyle w:val="PURBody"/>
            </w:pPr>
            <w:r>
              <w:t xml:space="preserve">Uwzględnione technologie: </w:t>
            </w:r>
            <w:r>
              <w:rPr>
                <w:b/>
              </w:rPr>
              <w:t xml:space="preserve">Składniki oprogramowania Windows </w:t>
            </w:r>
            <w:r>
              <w:t xml:space="preserve">(zob. </w:t>
            </w:r>
            <w:hyperlink w:anchor="_Sec6">
              <w:r>
                <w:rPr>
                  <w:color w:val="00467F"/>
                  <w:u w:val="single"/>
                </w:rPr>
                <w:t>Powszechne postanowienia licencyjne</w:t>
              </w:r>
            </w:hyperlink>
            <w:r>
              <w:t>)</w:t>
            </w:r>
          </w:p>
        </w:tc>
      </w:tr>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Aktualizacje automatyczne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B5350E">
      <w:pPr>
        <w:pStyle w:val="PURBlueBGHeader"/>
      </w:pPr>
      <w:r>
        <w:t>Postanowienia dodatkowe:</w:t>
      </w:r>
    </w:p>
    <w:p w:rsidR="00A11C6F" w:rsidRDefault="00B5350E">
      <w:pPr>
        <w:pStyle w:val="PURBlueStrong-Indented"/>
      </w:pPr>
      <w:r>
        <w:t>Prawa do korzystania z innych wersji</w:t>
      </w:r>
    </w:p>
    <w:p w:rsidR="00A11C6F" w:rsidRDefault="00B5350E">
      <w:pPr>
        <w:pStyle w:val="PURBody-Indented"/>
      </w:pPr>
      <w:r>
        <w:t>Zamiast dozwolonych wystąpień mogą Państwo używać wystąpienia w wersji 2012, w starszej wersji Standard lub w dowolnej wersji Workgroup lub Small Business.</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A11C6F">
      <w:pPr>
        <w:sectPr w:rsidR="00A11C6F">
          <w:headerReference w:type="default" r:id="rId78"/>
          <w:footerReference w:type="default" r:id="rId79"/>
          <w:type w:val="continuous"/>
          <w:pgSz w:w="12240" w:h="15840" w:code="1"/>
          <w:pgMar w:top="1170" w:right="720" w:bottom="720" w:left="720" w:header="432" w:footer="288" w:gutter="0"/>
          <w:cols w:space="360"/>
        </w:sectPr>
      </w:pPr>
    </w:p>
    <w:p w:rsidR="00A11C6F" w:rsidRDefault="00B5350E">
      <w:pPr>
        <w:pStyle w:val="PURSectionHeading"/>
        <w:pageBreakBefore/>
      </w:pPr>
      <w:bookmarkStart w:id="205" w:name="_Sec40"/>
      <w:bookmarkEnd w:id="180"/>
      <w:r>
        <w:t xml:space="preserve">Serwery zarządzające (licencja </w:t>
      </w:r>
      <w:proofErr w:type="gramStart"/>
      <w:r>
        <w:t>na</w:t>
      </w:r>
      <w:proofErr w:type="gramEnd"/>
      <w:r>
        <w:t xml:space="preserve"> zarządzanie (dla serwera lub klienta))</w:t>
      </w:r>
      <w:r>
        <w:fldChar w:fldCharType="begin"/>
      </w:r>
      <w:r>
        <w:instrText xml:space="preserve"> TC "</w:instrText>
      </w:r>
      <w:bookmarkStart w:id="206" w:name="_Toc414966673"/>
      <w:r>
        <w:instrText>Serwery zarządzające (licencja na zarządzanie (dla serwera lub klienta))</w:instrText>
      </w:r>
      <w:bookmarkEnd w:id="206"/>
      <w:r>
        <w:instrText>" \l 1</w:instrText>
      </w:r>
      <w:r>
        <w:fldChar w:fldCharType="end"/>
      </w:r>
    </w:p>
    <w:p w:rsidR="00A11C6F" w:rsidRDefault="00A11C6F">
      <w:pPr>
        <w:pStyle w:val="PURBody-Indented"/>
      </w:pPr>
    </w:p>
    <w:p w:rsidR="00A11C6F" w:rsidRDefault="00A11C6F">
      <w:pPr>
        <w:sectPr w:rsidR="00A11C6F">
          <w:headerReference w:type="default" r:id="rId80"/>
          <w:footerReference w:type="default" r:id="rId81"/>
          <w:type w:val="continuous"/>
          <w:pgSz w:w="12240" w:h="15840" w:code="1"/>
          <w:pgMar w:top="1170" w:right="720" w:bottom="720" w:left="720" w:header="432" w:footer="288" w:gutter="0"/>
          <w:cols w:space="360"/>
        </w:sectPr>
      </w:pPr>
    </w:p>
    <w:p w:rsidR="00B5350E" w:rsidRDefault="00B5350E">
      <w:pPr>
        <w:pStyle w:val="TOC2"/>
        <w:rPr>
          <w:rFonts w:eastAsiaTheme="minorEastAsia"/>
          <w:noProof/>
          <w:color w:val="auto"/>
          <w:sz w:val="22"/>
        </w:rPr>
      </w:pPr>
      <w:r>
        <w:fldChar w:fldCharType="begin"/>
      </w:r>
      <w:r>
        <w:instrText xml:space="preserve"> TOC \b _Sec40 \f \h \l 2-2 </w:instrText>
      </w:r>
      <w:r>
        <w:fldChar w:fldCharType="separate"/>
      </w:r>
      <w:hyperlink w:anchor="_Toc414966534" w:history="1">
        <w:r w:rsidRPr="00CB274E">
          <w:rPr>
            <w:rStyle w:val="Hyperlink"/>
            <w:noProof/>
          </w:rPr>
          <w:t>System Center 2012 R2 Client Management Suite</w:t>
        </w:r>
        <w:r>
          <w:rPr>
            <w:noProof/>
          </w:rPr>
          <w:tab/>
        </w:r>
        <w:r>
          <w:rPr>
            <w:noProof/>
          </w:rPr>
          <w:fldChar w:fldCharType="begin"/>
        </w:r>
        <w:r>
          <w:rPr>
            <w:noProof/>
          </w:rPr>
          <w:instrText xml:space="preserve"> PAGEREF _Toc414966534 \h </w:instrText>
        </w:r>
        <w:r>
          <w:rPr>
            <w:noProof/>
          </w:rPr>
        </w:r>
        <w:r>
          <w:rPr>
            <w:noProof/>
          </w:rPr>
          <w:fldChar w:fldCharType="separate"/>
        </w:r>
        <w:r>
          <w:rPr>
            <w:noProof/>
          </w:rPr>
          <w:t>56</w:t>
        </w:r>
        <w:r>
          <w:rPr>
            <w:noProof/>
          </w:rPr>
          <w:fldChar w:fldCharType="end"/>
        </w:r>
      </w:hyperlink>
    </w:p>
    <w:p w:rsidR="00B5350E" w:rsidRDefault="00A02E4A">
      <w:pPr>
        <w:pStyle w:val="TOC2"/>
        <w:rPr>
          <w:rFonts w:eastAsiaTheme="minorEastAsia"/>
          <w:noProof/>
          <w:color w:val="auto"/>
          <w:sz w:val="22"/>
        </w:rPr>
      </w:pPr>
      <w:hyperlink w:anchor="_Toc414966535" w:history="1">
        <w:r w:rsidR="00B5350E" w:rsidRPr="00CB274E">
          <w:rPr>
            <w:rStyle w:val="Hyperlink"/>
            <w:noProof/>
          </w:rPr>
          <w:t>System Center 2012 R2 Configuration Manager</w:t>
        </w:r>
        <w:r w:rsidR="00B5350E">
          <w:rPr>
            <w:noProof/>
          </w:rPr>
          <w:tab/>
        </w:r>
        <w:r w:rsidR="00B5350E">
          <w:rPr>
            <w:noProof/>
          </w:rPr>
          <w:fldChar w:fldCharType="begin"/>
        </w:r>
        <w:r w:rsidR="00B5350E">
          <w:rPr>
            <w:noProof/>
          </w:rPr>
          <w:instrText xml:space="preserve"> PAGEREF _Toc414966535 \h </w:instrText>
        </w:r>
        <w:r w:rsidR="00B5350E">
          <w:rPr>
            <w:noProof/>
          </w:rPr>
        </w:r>
        <w:r w:rsidR="00B5350E">
          <w:rPr>
            <w:noProof/>
          </w:rPr>
          <w:fldChar w:fldCharType="separate"/>
        </w:r>
        <w:r w:rsidR="00B5350E">
          <w:rPr>
            <w:noProof/>
          </w:rPr>
          <w:t>56</w:t>
        </w:r>
        <w:r w:rsidR="00B5350E">
          <w:rPr>
            <w:noProof/>
          </w:rPr>
          <w:fldChar w:fldCharType="end"/>
        </w:r>
      </w:hyperlink>
    </w:p>
    <w:p w:rsidR="00B5350E" w:rsidRDefault="00A02E4A">
      <w:pPr>
        <w:pStyle w:val="TOC2"/>
        <w:rPr>
          <w:rFonts w:eastAsiaTheme="minorEastAsia"/>
          <w:noProof/>
          <w:color w:val="auto"/>
          <w:sz w:val="22"/>
        </w:rPr>
      </w:pPr>
      <w:hyperlink w:anchor="_Toc414966536" w:history="1">
        <w:r w:rsidR="00B5350E" w:rsidRPr="00CB274E">
          <w:rPr>
            <w:rStyle w:val="Hyperlink"/>
            <w:noProof/>
          </w:rPr>
          <w:t>System Center 2012 R2 Datacenter</w:t>
        </w:r>
        <w:r w:rsidR="00B5350E">
          <w:rPr>
            <w:noProof/>
          </w:rPr>
          <w:tab/>
        </w:r>
        <w:r w:rsidR="00B5350E">
          <w:rPr>
            <w:noProof/>
          </w:rPr>
          <w:fldChar w:fldCharType="begin"/>
        </w:r>
        <w:r w:rsidR="00B5350E">
          <w:rPr>
            <w:noProof/>
          </w:rPr>
          <w:instrText xml:space="preserve"> PAGEREF _Toc414966536 \h </w:instrText>
        </w:r>
        <w:r w:rsidR="00B5350E">
          <w:rPr>
            <w:noProof/>
          </w:rPr>
        </w:r>
        <w:r w:rsidR="00B5350E">
          <w:rPr>
            <w:noProof/>
          </w:rPr>
          <w:fldChar w:fldCharType="separate"/>
        </w:r>
        <w:r w:rsidR="00B5350E">
          <w:rPr>
            <w:noProof/>
          </w:rPr>
          <w:t>57</w:t>
        </w:r>
        <w:r w:rsidR="00B5350E">
          <w:rPr>
            <w:noProof/>
          </w:rPr>
          <w:fldChar w:fldCharType="end"/>
        </w:r>
      </w:hyperlink>
    </w:p>
    <w:p w:rsidR="00B5350E" w:rsidRDefault="00A02E4A">
      <w:pPr>
        <w:pStyle w:val="TOC2"/>
        <w:rPr>
          <w:rFonts w:eastAsiaTheme="minorEastAsia"/>
          <w:noProof/>
          <w:color w:val="auto"/>
          <w:sz w:val="22"/>
        </w:rPr>
      </w:pPr>
      <w:hyperlink w:anchor="_Toc414966537" w:history="1">
        <w:r w:rsidR="00B5350E" w:rsidRPr="00CB274E">
          <w:rPr>
            <w:rStyle w:val="Hyperlink"/>
            <w:noProof/>
          </w:rPr>
          <w:t>System Center 2012 R2 Standard</w:t>
        </w:r>
        <w:r w:rsidR="00B5350E">
          <w:rPr>
            <w:noProof/>
          </w:rPr>
          <w:tab/>
        </w:r>
        <w:r w:rsidR="00B5350E">
          <w:rPr>
            <w:noProof/>
          </w:rPr>
          <w:fldChar w:fldCharType="begin"/>
        </w:r>
        <w:r w:rsidR="00B5350E">
          <w:rPr>
            <w:noProof/>
          </w:rPr>
          <w:instrText xml:space="preserve"> PAGEREF _Toc414966537 \h </w:instrText>
        </w:r>
        <w:r w:rsidR="00B5350E">
          <w:rPr>
            <w:noProof/>
          </w:rPr>
        </w:r>
        <w:r w:rsidR="00B5350E">
          <w:rPr>
            <w:noProof/>
          </w:rPr>
          <w:fldChar w:fldCharType="separate"/>
        </w:r>
        <w:r w:rsidR="00B5350E">
          <w:rPr>
            <w:noProof/>
          </w:rPr>
          <w:t>57</w:t>
        </w:r>
        <w:r w:rsidR="00B5350E">
          <w:rPr>
            <w:noProof/>
          </w:rPr>
          <w:fldChar w:fldCharType="end"/>
        </w:r>
      </w:hyperlink>
    </w:p>
    <w:p w:rsidR="00A11C6F" w:rsidRDefault="00B5350E">
      <w:pPr>
        <w:pStyle w:val="PURBody-Indented"/>
        <w:sectPr w:rsidR="00A11C6F">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A11C6F" w:rsidRDefault="00A11C6F">
      <w:pPr>
        <w:pStyle w:val="PURBody-Indented"/>
      </w:pP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207" w:name="_Sec49"/>
      <w:r>
        <w:t>Ogólne postanowienia licencyjne</w:t>
      </w:r>
      <w:bookmarkEnd w:id="207"/>
    </w:p>
    <w:p w:rsidR="00A11C6F" w:rsidRDefault="00B5350E">
      <w:pPr>
        <w:pStyle w:val="PURBlueStrong-Indented"/>
      </w:pPr>
      <w:r>
        <w:t>Definicje terminów użytych w tym modelu licencyjnym (zob. punkt powszechnych postanowień licencyjnych zatytułowany „Definicje”)</w:t>
      </w:r>
    </w:p>
    <w:p w:rsidR="00A11C6F" w:rsidRDefault="00B5350E">
      <w:pPr>
        <w:pStyle w:val="PURBody-Indented"/>
      </w:pPr>
      <w:r>
        <w:t>Wystąpienie, Licencjonowany Serwer, Zarządzanie Środowiskiem Systemu Operacyjnego, Środowisko Systemu Operacyjnego, Fizyczne Środowisko Systemu Operacyjnego, Uruchomione Wystąpienia, Farma Serwerów i Wirtualne Środowisko Systemu Operacyjnego</w:t>
      </w:r>
    </w:p>
    <w:p w:rsidR="00A11C6F" w:rsidRDefault="00B5350E">
      <w:pPr>
        <w:pStyle w:val="PURBody-Indented"/>
      </w:pPr>
      <w:r>
        <w:t xml:space="preserve">Licencje </w:t>
      </w:r>
      <w:proofErr w:type="gramStart"/>
      <w:r>
        <w:t>na</w:t>
      </w:r>
      <w:proofErr w:type="gramEnd"/>
      <w:r>
        <w:t xml:space="preserve"> Zarządzanie umożliwiają Zarządzanie Środowiskami Systemu Operacyjnego za pośrednictwem odpowiedniej wersji oprogramowania lub wersji starszych. Wersja Licencji </w:t>
      </w:r>
      <w:proofErr w:type="gramStart"/>
      <w:r>
        <w:t>na</w:t>
      </w:r>
      <w:proofErr w:type="gramEnd"/>
      <w:r>
        <w:t xml:space="preserve"> Zarządzanie określa wersję obowiązujących postanowień licencyjnych (w tym prawa do korzystania ze starszych wersji, bez względu na postanowienia stanowiące inaczej).</w:t>
      </w:r>
    </w:p>
    <w:p w:rsidR="00A11C6F" w:rsidRDefault="00B5350E">
      <w:pPr>
        <w:pStyle w:val="PURBlueStrong-Indented"/>
      </w:pPr>
      <w:r>
        <w:t>Licencje na Zarządzanie dla Serwera:</w:t>
      </w:r>
    </w:p>
    <w:p w:rsidR="00A11C6F" w:rsidRDefault="00B5350E">
      <w:pPr>
        <w:pStyle w:val="PURBody-Indented"/>
      </w:pPr>
      <w:r>
        <w:t>Dla każdego Serwera objętego prawidłową licencją przysługują Państwu określone poniżej prawa.</w:t>
      </w:r>
    </w:p>
    <w:p w:rsidR="00A11C6F" w:rsidRDefault="00B5350E">
      <w:pPr>
        <w:pStyle w:val="PURBullet-Indented"/>
        <w:numPr>
          <w:ilvl w:val="0"/>
          <w:numId w:val="118"/>
        </w:numPr>
      </w:pPr>
      <w:r>
        <w:t xml:space="preserve">Środowiska Systemu Operacyjnego, w których </w:t>
      </w:r>
      <w:proofErr w:type="gramStart"/>
      <w:r>
        <w:t>są</w:t>
      </w:r>
      <w:proofErr w:type="gramEnd"/>
      <w:r>
        <w:t xml:space="preserve"> uruchamiane systemy operacyjne serwerów, wymagają Licencji na Zarządzanie dla Serwera. </w:t>
      </w:r>
    </w:p>
    <w:p w:rsidR="00A11C6F" w:rsidRDefault="00B5350E">
      <w:pPr>
        <w:pStyle w:val="PURBullet-Indented"/>
        <w:numPr>
          <w:ilvl w:val="0"/>
          <w:numId w:val="118"/>
        </w:numPr>
      </w:pPr>
      <w:r>
        <w:t xml:space="preserve">Na każde dwa procesory w zarządzanym Serwerze należy przypisać jedną licencję. </w:t>
      </w:r>
    </w:p>
    <w:p w:rsidR="00A11C6F" w:rsidRDefault="00B5350E">
      <w:pPr>
        <w:pStyle w:val="PURBullet-Indented"/>
        <w:numPr>
          <w:ilvl w:val="0"/>
          <w:numId w:val="118"/>
        </w:numPr>
      </w:pPr>
      <w:r>
        <w:t xml:space="preserve">Licencje przypisane do zarządzanego Serwera muszą mieć </w:t>
      </w:r>
      <w:proofErr w:type="gramStart"/>
      <w:r>
        <w:t>tę</w:t>
      </w:r>
      <w:proofErr w:type="gramEnd"/>
      <w:r>
        <w:t xml:space="preserve"> samą wersję. </w:t>
      </w:r>
    </w:p>
    <w:p w:rsidR="00A11C6F" w:rsidRDefault="00B5350E">
      <w:pPr>
        <w:pStyle w:val="PURBullet-Indented"/>
        <w:numPr>
          <w:ilvl w:val="0"/>
          <w:numId w:val="118"/>
        </w:numPr>
      </w:pPr>
      <w:r>
        <w:t xml:space="preserve">W przypadku licencji w wersji Standard mogą Państwo korzystać z oprogramowania do zarządzania maksymalnie dwoma Środowiskami Systemu Operacyjnego </w:t>
      </w:r>
      <w:proofErr w:type="gramStart"/>
      <w:r>
        <w:t>na</w:t>
      </w:r>
      <w:proofErr w:type="gramEnd"/>
      <w:r>
        <w:t xml:space="preserve"> licencję na zarządzanym Serwerze.</w:t>
      </w:r>
    </w:p>
    <w:p w:rsidR="00A11C6F" w:rsidRDefault="00B5350E">
      <w:pPr>
        <w:pStyle w:val="PURBullet-Indented"/>
        <w:numPr>
          <w:ilvl w:val="0"/>
          <w:numId w:val="118"/>
        </w:numPr>
      </w:pPr>
      <w:r>
        <w:t xml:space="preserve">W przypadku licencji w wersji Standard Edition mogą Państwo także zarządzać Fizycznym Środowiskiem Systemu Operacyjnego na zarządzanym Serwerze, jeśli jest on używany wyłącznie do udostępniania Wirtualnego Środowiska Systemu Operacyjnego i zarządzania nim. </w:t>
      </w:r>
    </w:p>
    <w:p w:rsidR="00A11C6F" w:rsidRDefault="00B5350E">
      <w:pPr>
        <w:pStyle w:val="PURBullet-Indented"/>
        <w:numPr>
          <w:ilvl w:val="0"/>
          <w:numId w:val="118"/>
        </w:numPr>
      </w:pPr>
      <w:r>
        <w:t xml:space="preserve">W przypadku licencji w wersji Standard Edition mogą Państwo przypisywać dodatkowe licencje standardowe do zarządzanego Serwera i zarządzać dwoma dodatkowymi Środowiskami Systemu Operacyjnego </w:t>
      </w:r>
      <w:proofErr w:type="gramStart"/>
      <w:r>
        <w:t>na</w:t>
      </w:r>
      <w:proofErr w:type="gramEnd"/>
      <w:r>
        <w:t xml:space="preserve"> licencję. </w:t>
      </w:r>
    </w:p>
    <w:p w:rsidR="00A11C6F" w:rsidRDefault="00B5350E">
      <w:pPr>
        <w:pStyle w:val="PURBullet-Indented"/>
        <w:numPr>
          <w:ilvl w:val="0"/>
          <w:numId w:val="118"/>
        </w:numPr>
      </w:pPr>
      <w:r>
        <w:t xml:space="preserve">W przypadku licencji w wersji Datacenter Edition mogą Państwo korzystać z oprogramowania do zarządzania nieograniczoną liczbą Środowisk Systemu Operacyjnego </w:t>
      </w:r>
      <w:proofErr w:type="gramStart"/>
      <w:r>
        <w:t>na</w:t>
      </w:r>
      <w:proofErr w:type="gramEnd"/>
      <w:r>
        <w:t xml:space="preserve"> zarządzanym Serwerze. </w:t>
      </w:r>
    </w:p>
    <w:p w:rsidR="00A11C6F" w:rsidRDefault="00B5350E">
      <w:pPr>
        <w:pStyle w:val="PURBlueStrong-Indented"/>
      </w:pPr>
      <w:r>
        <w:t>Licencje na Zarządzanie dla Klienta:</w:t>
      </w:r>
    </w:p>
    <w:p w:rsidR="00A11C6F" w:rsidRDefault="00B5350E">
      <w:pPr>
        <w:pStyle w:val="PURBullet-Indented"/>
        <w:numPr>
          <w:ilvl w:val="0"/>
          <w:numId w:val="119"/>
        </w:numPr>
      </w:pPr>
      <w:r>
        <w:t xml:space="preserve">Licencje </w:t>
      </w:r>
      <w:proofErr w:type="gramStart"/>
      <w:r>
        <w:t>na</w:t>
      </w:r>
      <w:proofErr w:type="gramEnd"/>
      <w:r>
        <w:t xml:space="preserve"> Zarządzanie dla Klienta są wymagane dla wszystkich pozostałych Środowisk Systemu Operacyjnego. </w:t>
      </w:r>
    </w:p>
    <w:p w:rsidR="00A11C6F" w:rsidRDefault="00B5350E">
      <w:pPr>
        <w:pStyle w:val="PURBullet-Indented"/>
        <w:numPr>
          <w:ilvl w:val="0"/>
          <w:numId w:val="119"/>
        </w:numPr>
      </w:pPr>
      <w:r>
        <w:t xml:space="preserve">Za pomocą oprogramowania mogą Państwo zarządzać Środowiskami Systemu Operacyjnego (liczba dozwolonych środowisk, użytkowników i urządzeń objętych licencją zależy </w:t>
      </w:r>
      <w:proofErr w:type="gramStart"/>
      <w:r>
        <w:t>od</w:t>
      </w:r>
      <w:proofErr w:type="gramEnd"/>
      <w:r>
        <w:t xml:space="preserve"> typu przypisanej licencji). </w:t>
      </w:r>
    </w:p>
    <w:p w:rsidR="00A11C6F" w:rsidRDefault="00B5350E">
      <w:pPr>
        <w:pStyle w:val="PURBullet-Indented"/>
        <w:numPr>
          <w:ilvl w:val="0"/>
          <w:numId w:val="119"/>
        </w:numPr>
      </w:pPr>
      <w:r>
        <w:t xml:space="preserve">Zarządzanie Środowiskiem Systemu Operacyjnego, do którego dostęp uzyskuje więcej niż jeden użytkownik, wymaga uzyskania Licencji </w:t>
      </w:r>
      <w:proofErr w:type="gramStart"/>
      <w:r>
        <w:t>na</w:t>
      </w:r>
      <w:proofErr w:type="gramEnd"/>
      <w:r>
        <w:t xml:space="preserve"> Zarządzanie na Środowisko Systemu Operacyjnego dla Klienta lub Licencji na Zarządzanie na Użytkownika dla Klienta w przypadku każdego użytkownika.</w:t>
      </w:r>
    </w:p>
    <w:p w:rsidR="00A11C6F" w:rsidRDefault="00B5350E">
      <w:pPr>
        <w:pStyle w:val="PURBlueStrong-Indented"/>
      </w:pPr>
      <w:r>
        <w:t>Licencje na Zarządzanie nie są wymagane w przypadku:</w:t>
      </w:r>
    </w:p>
    <w:p w:rsidR="00A11C6F" w:rsidRDefault="00B5350E">
      <w:pPr>
        <w:pStyle w:val="PURBullet-Indented"/>
        <w:numPr>
          <w:ilvl w:val="0"/>
          <w:numId w:val="120"/>
        </w:numPr>
      </w:pPr>
      <w:r>
        <w:t xml:space="preserve">Środowisk Systemu Operacyjnego, w których nie ma Uruchomionych Wystąpień oprogramowania; </w:t>
      </w:r>
    </w:p>
    <w:p w:rsidR="00A11C6F" w:rsidRDefault="00B5350E">
      <w:pPr>
        <w:pStyle w:val="PURBullet-Indented"/>
        <w:numPr>
          <w:ilvl w:val="0"/>
          <w:numId w:val="120"/>
        </w:numPr>
      </w:pPr>
      <w:r>
        <w:t xml:space="preserve">wszelkich urządzeń infrastruktury sieciowej służących wyłącznie do przesyłania danych sieci, na których nie jest uruchomione oprogramowanie Windows Server; </w:t>
      </w:r>
    </w:p>
    <w:p w:rsidR="00A11C6F" w:rsidRDefault="00B5350E">
      <w:pPr>
        <w:pStyle w:val="PURBullet-Indented"/>
        <w:numPr>
          <w:ilvl w:val="0"/>
          <w:numId w:val="120"/>
        </w:numPr>
      </w:pPr>
      <w:r>
        <w:t xml:space="preserve">konwersji Środowiska Systemu Operacyjnego z Fizycznego Środowiska Systemu Operacyjnego na Wirtualne Środowisko Systemu Operacyjnego; </w:t>
      </w:r>
    </w:p>
    <w:p w:rsidR="00A11C6F" w:rsidRDefault="00B5350E">
      <w:pPr>
        <w:pStyle w:val="PURBullet-Indented"/>
        <w:numPr>
          <w:ilvl w:val="0"/>
          <w:numId w:val="120"/>
        </w:numPr>
      </w:pPr>
      <w:proofErr w:type="gramStart"/>
      <w:r>
        <w:t>wszelkich</w:t>
      </w:r>
      <w:proofErr w:type="gramEnd"/>
      <w:r>
        <w:t xml:space="preserve"> urządzeń wyłącznie monitorowanych lub zarządzanych pod kątem statusu składników sprzętowych w odniesieniu do temperatury systemu, prędkości wentylatora, włączania/wyłączania zasilania, resetowania systemu lub dostępności procesora. </w:t>
      </w:r>
    </w:p>
    <w:p w:rsidR="00A11C6F" w:rsidRDefault="00B5350E">
      <w:pPr>
        <w:pStyle w:val="PURBullet-Indented"/>
        <w:numPr>
          <w:ilvl w:val="0"/>
          <w:numId w:val="120"/>
        </w:numPr>
      </w:pPr>
      <w:r>
        <w:t>fizyczne Środowisko Systemu Operacyjnego na serwerze, kiedy jest używane wyłącznie do uruchamiania oprogramowania do wirtualizacji sprzętu, świadczenia usług wirtualizacji sprzętu oraz uruchamiania oprogramowania na potrzeby zarządzania środowiskami systemu operacyjnego i ich obsługi na danym urządzeniu.</w:t>
      </w:r>
    </w:p>
    <w:p w:rsidR="00A11C6F" w:rsidRDefault="00B5350E">
      <w:pPr>
        <w:pStyle w:val="PURBlueStrong-Indented"/>
      </w:pPr>
      <w:r>
        <w:t>Zakaz kopiowania lub rozpowszechniania zestawów danych</w:t>
      </w:r>
    </w:p>
    <w:p w:rsidR="00A11C6F" w:rsidRDefault="00B5350E">
      <w:pPr>
        <w:pStyle w:val="PURBody-Indented"/>
      </w:pPr>
      <w:r>
        <w:t>Nie mogą Państwo kopiować ani rozpowszechniać zestawów danych (ani jakiejkolwiek ich części) zawartych w oprogramowaniu.</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208" w:name="_Sec60"/>
      <w:r>
        <w:t>Szczególne postanowienia licencyjne</w:t>
      </w:r>
      <w:bookmarkEnd w:id="208"/>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6534"/>
      <w:bookmarkStart w:id="211" w:name="_Toc414966674"/>
      <w:r>
        <w:instrText>System Center 2012 R2 Client Management Suite</w:instrText>
      </w:r>
      <w:bookmarkEnd w:id="210"/>
      <w:bookmarkEnd w:id="211"/>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78"/>
        <w:gridCol w:w="5422"/>
      </w:tblGrid>
      <w:tr w:rsidR="00A11C6F">
        <w:tc>
          <w:tcPr>
            <w:tcW w:w="6120" w:type="dxa"/>
          </w:tcPr>
          <w:p w:rsidR="00A11C6F" w:rsidRDefault="00B5350E">
            <w:pPr>
              <w:pStyle w:val="PURBody"/>
            </w:pPr>
            <w:r>
              <w:t xml:space="preserve">Przenoszenie licencji w obrębie farm serwerów: </w:t>
            </w:r>
            <w:r>
              <w:rPr>
                <w:b/>
              </w:rPr>
              <w:t>nie</w:t>
            </w:r>
          </w:p>
        </w:tc>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r>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Bing Maps </w:t>
            </w:r>
            <w:r>
              <w:t xml:space="preserve">(zob. </w:t>
            </w:r>
            <w:hyperlink w:anchor="_Sec10">
              <w:r>
                <w:rPr>
                  <w:color w:val="00467F"/>
                  <w:u w:val="single"/>
                </w:rPr>
                <w:t>Załącznik 1</w:t>
              </w:r>
            </w:hyperlink>
            <w:r>
              <w:t>)</w:t>
            </w:r>
          </w:p>
        </w:tc>
        <w:tc>
          <w:tcPr>
            <w:tcW w:w="6120" w:type="dxa"/>
          </w:tcPr>
          <w:p w:rsidR="00A11C6F" w:rsidRDefault="00B5350E">
            <w:pPr>
              <w:pStyle w:val="PURBody"/>
            </w:pPr>
            <w:r>
              <w:t xml:space="preserve">Uwzględnione technologie: </w:t>
            </w:r>
            <w:r>
              <w:rPr>
                <w:b/>
              </w:rPr>
              <w:t xml:space="preserve">Technologia SQL Server, Składniki oprogramowania Windows </w:t>
            </w:r>
            <w:r>
              <w:t xml:space="preserve">(zob. </w:t>
            </w:r>
            <w:hyperlink w:anchor="_Sec6">
              <w:r>
                <w:rPr>
                  <w:color w:val="00467F"/>
                  <w:u w:val="single"/>
                </w:rPr>
                <w:t>Powszechne postanowienia licencyjne</w:t>
              </w:r>
            </w:hyperlink>
            <w:r>
              <w:t>)</w:t>
            </w:r>
          </w:p>
        </w:tc>
      </w:tr>
    </w:tbl>
    <w:p w:rsidR="00A11C6F" w:rsidRDefault="00B5350E">
      <w:pPr>
        <w:pStyle w:val="PURBlueBGHeader"/>
      </w:pPr>
      <w:r>
        <w:t>LICENCJE NA ZARZĄDZANIE DLA KLIENTA</w:t>
      </w:r>
    </w:p>
    <w:p w:rsidR="00A11C6F" w:rsidRDefault="00B5350E">
      <w:pPr>
        <w:pStyle w:val="PURBody-Indented"/>
      </w:pPr>
      <w:r>
        <w:rPr>
          <w:b/>
          <w:i/>
        </w:rPr>
        <w:t>Wymagania:</w:t>
      </w:r>
    </w:p>
    <w:p w:rsidR="00A11C6F" w:rsidRDefault="00B5350E">
      <w:pPr>
        <w:pStyle w:val="PURBullet-Indented"/>
        <w:numPr>
          <w:ilvl w:val="0"/>
          <w:numId w:val="121"/>
        </w:numPr>
      </w:pPr>
      <w:r>
        <w:t>pakiet Licencji Enterprise CAL</w:t>
      </w:r>
      <w:r>
        <w:rPr>
          <w:vertAlign w:val="superscript"/>
        </w:rPr>
        <w:t>1</w:t>
      </w:r>
      <w:r>
        <w:t xml:space="preserve">, </w:t>
      </w:r>
      <w:r>
        <w:rPr>
          <w:b/>
        </w:rPr>
        <w:t>lub</w:t>
      </w:r>
    </w:p>
    <w:p w:rsidR="00A11C6F" w:rsidRDefault="00B5350E">
      <w:pPr>
        <w:pStyle w:val="PURBullet-Indented"/>
        <w:numPr>
          <w:ilvl w:val="0"/>
          <w:numId w:val="121"/>
        </w:numPr>
      </w:pPr>
      <w:r>
        <w:t>Licencja Enterprise CAL Bridge do usługi Office 365</w:t>
      </w:r>
      <w:r>
        <w:rPr>
          <w:vertAlign w:val="superscript"/>
        </w:rPr>
        <w:t>1</w:t>
      </w:r>
      <w:r>
        <w:rPr>
          <w:b/>
        </w:rPr>
        <w:t>lub</w:t>
      </w:r>
    </w:p>
    <w:p w:rsidR="00A11C6F" w:rsidRDefault="00B5350E">
      <w:pPr>
        <w:pStyle w:val="PURBullet-Indented"/>
        <w:numPr>
          <w:ilvl w:val="0"/>
          <w:numId w:val="121"/>
        </w:numPr>
      </w:pPr>
      <w:r>
        <w:t xml:space="preserve">Licencja Enterprise CAL Bridge (LS na Użytkownika) do usługi Office 365 </w:t>
      </w:r>
      <w:r>
        <w:rPr>
          <w:b/>
        </w:rPr>
        <w:t>lub</w:t>
      </w:r>
    </w:p>
    <w:p w:rsidR="00A11C6F" w:rsidRDefault="00B5350E">
      <w:pPr>
        <w:pStyle w:val="PURBullet-Indented"/>
        <w:numPr>
          <w:ilvl w:val="0"/>
          <w:numId w:val="121"/>
        </w:numPr>
      </w:pPr>
      <w:r>
        <w:t>Licencja Enterprise CAL Bridge do usług Office 365 oraz Microsoft Intune</w:t>
      </w:r>
      <w:r>
        <w:rPr>
          <w:vertAlign w:val="superscript"/>
        </w:rPr>
        <w:t>1</w:t>
      </w:r>
      <w:r>
        <w:rPr>
          <w:b/>
        </w:rPr>
        <w:t>lub</w:t>
      </w:r>
    </w:p>
    <w:p w:rsidR="00A11C6F" w:rsidRDefault="00B5350E">
      <w:pPr>
        <w:pStyle w:val="PURBullet-Indented"/>
        <w:numPr>
          <w:ilvl w:val="0"/>
          <w:numId w:val="121"/>
        </w:numPr>
      </w:pPr>
      <w:r>
        <w:t>Licencja Enterprise CAL Bridge do usługi Microsoft Intune</w:t>
      </w:r>
      <w:r>
        <w:rPr>
          <w:vertAlign w:val="superscript"/>
        </w:rPr>
        <w:t>1</w:t>
      </w:r>
      <w:r>
        <w:rPr>
          <w:b/>
        </w:rPr>
        <w:t>lub</w:t>
      </w:r>
    </w:p>
    <w:p w:rsidR="00A11C6F" w:rsidRDefault="00B5350E">
      <w:pPr>
        <w:pStyle w:val="PURBullet-Indented"/>
        <w:numPr>
          <w:ilvl w:val="0"/>
          <w:numId w:val="121"/>
        </w:numPr>
      </w:pPr>
      <w:r>
        <w:t>Licencja Enterprise CAL Bridge do pakietu Enterprise Mobility</w:t>
      </w:r>
      <w:r>
        <w:rPr>
          <w:vertAlign w:val="superscript"/>
        </w:rPr>
        <w:t>1</w:t>
      </w:r>
      <w:r>
        <w:t xml:space="preserve">, </w:t>
      </w:r>
      <w:r>
        <w:rPr>
          <w:b/>
        </w:rPr>
        <w:t>lub</w:t>
      </w:r>
    </w:p>
    <w:p w:rsidR="00A11C6F" w:rsidRDefault="00B5350E">
      <w:pPr>
        <w:pStyle w:val="PURBullet-Indented"/>
        <w:numPr>
          <w:ilvl w:val="0"/>
          <w:numId w:val="121"/>
        </w:numPr>
      </w:pPr>
      <w:r>
        <w:t xml:space="preserve">Licencja Enterprise CAL Bridge (LS na Użytkownika) do pakietu Enterprise Mobility </w:t>
      </w:r>
      <w:r>
        <w:rPr>
          <w:b/>
        </w:rPr>
        <w:t>lub</w:t>
      </w:r>
    </w:p>
    <w:p w:rsidR="00A11C6F" w:rsidRDefault="00B5350E">
      <w:pPr>
        <w:pStyle w:val="PURBullet-Indented"/>
        <w:numPr>
          <w:ilvl w:val="0"/>
          <w:numId w:val="121"/>
        </w:numPr>
      </w:pPr>
      <w:r>
        <w:t>System Center 2012 R2 Client Management Suite (licencja na zarządzanie Środowiskami Systemu Operacyjnego lub użytkownikami dla klienta)</w:t>
      </w:r>
    </w:p>
    <w:p w:rsidR="00A11C6F" w:rsidRDefault="00B5350E">
      <w:pPr>
        <w:pStyle w:val="PURBody-Indented"/>
      </w:pPr>
      <w:r>
        <w:rPr>
          <w:vertAlign w:val="superscript"/>
        </w:rPr>
        <w:t xml:space="preserve">1 </w:t>
      </w:r>
      <w:r>
        <w:t>z pakietem Software Assurance aktywowanym w dniu lub po dniu udostępnienia po raz pierwszy oprogramowania do pobrania w ramach Programu Licencjonowania Zbiorowego</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6535"/>
      <w:bookmarkStart w:id="214" w:name="_Toc414966675"/>
      <w:r>
        <w:instrText>System Center 2012 R2 Configuration Manager</w:instrText>
      </w:r>
      <w:bookmarkEnd w:id="213"/>
      <w:bookmarkEnd w:id="214"/>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78"/>
        <w:gridCol w:w="5422"/>
      </w:tblGrid>
      <w:tr w:rsidR="00A11C6F">
        <w:tc>
          <w:tcPr>
            <w:tcW w:w="6120" w:type="dxa"/>
          </w:tcPr>
          <w:p w:rsidR="00A11C6F" w:rsidRDefault="00B5350E">
            <w:pPr>
              <w:pStyle w:val="PURBody"/>
            </w:pPr>
            <w:r>
              <w:t xml:space="preserve">Przenoszenie licencji w obrębie farm serwerów: </w:t>
            </w:r>
            <w:r>
              <w:rPr>
                <w:b/>
              </w:rPr>
              <w:t>nie</w:t>
            </w:r>
          </w:p>
        </w:tc>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r>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Bing Maps </w:t>
            </w:r>
            <w:r>
              <w:t xml:space="preserve">(zob. </w:t>
            </w:r>
            <w:hyperlink w:anchor="_Sec10">
              <w:r>
                <w:rPr>
                  <w:color w:val="00467F"/>
                  <w:u w:val="single"/>
                </w:rPr>
                <w:t>Załącznik 1</w:t>
              </w:r>
            </w:hyperlink>
            <w:r>
              <w:t>)</w:t>
            </w:r>
          </w:p>
        </w:tc>
        <w:tc>
          <w:tcPr>
            <w:tcW w:w="6120" w:type="dxa"/>
          </w:tcPr>
          <w:p w:rsidR="00A11C6F" w:rsidRDefault="00B5350E">
            <w:pPr>
              <w:pStyle w:val="PURBody"/>
            </w:pPr>
            <w:r>
              <w:t xml:space="preserve">Uwzględnione technologie: </w:t>
            </w:r>
            <w:r>
              <w:rPr>
                <w:b/>
              </w:rPr>
              <w:t xml:space="preserve">Technologia SQL Server, Składniki oprogramowania Windows </w:t>
            </w:r>
            <w:r>
              <w:t xml:space="preserve">(zob. </w:t>
            </w:r>
            <w:hyperlink w:anchor="_Sec6">
              <w:r>
                <w:rPr>
                  <w:color w:val="00467F"/>
                  <w:u w:val="single"/>
                </w:rPr>
                <w:t>Powszechne postanowienia licencyjne</w:t>
              </w:r>
            </w:hyperlink>
            <w:r>
              <w:t>)</w:t>
            </w:r>
          </w:p>
        </w:tc>
      </w:tr>
    </w:tbl>
    <w:p w:rsidR="00A11C6F" w:rsidRDefault="00B5350E">
      <w:pPr>
        <w:pStyle w:val="PURBlueBGHeader"/>
      </w:pPr>
      <w:r>
        <w:t>LICENCJE NA ZARZĄDZANIE DLA KLIENTA</w:t>
      </w:r>
    </w:p>
    <w:p w:rsidR="00A11C6F" w:rsidRDefault="00B5350E">
      <w:pPr>
        <w:pStyle w:val="PURBody-Indented"/>
      </w:pPr>
      <w:r>
        <w:rPr>
          <w:b/>
          <w:i/>
        </w:rPr>
        <w:t>Wymagania:</w:t>
      </w:r>
    </w:p>
    <w:p w:rsidR="00A11C6F" w:rsidRDefault="00B5350E">
      <w:pPr>
        <w:pStyle w:val="PURBullet-Indented"/>
        <w:numPr>
          <w:ilvl w:val="0"/>
          <w:numId w:val="122"/>
        </w:numPr>
      </w:pPr>
      <w:r>
        <w:t>pakiet Licencji Core CAL</w:t>
      </w:r>
      <w:r>
        <w:rPr>
          <w:vertAlign w:val="superscript"/>
        </w:rPr>
        <w:t>1</w:t>
      </w:r>
      <w:r>
        <w:t xml:space="preserve">, </w:t>
      </w:r>
      <w:r>
        <w:rPr>
          <w:b/>
        </w:rPr>
        <w:t>lub</w:t>
      </w:r>
    </w:p>
    <w:p w:rsidR="00A11C6F" w:rsidRDefault="00B5350E">
      <w:pPr>
        <w:pStyle w:val="PURBullet-Indented"/>
        <w:numPr>
          <w:ilvl w:val="0"/>
          <w:numId w:val="122"/>
        </w:numPr>
      </w:pPr>
      <w:r>
        <w:t>Licencja Core CAL Bridge do usługi Office 365</w:t>
      </w:r>
      <w:r>
        <w:rPr>
          <w:vertAlign w:val="superscript"/>
        </w:rPr>
        <w:t>1</w:t>
      </w:r>
      <w:r>
        <w:rPr>
          <w:b/>
        </w:rPr>
        <w:t>lub</w:t>
      </w:r>
    </w:p>
    <w:p w:rsidR="00A11C6F" w:rsidRDefault="00B5350E">
      <w:pPr>
        <w:pStyle w:val="PURBullet-Indented"/>
        <w:numPr>
          <w:ilvl w:val="0"/>
          <w:numId w:val="122"/>
        </w:numPr>
      </w:pPr>
      <w:r>
        <w:t xml:space="preserve">Licencja Core CAL Bridge do usługi Office 365 (LS na Użytkownika) </w:t>
      </w:r>
      <w:r>
        <w:rPr>
          <w:b/>
        </w:rPr>
        <w:t>lub</w:t>
      </w:r>
    </w:p>
    <w:p w:rsidR="00A11C6F" w:rsidRDefault="00B5350E">
      <w:pPr>
        <w:pStyle w:val="PURBullet-Indented"/>
        <w:numPr>
          <w:ilvl w:val="0"/>
          <w:numId w:val="122"/>
        </w:numPr>
      </w:pPr>
      <w:r>
        <w:t>pakiet Licencji Enterprise CAL</w:t>
      </w:r>
      <w:r>
        <w:rPr>
          <w:vertAlign w:val="superscript"/>
        </w:rPr>
        <w:t>1</w:t>
      </w:r>
      <w:r>
        <w:t xml:space="preserve">, </w:t>
      </w:r>
      <w:r>
        <w:rPr>
          <w:b/>
        </w:rPr>
        <w:t>lub</w:t>
      </w:r>
    </w:p>
    <w:p w:rsidR="00A11C6F" w:rsidRDefault="00B5350E">
      <w:pPr>
        <w:pStyle w:val="PURBullet-Indented"/>
        <w:numPr>
          <w:ilvl w:val="0"/>
          <w:numId w:val="122"/>
        </w:numPr>
      </w:pPr>
      <w:r>
        <w:t>Licencja Enterprise CAL Bridge do usługi Office 365</w:t>
      </w:r>
      <w:r>
        <w:rPr>
          <w:vertAlign w:val="superscript"/>
        </w:rPr>
        <w:t>1</w:t>
      </w:r>
      <w:r>
        <w:rPr>
          <w:b/>
        </w:rPr>
        <w:t>lub</w:t>
      </w:r>
    </w:p>
    <w:p w:rsidR="00A11C6F" w:rsidRDefault="00B5350E">
      <w:pPr>
        <w:pStyle w:val="PURBullet-Indented"/>
        <w:numPr>
          <w:ilvl w:val="0"/>
          <w:numId w:val="122"/>
        </w:numPr>
      </w:pPr>
      <w:r>
        <w:t xml:space="preserve">Licencja Enterprise CAL Bridge (LS na Użytkownika) do usługi Office 365 </w:t>
      </w:r>
      <w:r>
        <w:rPr>
          <w:b/>
        </w:rPr>
        <w:t>lub</w:t>
      </w:r>
    </w:p>
    <w:p w:rsidR="00A11C6F" w:rsidRDefault="00B5350E">
      <w:pPr>
        <w:pStyle w:val="PURBullet-Indented"/>
        <w:numPr>
          <w:ilvl w:val="0"/>
          <w:numId w:val="122"/>
        </w:numPr>
      </w:pPr>
      <w:r>
        <w:t xml:space="preserve">LS na Użytkownika do usługi Microsoft Intune </w:t>
      </w:r>
      <w:r>
        <w:rPr>
          <w:b/>
        </w:rPr>
        <w:t>lub</w:t>
      </w:r>
    </w:p>
    <w:p w:rsidR="00A11C6F" w:rsidRDefault="00B5350E">
      <w:pPr>
        <w:pStyle w:val="PURBullet-Indented"/>
        <w:numPr>
          <w:ilvl w:val="0"/>
          <w:numId w:val="122"/>
        </w:numPr>
      </w:pPr>
      <w:r>
        <w:t>LS na Użytkownika dla pakietu Enterprise Mobility</w:t>
      </w:r>
      <w:r>
        <w:rPr>
          <w:vertAlign w:val="superscript"/>
        </w:rPr>
        <w:t>2</w:t>
      </w:r>
    </w:p>
    <w:p w:rsidR="00A11C6F" w:rsidRDefault="00B5350E">
      <w:pPr>
        <w:pStyle w:val="PURBullet-Indented"/>
        <w:numPr>
          <w:ilvl w:val="0"/>
          <w:numId w:val="122"/>
        </w:numPr>
      </w:pPr>
      <w:r>
        <w:t>System Center 2012 R2 Configuration Manager (licencja na zarządzanie Środowiskami Systemu Operacyjnego lub użytkownikami)</w:t>
      </w:r>
    </w:p>
    <w:p w:rsidR="00A11C6F" w:rsidRDefault="00B5350E">
      <w:pPr>
        <w:pStyle w:val="PURBody-Indented"/>
      </w:pPr>
      <w:r>
        <w:rPr>
          <w:vertAlign w:val="superscript"/>
        </w:rPr>
        <w:t xml:space="preserve">1 </w:t>
      </w:r>
      <w:r>
        <w:t>z pakietem Software Assurance aktywowanym w dniu lub po dniu udostępnienia po raz pierwszy oprogramowania do pobrania w ramach Programu Licencjonowania Zbiorowego</w:t>
      </w:r>
    </w:p>
    <w:p w:rsidR="00A11C6F" w:rsidRDefault="00B5350E">
      <w:pPr>
        <w:pStyle w:val="PURBody-Indented"/>
      </w:pPr>
      <w:r>
        <w:rPr>
          <w:vertAlign w:val="superscript"/>
        </w:rPr>
        <w:t xml:space="preserve">2 </w:t>
      </w:r>
      <w:r>
        <w:t xml:space="preserve">Tylko pełna LS </w:t>
      </w:r>
      <w:proofErr w:type="gramStart"/>
      <w:r>
        <w:t>na</w:t>
      </w:r>
      <w:proofErr w:type="gramEnd"/>
      <w:r>
        <w:t xml:space="preserve"> Użytkownika spełnia wymóg dostępu</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6536"/>
      <w:bookmarkStart w:id="217" w:name="_Toc414966676"/>
      <w:r>
        <w:instrText>System Center 2012 R2 Datacenter</w:instrText>
      </w:r>
      <w:bookmarkEnd w:id="216"/>
      <w:bookmarkEnd w:id="217"/>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78"/>
        <w:gridCol w:w="5422"/>
      </w:tblGrid>
      <w:tr w:rsidR="00A11C6F">
        <w:tc>
          <w:tcPr>
            <w:tcW w:w="6120" w:type="dxa"/>
          </w:tcPr>
          <w:p w:rsidR="00A11C6F" w:rsidRDefault="00B5350E">
            <w:pPr>
              <w:pStyle w:val="PURBody"/>
            </w:pPr>
            <w:r>
              <w:t xml:space="preserve">Przenoszenie licencji w obrębie farm serwerów: </w:t>
            </w:r>
            <w:r>
              <w:rPr>
                <w:b/>
              </w:rPr>
              <w:t>nie</w:t>
            </w:r>
          </w:p>
        </w:tc>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r>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Bing Maps </w:t>
            </w:r>
            <w:r>
              <w:t xml:space="preserve">(zob. </w:t>
            </w:r>
            <w:hyperlink w:anchor="_Sec10">
              <w:r>
                <w:rPr>
                  <w:color w:val="00467F"/>
                  <w:u w:val="single"/>
                </w:rPr>
                <w:t>Załącznik 1</w:t>
              </w:r>
            </w:hyperlink>
            <w:r>
              <w:t>)</w:t>
            </w:r>
          </w:p>
        </w:tc>
        <w:tc>
          <w:tcPr>
            <w:tcW w:w="6120" w:type="dxa"/>
          </w:tcPr>
          <w:p w:rsidR="00A11C6F" w:rsidRDefault="00B5350E">
            <w:pPr>
              <w:pStyle w:val="PURBody"/>
            </w:pPr>
            <w:r>
              <w:t xml:space="preserve">Uwzględnione technologie: </w:t>
            </w:r>
            <w:r>
              <w:rPr>
                <w:b/>
              </w:rPr>
              <w:t xml:space="preserve">Technologia SQL Server, Składniki oprogramowania Windows </w:t>
            </w:r>
            <w:r>
              <w:t xml:space="preserve">(zob. </w:t>
            </w:r>
            <w:hyperlink w:anchor="_Sec6">
              <w:r>
                <w:rPr>
                  <w:color w:val="00467F"/>
                  <w:u w:val="single"/>
                </w:rPr>
                <w:t>Powszechne postanowienia licencyjne</w:t>
              </w:r>
            </w:hyperlink>
            <w:r>
              <w:t>)</w:t>
            </w:r>
          </w:p>
        </w:tc>
      </w:tr>
    </w:tbl>
    <w:p w:rsidR="00A11C6F" w:rsidRDefault="00B5350E">
      <w:pPr>
        <w:pStyle w:val="PURBlueBGHeader"/>
      </w:pPr>
      <w:r>
        <w:t>LICENCJE NA ZARZĄDZANIE DLA SERWERA</w:t>
      </w:r>
    </w:p>
    <w:p w:rsidR="00A11C6F" w:rsidRDefault="00B5350E">
      <w:pPr>
        <w:pStyle w:val="PURBody-Indented"/>
      </w:pPr>
      <w:r>
        <w:rPr>
          <w:b/>
          <w:i/>
        </w:rPr>
        <w:t>Wymagane licencje do zarządzania serwerami:</w:t>
      </w:r>
    </w:p>
    <w:p w:rsidR="00A11C6F" w:rsidRDefault="00B5350E">
      <w:pPr>
        <w:pStyle w:val="PURBullet-Indented"/>
        <w:numPr>
          <w:ilvl w:val="0"/>
          <w:numId w:val="123"/>
        </w:numPr>
      </w:pPr>
      <w:r>
        <w:t>System Center 2012 R2 Datacenter</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6537"/>
      <w:bookmarkStart w:id="220" w:name="_Toc414966677"/>
      <w:r>
        <w:instrText>System Center 2012 R2 Standard</w:instrText>
      </w:r>
      <w:bookmarkEnd w:id="219"/>
      <w:bookmarkEnd w:id="220"/>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78"/>
        <w:gridCol w:w="5422"/>
      </w:tblGrid>
      <w:tr w:rsidR="00A11C6F">
        <w:tc>
          <w:tcPr>
            <w:tcW w:w="6120" w:type="dxa"/>
          </w:tcPr>
          <w:p w:rsidR="00A11C6F" w:rsidRDefault="00B5350E">
            <w:pPr>
              <w:pStyle w:val="PURBody"/>
            </w:pPr>
            <w:r>
              <w:t xml:space="preserve">Przenoszenie licencji w obrębie farm serwerów: </w:t>
            </w:r>
            <w:r>
              <w:rPr>
                <w:b/>
              </w:rPr>
              <w:t>nie</w:t>
            </w:r>
          </w:p>
        </w:tc>
        <w:tc>
          <w:tcPr>
            <w:tcW w:w="6120" w:type="dxa"/>
          </w:tcPr>
          <w:p w:rsidR="00A11C6F" w:rsidRDefault="00B5350E">
            <w:pPr>
              <w:pStyle w:val="PURBody"/>
            </w:pPr>
            <w:r>
              <w:t xml:space="preserve">Obsługa aplikacji w ramach oddzielnych procesów jest dozwolona: </w:t>
            </w:r>
            <w:r>
              <w:rPr>
                <w:b/>
              </w:rPr>
              <w:t xml:space="preserve">tak </w:t>
            </w:r>
            <w:r>
              <w:t xml:space="preserve">(zob. </w:t>
            </w:r>
            <w:hyperlink w:anchor="_Sec11">
              <w:r>
                <w:rPr>
                  <w:color w:val="00467F"/>
                  <w:u w:val="single"/>
                </w:rPr>
                <w:t>Załącznik 2</w:t>
              </w:r>
            </w:hyperlink>
            <w:r>
              <w:t>)</w:t>
            </w:r>
          </w:p>
        </w:tc>
      </w:tr>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Bing Maps </w:t>
            </w:r>
            <w:r>
              <w:t xml:space="preserve">(zob. </w:t>
            </w:r>
            <w:hyperlink w:anchor="_Sec10">
              <w:r>
                <w:rPr>
                  <w:color w:val="00467F"/>
                  <w:u w:val="single"/>
                </w:rPr>
                <w:t>Załącznik 1</w:t>
              </w:r>
            </w:hyperlink>
            <w:r>
              <w:t>)</w:t>
            </w:r>
          </w:p>
        </w:tc>
        <w:tc>
          <w:tcPr>
            <w:tcW w:w="6120" w:type="dxa"/>
          </w:tcPr>
          <w:p w:rsidR="00A11C6F" w:rsidRDefault="00B5350E">
            <w:pPr>
              <w:pStyle w:val="PURBody"/>
            </w:pPr>
            <w:r>
              <w:t xml:space="preserve">Uwzględnione technologie: </w:t>
            </w:r>
            <w:r>
              <w:rPr>
                <w:b/>
              </w:rPr>
              <w:t xml:space="preserve">Technologia SQL Server, Składniki oprogramowania Windows </w:t>
            </w:r>
            <w:r>
              <w:t xml:space="preserve">(zob. </w:t>
            </w:r>
            <w:hyperlink w:anchor="_Sec6">
              <w:r>
                <w:rPr>
                  <w:color w:val="00467F"/>
                  <w:u w:val="single"/>
                </w:rPr>
                <w:t>Powszechne postanowienia licencyjne</w:t>
              </w:r>
            </w:hyperlink>
            <w:r>
              <w:t>)</w:t>
            </w:r>
          </w:p>
        </w:tc>
      </w:tr>
    </w:tbl>
    <w:p w:rsidR="00A11C6F" w:rsidRDefault="00B5350E">
      <w:pPr>
        <w:pStyle w:val="PURBlueBGHeader"/>
      </w:pPr>
      <w:r>
        <w:t>LICENCJE NA ZARZĄDZANIE DLA SERWERA</w:t>
      </w:r>
    </w:p>
    <w:p w:rsidR="00A11C6F" w:rsidRDefault="00B5350E">
      <w:pPr>
        <w:pStyle w:val="PURBody-Indented"/>
      </w:pPr>
      <w:r>
        <w:rPr>
          <w:b/>
          <w:i/>
        </w:rPr>
        <w:t>Wymagane licencje do zarządzania serwerami:</w:t>
      </w:r>
    </w:p>
    <w:p w:rsidR="00A11C6F" w:rsidRDefault="00B5350E">
      <w:pPr>
        <w:pStyle w:val="PURBullet-Indented"/>
        <w:numPr>
          <w:ilvl w:val="0"/>
          <w:numId w:val="124"/>
        </w:numPr>
      </w:pPr>
      <w:r>
        <w:t>System Center 2012 R2 Standard</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A11C6F">
      <w:pPr>
        <w:sectPr w:rsidR="00A11C6F">
          <w:headerReference w:type="default" r:id="rId84"/>
          <w:footerReference w:type="default" r:id="rId85"/>
          <w:type w:val="continuous"/>
          <w:pgSz w:w="12240" w:h="15840" w:code="1"/>
          <w:pgMar w:top="1170" w:right="720" w:bottom="720" w:left="720" w:header="432" w:footer="288" w:gutter="0"/>
          <w:cols w:space="360"/>
        </w:sectPr>
      </w:pPr>
    </w:p>
    <w:p w:rsidR="00A11C6F" w:rsidRDefault="00B5350E">
      <w:pPr>
        <w:pStyle w:val="PURSectionHeading"/>
        <w:pageBreakBefore/>
      </w:pPr>
      <w:bookmarkStart w:id="221" w:name="_Sec41"/>
      <w:bookmarkEnd w:id="205"/>
      <w:r>
        <w:t xml:space="preserve">Serwery wyspecjalizowane (licencja </w:t>
      </w:r>
      <w:proofErr w:type="gramStart"/>
      <w:r>
        <w:t>na</w:t>
      </w:r>
      <w:proofErr w:type="gramEnd"/>
      <w:r>
        <w:t xml:space="preserve"> serwer)</w:t>
      </w:r>
      <w:r>
        <w:fldChar w:fldCharType="begin"/>
      </w:r>
      <w:r>
        <w:instrText xml:space="preserve"> TC "</w:instrText>
      </w:r>
      <w:bookmarkStart w:id="222" w:name="_Toc414966678"/>
      <w:r>
        <w:instrText>Serwery wyspecjalizowane (licencja na serwer)</w:instrText>
      </w:r>
      <w:bookmarkEnd w:id="222"/>
      <w:r>
        <w:instrText>" \l 1</w:instrText>
      </w:r>
      <w:r>
        <w:fldChar w:fldCharType="end"/>
      </w:r>
    </w:p>
    <w:p w:rsidR="00A11C6F" w:rsidRDefault="00A11C6F">
      <w:pPr>
        <w:pStyle w:val="PURBody-Indented"/>
      </w:pPr>
    </w:p>
    <w:p w:rsidR="00A11C6F" w:rsidRDefault="00A11C6F">
      <w:pPr>
        <w:sectPr w:rsidR="00A11C6F">
          <w:headerReference w:type="default" r:id="rId86"/>
          <w:footerReference w:type="default" r:id="rId87"/>
          <w:type w:val="continuous"/>
          <w:pgSz w:w="12240" w:h="15840" w:code="1"/>
          <w:pgMar w:top="1170" w:right="720" w:bottom="720" w:left="720" w:header="432" w:footer="288" w:gutter="0"/>
          <w:cols w:space="360"/>
        </w:sectPr>
      </w:pPr>
    </w:p>
    <w:p w:rsidR="00B5350E" w:rsidRDefault="00B5350E">
      <w:pPr>
        <w:pStyle w:val="TOC2"/>
        <w:rPr>
          <w:rFonts w:eastAsiaTheme="minorEastAsia"/>
          <w:noProof/>
          <w:color w:val="auto"/>
          <w:sz w:val="22"/>
        </w:rPr>
      </w:pPr>
      <w:r>
        <w:fldChar w:fldCharType="begin"/>
      </w:r>
      <w:r>
        <w:instrText xml:space="preserve"> TOC \b _Sec41 \f \h \l 2-2 </w:instrText>
      </w:r>
      <w:r>
        <w:fldChar w:fldCharType="separate"/>
      </w:r>
      <w:hyperlink w:anchor="_Toc414966530" w:history="1">
        <w:r w:rsidRPr="00142400">
          <w:rPr>
            <w:rStyle w:val="Hyperlink"/>
            <w:noProof/>
          </w:rPr>
          <w:t>Forefront Identity Manager 2010 — Windows Live Edition</w:t>
        </w:r>
        <w:r>
          <w:rPr>
            <w:noProof/>
          </w:rPr>
          <w:tab/>
        </w:r>
        <w:r>
          <w:rPr>
            <w:noProof/>
          </w:rPr>
          <w:fldChar w:fldCharType="begin"/>
        </w:r>
        <w:r>
          <w:rPr>
            <w:noProof/>
          </w:rPr>
          <w:instrText xml:space="preserve"> PAGEREF _Toc414966530 \h </w:instrText>
        </w:r>
        <w:r>
          <w:rPr>
            <w:noProof/>
          </w:rPr>
        </w:r>
        <w:r>
          <w:rPr>
            <w:noProof/>
          </w:rPr>
          <w:fldChar w:fldCharType="separate"/>
        </w:r>
        <w:r>
          <w:rPr>
            <w:noProof/>
          </w:rPr>
          <w:t>58</w:t>
        </w:r>
        <w:r>
          <w:rPr>
            <w:noProof/>
          </w:rPr>
          <w:fldChar w:fldCharType="end"/>
        </w:r>
      </w:hyperlink>
    </w:p>
    <w:p w:rsidR="00B5350E" w:rsidRDefault="00A02E4A">
      <w:pPr>
        <w:pStyle w:val="TOC2"/>
        <w:rPr>
          <w:rFonts w:eastAsiaTheme="minorEastAsia"/>
          <w:noProof/>
          <w:color w:val="auto"/>
          <w:sz w:val="22"/>
        </w:rPr>
      </w:pPr>
      <w:hyperlink w:anchor="_Toc414966531" w:history="1">
        <w:r w:rsidR="00B5350E" w:rsidRPr="00142400">
          <w:rPr>
            <w:rStyle w:val="Hyperlink"/>
            <w:noProof/>
          </w:rPr>
          <w:t>Microsoft Dynamics CRM Workgroup Server 2015</w:t>
        </w:r>
        <w:r w:rsidR="00B5350E">
          <w:rPr>
            <w:noProof/>
          </w:rPr>
          <w:tab/>
        </w:r>
        <w:r w:rsidR="00B5350E">
          <w:rPr>
            <w:noProof/>
          </w:rPr>
          <w:fldChar w:fldCharType="begin"/>
        </w:r>
        <w:r w:rsidR="00B5350E">
          <w:rPr>
            <w:noProof/>
          </w:rPr>
          <w:instrText xml:space="preserve"> PAGEREF _Toc414966531 \h </w:instrText>
        </w:r>
        <w:r w:rsidR="00B5350E">
          <w:rPr>
            <w:noProof/>
          </w:rPr>
        </w:r>
        <w:r w:rsidR="00B5350E">
          <w:rPr>
            <w:noProof/>
          </w:rPr>
          <w:fldChar w:fldCharType="separate"/>
        </w:r>
        <w:r w:rsidR="00B5350E">
          <w:rPr>
            <w:noProof/>
          </w:rPr>
          <w:t>59</w:t>
        </w:r>
        <w:r w:rsidR="00B5350E">
          <w:rPr>
            <w:noProof/>
          </w:rPr>
          <w:fldChar w:fldCharType="end"/>
        </w:r>
      </w:hyperlink>
    </w:p>
    <w:p w:rsidR="00B5350E" w:rsidRDefault="00A02E4A">
      <w:pPr>
        <w:pStyle w:val="TOC2"/>
        <w:rPr>
          <w:rFonts w:eastAsiaTheme="minorEastAsia"/>
          <w:noProof/>
          <w:color w:val="auto"/>
          <w:sz w:val="22"/>
        </w:rPr>
      </w:pPr>
      <w:hyperlink w:anchor="_Toc414966532" w:history="1">
        <w:r w:rsidR="00B5350E" w:rsidRPr="00142400">
          <w:rPr>
            <w:rStyle w:val="Hyperlink"/>
            <w:noProof/>
          </w:rPr>
          <w:t>System Center Virtual Machine Manager 2008 R2 Workgroup Edition</w:t>
        </w:r>
        <w:r w:rsidR="00B5350E">
          <w:rPr>
            <w:noProof/>
          </w:rPr>
          <w:tab/>
        </w:r>
        <w:r w:rsidR="00B5350E">
          <w:rPr>
            <w:noProof/>
          </w:rPr>
          <w:fldChar w:fldCharType="begin"/>
        </w:r>
        <w:r w:rsidR="00B5350E">
          <w:rPr>
            <w:noProof/>
          </w:rPr>
          <w:instrText xml:space="preserve"> PAGEREF _Toc414966532 \h </w:instrText>
        </w:r>
        <w:r w:rsidR="00B5350E">
          <w:rPr>
            <w:noProof/>
          </w:rPr>
        </w:r>
        <w:r w:rsidR="00B5350E">
          <w:rPr>
            <w:noProof/>
          </w:rPr>
          <w:fldChar w:fldCharType="separate"/>
        </w:r>
        <w:r w:rsidR="00B5350E">
          <w:rPr>
            <w:noProof/>
          </w:rPr>
          <w:t>59</w:t>
        </w:r>
        <w:r w:rsidR="00B5350E">
          <w:rPr>
            <w:noProof/>
          </w:rPr>
          <w:fldChar w:fldCharType="end"/>
        </w:r>
      </w:hyperlink>
    </w:p>
    <w:p w:rsidR="00B5350E" w:rsidRDefault="00A02E4A">
      <w:pPr>
        <w:pStyle w:val="TOC2"/>
        <w:rPr>
          <w:rFonts w:eastAsiaTheme="minorEastAsia"/>
          <w:noProof/>
          <w:color w:val="auto"/>
          <w:sz w:val="22"/>
        </w:rPr>
      </w:pPr>
      <w:hyperlink w:anchor="_Toc414966533" w:history="1">
        <w:r w:rsidR="00B5350E" w:rsidRPr="00142400">
          <w:rPr>
            <w:rStyle w:val="Hyperlink"/>
            <w:noProof/>
          </w:rPr>
          <w:t>Windows Server 2012 R2 Essentials</w:t>
        </w:r>
        <w:r w:rsidR="00B5350E">
          <w:rPr>
            <w:noProof/>
          </w:rPr>
          <w:tab/>
        </w:r>
        <w:r w:rsidR="00B5350E">
          <w:rPr>
            <w:noProof/>
          </w:rPr>
          <w:fldChar w:fldCharType="begin"/>
        </w:r>
        <w:r w:rsidR="00B5350E">
          <w:rPr>
            <w:noProof/>
          </w:rPr>
          <w:instrText xml:space="preserve"> PAGEREF _Toc414966533 \h </w:instrText>
        </w:r>
        <w:r w:rsidR="00B5350E">
          <w:rPr>
            <w:noProof/>
          </w:rPr>
        </w:r>
        <w:r w:rsidR="00B5350E">
          <w:rPr>
            <w:noProof/>
          </w:rPr>
          <w:fldChar w:fldCharType="separate"/>
        </w:r>
        <w:r w:rsidR="00B5350E">
          <w:rPr>
            <w:noProof/>
          </w:rPr>
          <w:t>59</w:t>
        </w:r>
        <w:r w:rsidR="00B5350E">
          <w:rPr>
            <w:noProof/>
          </w:rPr>
          <w:fldChar w:fldCharType="end"/>
        </w:r>
      </w:hyperlink>
    </w:p>
    <w:p w:rsidR="00A11C6F" w:rsidRDefault="00B5350E">
      <w:pPr>
        <w:pStyle w:val="PURBody-Indented"/>
        <w:sectPr w:rsidR="00A11C6F">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A11C6F" w:rsidRDefault="00A11C6F">
      <w:pPr>
        <w:pStyle w:val="PURBody-Indented"/>
      </w:pP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223" w:name="_Sec52"/>
      <w:r>
        <w:t>Ogólne postanowienia licencyjne</w:t>
      </w:r>
      <w:bookmarkEnd w:id="223"/>
    </w:p>
    <w:p w:rsidR="00A11C6F" w:rsidRDefault="00B5350E">
      <w:pPr>
        <w:pStyle w:val="PURBlueStrong-Indented"/>
      </w:pPr>
      <w:r>
        <w:t>Definicje terminów użytych w tym Modelu licencyjnym (zob. powszechne postanowienia licencyjne)</w:t>
      </w:r>
    </w:p>
    <w:p w:rsidR="00A11C6F" w:rsidRDefault="00B5350E">
      <w:pPr>
        <w:pStyle w:val="PURBody-Indented"/>
      </w:pPr>
      <w:r>
        <w:t>Wystąpienie, Licencjonowany Serwer, Środowisko Systemu Operacyjnego, Fizyczne Środowisko Systemu Operacyjnego, Uruchamianie Wystąpień, Farma Serwerów i Wirtualne Środowisko Systemu Operacyjnego</w:t>
      </w:r>
    </w:p>
    <w:p w:rsidR="00A11C6F" w:rsidRDefault="00B5350E">
      <w:pPr>
        <w:pStyle w:val="PURBody-Indented"/>
      </w:pPr>
      <w:r>
        <w:t xml:space="preserve">W ramach każdej uzyskanej licencji </w:t>
      </w:r>
      <w:proofErr w:type="gramStart"/>
      <w:r>
        <w:t>na</w:t>
      </w:r>
      <w:proofErr w:type="gramEnd"/>
      <w:r>
        <w:t xml:space="preserve"> serwer nabywają Państwo opisane poniżej prawa.</w:t>
      </w:r>
    </w:p>
    <w:p w:rsidR="00A11C6F" w:rsidRDefault="00B5350E">
      <w:pPr>
        <w:pStyle w:val="PURBlueStrong-Indented"/>
      </w:pPr>
      <w:r>
        <w:t>Licencje na serwer</w:t>
      </w:r>
    </w:p>
    <w:p w:rsidR="00A11C6F" w:rsidRDefault="00B5350E">
      <w:pPr>
        <w:pStyle w:val="PURBullet-Indented"/>
        <w:numPr>
          <w:ilvl w:val="0"/>
          <w:numId w:val="125"/>
        </w:numPr>
      </w:pPr>
      <w:r>
        <w:t>Każdą licencję należy przypisać do jednego Serwera.</w:t>
      </w:r>
    </w:p>
    <w:p w:rsidR="00A11C6F" w:rsidRDefault="00B5350E">
      <w:pPr>
        <w:pStyle w:val="PURBullet-Indented"/>
        <w:numPr>
          <w:ilvl w:val="0"/>
          <w:numId w:val="125"/>
        </w:numPr>
      </w:pPr>
      <w:r>
        <w:t xml:space="preserve">Na podstawie każdej licencji mogą Państwo korzystać z jednego uruchomionego Wystąpienia oprogramowania serwera </w:t>
      </w:r>
      <w:proofErr w:type="gramStart"/>
      <w:r>
        <w:t>na</w:t>
      </w:r>
      <w:proofErr w:type="gramEnd"/>
      <w:r>
        <w:t xml:space="preserve"> Licencjonowanym Serwerze w Fizycznym lub Wirtualnym Środowisku Systemu Operacyjnego.</w:t>
      </w:r>
    </w:p>
    <w:p w:rsidR="00A11C6F" w:rsidRDefault="00B5350E">
      <w:pPr>
        <w:pStyle w:val="PURBullet-Indented"/>
        <w:numPr>
          <w:ilvl w:val="0"/>
          <w:numId w:val="125"/>
        </w:numPr>
      </w:pPr>
      <w:r>
        <w:t xml:space="preserve">W związku z korzystaniem z oprogramowania serwera mogą Państwo korzystać z oprogramowania dodatkowego wymienionego w </w:t>
      </w:r>
      <w:hyperlink w:anchor="_Sec37">
        <w:r>
          <w:rPr>
            <w:color w:val="00467F"/>
            <w:u w:val="single"/>
          </w:rPr>
          <w:t>Załączniku 3</w:t>
        </w:r>
      </w:hyperlink>
      <w:r>
        <w:t>.</w:t>
      </w:r>
    </w:p>
    <w:p w:rsidR="00A11C6F" w:rsidRDefault="00B5350E">
      <w:pPr>
        <w:pStyle w:val="PURHeading2"/>
      </w:pPr>
      <w:r>
        <w:t>Dodatkowe wymagania licencyjne lub prawa do używania</w:t>
      </w:r>
    </w:p>
    <w:p w:rsidR="00A11C6F" w:rsidRDefault="00B5350E">
      <w:pPr>
        <w:pStyle w:val="PURBlueStrong-Indented"/>
      </w:pPr>
      <w:r>
        <w:t>Przenoszenie Licencji — przypisywanie licencji na serwer i korzystanie z oprogramowania w ramach Farm Serwerów</w:t>
      </w:r>
    </w:p>
    <w:p w:rsidR="00A11C6F" w:rsidRDefault="00B5350E">
      <w:pPr>
        <w:pStyle w:val="PURBody-Indented"/>
      </w:pPr>
      <w:r>
        <w:t xml:space="preserve">W przypadku produktów, które zostały określone jako objęte prawami przysługującymi w związku z przenoszeniem licencji, można dowolnie często zmieniać przypisanie licencji między Państwa Serwerami znajdującymi się w ramach jednej Farmy Serwerów. W przypadku niektórych produktów do korzystania z tych praw jest wymagany Pakiet Software Assurance. Przypisanie licencji z jednej farmy serwerów </w:t>
      </w:r>
      <w:proofErr w:type="gramStart"/>
      <w:r>
        <w:t>na</w:t>
      </w:r>
      <w:proofErr w:type="gramEnd"/>
      <w:r>
        <w:t xml:space="preserve"> drugą można zmieniać, ale nie krótkoterminowo (tj. nie wcześniej niż po upływie 90 dni od ostatniej zmiany).</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224" w:name="_Sec59"/>
      <w:r>
        <w:t>Szczególne postanowienia licencyjne</w:t>
      </w:r>
      <w:bookmarkEnd w:id="224"/>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6530"/>
      <w:bookmarkStart w:id="227" w:name="_Toc414966679"/>
      <w:r>
        <w:instrText>Forefront Identity Manager 2010 — Windows Live Edition</w:instrText>
      </w:r>
      <w:bookmarkEnd w:id="226"/>
      <w:bookmarkEnd w:id="227"/>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74"/>
        <w:gridCol w:w="5426"/>
      </w:tblGrid>
      <w:tr w:rsidR="00A11C6F">
        <w:tc>
          <w:tcPr>
            <w:tcW w:w="6120" w:type="dxa"/>
          </w:tcPr>
          <w:p w:rsidR="00A11C6F" w:rsidRDefault="00B5350E">
            <w:pPr>
              <w:pStyle w:val="PURBody"/>
            </w:pPr>
            <w:r>
              <w:t xml:space="preserve">Obsługa aplikacji w ramach oddzielnych procesów jest dozwolona: </w:t>
            </w:r>
            <w:r>
              <w:rPr>
                <w:b/>
              </w:rPr>
              <w:t>nie</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Zob. stosowne uwagi: </w:t>
            </w:r>
            <w:r>
              <w:rPr>
                <w:b/>
              </w:rPr>
              <w:t>nie</w:t>
            </w:r>
          </w:p>
        </w:tc>
        <w:tc>
          <w:tcPr>
            <w:tcW w:w="6120" w:type="dxa"/>
          </w:tcPr>
          <w:p w:rsidR="00A11C6F" w:rsidRDefault="00B5350E">
            <w:pPr>
              <w:pStyle w:val="PURBody"/>
            </w:pPr>
            <w:r>
              <w:t xml:space="preserve">Przenoszenie licencji w obrębie farm serwerów: </w:t>
            </w:r>
            <w:r>
              <w:rPr>
                <w:b/>
              </w:rPr>
              <w:t>nie</w:t>
            </w:r>
          </w:p>
        </w:tc>
      </w:tr>
    </w:tbl>
    <w:p w:rsidR="00A11C6F" w:rsidRDefault="00B5350E">
      <w:pPr>
        <w:pStyle w:val="PURBlueBGHeader"/>
      </w:pPr>
      <w:r>
        <w:t>Postanowienia dodatkowe:</w:t>
      </w:r>
    </w:p>
    <w:p w:rsidR="00A11C6F" w:rsidRDefault="00B5350E">
      <w:pPr>
        <w:pStyle w:val="PURBody-Indented"/>
      </w:pPr>
      <w:r>
        <w:t xml:space="preserve">Mogą Państwo korzystać z oprogramowania w celu importowania danych dotyczących tożsamości i zmian tych danych z jednego lub wielu połączonych źródeł danych oraz ułatwiania synchronizacji i przesyłania tych danych między Państwa połączonymi źródłami danych </w:t>
      </w:r>
      <w:proofErr w:type="gramStart"/>
      <w:r>
        <w:t>a</w:t>
      </w:r>
      <w:proofErr w:type="gramEnd"/>
      <w:r>
        <w:t xml:space="preserve"> usługą Microsoft Passport Network / Windows Live ID („Usługa”). Nie mogą Państwo korzystać z tego oprogramowania do żadnych innych celów. Na przykład nie mogą Państwo korzystać z oprogramowania w celu synchronizowania lub ułatwiania przesyłania danych z jednego z Państwa połączonych źródeł danych do innego. Korzystanie przez Państwa z Usługi podlega wszelkim obowiązującym, mającym do niej zastosowanie postanowieniom, a powyższe prawa nie zmieniają ani nie uzupełniają tych postanowień.</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6531"/>
      <w:bookmarkStart w:id="230" w:name="_Toc414966680"/>
      <w:r>
        <w:instrText>Microsoft Dynamics CRM Workgroup Server 2015</w:instrText>
      </w:r>
      <w:bookmarkEnd w:id="229"/>
      <w:bookmarkEnd w:id="230"/>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376"/>
        <w:gridCol w:w="5424"/>
      </w:tblGrid>
      <w:tr w:rsidR="00A11C6F">
        <w:tc>
          <w:tcPr>
            <w:tcW w:w="6120" w:type="dxa"/>
          </w:tcPr>
          <w:p w:rsidR="00A11C6F" w:rsidRDefault="00B5350E">
            <w:pPr>
              <w:pStyle w:val="PURBody"/>
            </w:pPr>
            <w:r>
              <w:t xml:space="preserve">Obsługa aplikacji w ramach oddzielnych procesów jest dozwolona: </w:t>
            </w:r>
            <w:r>
              <w:rPr>
                <w:b/>
              </w:rPr>
              <w:t>nie</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Bing Maps i Yammer </w:t>
            </w:r>
            <w:r>
              <w:t xml:space="preserve">(zob. </w:t>
            </w:r>
            <w:hyperlink w:anchor="_Sec10">
              <w:r>
                <w:rPr>
                  <w:color w:val="00467F"/>
                  <w:u w:val="single"/>
                </w:rPr>
                <w:t>Załącznik 1</w:t>
              </w:r>
            </w:hyperlink>
            <w:r>
              <w:t>)</w:t>
            </w:r>
          </w:p>
        </w:tc>
        <w:tc>
          <w:tcPr>
            <w:tcW w:w="6120" w:type="dxa"/>
          </w:tcPr>
          <w:p w:rsidR="00A11C6F" w:rsidRDefault="00B5350E">
            <w:pPr>
              <w:pStyle w:val="PURBody"/>
            </w:pPr>
            <w:r>
              <w:t xml:space="preserve">Przenoszenie licencji w obrębie farm serwerów: </w:t>
            </w:r>
            <w:r>
              <w:rPr>
                <w:b/>
              </w:rPr>
              <w:t>nie</w:t>
            </w: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6532"/>
      <w:bookmarkStart w:id="233" w:name="_Toc414966681"/>
      <w:r>
        <w:instrText>System Center Virtual Machine Manager 2008 R2 Workgroup Edition</w:instrText>
      </w:r>
      <w:bookmarkEnd w:id="232"/>
      <w:bookmarkEnd w:id="233"/>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26"/>
        <w:gridCol w:w="5374"/>
      </w:tblGrid>
      <w:tr w:rsidR="00A11C6F">
        <w:tc>
          <w:tcPr>
            <w:tcW w:w="6120" w:type="dxa"/>
          </w:tcPr>
          <w:p w:rsidR="00A11C6F" w:rsidRDefault="00B5350E">
            <w:pPr>
              <w:pStyle w:val="PURBody"/>
            </w:pPr>
            <w:r>
              <w:t xml:space="preserve">Przenoszenie licencji w obrębie farm serwerów: </w:t>
            </w:r>
            <w:r>
              <w:rPr>
                <w:b/>
              </w:rPr>
              <w:t>nie</w:t>
            </w:r>
          </w:p>
        </w:tc>
        <w:tc>
          <w:tcPr>
            <w:tcW w:w="6120" w:type="dxa"/>
          </w:tcPr>
          <w:p w:rsidR="00A11C6F" w:rsidRDefault="00B5350E">
            <w:pPr>
              <w:pStyle w:val="PURBody"/>
            </w:pPr>
            <w:r>
              <w:t xml:space="preserve">Obsługa aplikacji w ramach oddzielnych procesów jest dozwolona: </w:t>
            </w:r>
            <w:r>
              <w:rPr>
                <w:b/>
              </w:rPr>
              <w:t>nie</w:t>
            </w:r>
          </w:p>
        </w:tc>
      </w:tr>
      <w:tr w:rsidR="00A11C6F">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6533"/>
      <w:bookmarkStart w:id="236" w:name="_Toc414966682"/>
      <w:r>
        <w:instrText>Windows Server 2012 R2 Essentials</w:instrText>
      </w:r>
      <w:bookmarkEnd w:id="235"/>
      <w:bookmarkEnd w:id="236"/>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06"/>
        <w:gridCol w:w="5394"/>
      </w:tblGrid>
      <w:tr w:rsidR="00A11C6F">
        <w:tc>
          <w:tcPr>
            <w:tcW w:w="6120" w:type="dxa"/>
          </w:tcPr>
          <w:p w:rsidR="00A11C6F" w:rsidRDefault="00B5350E">
            <w:pPr>
              <w:pStyle w:val="PURBody"/>
            </w:pPr>
            <w:r>
              <w:t xml:space="preserve">Obsługa aplikacji w ramach oddzielnych procesów jest dozwolona: </w:t>
            </w:r>
            <w:r>
              <w:rPr>
                <w:b/>
              </w:rPr>
              <w:t>nie</w:t>
            </w:r>
          </w:p>
        </w:tc>
        <w:tc>
          <w:tcPr>
            <w:tcW w:w="6120" w:type="dxa"/>
          </w:tcPr>
          <w:p w:rsidR="00A11C6F" w:rsidRDefault="00B5350E">
            <w:pPr>
              <w:pStyle w:val="PURBody"/>
            </w:pPr>
            <w:r>
              <w:t xml:space="preserve">Dodatkowe oprogramowanie: </w:t>
            </w:r>
            <w:r>
              <w:rPr>
                <w:b/>
              </w:rPr>
              <w:t xml:space="preserve">tak </w:t>
            </w:r>
            <w:r>
              <w:t xml:space="preserve">(zob. </w:t>
            </w:r>
            <w:hyperlink w:anchor="_Sec37">
              <w:r>
                <w:rPr>
                  <w:color w:val="00467F"/>
                  <w:u w:val="single"/>
                </w:rPr>
                <w:t>Załącznik 3</w:t>
              </w:r>
            </w:hyperlink>
            <w:r>
              <w:t>)</w:t>
            </w:r>
          </w:p>
        </w:tc>
      </w:tr>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Przesłanie danych, standardy MPEG-4, VC-1, Potencjalnie Niechciane Oprogramowanie </w:t>
            </w:r>
            <w:r>
              <w:t xml:space="preserve">(Uwaga I) (zob. </w:t>
            </w:r>
            <w:hyperlink w:anchor="_Sec10">
              <w:r>
                <w:rPr>
                  <w:color w:val="00467F"/>
                  <w:u w:val="single"/>
                </w:rPr>
                <w:t>Załącznik 1</w:t>
              </w:r>
            </w:hyperlink>
            <w:r>
              <w:t>)</w:t>
            </w:r>
          </w:p>
        </w:tc>
        <w:tc>
          <w:tcPr>
            <w:tcW w:w="6120" w:type="dxa"/>
          </w:tcPr>
          <w:p w:rsidR="00A11C6F" w:rsidRDefault="00B5350E">
            <w:pPr>
              <w:pStyle w:val="PURBody"/>
            </w:pPr>
            <w:r>
              <w:t xml:space="preserve">Przenoszenie licencji w obrębie farm serwerów: </w:t>
            </w:r>
            <w:r>
              <w:rPr>
                <w:b/>
              </w:rPr>
              <w:t>nie</w:t>
            </w:r>
          </w:p>
        </w:tc>
      </w:tr>
    </w:tbl>
    <w:p w:rsidR="00A11C6F" w:rsidRDefault="00B5350E">
      <w:pPr>
        <w:pStyle w:val="PURBlueBGHeader"/>
      </w:pPr>
      <w:r>
        <w:t>Postanowienia dodatkowe:</w:t>
      </w:r>
    </w:p>
    <w:p w:rsidR="00A11C6F" w:rsidRDefault="00B5350E">
      <w:pPr>
        <w:pStyle w:val="PURBlueStrong-Indented"/>
      </w:pPr>
      <w:r>
        <w:t>Ograniczenia dotyczące używania</w:t>
      </w:r>
    </w:p>
    <w:p w:rsidR="00A11C6F" w:rsidRDefault="00B5350E">
      <w:pPr>
        <w:pStyle w:val="PURBullet-Indented"/>
        <w:numPr>
          <w:ilvl w:val="0"/>
          <w:numId w:val="126"/>
        </w:numPr>
      </w:pPr>
      <w:r>
        <w:t>W dowolnym momencie mogą Państwo uruchomić wystąpienie oprogramowania serwera w</w:t>
      </w:r>
    </w:p>
    <w:p w:rsidR="00A11C6F" w:rsidRDefault="00B5350E">
      <w:pPr>
        <w:pStyle w:val="PURBullet-Indented"/>
        <w:numPr>
          <w:ilvl w:val="1"/>
          <w:numId w:val="126"/>
        </w:numPr>
      </w:pPr>
      <w:r>
        <w:t>jednym Fizycznym Środowisku Systemu Operacyjnego oraz</w:t>
      </w:r>
    </w:p>
    <w:p w:rsidR="00A11C6F" w:rsidRDefault="00B5350E">
      <w:pPr>
        <w:pStyle w:val="PURBullet-Indented"/>
        <w:numPr>
          <w:ilvl w:val="1"/>
          <w:numId w:val="126"/>
        </w:numPr>
      </w:pPr>
      <w:proofErr w:type="gramStart"/>
      <w:r>
        <w:t>jednym</w:t>
      </w:r>
      <w:proofErr w:type="gramEnd"/>
      <w:r>
        <w:t xml:space="preserve"> Wirtualnym Środowisku Systemu Operacyjnego.</w:t>
      </w:r>
    </w:p>
    <w:p w:rsidR="00A11C6F" w:rsidRDefault="00B5350E">
      <w:pPr>
        <w:pStyle w:val="PURBullet-Indented"/>
        <w:numPr>
          <w:ilvl w:val="0"/>
          <w:numId w:val="126"/>
        </w:numPr>
      </w:pPr>
      <w:r>
        <w:t>Oprogramowanie serwera musi być uruchomione w domenie, w której usługa Active Directory Serwera jest skonfigurowana w następujący sposób:</w:t>
      </w:r>
    </w:p>
    <w:p w:rsidR="00A11C6F" w:rsidRDefault="00B5350E">
      <w:pPr>
        <w:pStyle w:val="PURBullet-Indented"/>
        <w:numPr>
          <w:ilvl w:val="1"/>
          <w:numId w:val="126"/>
        </w:numPr>
      </w:pPr>
      <w:r>
        <w:t xml:space="preserve">jest kontrolerem domeny — pojedynczym serwerem zawierającym wszystkie role wzorca operacji (FSMO); </w:t>
      </w:r>
    </w:p>
    <w:p w:rsidR="00A11C6F" w:rsidRDefault="00B5350E">
      <w:pPr>
        <w:pStyle w:val="PURBullet-Indented"/>
        <w:numPr>
          <w:ilvl w:val="1"/>
          <w:numId w:val="126"/>
        </w:numPr>
      </w:pPr>
      <w:r>
        <w:t>jest domeną katalogu głównego lasu;</w:t>
      </w:r>
    </w:p>
    <w:p w:rsidR="00A11C6F" w:rsidRDefault="00B5350E">
      <w:pPr>
        <w:pStyle w:val="PURBullet-Indented"/>
        <w:numPr>
          <w:ilvl w:val="1"/>
          <w:numId w:val="126"/>
        </w:numPr>
      </w:pPr>
      <w:r>
        <w:t>nie jest domeną podrzędną oraz</w:t>
      </w:r>
    </w:p>
    <w:p w:rsidR="00A11C6F" w:rsidRDefault="00B5350E">
      <w:pPr>
        <w:pStyle w:val="PURBullet-Indented"/>
        <w:numPr>
          <w:ilvl w:val="1"/>
          <w:numId w:val="126"/>
        </w:numPr>
      </w:pPr>
      <w:proofErr w:type="gramStart"/>
      <w:r>
        <w:t>nie</w:t>
      </w:r>
      <w:proofErr w:type="gramEnd"/>
      <w:r>
        <w:t xml:space="preserve"> ma relacji zaufania w stosunku do innych domen.</w:t>
      </w:r>
    </w:p>
    <w:p w:rsidR="00A11C6F" w:rsidRDefault="00B5350E">
      <w:pPr>
        <w:pStyle w:val="PURBullet-Indented"/>
        <w:numPr>
          <w:ilvl w:val="0"/>
          <w:numId w:val="126"/>
        </w:numPr>
      </w:pPr>
      <w:r>
        <w:t xml:space="preserve">Jeśli uruchomiono oba dozwolone Wystąpienia, wówczas Wystąpienie w Fizycznym Środowisku Systemu Operacyjnego może być wykorzystane wyłącznie w celu uruchomienia oprogramowania do wirtualizacji sprzętu, świadczenia usług wirtualizacji sprzętu lub uruchamiania oprogramowania </w:t>
      </w:r>
      <w:proofErr w:type="gramStart"/>
      <w:r>
        <w:t>na</w:t>
      </w:r>
      <w:proofErr w:type="gramEnd"/>
      <w:r>
        <w:t xml:space="preserve"> potrzeby zarządzania Środowiskami Systemu Operacyjnego i ich obsługi na licencjonowanym serwerze. To Wystąpienie nie musi spełniać wymagań opisanych w punkcie (2) powyżej. To jest jedyna konfiguracja, w której Wystąpienie nie musi być kontrolerem domeny.</w:t>
      </w:r>
    </w:p>
    <w:p w:rsidR="00A11C6F" w:rsidRDefault="00B5350E">
      <w:pPr>
        <w:pStyle w:val="PURBody-Indented"/>
      </w:pPr>
      <w:r>
        <w:t>30 dni po pierwszej instalacji oprogramowania serwera oprogramowanie zacznie okresowo sprawdzać, czy usługa Active Directory jest skonfigurowana w sposób określony powyżej. Jeśli w wyniku takiej kontroli okaże się, że używana konfiguracja jest nieprawidłowa:</w:t>
      </w:r>
    </w:p>
    <w:p w:rsidR="00A11C6F" w:rsidRDefault="00B5350E">
      <w:pPr>
        <w:pStyle w:val="PURBullet-Indented"/>
        <w:numPr>
          <w:ilvl w:val="0"/>
          <w:numId w:val="127"/>
        </w:numPr>
      </w:pPr>
      <w:r>
        <w:t xml:space="preserve">Administrator serwera otrzyma ostrzeżenia o błędzie konfiguracji. Ostrzeżenia takie </w:t>
      </w:r>
      <w:proofErr w:type="gramStart"/>
      <w:r>
        <w:t>będą</w:t>
      </w:r>
      <w:proofErr w:type="gramEnd"/>
      <w:r>
        <w:t xml:space="preserve"> także wyświetlane w sekcji pulpitu nawigacyjnego oprogramowania Windows Server 2012 R2 Essentials poświęconej alertom o stanie.</w:t>
      </w:r>
    </w:p>
    <w:p w:rsidR="00A11C6F" w:rsidRDefault="00B5350E">
      <w:pPr>
        <w:pStyle w:val="PURBullet-Indented"/>
        <w:numPr>
          <w:ilvl w:val="0"/>
          <w:numId w:val="127"/>
        </w:numPr>
      </w:pPr>
      <w:r>
        <w:t>W 22 dniu używania nieprawidłowej konfiguracji serwer wyłączy się, a jego ponowne uruchomienie będzie wymagać interwencji administratora;</w:t>
      </w:r>
    </w:p>
    <w:p w:rsidR="00A11C6F" w:rsidRDefault="00B5350E">
      <w:pPr>
        <w:pStyle w:val="PURBullet-Indented"/>
        <w:numPr>
          <w:ilvl w:val="0"/>
          <w:numId w:val="127"/>
        </w:numPr>
      </w:pPr>
      <w:r>
        <w:t xml:space="preserve">Po ponownym uruchomieniu serwer będzie działać przez kolejne 21 dni do momentu ponownego wyłączenia. Czynności </w:t>
      </w:r>
      <w:proofErr w:type="gramStart"/>
      <w:r>
        <w:t>te</w:t>
      </w:r>
      <w:proofErr w:type="gramEnd"/>
      <w:r>
        <w:t xml:space="preserve"> będą powtarzane do momentu zmiany konfiguracji na prawidłową. W dowolnym z tych 21-dniowych okresów </w:t>
      </w:r>
      <w:proofErr w:type="gramStart"/>
      <w:r>
        <w:t>będą</w:t>
      </w:r>
      <w:proofErr w:type="gramEnd"/>
      <w:r>
        <w:t xml:space="preserve"> Państwo mogli dokonać koniecznych zmian konfiguracji w celu zapewnienia zgodności z niniejszymi postanowieniami licencyjnymi.</w:t>
      </w:r>
    </w:p>
    <w:p w:rsidR="00A11C6F" w:rsidRDefault="00B5350E">
      <w:pPr>
        <w:pStyle w:val="PURBody-Indented"/>
      </w:pPr>
      <w:r>
        <w:t>Po prawidłowym ustawieniu konfiguracji przez Państwa ostrzeżenia oraz automatycznie wyłączenia serwera ustaną.</w:t>
      </w:r>
    </w:p>
    <w:p w:rsidR="00A11C6F" w:rsidRDefault="00B5350E">
      <w:pPr>
        <w:pStyle w:val="PURBlueStrong-Indented"/>
      </w:pPr>
      <w:r>
        <w:t>Korzystanie z oprogramowania serwera</w:t>
      </w:r>
    </w:p>
    <w:p w:rsidR="00A11C6F" w:rsidRDefault="00B5350E">
      <w:pPr>
        <w:pStyle w:val="PURBody-Indented"/>
      </w:pPr>
      <w:r>
        <w:t xml:space="preserve">Konto Użytkownika to unikatowa nazwa użytkownika razem z powiązanym hasłem utworzona za pomocą konsoli Windows Server 2012 R2 Essentials. Mogą Państwo korzystać z maksymalnie 25 kont użytkownika. Każde konto użytkownika umożliwia jednemu użytkownikowi nazwanemu uzyskanie dostępu do oprogramowania serwera i korzystanie z tego oprogramowania </w:t>
      </w:r>
      <w:proofErr w:type="gramStart"/>
      <w:r>
        <w:t>na</w:t>
      </w:r>
      <w:proofErr w:type="gramEnd"/>
      <w:r>
        <w:t xml:space="preserve"> tymże licencjonowanym serwerze. Można zmieniać przypisanie konta użytkownika </w:t>
      </w:r>
      <w:proofErr w:type="gramStart"/>
      <w:r>
        <w:t>na</w:t>
      </w:r>
      <w:proofErr w:type="gramEnd"/>
      <w:r>
        <w:t xml:space="preserve"> innego użytkownika, nie wcześniej jednak niż po upływie 90 dni od ostatniej zmiany.</w:t>
      </w:r>
    </w:p>
    <w:p w:rsidR="00A11C6F" w:rsidRDefault="00B5350E">
      <w:pPr>
        <w:pStyle w:val="PURBlueStrong-Indented"/>
      </w:pPr>
      <w:r>
        <w:t>Windows Server 2012 R2 Essentials Connector</w:t>
      </w:r>
    </w:p>
    <w:p w:rsidR="00A11C6F" w:rsidRDefault="00B5350E">
      <w:pPr>
        <w:pStyle w:val="PURBody-Indented"/>
      </w:pPr>
      <w:r>
        <w:t xml:space="preserve">Mogą Państwo dokonać instalacji i korzystać z oprogramowania Windows Server 2012 R2 Essentials Connector w dowolnym czasie </w:t>
      </w:r>
      <w:proofErr w:type="gramStart"/>
      <w:r>
        <w:t>na</w:t>
      </w:r>
      <w:proofErr w:type="gramEnd"/>
      <w:r>
        <w:t xml:space="preserve"> maksymalnie 50 urządzeniach. Z oprogramowania Windows Small Business Server Connector można korzystać tylko z oprogramowaniem serwera.</w:t>
      </w:r>
    </w:p>
    <w:p w:rsidR="00A11C6F" w:rsidRDefault="00B5350E">
      <w:pPr>
        <w:pStyle w:val="PURBlueStrong-Indented"/>
      </w:pPr>
      <w:r>
        <w:t>Dostęp do usług zarządzania prawami dostępu do usługi Active Directory w systemie Windows Server 2012 R2</w:t>
      </w:r>
    </w:p>
    <w:p w:rsidR="00A11C6F" w:rsidRDefault="00B5350E">
      <w:pPr>
        <w:pStyle w:val="PURBody-Indented"/>
      </w:pPr>
      <w:r>
        <w:t>Mają Państwo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rsidR="00A11C6F" w:rsidRDefault="00B5350E">
      <w:pPr>
        <w:pStyle w:val="PURBlueStrong-Indented"/>
      </w:pPr>
      <w:r>
        <w:t>Sprawdzanie oryginalności</w:t>
      </w:r>
    </w:p>
    <w:p w:rsidR="00A11C6F" w:rsidRDefault="00B5350E">
      <w:pPr>
        <w:pStyle w:val="PURBody-Indented"/>
      </w:pPr>
      <w:r>
        <w:t xml:space="preserve">Oprogramowanie może wymagać aktualizacji lub pobrania funkcji sprawdzania oryginalności oprogramowania. Sprawdzanie oryginalności ma </w:t>
      </w:r>
      <w:proofErr w:type="gramStart"/>
      <w:r>
        <w:t>na</w:t>
      </w:r>
      <w:proofErr w:type="gramEnd"/>
      <w:r>
        <w:t xml:space="preserve"> celu ustalenie, czy oprogramowanie zostało aktywowane oraz czy jest objęte właściwą licencją. Sprawdzanie oryginalności umożliwia także korzystanie z określonych funkcji oprogramowania lub uzyskiwanie dodatkowych korzyści. Więcej informacji </w:t>
      </w:r>
      <w:proofErr w:type="gramStart"/>
      <w:r>
        <w:t>na</w:t>
      </w:r>
      <w:proofErr w:type="gramEnd"/>
      <w:r>
        <w:t xml:space="preserve"> ten temat można znaleźć na stronie </w:t>
      </w:r>
      <w:hyperlink r:id="rId90">
        <w:r>
          <w:rPr>
            <w:color w:val="00467F"/>
            <w:u w:val="single"/>
          </w:rPr>
          <w:t>http://go.microsoft.com/fwlink/?linkid=39157</w:t>
        </w:r>
      </w:hyperlink>
      <w:r>
        <w:t>.</w:t>
      </w:r>
    </w:p>
    <w:p w:rsidR="00A11C6F" w:rsidRDefault="00B5350E">
      <w:pPr>
        <w:pStyle w:val="PURBody-Indented"/>
      </w:pPr>
      <w:r>
        <w:t xml:space="preserve">W trakcie sprawdzania oryginalności oprogramowania do Microsoft zostaną przesłane informacje o oprogramowaniu. Informacje </w:t>
      </w:r>
      <w:proofErr w:type="gramStart"/>
      <w:r>
        <w:t>te</w:t>
      </w:r>
      <w:proofErr w:type="gramEnd"/>
      <w:r>
        <w:t xml:space="preserve"> dotyczą m.in. </w:t>
      </w:r>
      <w:proofErr w:type="gramStart"/>
      <w:r>
        <w:t>wersji</w:t>
      </w:r>
      <w:proofErr w:type="gramEnd"/>
      <w:r>
        <w:t xml:space="preserve"> oprogramowania, klucza produktu oraz adresu IP urządzenia. Microsoft nie korzysta z tych informacji w celu identyfikacji Państwa ani kontaktowania się z Państwem, z wyjątkiem sytuacji użycia lub udostępnienia tych informacji w celu uniemożliwienia korzystania z oprogramowania bez licencji. Jeśli korzystają Państwo z oprogramowania, wyrażają Państwo zgodę </w:t>
      </w:r>
      <w:proofErr w:type="gramStart"/>
      <w:r>
        <w:t>na</w:t>
      </w:r>
      <w:proofErr w:type="gramEnd"/>
      <w:r>
        <w:t xml:space="preserve"> przekazanie tych informacji. Więcej informacji </w:t>
      </w:r>
      <w:proofErr w:type="gramStart"/>
      <w:r>
        <w:t>na</w:t>
      </w:r>
      <w:proofErr w:type="gramEnd"/>
      <w:r>
        <w:t xml:space="preserve"> temat sprawdzania oryginalności oraz danych przesyłanych do Microsoft podczas procedury sprawdzania oryginalności można znaleźć na stronie </w:t>
      </w:r>
      <w:hyperlink r:id="rId91">
        <w:r>
          <w:rPr>
            <w:color w:val="00467F"/>
            <w:u w:val="single"/>
          </w:rPr>
          <w:t>http://go.microsoft.com/fwlink/?linkid=96551</w:t>
        </w:r>
      </w:hyperlink>
      <w:r>
        <w:t>.</w:t>
      </w:r>
    </w:p>
    <w:p w:rsidR="00A11C6F" w:rsidRDefault="00B5350E">
      <w:pPr>
        <w:pStyle w:val="PURBody-Indented"/>
      </w:pPr>
      <w:r>
        <w:t xml:space="preserve">Jeśli oprogramowanie nie jest objęte właściwą licencją, może to mieć wpływ </w:t>
      </w:r>
      <w:proofErr w:type="gramStart"/>
      <w:r>
        <w:t>na</w:t>
      </w:r>
      <w:proofErr w:type="gramEnd"/>
      <w:r>
        <w:t xml:space="preserve"> jego działanie. Na przykład mogą Państwo:</w:t>
      </w:r>
    </w:p>
    <w:p w:rsidR="00A11C6F" w:rsidRDefault="00B5350E">
      <w:pPr>
        <w:pStyle w:val="PURBullet-Indented"/>
        <w:numPr>
          <w:ilvl w:val="0"/>
          <w:numId w:val="128"/>
        </w:numPr>
      </w:pPr>
      <w:r>
        <w:t>być zmuszeni do ponownej aktywacji oprogramowania lub</w:t>
      </w:r>
    </w:p>
    <w:p w:rsidR="00A11C6F" w:rsidRDefault="00B5350E">
      <w:pPr>
        <w:pStyle w:val="PURBullet-Indented"/>
        <w:numPr>
          <w:ilvl w:val="0"/>
          <w:numId w:val="128"/>
        </w:numPr>
      </w:pPr>
      <w:r>
        <w:t>otrzymywać przypomnienia o konieczności uzyskania kopii oprogramowania z właściwą licencją,</w:t>
      </w:r>
    </w:p>
    <w:p w:rsidR="00A11C6F" w:rsidRDefault="00B5350E">
      <w:pPr>
        <w:pStyle w:val="PURBody-Indented"/>
      </w:pPr>
      <w:proofErr w:type="gramStart"/>
      <w:r>
        <w:t>jak</w:t>
      </w:r>
      <w:proofErr w:type="gramEnd"/>
      <w:r>
        <w:t xml:space="preserve"> również nie mieć dostępu do określonych aktualizacji lub uaktualnień od Microsoft.</w:t>
      </w:r>
    </w:p>
    <w:p w:rsidR="00A11C6F" w:rsidRDefault="00B5350E">
      <w:pPr>
        <w:pStyle w:val="PURBody-Indented"/>
      </w:pPr>
      <w:r>
        <w:t xml:space="preserve">Mogą Państwo uzyskiwać aktualizacje i uaktualnienia tylko do oprogramowania uzyskanego </w:t>
      </w:r>
      <w:proofErr w:type="gramStart"/>
      <w:r>
        <w:t>od</w:t>
      </w:r>
      <w:proofErr w:type="gramEnd"/>
      <w:r>
        <w:t xml:space="preserve"> Microsoft lub z autoryzowanych źródeł. Więcej informacji </w:t>
      </w:r>
      <w:proofErr w:type="gramStart"/>
      <w:r>
        <w:t>na</w:t>
      </w:r>
      <w:proofErr w:type="gramEnd"/>
      <w:r>
        <w:t xml:space="preserve"> temat uzyskiwania aktualizacji z autoryzowanych źródeł można znaleźć na stronie </w:t>
      </w:r>
      <w:hyperlink r:id="rId92">
        <w:r>
          <w:rPr>
            <w:color w:val="00467F"/>
            <w:u w:val="single"/>
          </w:rPr>
          <w:t>http://go.microsoft.com/fwlink/?linkid=96552</w:t>
        </w:r>
      </w:hyperlink>
      <w:r>
        <w:t>.</w:t>
      </w:r>
    </w:p>
    <w:p w:rsidR="00A11C6F" w:rsidRDefault="00B5350E">
      <w:pPr>
        <w:pStyle w:val="PURBlueStrong-Indented"/>
      </w:pPr>
      <w:r>
        <w:t>Technologia przechowywania danych</w:t>
      </w:r>
    </w:p>
    <w:p w:rsidR="00A11C6F" w:rsidRDefault="00B5350E">
      <w:pPr>
        <w:pStyle w:val="PURBody-Indented"/>
      </w:pPr>
      <w:r>
        <w:t>Oprogramowanie serwera może korzystać z technologii przechowywania danych zwanej Windows Internal Database lub Microsoft SQL Server Desktop Engine for Windows. Składniki oprogramowania serwera korzystają z tych technologii do przechowywania danych. Na mocy niniejszego dokumentu nie wolno Państwu w inny sposób korzystać z tych technologii ani uzyskiwać do nich dostępu.</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A11C6F">
      <w:pPr>
        <w:sectPr w:rsidR="00A11C6F">
          <w:headerReference w:type="default" r:id="rId93"/>
          <w:footerReference w:type="default" r:id="rId94"/>
          <w:type w:val="continuous"/>
          <w:pgSz w:w="12240" w:h="15840" w:code="1"/>
          <w:pgMar w:top="1170" w:right="720" w:bottom="720" w:left="720" w:header="432" w:footer="288" w:gutter="0"/>
          <w:cols w:space="360"/>
        </w:sectPr>
      </w:pPr>
    </w:p>
    <w:p w:rsidR="00A11C6F" w:rsidRDefault="00B5350E">
      <w:pPr>
        <w:pStyle w:val="PURSectionHeading"/>
        <w:pageBreakBefore/>
      </w:pPr>
      <w:bookmarkStart w:id="237" w:name="_Sec42"/>
      <w:bookmarkEnd w:id="221"/>
      <w:r>
        <w:t xml:space="preserve">Narzędzia dla deweloperów (licencja </w:t>
      </w:r>
      <w:proofErr w:type="gramStart"/>
      <w:r>
        <w:t>na</w:t>
      </w:r>
      <w:proofErr w:type="gramEnd"/>
      <w:r>
        <w:t xml:space="preserve"> użytkownika)</w:t>
      </w:r>
      <w:r>
        <w:fldChar w:fldCharType="begin"/>
      </w:r>
      <w:r>
        <w:instrText xml:space="preserve"> TC "</w:instrText>
      </w:r>
      <w:bookmarkStart w:id="238" w:name="_Toc414966683"/>
      <w:r>
        <w:instrText>Narzędzia dla deweloperów (licencja na użytkownika)</w:instrText>
      </w:r>
      <w:bookmarkEnd w:id="238"/>
      <w:r>
        <w:instrText>" \l 1</w:instrText>
      </w:r>
      <w:r>
        <w:fldChar w:fldCharType="end"/>
      </w:r>
    </w:p>
    <w:p w:rsidR="00A11C6F" w:rsidRDefault="00A11C6F">
      <w:pPr>
        <w:pStyle w:val="PURBody-Indented"/>
      </w:pPr>
    </w:p>
    <w:p w:rsidR="00A11C6F" w:rsidRDefault="00A11C6F">
      <w:pPr>
        <w:sectPr w:rsidR="00A11C6F">
          <w:headerReference w:type="default" r:id="rId95"/>
          <w:footerReference w:type="default" r:id="rId96"/>
          <w:type w:val="continuous"/>
          <w:pgSz w:w="12240" w:h="15840" w:code="1"/>
          <w:pgMar w:top="1170" w:right="720" w:bottom="720" w:left="720" w:header="432" w:footer="288" w:gutter="0"/>
          <w:cols w:space="360"/>
        </w:sectPr>
      </w:pPr>
    </w:p>
    <w:p w:rsidR="00B5350E" w:rsidRDefault="00B5350E">
      <w:pPr>
        <w:pStyle w:val="TOC2"/>
        <w:rPr>
          <w:rFonts w:eastAsiaTheme="minorEastAsia"/>
          <w:noProof/>
          <w:color w:val="auto"/>
          <w:sz w:val="22"/>
        </w:rPr>
      </w:pPr>
      <w:r>
        <w:fldChar w:fldCharType="begin"/>
      </w:r>
      <w:r>
        <w:instrText xml:space="preserve"> TOC \b _Sec42 \f \h \l 2-2 </w:instrText>
      </w:r>
      <w:r>
        <w:fldChar w:fldCharType="separate"/>
      </w:r>
      <w:hyperlink w:anchor="_Toc414966520" w:history="1">
        <w:r w:rsidRPr="007B2624">
          <w:rPr>
            <w:rStyle w:val="Hyperlink"/>
            <w:noProof/>
          </w:rPr>
          <w:t>BizTalk Server 2013 R2 Developer</w:t>
        </w:r>
        <w:r>
          <w:rPr>
            <w:noProof/>
          </w:rPr>
          <w:tab/>
        </w:r>
        <w:r>
          <w:rPr>
            <w:noProof/>
          </w:rPr>
          <w:fldChar w:fldCharType="begin"/>
        </w:r>
        <w:r>
          <w:rPr>
            <w:noProof/>
          </w:rPr>
          <w:instrText xml:space="preserve"> PAGEREF _Toc414966520 \h </w:instrText>
        </w:r>
        <w:r>
          <w:rPr>
            <w:noProof/>
          </w:rPr>
        </w:r>
        <w:r>
          <w:rPr>
            <w:noProof/>
          </w:rPr>
          <w:fldChar w:fldCharType="separate"/>
        </w:r>
        <w:r>
          <w:rPr>
            <w:noProof/>
          </w:rPr>
          <w:t>62</w:t>
        </w:r>
        <w:r>
          <w:rPr>
            <w:noProof/>
          </w:rPr>
          <w:fldChar w:fldCharType="end"/>
        </w:r>
      </w:hyperlink>
    </w:p>
    <w:p w:rsidR="00B5350E" w:rsidRDefault="00A02E4A">
      <w:pPr>
        <w:pStyle w:val="TOC2"/>
        <w:rPr>
          <w:rFonts w:eastAsiaTheme="minorEastAsia"/>
          <w:noProof/>
          <w:color w:val="auto"/>
          <w:sz w:val="22"/>
        </w:rPr>
      </w:pPr>
      <w:hyperlink w:anchor="_Toc414966521" w:history="1">
        <w:r w:rsidR="00B5350E" w:rsidRPr="007B2624">
          <w:rPr>
            <w:rStyle w:val="Hyperlink"/>
            <w:noProof/>
          </w:rPr>
          <w:t>systemy operacyjne MSDN</w:t>
        </w:r>
        <w:r w:rsidR="00B5350E">
          <w:rPr>
            <w:noProof/>
          </w:rPr>
          <w:tab/>
        </w:r>
        <w:r w:rsidR="00B5350E">
          <w:rPr>
            <w:noProof/>
          </w:rPr>
          <w:fldChar w:fldCharType="begin"/>
        </w:r>
        <w:r w:rsidR="00B5350E">
          <w:rPr>
            <w:noProof/>
          </w:rPr>
          <w:instrText xml:space="preserve"> PAGEREF _Toc414966521 \h </w:instrText>
        </w:r>
        <w:r w:rsidR="00B5350E">
          <w:rPr>
            <w:noProof/>
          </w:rPr>
        </w:r>
        <w:r w:rsidR="00B5350E">
          <w:rPr>
            <w:noProof/>
          </w:rPr>
          <w:fldChar w:fldCharType="separate"/>
        </w:r>
        <w:r w:rsidR="00B5350E">
          <w:rPr>
            <w:noProof/>
          </w:rPr>
          <w:t>62</w:t>
        </w:r>
        <w:r w:rsidR="00B5350E">
          <w:rPr>
            <w:noProof/>
          </w:rPr>
          <w:fldChar w:fldCharType="end"/>
        </w:r>
      </w:hyperlink>
    </w:p>
    <w:p w:rsidR="00B5350E" w:rsidRDefault="00A02E4A">
      <w:pPr>
        <w:pStyle w:val="TOC2"/>
        <w:rPr>
          <w:rFonts w:eastAsiaTheme="minorEastAsia"/>
          <w:noProof/>
          <w:color w:val="auto"/>
          <w:sz w:val="22"/>
        </w:rPr>
      </w:pPr>
      <w:hyperlink w:anchor="_Toc414966522" w:history="1">
        <w:r w:rsidR="00B5350E" w:rsidRPr="007B2624">
          <w:rPr>
            <w:rStyle w:val="Hyperlink"/>
            <w:noProof/>
          </w:rPr>
          <w:t>Platformy MSDN</w:t>
        </w:r>
        <w:r w:rsidR="00B5350E">
          <w:rPr>
            <w:noProof/>
          </w:rPr>
          <w:tab/>
        </w:r>
        <w:r w:rsidR="00B5350E">
          <w:rPr>
            <w:noProof/>
          </w:rPr>
          <w:fldChar w:fldCharType="begin"/>
        </w:r>
        <w:r w:rsidR="00B5350E">
          <w:rPr>
            <w:noProof/>
          </w:rPr>
          <w:instrText xml:space="preserve"> PAGEREF _Toc414966522 \h </w:instrText>
        </w:r>
        <w:r w:rsidR="00B5350E">
          <w:rPr>
            <w:noProof/>
          </w:rPr>
        </w:r>
        <w:r w:rsidR="00B5350E">
          <w:rPr>
            <w:noProof/>
          </w:rPr>
          <w:fldChar w:fldCharType="separate"/>
        </w:r>
        <w:r w:rsidR="00B5350E">
          <w:rPr>
            <w:noProof/>
          </w:rPr>
          <w:t>62</w:t>
        </w:r>
        <w:r w:rsidR="00B5350E">
          <w:rPr>
            <w:noProof/>
          </w:rPr>
          <w:fldChar w:fldCharType="end"/>
        </w:r>
      </w:hyperlink>
    </w:p>
    <w:p w:rsidR="00B5350E" w:rsidRDefault="00A02E4A">
      <w:pPr>
        <w:pStyle w:val="TOC2"/>
        <w:rPr>
          <w:rFonts w:eastAsiaTheme="minorEastAsia"/>
          <w:noProof/>
          <w:color w:val="auto"/>
          <w:sz w:val="22"/>
        </w:rPr>
      </w:pPr>
      <w:hyperlink w:anchor="_Toc414966523" w:history="1">
        <w:r w:rsidR="00B5350E" w:rsidRPr="007B2624">
          <w:rPr>
            <w:rStyle w:val="Hyperlink"/>
            <w:noProof/>
          </w:rPr>
          <w:t>SQL Server 2014 w wersji Developer</w:t>
        </w:r>
        <w:r w:rsidR="00B5350E">
          <w:rPr>
            <w:noProof/>
          </w:rPr>
          <w:tab/>
        </w:r>
        <w:r w:rsidR="00B5350E">
          <w:rPr>
            <w:noProof/>
          </w:rPr>
          <w:fldChar w:fldCharType="begin"/>
        </w:r>
        <w:r w:rsidR="00B5350E">
          <w:rPr>
            <w:noProof/>
          </w:rPr>
          <w:instrText xml:space="preserve"> PAGEREF _Toc414966523 \h </w:instrText>
        </w:r>
        <w:r w:rsidR="00B5350E">
          <w:rPr>
            <w:noProof/>
          </w:rPr>
        </w:r>
        <w:r w:rsidR="00B5350E">
          <w:rPr>
            <w:noProof/>
          </w:rPr>
          <w:fldChar w:fldCharType="separate"/>
        </w:r>
        <w:r w:rsidR="00B5350E">
          <w:rPr>
            <w:noProof/>
          </w:rPr>
          <w:t>63</w:t>
        </w:r>
        <w:r w:rsidR="00B5350E">
          <w:rPr>
            <w:noProof/>
          </w:rPr>
          <w:fldChar w:fldCharType="end"/>
        </w:r>
      </w:hyperlink>
    </w:p>
    <w:p w:rsidR="00B5350E" w:rsidRDefault="00A02E4A">
      <w:pPr>
        <w:pStyle w:val="TOC2"/>
        <w:rPr>
          <w:rFonts w:eastAsiaTheme="minorEastAsia"/>
          <w:noProof/>
          <w:color w:val="auto"/>
          <w:sz w:val="22"/>
        </w:rPr>
      </w:pPr>
      <w:hyperlink w:anchor="_Toc414966524" w:history="1">
        <w:r w:rsidR="00B5350E" w:rsidRPr="007B2624">
          <w:rPr>
            <w:rStyle w:val="Hyperlink"/>
            <w:noProof/>
          </w:rPr>
          <w:t>SQL Server 2012 Parallel Data Warehouse Developer</w:t>
        </w:r>
        <w:r w:rsidR="00B5350E">
          <w:rPr>
            <w:noProof/>
          </w:rPr>
          <w:tab/>
        </w:r>
        <w:r w:rsidR="00B5350E">
          <w:rPr>
            <w:noProof/>
          </w:rPr>
          <w:fldChar w:fldCharType="begin"/>
        </w:r>
        <w:r w:rsidR="00B5350E">
          <w:rPr>
            <w:noProof/>
          </w:rPr>
          <w:instrText xml:space="preserve"> PAGEREF _Toc414966524 \h </w:instrText>
        </w:r>
        <w:r w:rsidR="00B5350E">
          <w:rPr>
            <w:noProof/>
          </w:rPr>
        </w:r>
        <w:r w:rsidR="00B5350E">
          <w:rPr>
            <w:noProof/>
          </w:rPr>
          <w:fldChar w:fldCharType="separate"/>
        </w:r>
        <w:r w:rsidR="00B5350E">
          <w:rPr>
            <w:noProof/>
          </w:rPr>
          <w:t>63</w:t>
        </w:r>
        <w:r w:rsidR="00B5350E">
          <w:rPr>
            <w:noProof/>
          </w:rPr>
          <w:fldChar w:fldCharType="end"/>
        </w:r>
      </w:hyperlink>
    </w:p>
    <w:p w:rsidR="00B5350E" w:rsidRDefault="00A02E4A">
      <w:pPr>
        <w:pStyle w:val="TOC2"/>
        <w:rPr>
          <w:rFonts w:eastAsiaTheme="minorEastAsia"/>
          <w:noProof/>
          <w:color w:val="auto"/>
          <w:sz w:val="22"/>
        </w:rPr>
      </w:pPr>
      <w:hyperlink w:anchor="_Toc414966525" w:history="1">
        <w:r w:rsidR="00B5350E" w:rsidRPr="007B2624">
          <w:rPr>
            <w:rStyle w:val="Hyperlink"/>
            <w:noProof/>
          </w:rPr>
          <w:t>Visual Studio Premium 2013 z MSDN</w:t>
        </w:r>
        <w:r w:rsidR="00B5350E">
          <w:rPr>
            <w:noProof/>
          </w:rPr>
          <w:tab/>
        </w:r>
        <w:r w:rsidR="00B5350E">
          <w:rPr>
            <w:noProof/>
          </w:rPr>
          <w:fldChar w:fldCharType="begin"/>
        </w:r>
        <w:r w:rsidR="00B5350E">
          <w:rPr>
            <w:noProof/>
          </w:rPr>
          <w:instrText xml:space="preserve"> PAGEREF _Toc414966525 \h </w:instrText>
        </w:r>
        <w:r w:rsidR="00B5350E">
          <w:rPr>
            <w:noProof/>
          </w:rPr>
        </w:r>
        <w:r w:rsidR="00B5350E">
          <w:rPr>
            <w:noProof/>
          </w:rPr>
          <w:fldChar w:fldCharType="separate"/>
        </w:r>
        <w:r w:rsidR="00B5350E">
          <w:rPr>
            <w:noProof/>
          </w:rPr>
          <w:t>63</w:t>
        </w:r>
        <w:r w:rsidR="00B5350E">
          <w:rPr>
            <w:noProof/>
          </w:rPr>
          <w:fldChar w:fldCharType="end"/>
        </w:r>
      </w:hyperlink>
    </w:p>
    <w:p w:rsidR="00B5350E" w:rsidRDefault="00A02E4A">
      <w:pPr>
        <w:pStyle w:val="TOC2"/>
        <w:rPr>
          <w:rFonts w:eastAsiaTheme="minorEastAsia"/>
          <w:noProof/>
          <w:color w:val="auto"/>
          <w:sz w:val="22"/>
        </w:rPr>
      </w:pPr>
      <w:hyperlink w:anchor="_Toc414966526" w:history="1">
        <w:r w:rsidR="00B5350E" w:rsidRPr="007B2624">
          <w:rPr>
            <w:rStyle w:val="Hyperlink"/>
            <w:noProof/>
          </w:rPr>
          <w:t>Visual Studio Professional 2013</w:t>
        </w:r>
        <w:r w:rsidR="00B5350E">
          <w:rPr>
            <w:noProof/>
          </w:rPr>
          <w:tab/>
        </w:r>
        <w:r w:rsidR="00B5350E">
          <w:rPr>
            <w:noProof/>
          </w:rPr>
          <w:fldChar w:fldCharType="begin"/>
        </w:r>
        <w:r w:rsidR="00B5350E">
          <w:rPr>
            <w:noProof/>
          </w:rPr>
          <w:instrText xml:space="preserve"> PAGEREF _Toc414966526 \h </w:instrText>
        </w:r>
        <w:r w:rsidR="00B5350E">
          <w:rPr>
            <w:noProof/>
          </w:rPr>
        </w:r>
        <w:r w:rsidR="00B5350E">
          <w:rPr>
            <w:noProof/>
          </w:rPr>
          <w:fldChar w:fldCharType="separate"/>
        </w:r>
        <w:r w:rsidR="00B5350E">
          <w:rPr>
            <w:noProof/>
          </w:rPr>
          <w:t>64</w:t>
        </w:r>
        <w:r w:rsidR="00B5350E">
          <w:rPr>
            <w:noProof/>
          </w:rPr>
          <w:fldChar w:fldCharType="end"/>
        </w:r>
      </w:hyperlink>
    </w:p>
    <w:p w:rsidR="00B5350E" w:rsidRDefault="00A02E4A">
      <w:pPr>
        <w:pStyle w:val="TOC2"/>
        <w:rPr>
          <w:rFonts w:eastAsiaTheme="minorEastAsia"/>
          <w:noProof/>
          <w:color w:val="auto"/>
          <w:sz w:val="22"/>
        </w:rPr>
      </w:pPr>
      <w:hyperlink w:anchor="_Toc414966527" w:history="1">
        <w:r w:rsidR="00B5350E" w:rsidRPr="007B2624">
          <w:rPr>
            <w:rStyle w:val="Hyperlink"/>
            <w:noProof/>
          </w:rPr>
          <w:t>Visual Studio Professional 2013 z MSDN</w:t>
        </w:r>
        <w:r w:rsidR="00B5350E">
          <w:rPr>
            <w:noProof/>
          </w:rPr>
          <w:tab/>
        </w:r>
        <w:r w:rsidR="00B5350E">
          <w:rPr>
            <w:noProof/>
          </w:rPr>
          <w:fldChar w:fldCharType="begin"/>
        </w:r>
        <w:r w:rsidR="00B5350E">
          <w:rPr>
            <w:noProof/>
          </w:rPr>
          <w:instrText xml:space="preserve"> PAGEREF _Toc414966527 \h </w:instrText>
        </w:r>
        <w:r w:rsidR="00B5350E">
          <w:rPr>
            <w:noProof/>
          </w:rPr>
        </w:r>
        <w:r w:rsidR="00B5350E">
          <w:rPr>
            <w:noProof/>
          </w:rPr>
          <w:fldChar w:fldCharType="separate"/>
        </w:r>
        <w:r w:rsidR="00B5350E">
          <w:rPr>
            <w:noProof/>
          </w:rPr>
          <w:t>66</w:t>
        </w:r>
        <w:r w:rsidR="00B5350E">
          <w:rPr>
            <w:noProof/>
          </w:rPr>
          <w:fldChar w:fldCharType="end"/>
        </w:r>
      </w:hyperlink>
    </w:p>
    <w:p w:rsidR="00B5350E" w:rsidRDefault="00A02E4A">
      <w:pPr>
        <w:pStyle w:val="TOC2"/>
        <w:rPr>
          <w:rFonts w:eastAsiaTheme="minorEastAsia"/>
          <w:noProof/>
          <w:color w:val="auto"/>
          <w:sz w:val="22"/>
        </w:rPr>
      </w:pPr>
      <w:hyperlink w:anchor="_Toc414966528" w:history="1">
        <w:r w:rsidR="00B5350E" w:rsidRPr="007B2624">
          <w:rPr>
            <w:rStyle w:val="Hyperlink"/>
            <w:noProof/>
          </w:rPr>
          <w:t>Visual Studio Test Professional 2013 with MSDN</w:t>
        </w:r>
        <w:r w:rsidR="00B5350E">
          <w:rPr>
            <w:noProof/>
          </w:rPr>
          <w:tab/>
        </w:r>
        <w:r w:rsidR="00B5350E">
          <w:rPr>
            <w:noProof/>
          </w:rPr>
          <w:fldChar w:fldCharType="begin"/>
        </w:r>
        <w:r w:rsidR="00B5350E">
          <w:rPr>
            <w:noProof/>
          </w:rPr>
          <w:instrText xml:space="preserve"> PAGEREF _Toc414966528 \h </w:instrText>
        </w:r>
        <w:r w:rsidR="00B5350E">
          <w:rPr>
            <w:noProof/>
          </w:rPr>
        </w:r>
        <w:r w:rsidR="00B5350E">
          <w:rPr>
            <w:noProof/>
          </w:rPr>
          <w:fldChar w:fldCharType="separate"/>
        </w:r>
        <w:r w:rsidR="00B5350E">
          <w:rPr>
            <w:noProof/>
          </w:rPr>
          <w:t>67</w:t>
        </w:r>
        <w:r w:rsidR="00B5350E">
          <w:rPr>
            <w:noProof/>
          </w:rPr>
          <w:fldChar w:fldCharType="end"/>
        </w:r>
      </w:hyperlink>
    </w:p>
    <w:p w:rsidR="00B5350E" w:rsidRDefault="00A02E4A">
      <w:pPr>
        <w:pStyle w:val="TOC2"/>
        <w:rPr>
          <w:rFonts w:eastAsiaTheme="minorEastAsia"/>
          <w:noProof/>
          <w:color w:val="auto"/>
          <w:sz w:val="22"/>
        </w:rPr>
      </w:pPr>
      <w:hyperlink w:anchor="_Toc414966529" w:history="1">
        <w:r w:rsidR="00B5350E" w:rsidRPr="007B2624">
          <w:rPr>
            <w:rStyle w:val="Hyperlink"/>
            <w:noProof/>
          </w:rPr>
          <w:t>Visual Studio Ultimate 2013 z MSDN</w:t>
        </w:r>
        <w:r w:rsidR="00B5350E">
          <w:rPr>
            <w:noProof/>
          </w:rPr>
          <w:tab/>
        </w:r>
        <w:r w:rsidR="00B5350E">
          <w:rPr>
            <w:noProof/>
          </w:rPr>
          <w:fldChar w:fldCharType="begin"/>
        </w:r>
        <w:r w:rsidR="00B5350E">
          <w:rPr>
            <w:noProof/>
          </w:rPr>
          <w:instrText xml:space="preserve"> PAGEREF _Toc414966529 \h </w:instrText>
        </w:r>
        <w:r w:rsidR="00B5350E">
          <w:rPr>
            <w:noProof/>
          </w:rPr>
        </w:r>
        <w:r w:rsidR="00B5350E">
          <w:rPr>
            <w:noProof/>
          </w:rPr>
          <w:fldChar w:fldCharType="separate"/>
        </w:r>
        <w:r w:rsidR="00B5350E">
          <w:rPr>
            <w:noProof/>
          </w:rPr>
          <w:t>68</w:t>
        </w:r>
        <w:r w:rsidR="00B5350E">
          <w:rPr>
            <w:noProof/>
          </w:rPr>
          <w:fldChar w:fldCharType="end"/>
        </w:r>
      </w:hyperlink>
    </w:p>
    <w:p w:rsidR="00A11C6F" w:rsidRDefault="00B5350E">
      <w:pPr>
        <w:pStyle w:val="PURBody-Indented"/>
        <w:sectPr w:rsidR="00A11C6F">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A11C6F" w:rsidRDefault="00A11C6F">
      <w:pPr>
        <w:pStyle w:val="PURBody-Indented"/>
      </w:pP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239" w:name="_Sec50"/>
      <w:r>
        <w:t>Ogólne postanowienia licencyjne</w:t>
      </w:r>
      <w:bookmarkEnd w:id="239"/>
    </w:p>
    <w:p w:rsidR="00A11C6F" w:rsidRDefault="00B5350E">
      <w:pPr>
        <w:pStyle w:val="PURBlueStrong-Indented"/>
      </w:pPr>
      <w:r>
        <w:t>Definicje terminów użytych w tym Modelu licencyjnym (zob. punkt powszechnych postanowień licencyjnych zatytułowany „Definicje”)</w:t>
      </w:r>
    </w:p>
    <w:p w:rsidR="00A11C6F" w:rsidRDefault="00B5350E">
      <w:pPr>
        <w:pStyle w:val="PURBody-Indented"/>
      </w:pPr>
      <w:r>
        <w:t>Licencjonowany Użytkownik, Środowisko Systemu Operacyjnego, Fizyczne Środowisko Systemu Operacyjnego, Środowisko Produkcyjne, Wirtualne Środowisko Systemu Operacyjnego</w:t>
      </w:r>
    </w:p>
    <w:p w:rsidR="00A11C6F" w:rsidRDefault="00B5350E">
      <w:pPr>
        <w:pStyle w:val="PURBody-Indented"/>
      </w:pPr>
      <w:r>
        <w:t>W ramach każdej uzyskanej licencji nabywają Państwo opisane poniżej prawa.</w:t>
      </w:r>
    </w:p>
    <w:p w:rsidR="00A11C6F" w:rsidRDefault="00B5350E">
      <w:pPr>
        <w:pStyle w:val="PURBullet-Indented"/>
        <w:numPr>
          <w:ilvl w:val="0"/>
          <w:numId w:val="129"/>
        </w:numPr>
      </w:pPr>
      <w:r>
        <w:t>Każdą licencję należy przypisać do jednego użytkownika.</w:t>
      </w:r>
    </w:p>
    <w:p w:rsidR="00A11C6F" w:rsidRDefault="00B5350E">
      <w:pPr>
        <w:pStyle w:val="PURBullet-Indented"/>
        <w:numPr>
          <w:ilvl w:val="0"/>
          <w:numId w:val="129"/>
        </w:numPr>
      </w:pPr>
      <w:r>
        <w:t xml:space="preserve">Każdy Licencjonowany Użytkownik może uruchamiać nieograniczoną liczbę kopii oprogramowania Narzędzia Deweloperskie i dowolnej starszej wersji </w:t>
      </w:r>
      <w:proofErr w:type="gramStart"/>
      <w:r>
        <w:t>na</w:t>
      </w:r>
      <w:proofErr w:type="gramEnd"/>
      <w:r>
        <w:t xml:space="preserve"> dowolnym urządzeniu.</w:t>
      </w:r>
    </w:p>
    <w:p w:rsidR="00A11C6F" w:rsidRDefault="00B5350E">
      <w:pPr>
        <w:pStyle w:val="PURBullet-Indented"/>
        <w:numPr>
          <w:ilvl w:val="0"/>
          <w:numId w:val="129"/>
        </w:numPr>
      </w:pPr>
      <w:r>
        <w:t xml:space="preserve">Licencjonowany Użytkownik może używać oprogramowania </w:t>
      </w:r>
      <w:proofErr w:type="gramStart"/>
      <w:r>
        <w:t>na</w:t>
      </w:r>
      <w:proofErr w:type="gramEnd"/>
      <w:r>
        <w:t xml:space="preserve"> potrzeby oceny oraz do projektowania, opracowywania, testowania i demonstrowania Państwa programów. Te prawa obejmują używanie oprogramowania do symulowania środowiska użytkownika końcowego w celu diagnozowania problemów związanych z Państwa programami.</w:t>
      </w:r>
    </w:p>
    <w:p w:rsidR="00A11C6F" w:rsidRDefault="00B5350E">
      <w:pPr>
        <w:pStyle w:val="PURBullet-Indented"/>
        <w:numPr>
          <w:ilvl w:val="0"/>
          <w:numId w:val="129"/>
        </w:numPr>
      </w:pPr>
      <w:r>
        <w:t xml:space="preserve">Licencja </w:t>
      </w:r>
      <w:proofErr w:type="gramStart"/>
      <w:r>
        <w:t>na</w:t>
      </w:r>
      <w:proofErr w:type="gramEnd"/>
      <w:r>
        <w:t xml:space="preserve"> oprogramowanie nie obejmuje korzystania z tego oprogramowania w Środowisku Produkcyjnym.</w:t>
      </w:r>
    </w:p>
    <w:p w:rsidR="00A11C6F" w:rsidRDefault="00B5350E">
      <w:pPr>
        <w:pStyle w:val="PURBullet-Indented"/>
        <w:numPr>
          <w:ilvl w:val="0"/>
          <w:numId w:val="129"/>
        </w:numPr>
      </w:pPr>
      <w:r>
        <w:t>Dodatkowe prawa opisane w postanowieniach licencyjnych dołączonych do oprogramowania stanowią dodatek do niniejszych praw do używania produktów pod warunkiem, że nie stoją one w sprzeczności z tymi prawami do używania produktów, z wyjątkiem postanowień zastępujących opisanych poniżej.</w:t>
      </w:r>
    </w:p>
    <w:p w:rsidR="00A11C6F" w:rsidRDefault="00B5350E">
      <w:pPr>
        <w:pStyle w:val="PURHeading2"/>
      </w:pPr>
      <w:r>
        <w:t>Dodatkowe postanowienia licencyjne dotyczące subskrypcji MSDN</w:t>
      </w:r>
    </w:p>
    <w:p w:rsidR="00A11C6F" w:rsidRDefault="00B5350E">
      <w:pPr>
        <w:pStyle w:val="PURBody-Indented"/>
      </w:pPr>
      <w:r>
        <w:t xml:space="preserve">Oprócz praw określonych w Ogólnych postanowieniach licencyjnych, mogą Państwo przydzielić subskrypcję MSDN za każdą uzyskaną licencję. W przypadku subskrypcji MSDN termin „oprogramowanie” oznacza oprogramowanie udostępnione </w:t>
      </w:r>
      <w:proofErr w:type="gramStart"/>
      <w:r>
        <w:t>na</w:t>
      </w:r>
      <w:proofErr w:type="gramEnd"/>
      <w:r>
        <w:t xml:space="preserve"> danym poziomie subskrypcji na stronie pobierania plików w ramach subskrypcji MSDN.</w:t>
      </w:r>
    </w:p>
    <w:p w:rsidR="00A11C6F" w:rsidRDefault="00B5350E">
      <w:pPr>
        <w:pStyle w:val="PURBlueStrong-Indented"/>
      </w:pPr>
      <w:r>
        <w:t>Uruchomienie oprogramowania w ramach Usług Platformy Microsoft Azure</w:t>
      </w:r>
    </w:p>
    <w:p w:rsidR="00A11C6F" w:rsidRDefault="00B5350E">
      <w:pPr>
        <w:pStyle w:val="PURBullet-Indented"/>
        <w:numPr>
          <w:ilvl w:val="0"/>
          <w:numId w:val="130"/>
        </w:numPr>
      </w:pPr>
      <w:r>
        <w:t xml:space="preserve">Licencjonowany Użytkownik może uruchomić oprogramowanie w ramach Usług Platformy Microsoft Azure </w:t>
      </w:r>
    </w:p>
    <w:p w:rsidR="00A11C6F" w:rsidRDefault="00B5350E">
      <w:pPr>
        <w:pStyle w:val="PURBullet-Indented"/>
        <w:numPr>
          <w:ilvl w:val="0"/>
          <w:numId w:val="130"/>
        </w:numPr>
      </w:pPr>
      <w:r>
        <w:t>Korzystanie z oprogramowania podlega postanowieniom opisanym w Państwa umowie Licencjonowania Zbiorowego.</w:t>
      </w:r>
    </w:p>
    <w:p w:rsidR="00A11C6F" w:rsidRDefault="00B5350E">
      <w:pPr>
        <w:pStyle w:val="PURBullet-Indented"/>
        <w:numPr>
          <w:ilvl w:val="0"/>
          <w:numId w:val="130"/>
        </w:numPr>
      </w:pPr>
      <w:r>
        <w:t>O ile nie określono inaczej w niniejszym punkcie, do korzystania z oprogramowania mają zastosowanie Ogólne postanowienia licencyjne modelu licencjonowania narzędzi dla deweloperów dotyczące niniejszych Praw do używania produktów. Pomimo udzielonych powyżej praw, nie jest dozwolone uruchamianie przez Licencjonowanego Użytkownika pakietu Office Professional Plus lub oprogramowania System Center Virtual Machine Manager do celów produkcyjnych ani uruchamianie systemu Windows Server lub komputerowego systemu operacyjnego Windows w jakimkolwiek celu na udostępnianych serwerach osób trzecich.</w:t>
      </w:r>
    </w:p>
    <w:p w:rsidR="00A11C6F" w:rsidRDefault="00B5350E">
      <w:pPr>
        <w:pStyle w:val="PURBullet-Indented"/>
        <w:numPr>
          <w:ilvl w:val="0"/>
          <w:numId w:val="130"/>
        </w:numPr>
      </w:pPr>
      <w:r>
        <w:t xml:space="preserve">Prawo uruchamiania oprogramowania w ramach Usług Platformy Microsoft Azure wygasa wraz z wygaśnięciem Państwa subskrypcji </w:t>
      </w:r>
      <w:proofErr w:type="gramStart"/>
      <w:r>
        <w:t>na</w:t>
      </w:r>
      <w:proofErr w:type="gramEnd"/>
      <w:r>
        <w:t xml:space="preserve"> usługi MSDN.</w:t>
      </w:r>
    </w:p>
    <w:p w:rsidR="00A11C6F" w:rsidRDefault="00B5350E">
      <w:pPr>
        <w:pStyle w:val="PURBlueStrong-Indented"/>
      </w:pPr>
      <w:r>
        <w:t>Dodatkowe wymogi</w:t>
      </w:r>
    </w:p>
    <w:p w:rsidR="00A11C6F" w:rsidRDefault="00B5350E">
      <w:pPr>
        <w:pStyle w:val="PURBody-Indented"/>
      </w:pPr>
      <w:r>
        <w:t>Uruchamianie oprogramowania w ramach Usług Platformy Microsoft Azure wymaga:</w:t>
      </w:r>
    </w:p>
    <w:p w:rsidR="00A11C6F" w:rsidRDefault="00B5350E">
      <w:pPr>
        <w:pStyle w:val="PURBullet-Indented"/>
        <w:numPr>
          <w:ilvl w:val="0"/>
          <w:numId w:val="131"/>
        </w:numPr>
      </w:pPr>
      <w:proofErr w:type="gramStart"/>
      <w:r>
        <w:t>aktywacji</w:t>
      </w:r>
      <w:proofErr w:type="gramEnd"/>
      <w:r>
        <w:t xml:space="preserve"> Państwa subskrypcji na usługi MSDN przez powiązanie Państwa konta Microsoft z subskrypcją MSDN.</w:t>
      </w:r>
    </w:p>
    <w:p w:rsidR="00A11C6F" w:rsidRDefault="00B5350E">
      <w:pPr>
        <w:pStyle w:val="PURBullet-Indented"/>
        <w:numPr>
          <w:ilvl w:val="0"/>
          <w:numId w:val="131"/>
        </w:numPr>
      </w:pPr>
      <w:proofErr w:type="gramStart"/>
      <w:r>
        <w:t>korzystania</w:t>
      </w:r>
      <w:proofErr w:type="gramEnd"/>
      <w:r>
        <w:t xml:space="preserve"> z licencji wyłącznie w ramach Usług Platformy Microsoft Azure. </w:t>
      </w:r>
    </w:p>
    <w:p w:rsidR="00A11C6F" w:rsidRDefault="00B5350E">
      <w:pPr>
        <w:pStyle w:val="PURBullet-Indented"/>
        <w:numPr>
          <w:ilvl w:val="0"/>
          <w:numId w:val="131"/>
        </w:numPr>
      </w:pPr>
      <w:r>
        <w:t>W ramach Państwa umowy Licencjonowania Zbiorowego zobowiązują się Państwo do ponoszenia odpowiedzialności za zobowiązania dotyczące oprogramowania wdrażanego i zarządzanego w Państwa imieniu w ramach Usług Platformy Microsoft Azure.</w:t>
      </w:r>
    </w:p>
    <w:p w:rsidR="00A11C6F" w:rsidRDefault="00B5350E">
      <w:pPr>
        <w:pStyle w:val="PURBlueStrong-Indented"/>
      </w:pPr>
      <w:r>
        <w:t>Ocena przydatności oraz uwagi na temat produktów i usług</w:t>
      </w:r>
    </w:p>
    <w:p w:rsidR="00A11C6F" w:rsidRDefault="00B5350E">
      <w:pPr>
        <w:pStyle w:val="PURBody-Indented"/>
      </w:pPr>
      <w:r>
        <w:t xml:space="preserve">Użytkownicy końcowi mogą uzyskiwać dostęp do oprogramowania, aby ocenić przydatność do określonych celów lub przekazać Państwu uwagi </w:t>
      </w:r>
      <w:proofErr w:type="gramStart"/>
      <w:r>
        <w:t>na</w:t>
      </w:r>
      <w:proofErr w:type="gramEnd"/>
      <w:r>
        <w:t xml:space="preserve"> temat Państwa programów.</w:t>
      </w:r>
    </w:p>
    <w:p w:rsidR="00A11C6F" w:rsidRDefault="00B5350E">
      <w:pPr>
        <w:pStyle w:val="PURBlueStrong-Indented"/>
      </w:pPr>
      <w:r>
        <w:t>Postanowienia zastępujące dotyczące używania</w:t>
      </w:r>
    </w:p>
    <w:p w:rsidR="00A11C6F" w:rsidRDefault="00B5350E">
      <w:pPr>
        <w:pStyle w:val="PURBody-Indented"/>
      </w:pPr>
      <w:r>
        <w:t xml:space="preserve">Korzystanie przez Państwa z zestawów SDK (Software Development Kit), zestawów DDK (Driver Development Kit), pakietów funkcji, agentów, narzędzi zdalnych, wersji Patterns &amp; Practices, do których </w:t>
      </w:r>
      <w:proofErr w:type="gramStart"/>
      <w:r>
        <w:t>są</w:t>
      </w:r>
      <w:proofErr w:type="gramEnd"/>
      <w:r>
        <w:t xml:space="preserve"> dołączone oddzielne postanowienia licencyjne, podlega tym oddzielnym postanowieniom licencyjnym.</w:t>
      </w:r>
    </w:p>
    <w:p w:rsidR="00A11C6F" w:rsidRDefault="00B5350E">
      <w:pPr>
        <w:pStyle w:val="PURBlueStrong-Indented"/>
      </w:pPr>
      <w:r>
        <w:t>Usługi pulpitu zdalnego systemu Windows Server 2012 R2</w:t>
      </w:r>
    </w:p>
    <w:p w:rsidR="00A11C6F" w:rsidRDefault="00B5350E">
      <w:pPr>
        <w:pStyle w:val="PURBody-Indented"/>
      </w:pPr>
      <w:r>
        <w:t>Nawet 200 anonimowych użytkowników może korzystać jednocześnie z funkcji usług pulpitu zdalnego oprogramowania Windows Server w celu uzyskania dostępu do wersji demonstracyjnych Państwa programów online.</w:t>
      </w:r>
    </w:p>
    <w:p w:rsidR="00A11C6F" w:rsidRDefault="00B5350E">
      <w:pPr>
        <w:pStyle w:val="PURBlueStrong-Indented"/>
      </w:pPr>
      <w:r>
        <w:t>Komputerowy system operacyjny Windows</w:t>
      </w:r>
    </w:p>
    <w:p w:rsidR="00A11C6F" w:rsidRDefault="00B5350E">
      <w:pPr>
        <w:pStyle w:val="PURBody-Indented"/>
      </w:pPr>
      <w:r>
        <w:t>Uwagi, sprawdzanie i postanowienia obowiązujące dla regionalnych wersji systemu operacyjnego Windows w ramach modelu licencyjnego Komputerowe systemy operacyjne mają zastosowanie do systemu operacyjnego Windows używanego w ramach subskrypcji MSDN.</w:t>
      </w:r>
    </w:p>
    <w:p w:rsidR="00A11C6F" w:rsidRDefault="00B5350E">
      <w:pPr>
        <w:pStyle w:val="PURBlueStrong-Indented"/>
      </w:pPr>
      <w:r>
        <w:t>Produkt osadzony w systemie Windows</w:t>
      </w:r>
    </w:p>
    <w:p w:rsidR="00A11C6F" w:rsidRDefault="00B5350E">
      <w:pPr>
        <w:pStyle w:val="PURBody-Indented"/>
      </w:pPr>
      <w:r>
        <w:t>System Windows Embedded jest licencjonowany zgodnie z dołączonymi do niego postanowieniami, w tym wszelkimi zobowiązaniami Microsoft do obrony przed roszczeniami z tytułu naruszenia lub przywłaszczenia praw osób trzecich. Każdy Licencjonowany Użytkownik może jednak zainstalować niegraniczoną liczbę kopii i korzystać z nich.</w:t>
      </w:r>
    </w:p>
    <w:p w:rsidR="00A11C6F" w:rsidRDefault="00B5350E">
      <w:pPr>
        <w:pStyle w:val="PURBlueStrong-Indented"/>
      </w:pPr>
      <w:r>
        <w:t>Oprogramowanie .NET Framework</w:t>
      </w:r>
    </w:p>
    <w:p w:rsidR="00A11C6F" w:rsidRDefault="00B5350E">
      <w:pPr>
        <w:pStyle w:val="PURBody-Indented"/>
      </w:pPr>
      <w:r>
        <w:t>Oprogramowanie produktu zawiera oprogramowanie Microsoft .NET Framework i może zawierać oprogramowanie PowerShell. Więcej informacji znajduje się w postanowieniach licencyjnych dotyczących Składników oprogramowania Windows w Powszechnych postanowieniach licencyjnych.</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240" w:name="_Sec65"/>
      <w:r>
        <w:t>Szczególne postanowienia licencyjne</w:t>
      </w:r>
      <w:bookmarkEnd w:id="240"/>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6520"/>
      <w:bookmarkStart w:id="243" w:name="_Toc414966684"/>
      <w:r>
        <w:instrText>BizTalk Server 2013 R2 Developer</w:instrText>
      </w:r>
      <w:bookmarkEnd w:id="242"/>
      <w:bookmarkEnd w:id="243"/>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44" w:name="_Sec122"/>
      <w:proofErr w:type="gramStart"/>
      <w:r>
        <w:t>systemy</w:t>
      </w:r>
      <w:proofErr w:type="gramEnd"/>
      <w:r>
        <w:t xml:space="preserve"> operacyjne MSDN</w:t>
      </w:r>
      <w:bookmarkEnd w:id="244"/>
      <w:r>
        <w:fldChar w:fldCharType="begin"/>
      </w:r>
      <w:r>
        <w:instrText xml:space="preserve"> XE "systemy operacyjne MSDN " </w:instrText>
      </w:r>
      <w:r>
        <w:fldChar w:fldCharType="end"/>
      </w:r>
      <w:r>
        <w:fldChar w:fldCharType="begin"/>
      </w:r>
      <w:r>
        <w:instrText xml:space="preserve"> TC "</w:instrText>
      </w:r>
      <w:bookmarkStart w:id="245" w:name="_Toc414966521"/>
      <w:bookmarkStart w:id="246" w:name="_Toc414966685"/>
      <w:r>
        <w:instrText>systemy operacyjne MSDN</w:instrText>
      </w:r>
      <w:bookmarkEnd w:id="245"/>
      <w:bookmarkEnd w:id="246"/>
      <w:r>
        <w:instrText xml:space="preserve"> "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47" w:name="_Sec516"/>
      <w:r>
        <w:t>Platformy MSDN</w:t>
      </w:r>
      <w:bookmarkEnd w:id="247"/>
      <w:r>
        <w:fldChar w:fldCharType="begin"/>
      </w:r>
      <w:r>
        <w:instrText xml:space="preserve"> XE "Platformy MSDN" </w:instrText>
      </w:r>
      <w:r>
        <w:fldChar w:fldCharType="end"/>
      </w:r>
      <w:r>
        <w:fldChar w:fldCharType="begin"/>
      </w:r>
      <w:r>
        <w:instrText xml:space="preserve"> TC "</w:instrText>
      </w:r>
      <w:bookmarkStart w:id="248" w:name="_Toc414966522"/>
      <w:bookmarkStart w:id="249" w:name="_Toc414966686"/>
      <w:r>
        <w:instrText>Platformy MSDN</w:instrText>
      </w:r>
      <w:bookmarkEnd w:id="248"/>
      <w:bookmarkEnd w:id="249"/>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52"/>
        <w:gridCol w:w="5348"/>
      </w:tblGrid>
      <w:tr w:rsidR="00A11C6F">
        <w:tc>
          <w:tcPr>
            <w:tcW w:w="6120" w:type="dxa"/>
          </w:tcPr>
          <w:p w:rsidR="00A11C6F" w:rsidRDefault="00B5350E">
            <w:pPr>
              <w:pStyle w:val="PURBody"/>
            </w:pPr>
            <w:r>
              <w:t xml:space="preserve">Zob. </w:t>
            </w:r>
            <w:proofErr w:type="gramStart"/>
            <w:r>
              <w:t>stosowne</w:t>
            </w:r>
            <w:proofErr w:type="gramEnd"/>
            <w:r>
              <w:t xml:space="preserve"> uwagi: </w:t>
            </w:r>
            <w:r>
              <w:rPr>
                <w:b/>
              </w:rPr>
              <w:t xml:space="preserve">przesyłanie danych </w:t>
            </w:r>
            <w:r>
              <w:t xml:space="preserve">(zob. </w:t>
            </w:r>
            <w:hyperlink w:anchor="_Sec10">
              <w:r>
                <w:rPr>
                  <w:color w:val="00467F"/>
                  <w:u w:val="single"/>
                </w:rPr>
                <w:t>Załącznik 1</w:t>
              </w:r>
            </w:hyperlink>
            <w:r>
              <w:t>)</w:t>
            </w:r>
          </w:p>
        </w:tc>
        <w:tc>
          <w:tcPr>
            <w:tcW w:w="612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50" w:name="_Sec428"/>
      <w:r>
        <w:t>SQL Server 2014 w wersji Developer</w:t>
      </w:r>
      <w:bookmarkEnd w:id="250"/>
      <w:r>
        <w:fldChar w:fldCharType="begin"/>
      </w:r>
      <w:r>
        <w:instrText xml:space="preserve"> XE "SQL Server 2014 w wersji Developer" </w:instrText>
      </w:r>
      <w:r>
        <w:fldChar w:fldCharType="end"/>
      </w:r>
      <w:r>
        <w:fldChar w:fldCharType="begin"/>
      </w:r>
      <w:r>
        <w:instrText xml:space="preserve"> TC "</w:instrText>
      </w:r>
      <w:bookmarkStart w:id="251" w:name="_Toc414966523"/>
      <w:bookmarkStart w:id="252" w:name="_Toc414966687"/>
      <w:r>
        <w:instrText>SQL Server 2014 w wersji Developer</w:instrText>
      </w:r>
      <w:bookmarkEnd w:id="251"/>
      <w:bookmarkEnd w:id="252"/>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p w:rsidR="00A11C6F" w:rsidRDefault="00B5350E">
      <w:pPr>
        <w:pStyle w:val="PURBlueBGHeader"/>
      </w:pPr>
      <w:r>
        <w:t>Postanowienia dodatkowe:</w:t>
      </w:r>
    </w:p>
    <w:p w:rsidR="00A11C6F" w:rsidRDefault="00B5350E">
      <w:pPr>
        <w:pStyle w:val="PURBlueStrong-Indented"/>
      </w:pPr>
      <w:r>
        <w:t>Demonstrowanie</w:t>
      </w:r>
    </w:p>
    <w:p w:rsidR="00A11C6F" w:rsidRDefault="00B5350E">
      <w:pPr>
        <w:pStyle w:val="PURBody-Indented"/>
      </w:pPr>
      <w:r>
        <w:t>Oprócz Licencjonowanego Użytkownika każda osoba, która ma dostęp do Państwa wewnętrznej sieci, może instalować kopie oprogramowania i używać ich w celu zademonstrowania działania Państwa programów w połączeniu z oprogramowaniem.</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6524"/>
      <w:bookmarkStart w:id="255" w:name="_Toc414966688"/>
      <w:r>
        <w:instrText>SQL Server 2012 Parallel Data Warehouse Developer</w:instrText>
      </w:r>
      <w:bookmarkEnd w:id="254"/>
      <w:bookmarkEnd w:id="255"/>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56" w:name="_Sec452"/>
      <w:r>
        <w:t>Visual Studio Premium 2013 z MSDN</w:t>
      </w:r>
      <w:bookmarkEnd w:id="256"/>
      <w:r>
        <w:fldChar w:fldCharType="begin"/>
      </w:r>
      <w:r>
        <w:instrText xml:space="preserve"> XE "Visual Studio Premium 2013 z MSDN" </w:instrText>
      </w:r>
      <w:r>
        <w:fldChar w:fldCharType="end"/>
      </w:r>
      <w:r>
        <w:fldChar w:fldCharType="begin"/>
      </w:r>
      <w:r>
        <w:instrText xml:space="preserve"> TC "</w:instrText>
      </w:r>
      <w:bookmarkStart w:id="257" w:name="_Toc414966525"/>
      <w:bookmarkStart w:id="258" w:name="_Toc414966689"/>
      <w:r>
        <w:instrText>Visual Studio Premium 2013 z MSDN</w:instrText>
      </w:r>
      <w:bookmarkEnd w:id="257"/>
      <w:bookmarkEnd w:id="258"/>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04"/>
        <w:gridCol w:w="5396"/>
      </w:tblGrid>
      <w:tr w:rsidR="00A11C6F">
        <w:tc>
          <w:tcPr>
            <w:tcW w:w="6120" w:type="dxa"/>
          </w:tcPr>
          <w:p w:rsidR="00A11C6F" w:rsidRDefault="00B5350E">
            <w:pPr>
              <w:pStyle w:val="PURBody"/>
            </w:pPr>
            <w:r>
              <w:t xml:space="preserve">Zob. stosowne uwagi: </w:t>
            </w:r>
            <w:r>
              <w:rPr>
                <w:b/>
              </w:rPr>
              <w:t xml:space="preserve">Przesyłanie danych, Bing Maps, Komponent pozwalający na obsługę usług lokalizacyjnych, Interfejsy API usług udostępniających mapy, Konta Microsoft w Visual Studio, H.264/MPEG-4 AVC lub VC-1 </w:t>
            </w:r>
            <w:r>
              <w:t xml:space="preserve">(zob. </w:t>
            </w:r>
            <w:hyperlink w:anchor="_Sec10">
              <w:r>
                <w:rPr>
                  <w:color w:val="00467F"/>
                  <w:u w:val="single"/>
                </w:rPr>
                <w:t>Załącznik 1</w:t>
              </w:r>
            </w:hyperlink>
            <w:r>
              <w:t>)</w:t>
            </w:r>
          </w:p>
        </w:tc>
        <w:tc>
          <w:tcPr>
            <w:tcW w:w="6120" w:type="dxa"/>
          </w:tcPr>
          <w:p w:rsidR="00A11C6F" w:rsidRDefault="00B5350E">
            <w:pPr>
              <w:pStyle w:val="PURBody"/>
            </w:pPr>
            <w:r>
              <w:t xml:space="preserve">Uwzględnione technologie: </w:t>
            </w:r>
            <w:r>
              <w:rPr>
                <w:b/>
              </w:rPr>
              <w:t xml:space="preserve">Składniki oprogramowania Windows i Technologia SQL Server </w:t>
            </w:r>
            <w:r>
              <w:t xml:space="preserve">(zob. </w:t>
            </w:r>
            <w:hyperlink w:anchor="_Sec6">
              <w:r>
                <w:rPr>
                  <w:color w:val="00467F"/>
                  <w:u w:val="single"/>
                </w:rPr>
                <w:t>Powszechne postanowienia licencyjne</w:t>
              </w:r>
            </w:hyperlink>
            <w:r>
              <w:t>)</w:t>
            </w:r>
          </w:p>
        </w:tc>
      </w:tr>
    </w:tbl>
    <w:p w:rsidR="00A11C6F" w:rsidRDefault="00B5350E">
      <w:pPr>
        <w:pStyle w:val="PURBlueBGHeader"/>
      </w:pPr>
      <w:r>
        <w:t>Postanowienia dodatkowe:</w:t>
      </w:r>
    </w:p>
    <w:p w:rsidR="00A11C6F" w:rsidRDefault="00B5350E">
      <w:pPr>
        <w:pStyle w:val="PURBlueStrong-Indented"/>
      </w:pPr>
      <w:r>
        <w:t>Oprogramowanie osób trzecich</w:t>
      </w:r>
    </w:p>
    <w:p w:rsidR="00A11C6F" w:rsidRDefault="00B5350E">
      <w:pPr>
        <w:pStyle w:val="PURBody-Indented"/>
      </w:pPr>
      <w:r>
        <w:t>Dodatkowe informacje prawne i postanowienia licencyjne dotyczące elementów oprogramowania przedstawiono w pliku ThirdPartyNotices dołączonym do oprogramowania. Podobnie jak wszystkie postanowienia licencji osób trzecich wymienione w pliku ThirdPartyNotices, wyłączenie odpowiedzialności z tytułu rękojmi i gwarancji oraz postanowienia Państwa umowy Licencjonowania Zbiorowego dotyczące ograniczenia i wyłączenia odpowiedzialności za szkody mają zastosowanie do całego oprogramowania.</w:t>
      </w:r>
    </w:p>
    <w:p w:rsidR="00A11C6F" w:rsidRDefault="00B5350E">
      <w:pPr>
        <w:pStyle w:val="PURBlueStrong-Indented"/>
      </w:pPr>
      <w:r>
        <w:t>Plik BUILDSERVER.TXT</w:t>
      </w:r>
    </w:p>
    <w:p w:rsidR="00A11C6F" w:rsidRDefault="00B5350E">
      <w:pPr>
        <w:pStyle w:val="PURBody-Indented"/>
      </w:pPr>
      <w:r>
        <w:t xml:space="preserve">Listy BuildServer znajdują się </w:t>
      </w:r>
      <w:proofErr w:type="gramStart"/>
      <w:r>
        <w:t>na</w:t>
      </w:r>
      <w:proofErr w:type="gramEnd"/>
      <w:r>
        <w:t xml:space="preserve"> stronie </w:t>
      </w:r>
      <w:hyperlink r:id="rId99">
        <w:r>
          <w:rPr>
            <w:color w:val="00467F"/>
            <w:u w:val="single"/>
          </w:rPr>
          <w:t>http://go.microsoft.com/fwlink/?LinkId=286955</w:t>
        </w:r>
      </w:hyperlink>
      <w:r>
        <w:t xml:space="preserve">. Mogą Państwo zainstalować kopie wymienionych w nich plików </w:t>
      </w:r>
      <w:proofErr w:type="gramStart"/>
      <w:r>
        <w:t>na</w:t>
      </w:r>
      <w:proofErr w:type="gramEnd"/>
      <w:r>
        <w:t xml:space="preserve"> maszynach zawierających kompilacje. Instalacji tej mogą Państwo dokonywać wyłącznie w celu kompilowania, weryfikowania i archiwizowania Państwa programów lub w celu uruchamiania testów jakości lub wydajności w ramach procesu kompilowania </w:t>
      </w:r>
      <w:proofErr w:type="gramStart"/>
      <w:r>
        <w:t>na</w:t>
      </w:r>
      <w:proofErr w:type="gramEnd"/>
      <w:r>
        <w:t xml:space="preserve"> Państwa maszynach zawierających kompilacje. Microsoft może umieścić </w:t>
      </w:r>
      <w:proofErr w:type="gramStart"/>
      <w:r>
        <w:t>na</w:t>
      </w:r>
      <w:proofErr w:type="gramEnd"/>
      <w:r>
        <w:t xml:space="preserve"> stronie </w:t>
      </w:r>
      <w:hyperlink r:id="rId100">
        <w:r>
          <w:rPr>
            <w:color w:val="00467F"/>
            <w:u w:val="single"/>
          </w:rPr>
          <w:t>http://go.microsoft.com/fwlink/?LinkId=286955</w:t>
        </w:r>
      </w:hyperlink>
      <w:r>
        <w:t xml:space="preserve"> listę dodatkowych plików, z których będą mogli Państwo korzystać w tym samym celu.</w:t>
      </w:r>
    </w:p>
    <w:p w:rsidR="00A11C6F" w:rsidRDefault="00B5350E">
      <w:pPr>
        <w:pStyle w:val="PURBlueStrong-Indented"/>
      </w:pPr>
      <w:r>
        <w:t>Narzędzia</w:t>
      </w:r>
    </w:p>
    <w:p w:rsidR="00A11C6F" w:rsidRDefault="00B5350E">
      <w:pPr>
        <w:pStyle w:val="PURBody-Indented"/>
      </w:pPr>
      <w:r>
        <w:t xml:space="preserve">Listy Narzędzi znajdują się </w:t>
      </w:r>
      <w:proofErr w:type="gramStart"/>
      <w:r>
        <w:t>na</w:t>
      </w:r>
      <w:proofErr w:type="gramEnd"/>
      <w:r>
        <w:t xml:space="preserve"> stronie </w:t>
      </w:r>
      <w:hyperlink r:id="rId101">
        <w:r>
          <w:rPr>
            <w:color w:val="00467F"/>
            <w:u w:val="single"/>
          </w:rPr>
          <w:t>http://go.microsoft.com/fwlink/?LinkId=286955</w:t>
        </w:r>
      </w:hyperlink>
      <w:r>
        <w:t xml:space="preserve">. Oprogramowanie zawiera określone składniki wymienione w tej liście. Składniki oprogramowania różnią się w zależności </w:t>
      </w:r>
      <w:proofErr w:type="gramStart"/>
      <w:r>
        <w:t>od</w:t>
      </w:r>
      <w:proofErr w:type="gramEnd"/>
      <w:r>
        <w:t xml:space="preserve"> jego wersji. Mogą Państwo skopiować i zainstalować Narzędzia otrzymane razem z oprogramowaniem </w:t>
      </w:r>
      <w:proofErr w:type="gramStart"/>
      <w:r>
        <w:t>na</w:t>
      </w:r>
      <w:proofErr w:type="gramEnd"/>
      <w:r>
        <w:t xml:space="preserve"> innych maszynach osób trzecich. Mogą Państwo używać Narzędzi wyłącznie w celu debugowania i wdrażania własnych programów i baz danych opracowywanych w ramach oprogramowania. Po zakończeniu debugowania programu należy usunąć wszystkie Narzędzia zainstalowane </w:t>
      </w:r>
      <w:proofErr w:type="gramStart"/>
      <w:r>
        <w:t>na</w:t>
      </w:r>
      <w:proofErr w:type="gramEnd"/>
      <w:r>
        <w:t xml:space="preserve"> urządzeniu. Musi to nastąpić przed upływem 30 dni </w:t>
      </w:r>
      <w:proofErr w:type="gramStart"/>
      <w:r>
        <w:t>od</w:t>
      </w:r>
      <w:proofErr w:type="gramEnd"/>
      <w:r>
        <w:t xml:space="preserve"> ich zainstalowania.</w:t>
      </w:r>
    </w:p>
    <w:p w:rsidR="00A11C6F" w:rsidRDefault="00B5350E">
      <w:pPr>
        <w:pStyle w:val="PURBlueStrong-Indented"/>
      </w:pPr>
      <w:r>
        <w:t>Ograniczenia techniczne</w:t>
      </w:r>
    </w:p>
    <w:p w:rsidR="00A11C6F" w:rsidRDefault="00B5350E">
      <w:pPr>
        <w:pStyle w:val="PURBody-Indented"/>
      </w:pPr>
      <w:r>
        <w:t>Nie zezwala się na odtwarzanie, dekompilowanie ani dezasemblowanie oprogramowania, ani na inne próby pozyskania kodu źródłowego oprogramowania, z wyłączeniem jedynie tych przypadków i w takim zakresie w jakim: (i) jest to dozwolone przez prawo właściwe pomimo niniejszego ograniczenia; lub (ii) jest to wymagane w celu debugowania zmian wszelkich bibliotek, licencjonowanych na zasadach słabszej powszechnej licencji publicznej GNU (GNU Lesser General Public License), jakie mogą być włączone do oprogramowania i z nim powiązane.</w:t>
      </w:r>
    </w:p>
    <w:p w:rsidR="00A11C6F" w:rsidRDefault="00B5350E">
      <w:pPr>
        <w:pStyle w:val="PURBlueStrong-Indented"/>
      </w:pPr>
      <w:r>
        <w:t>Microsoft SharePoint, Zestaw SDK dla systemu Windows (Windows SDK) i Składniki pakietu Microsoft Office</w:t>
      </w:r>
    </w:p>
    <w:p w:rsidR="00A11C6F" w:rsidRDefault="00B5350E">
      <w:pPr>
        <w:pStyle w:val="PURBody-Indented"/>
      </w:pPr>
      <w:r>
        <w:t xml:space="preserve">Do oprogramowania jest dołączane oprogramowanie Microsoft SharePoint wraz z SharePoint Windows Identity Foundation Extensions, oprogramowanie Microsoft Office wraz z Office Primary Interop Assemblies oraz zestawy SDK dla Windows (Windows SDKs), wszystkie licencjonowane </w:t>
      </w:r>
      <w:proofErr w:type="gramStart"/>
      <w:r>
        <w:t>na</w:t>
      </w:r>
      <w:proofErr w:type="gramEnd"/>
      <w:r>
        <w:t xml:space="preserve"> własnych warunkach. Postanowienia licencyjne dotyczące tych składników oprogramowania znajdują się w folderze „Licencje” w katalogu instalacyjnym oprogramowania. Jeżeli nie wyrażają Państwo zgody </w:t>
      </w:r>
      <w:proofErr w:type="gramStart"/>
      <w:r>
        <w:t>na</w:t>
      </w:r>
      <w:proofErr w:type="gramEnd"/>
      <w:r>
        <w:t xml:space="preserve"> postanowienia licencyjne dotyczące tych składników oprogramowania, nie wolno Państwu z nich korzystać.</w:t>
      </w:r>
    </w:p>
    <w:p w:rsidR="00A11C6F" w:rsidRDefault="00B5350E">
      <w:pPr>
        <w:pStyle w:val="PURBlueStrong-Indented"/>
      </w:pPr>
      <w:r>
        <w:t>Zestaw SDK dla Microsoft Advertising</w:t>
      </w:r>
    </w:p>
    <w:p w:rsidR="00A11C6F" w:rsidRDefault="00B5350E">
      <w:pPr>
        <w:pStyle w:val="PURBody-Indented"/>
      </w:pPr>
      <w:r>
        <w:t xml:space="preserve">Jeżeli przekazują Państwo precyzyjne dane lokalizacyjne lub inne dane dotyczące użytkownika (np. identyfikator użytkownika, dane profilu, dane użytkownika oparte na śledzeniu zachowań itp.) do zestawu Microsoft Advertising SDK for Windows Phone, wówczas Państwa program musi (a) powiadomić użytkowników, że będzie gromadzić i wykorzystywać informacje związane z użytkownikiem i dostarczać te informacje do Microsoft w celach reklamowych oraz (b) pozyskać wyraźną zgodę użytkownika na takie działania po pobraniu oprogramowania lub aplikacji (np. poprzez kliknięcie przycisku akceptacji lub kontynuowania instalacji). Ponadto wyrażają Państwo zgodę na: (a) zapewnienie zgodności z wymogami certyfikacji i innymi wymaganiami dotyczącymi systemu Windows Phone; (b) zapewnienie zgodności z zasadami ochrony prywatności i innymi zasadami Microsoft przy gromadzeniu przez Państwa i korzystaniu z wszelkich danych użytkownika; (c) niegromadzenie i niewykorzystywanie żadnych identyfikatorów użytkownika utworzonych lub przekazanych Państwu przez Microsoft w jakimkolwiek innym celu niż przekazanie takiego identyfikatora do usługi reklamowej Microsoft w ramach korzystania przez Państwa z tej usługi oraz (d) zamieszczenie w Państwa oświadczeniu o ochronie prywatności lub warunkach korzystania łącza pozwalającego użytkownikom na rezygnację z reklam Microsoft opartych na zainteresowaniach użytkownika na stronie </w:t>
      </w:r>
      <w:hyperlink r:id="rId102">
        <w:r>
          <w:rPr>
            <w:color w:val="00467F"/>
            <w:u w:val="single"/>
          </w:rPr>
          <w:t>https://choice.live.com/AdvertisementChoice/</w:t>
        </w:r>
      </w:hyperlink>
      <w:r>
        <w:t>.</w:t>
      </w:r>
    </w:p>
    <w:p w:rsidR="00A11C6F" w:rsidRDefault="00B5350E">
      <w:pPr>
        <w:pStyle w:val="PURBlueStrong-Indented"/>
      </w:pPr>
      <w:r>
        <w:t>Funkcje Extension i Package Manager</w:t>
      </w:r>
    </w:p>
    <w:p w:rsidR="00A11C6F" w:rsidRDefault="00B5350E">
      <w:pPr>
        <w:pStyle w:val="PURBody-Indented"/>
      </w:pPr>
      <w:r>
        <w:t xml:space="preserve">Oprogramowanie obejmuje następujące funkcje: Extension Manager, New Project Dialog, Web Platform Installer, Microsoft NuGet-Based Package Manager oraz funkcje menedżera pakietów oprogramowania Microsoft ASP.NET Web Pages. Każda z tych funkcji umożliwia uzyskanie aplikacji lub pakietów z innych źródeł, za pośrednictwem Internetu. Te aplikacje i pakiety </w:t>
      </w:r>
      <w:proofErr w:type="gramStart"/>
      <w:r>
        <w:t>są</w:t>
      </w:r>
      <w:proofErr w:type="gramEnd"/>
      <w:r>
        <w:t xml:space="preserve"> w niektórych przypadkach oferowane i rozpowszechniane przez osoby trzecie, a w niektórych przypadkach przez Microsoft, ale każda taka aplikacja lub pakiet podlega własnym postanowieniom licencyjnym. Microsoft nie rozpowszechnia żadnych aplikacji lub pakietów osób trzecich ani nie udziela Państwu licencji </w:t>
      </w:r>
      <w:proofErr w:type="gramStart"/>
      <w:r>
        <w:t>na</w:t>
      </w:r>
      <w:proofErr w:type="gramEnd"/>
      <w:r>
        <w:t xml:space="preserve"> takie aplikacje lub pakiety osób trzecich. Potwierdzają Państwo i zgadzają się, że: uzyskują Państwo dane aplikacje lub pakiety od wspomnianych osób trzecich oraz na mocy oddzielnych postanowień licencyjnych obowiązujących dla poszczególnych aplikacji lub pakietów, w tym wszelkich postanowień licencyjnych lub wbudowanych informacji dotyczących współzależności programów wchodzących w skład danego pakietu; oraz że Microsoft nie składa żadnych oświadczeń, gwarancji ani deklaracji w związku z jakimkolwiek aspektem takich aplikacji lub pakietów osób trzecich.</w:t>
      </w:r>
    </w:p>
    <w:p w:rsidR="00A11C6F" w:rsidRDefault="00B5350E">
      <w:pPr>
        <w:pStyle w:val="PURBlueStrong-Indented"/>
      </w:pPr>
      <w:r>
        <w:t>Office Professional Plus 2013</w:t>
      </w:r>
    </w:p>
    <w:p w:rsidR="00A11C6F" w:rsidRDefault="00B5350E">
      <w:pPr>
        <w:pStyle w:val="PURBody-Indented"/>
      </w:pPr>
      <w:r>
        <w:t xml:space="preserve">Licencjonowany Użytkownik może także zainstalować jedną kopię pakietu Office Professional Plus 2013 i używać jej </w:t>
      </w:r>
      <w:proofErr w:type="gramStart"/>
      <w:r>
        <w:t>na</w:t>
      </w:r>
      <w:proofErr w:type="gramEnd"/>
      <w:r>
        <w:t xml:space="preserve"> jednym urządzeniu do celów produkcyjnych. Z wyjątkiem sytuacji przewidzianych w niniejszym punkcie, postanowienia zawarte w punkcie „Aplikacje komputerowe” niniejszych Praw do Używania Produktów mają zastosowanie do korzystania przez Licencjonowanego Użytkownika z tego oprogramowania.</w:t>
      </w:r>
    </w:p>
    <w:p w:rsidR="00A11C6F" w:rsidRDefault="00B5350E">
      <w:pPr>
        <w:pStyle w:val="PURBlueStrong-Indented"/>
      </w:pPr>
      <w:r>
        <w:t>Microsoft System Center Virtual Machine Manager (SCVMM)</w:t>
      </w:r>
    </w:p>
    <w:p w:rsidR="00A11C6F" w:rsidRDefault="00B5350E">
      <w:pPr>
        <w:pStyle w:val="PURBody-Indented"/>
      </w:pPr>
      <w:r>
        <w:t xml:space="preserve">Klienci korzystający z oprogramowania Visual Studio Premium z MSDN mogą instalować i uruchamiać program SCVMM razem z oprogramowaniem Visual Studio Premium w celu tworzenia, wdrażania i obsługiwania jednego środowiska laboratoryjnego lub wielu takich środowisk. Środowisko laboratoryjne to wirtualne Środowisko Systemu Operacyjnego używane wyłącznie w celu rozwijania i testowania Państwa programów. Takie korzystanie nie wymaga uzyskania licencji </w:t>
      </w:r>
      <w:proofErr w:type="gramStart"/>
      <w:r>
        <w:t>na</w:t>
      </w:r>
      <w:proofErr w:type="gramEnd"/>
      <w:r>
        <w:t xml:space="preserve"> zarządzanie. W ramach niniejszej licencji nie </w:t>
      </w:r>
      <w:proofErr w:type="gramStart"/>
      <w:r>
        <w:t>są</w:t>
      </w:r>
      <w:proofErr w:type="gramEnd"/>
      <w:r>
        <w:t xml:space="preserve"> udzielane żadne inne prawa do korzystania z oprogramowania SCVMM w środowisku produkcyjnym, na przykład w celu zarządzania zwirtualizowanymi serwerami produkcyjnymi.</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6526"/>
      <w:bookmarkStart w:id="261" w:name="_Toc414966690"/>
      <w:r>
        <w:instrText>Visual Studio Professional 2013</w:instrText>
      </w:r>
      <w:bookmarkEnd w:id="260"/>
      <w:bookmarkEnd w:id="261"/>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04"/>
        <w:gridCol w:w="5396"/>
      </w:tblGrid>
      <w:tr w:rsidR="00A11C6F">
        <w:tc>
          <w:tcPr>
            <w:tcW w:w="6120" w:type="dxa"/>
          </w:tcPr>
          <w:p w:rsidR="00A11C6F" w:rsidRDefault="00B5350E">
            <w:pPr>
              <w:pStyle w:val="PURBody"/>
            </w:pPr>
            <w:r>
              <w:t xml:space="preserve">Zob. stosowne uwagi: </w:t>
            </w:r>
            <w:r>
              <w:rPr>
                <w:b/>
              </w:rPr>
              <w:t xml:space="preserve">Przesyłanie danych, Bing Maps, Komponent pozwalający na obsługę usług lokalizacyjnych, Interfejsy API usług udostępniających mapy, Konta Microsoft w Visual Studio, H.264/MPEG-4 AVC lub VC-1 </w:t>
            </w:r>
            <w:r>
              <w:t xml:space="preserve">(zob. </w:t>
            </w:r>
            <w:hyperlink w:anchor="_Sec10">
              <w:r>
                <w:rPr>
                  <w:color w:val="00467F"/>
                  <w:u w:val="single"/>
                </w:rPr>
                <w:t>Załącznik 1</w:t>
              </w:r>
            </w:hyperlink>
            <w:r>
              <w:t>)</w:t>
            </w:r>
          </w:p>
        </w:tc>
        <w:tc>
          <w:tcPr>
            <w:tcW w:w="6120" w:type="dxa"/>
          </w:tcPr>
          <w:p w:rsidR="00A11C6F" w:rsidRDefault="00B5350E">
            <w:pPr>
              <w:pStyle w:val="PURBody"/>
            </w:pPr>
            <w:r>
              <w:t xml:space="preserve">Uwzględnione technologie: </w:t>
            </w:r>
            <w:r>
              <w:rPr>
                <w:b/>
              </w:rPr>
              <w:t xml:space="preserve">Składniki oprogramowania Windows i Technologia SQL Server </w:t>
            </w:r>
            <w:r>
              <w:t xml:space="preserve">(zob. </w:t>
            </w:r>
            <w:hyperlink w:anchor="_Sec6">
              <w:r>
                <w:rPr>
                  <w:color w:val="00467F"/>
                  <w:u w:val="single"/>
                </w:rPr>
                <w:t>Powszechne postanowienia licencyjne</w:t>
              </w:r>
            </w:hyperlink>
            <w:r>
              <w:t>)</w:t>
            </w:r>
          </w:p>
        </w:tc>
      </w:tr>
    </w:tbl>
    <w:p w:rsidR="00A11C6F" w:rsidRDefault="00B5350E">
      <w:pPr>
        <w:pStyle w:val="PURBlueBGHeader"/>
      </w:pPr>
      <w:r>
        <w:t>Postanowienia dodatkowe:</w:t>
      </w:r>
    </w:p>
    <w:p w:rsidR="00A11C6F" w:rsidRDefault="00B5350E">
      <w:pPr>
        <w:pStyle w:val="PURBlueStrong-Indented"/>
      </w:pPr>
      <w:r>
        <w:t>Oprogramowanie osób trzecich</w:t>
      </w:r>
    </w:p>
    <w:p w:rsidR="00A11C6F" w:rsidRDefault="00B5350E">
      <w:pPr>
        <w:pStyle w:val="PURBody-Indented"/>
      </w:pPr>
      <w:r>
        <w:t>Dodatkowe informacje prawne i postanowienia licencyjne dotyczące elementów oprogramowania przedstawiono w pliku ThirdPartyNotices dołączonym do oprogramowania. Podobnie jak wszystkie postanowienia licencji osób trzecich wymienione w pliku ThirdPartyNotices, wyłączenie odpowiedzialności z tytułu rękojmi i gwarancji oraz postanowienia Państwa umowy Licencjonowania Zbiorowego dotyczące ograniczenia i wyłączenia odpowiedzialności za szkody mają zastosowanie do całego oprogramowania.</w:t>
      </w:r>
    </w:p>
    <w:p w:rsidR="00A11C6F" w:rsidRDefault="00B5350E">
      <w:pPr>
        <w:pStyle w:val="PURBlueStrong-Indented"/>
      </w:pPr>
      <w:r>
        <w:t>Plik BUILDSERVER.TXT</w:t>
      </w:r>
    </w:p>
    <w:p w:rsidR="00A11C6F" w:rsidRDefault="00B5350E">
      <w:pPr>
        <w:pStyle w:val="PURBody-Indented"/>
      </w:pPr>
      <w:r>
        <w:t xml:space="preserve">Listy BuildServer znajdują się </w:t>
      </w:r>
      <w:proofErr w:type="gramStart"/>
      <w:r>
        <w:t>na</w:t>
      </w:r>
      <w:proofErr w:type="gramEnd"/>
      <w:r>
        <w:t xml:space="preserve"> stronie </w:t>
      </w:r>
      <w:hyperlink r:id="rId103">
        <w:r>
          <w:rPr>
            <w:color w:val="00467F"/>
            <w:u w:val="single"/>
          </w:rPr>
          <w:t>http://go.microsoft.com/fwlink/?LinkId=286955</w:t>
        </w:r>
      </w:hyperlink>
      <w:r>
        <w:t xml:space="preserve">. Mogą Państwo zainstalować kopie wymienionych w nich plików </w:t>
      </w:r>
      <w:proofErr w:type="gramStart"/>
      <w:r>
        <w:t>na</w:t>
      </w:r>
      <w:proofErr w:type="gramEnd"/>
      <w:r>
        <w:t xml:space="preserve"> maszynach zawierających kompilacje. Instalacji tej mogą Państwo dokonywać wyłącznie w celu kompilowania, weryfikowania i archiwizowania Państwa programów lub w celu uruchamiania testów jakości lub wydajności w ramach procesu kompilowania </w:t>
      </w:r>
      <w:proofErr w:type="gramStart"/>
      <w:r>
        <w:t>na</w:t>
      </w:r>
      <w:proofErr w:type="gramEnd"/>
      <w:r>
        <w:t xml:space="preserve"> Państwa maszynach zawierających kompilacje. Microsoft może umieścić </w:t>
      </w:r>
      <w:proofErr w:type="gramStart"/>
      <w:r>
        <w:t>na</w:t>
      </w:r>
      <w:proofErr w:type="gramEnd"/>
      <w:r>
        <w:t xml:space="preserve"> stronie </w:t>
      </w:r>
      <w:hyperlink r:id="rId104">
        <w:r>
          <w:rPr>
            <w:color w:val="00467F"/>
            <w:u w:val="single"/>
          </w:rPr>
          <w:t>http://go.microsoft.com/fwlink/?LinkId=286955</w:t>
        </w:r>
      </w:hyperlink>
      <w:r>
        <w:t xml:space="preserve"> listę dodatkowych plików, z których będą mogli Państwo korzystać w tym samym celu.</w:t>
      </w:r>
    </w:p>
    <w:p w:rsidR="00A11C6F" w:rsidRDefault="00B5350E">
      <w:pPr>
        <w:pStyle w:val="PURBlueStrong-Indented"/>
      </w:pPr>
      <w:r>
        <w:t>Narzędzia</w:t>
      </w:r>
    </w:p>
    <w:p w:rsidR="00A11C6F" w:rsidRDefault="00B5350E">
      <w:pPr>
        <w:pStyle w:val="PURBody-Indented"/>
      </w:pPr>
      <w:r>
        <w:t xml:space="preserve">Listy Narzędzi znajdują się </w:t>
      </w:r>
      <w:proofErr w:type="gramStart"/>
      <w:r>
        <w:t>na</w:t>
      </w:r>
      <w:proofErr w:type="gramEnd"/>
      <w:r>
        <w:t xml:space="preserve"> stronie </w:t>
      </w:r>
      <w:hyperlink r:id="rId105">
        <w:r>
          <w:rPr>
            <w:color w:val="00467F"/>
            <w:u w:val="single"/>
          </w:rPr>
          <w:t>http://go.microsoft.com/fwlink/?LinkId=286955</w:t>
        </w:r>
      </w:hyperlink>
      <w:r>
        <w:t xml:space="preserve">. Oprogramowanie zawiera określone składniki wymienione w tej liście. Składniki oprogramowania różnią się w zależności </w:t>
      </w:r>
      <w:proofErr w:type="gramStart"/>
      <w:r>
        <w:t>od</w:t>
      </w:r>
      <w:proofErr w:type="gramEnd"/>
      <w:r>
        <w:t xml:space="preserve"> jego wersji. Mogą Państwo skopiować i zainstalować Narzędzia otrzymane razem z oprogramowaniem </w:t>
      </w:r>
      <w:proofErr w:type="gramStart"/>
      <w:r>
        <w:t>na</w:t>
      </w:r>
      <w:proofErr w:type="gramEnd"/>
      <w:r>
        <w:t xml:space="preserve"> innych maszynach osób trzecich. Mogą Państwo używać Narzędzi wyłącznie w celu debugowania i wdrażania własnych programów i baz danych opracowywanych w ramach oprogramowania. Po zakończeniu debugowania programu należy usunąć wszystkie Narzędzia zainstalowane </w:t>
      </w:r>
      <w:proofErr w:type="gramStart"/>
      <w:r>
        <w:t>na</w:t>
      </w:r>
      <w:proofErr w:type="gramEnd"/>
      <w:r>
        <w:t xml:space="preserve"> urządzeniu. Musi to nastąpić przed upływem 30 dni </w:t>
      </w:r>
      <w:proofErr w:type="gramStart"/>
      <w:r>
        <w:t>od</w:t>
      </w:r>
      <w:proofErr w:type="gramEnd"/>
      <w:r>
        <w:t xml:space="preserve"> ich zainstalowania.</w:t>
      </w:r>
    </w:p>
    <w:p w:rsidR="00A11C6F" w:rsidRDefault="00B5350E">
      <w:pPr>
        <w:pStyle w:val="PURBlueStrong-Indented"/>
      </w:pPr>
      <w:r>
        <w:t>Ograniczenia techniczne</w:t>
      </w:r>
    </w:p>
    <w:p w:rsidR="00A11C6F" w:rsidRDefault="00B5350E">
      <w:pPr>
        <w:pStyle w:val="PURBody-Indented"/>
      </w:pPr>
      <w:r>
        <w:t>Nie zezwala się na odtwarzanie, dekompilowanie ani dezasemblowanie oprogramowania, ani na inne próby pozyskania kodu źródłowego oprogramowania, z wyłączeniem jedynie tych przypadków i w takim zakresie w jakim: (i) jest to dozwolone przez prawo właściwe pomimo niniejszego ograniczenia; lub (ii) jest to wymagane w celu debugowania zmian wszelkich bibliotek, licencjonowanych na zasadach słabszej powszechnej licencji publicznej GNU (GNU Lesser General Public License), jakie mogą być włączone do oprogramowania i z nim powiązane.</w:t>
      </w:r>
    </w:p>
    <w:p w:rsidR="00A11C6F" w:rsidRDefault="00B5350E">
      <w:pPr>
        <w:pStyle w:val="PURBlueStrong-Indented"/>
      </w:pPr>
      <w:r>
        <w:t>Microsoft SharePoint, Windows SDK oraz składniki pakietu Microsoft Office:</w:t>
      </w:r>
    </w:p>
    <w:p w:rsidR="00A11C6F" w:rsidRDefault="00B5350E">
      <w:pPr>
        <w:pStyle w:val="PURBody-Indented"/>
      </w:pPr>
      <w:r>
        <w:t xml:space="preserve">Do oprogramowania jest dołączane oprogramowanie Microsoft SharePoint wraz z SharePoint Windows Identity Foundation Extensions, oprogramowanie Microsoft Office wraz z Office Primary Interop Assemblies oraz zestawy SDK dla Windows (Windows SDKs), wszystkie licencjonowane </w:t>
      </w:r>
      <w:proofErr w:type="gramStart"/>
      <w:r>
        <w:t>na</w:t>
      </w:r>
      <w:proofErr w:type="gramEnd"/>
      <w:r>
        <w:t xml:space="preserve"> własnych warunkach. Postanowienia licencyjne dotyczące tych składników oprogramowania znajdują się w folderze „Licencje” w katalogu instalacyjnym oprogramowania. Jeżeli nie wyrażają Państwo zgody </w:t>
      </w:r>
      <w:proofErr w:type="gramStart"/>
      <w:r>
        <w:t>na</w:t>
      </w:r>
      <w:proofErr w:type="gramEnd"/>
      <w:r>
        <w:t xml:space="preserve"> postanowienia licencyjne dotyczące tych składników oprogramowania, nie wolno Państwu z nich korzystać.</w:t>
      </w:r>
    </w:p>
    <w:p w:rsidR="00A11C6F" w:rsidRDefault="00B5350E">
      <w:pPr>
        <w:pStyle w:val="PURBlueStrong-Indented"/>
      </w:pPr>
      <w:r>
        <w:t>Zestaw SDK dla Microsoft Advertising</w:t>
      </w:r>
    </w:p>
    <w:p w:rsidR="00A11C6F" w:rsidRDefault="00B5350E">
      <w:pPr>
        <w:pStyle w:val="PURBody-Indented"/>
      </w:pPr>
      <w:r>
        <w:t xml:space="preserve">Jeżeli przekazują Państwo precyzyjne dane lokalizacyjne lub inne dane dotyczące użytkownika (np. identyfikator użytkownika, dane profilu, dane użytkownika oparte na śledzeniu zachowań itp.) do zestawu Microsoft Advertising SDK for Windows Phone, wówczas Państwa program musi (a) powiadomić użytkowników, że będzie gromadzić i wykorzystywać informacje związane z użytkownikiem i dostarczać te informacje do Microsoft w celach reklamowych oraz (b) pozyskać wyraźną zgodę użytkownika na takie działania po pobraniu oprogramowania lub aplikacji (np. poprzez kliknięcie przycisku akceptacji lub kontynuowania instalacji). Ponadto wyrażają Państwo zgodę na: (a) zapewnienie zgodności z wymogami certyfikacji i innymi wymaganiami dotyczącymi systemu Windows Phone; (b) zapewnienie zgodności z zasadami ochrony prywatności i innymi zasadami Microsoft przy gromadzeniu przez Państwa i korzystaniu z wszelkich danych użytkownika; (c) niegromadzenie i niewykorzystywanie żadnych identyfikatorów użytkownika utworzonych lub przekazanych Państwu przez Microsoft w jakimkolwiek innym celu niż przekazanie takiego identyfikatora do usługi reklamowej Microsoft w ramach korzystania przez Państwa z tej usługi oraz (d) zamieszczenie w Państwa oświadczeniu o ochronie prywatności lub warunkach korzystania łącza pozwalającego użytkownikom na rezygnację z reklam Microsoft opartych na zainteresowaniach użytkownika na stronie </w:t>
      </w:r>
      <w:hyperlink r:id="rId106">
        <w:r>
          <w:rPr>
            <w:color w:val="00467F"/>
            <w:u w:val="single"/>
          </w:rPr>
          <w:t>https://choice.live.com/AdvertisementChoice/</w:t>
        </w:r>
      </w:hyperlink>
      <w:r>
        <w:t>.</w:t>
      </w:r>
    </w:p>
    <w:p w:rsidR="00A11C6F" w:rsidRDefault="00B5350E">
      <w:pPr>
        <w:pStyle w:val="PURBlueStrong-Indented"/>
      </w:pPr>
      <w:r>
        <w:t>Funkcje Extension i Package Manager</w:t>
      </w:r>
    </w:p>
    <w:p w:rsidR="00A11C6F" w:rsidRDefault="00B5350E">
      <w:pPr>
        <w:pStyle w:val="PURBody-Indented"/>
      </w:pPr>
      <w:r>
        <w:t xml:space="preserve">Oprogramowanie obejmuje następujące funkcje: Extension Manager, New Project Dialog, Web Platform Installer, Microsoft NuGet-Based Package Manager oraz funkcje menedżera pakietów oprogramowania Microsoft ASP.NET Web Pages. Każda z tych funkcji umożliwia uzyskanie aplikacji lub pakietów z innych źródeł, za pośrednictwem Internetu. Te aplikacje i pakiety </w:t>
      </w:r>
      <w:proofErr w:type="gramStart"/>
      <w:r>
        <w:t>są</w:t>
      </w:r>
      <w:proofErr w:type="gramEnd"/>
      <w:r>
        <w:t xml:space="preserve"> w niektórych przypadkach oferowane i rozpowszechniane przez osoby trzecie, a w niektórych przypadkach przez Microsoft, ale każda taka aplikacja lub pakiet podlega własnym postanowieniom licencyjnym. Microsoft nie rozpowszechnia żadnych aplikacji lub pakietów osób trzecich ani nie udziela Państwu licencji </w:t>
      </w:r>
      <w:proofErr w:type="gramStart"/>
      <w:r>
        <w:t>na</w:t>
      </w:r>
      <w:proofErr w:type="gramEnd"/>
      <w:r>
        <w:t xml:space="preserve"> takie aplikacje lub pakiety osób trzecich. Potwierdzają Państwo i zgadzają się, że: uzyskują Państwo dane aplikacje lub pakiety od wspomnianych osób trzecich oraz na mocy oddzielnych postanowień licencyjnych obowiązujących dla poszczególnych aplikacji lub pakietów, w tym wszelkich postanowień licencyjnych lub wbudowanych informacji dotyczących współzależności programów wchodzących w skład danego pakietu; oraz że Microsoft nie składa żadnych oświadczeń, gwarancji ani deklaracji w związku z jakimkolwiek aspektem takich aplikacji lub pakietów osób trzecich.</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62" w:name="_Sec454"/>
      <w:r>
        <w:t>Visual Studio Professional 2013 z MSDN</w:t>
      </w:r>
      <w:bookmarkEnd w:id="262"/>
      <w:r>
        <w:fldChar w:fldCharType="begin"/>
      </w:r>
      <w:r>
        <w:instrText xml:space="preserve"> XE "Visual Studio Professional 2013 z MSDN" </w:instrText>
      </w:r>
      <w:r>
        <w:fldChar w:fldCharType="end"/>
      </w:r>
      <w:r>
        <w:fldChar w:fldCharType="begin"/>
      </w:r>
      <w:r>
        <w:instrText xml:space="preserve"> TC "</w:instrText>
      </w:r>
      <w:bookmarkStart w:id="263" w:name="_Toc414966527"/>
      <w:bookmarkStart w:id="264" w:name="_Toc414966691"/>
      <w:r>
        <w:instrText>Visual Studio Professional 2013 z MSDN</w:instrText>
      </w:r>
      <w:bookmarkEnd w:id="263"/>
      <w:bookmarkEnd w:id="264"/>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04"/>
        <w:gridCol w:w="5396"/>
      </w:tblGrid>
      <w:tr w:rsidR="00A11C6F">
        <w:tc>
          <w:tcPr>
            <w:tcW w:w="6120" w:type="dxa"/>
          </w:tcPr>
          <w:p w:rsidR="00A11C6F" w:rsidRDefault="00B5350E">
            <w:pPr>
              <w:pStyle w:val="PURBody"/>
            </w:pPr>
            <w:r>
              <w:t xml:space="preserve">Zob. stosowne uwagi: </w:t>
            </w:r>
            <w:r>
              <w:rPr>
                <w:b/>
              </w:rPr>
              <w:t xml:space="preserve">Przesyłanie danych, Bing Maps, Komponent pozwalający na obsługę usług lokalizacyjnych, Interfejsy API usług udostępniających mapy, Konta Microsoft w Visual Studio, H.264/MPEG-4 AVC lub VC-1 </w:t>
            </w:r>
            <w:r>
              <w:t xml:space="preserve">(zob. </w:t>
            </w:r>
            <w:hyperlink w:anchor="_Sec10">
              <w:r>
                <w:rPr>
                  <w:color w:val="00467F"/>
                  <w:u w:val="single"/>
                </w:rPr>
                <w:t>Załącznik 1</w:t>
              </w:r>
            </w:hyperlink>
            <w:r>
              <w:t>)</w:t>
            </w:r>
          </w:p>
        </w:tc>
        <w:tc>
          <w:tcPr>
            <w:tcW w:w="6120" w:type="dxa"/>
          </w:tcPr>
          <w:p w:rsidR="00A11C6F" w:rsidRDefault="00B5350E">
            <w:pPr>
              <w:pStyle w:val="PURBody"/>
            </w:pPr>
            <w:r>
              <w:t xml:space="preserve">Uwzględnione technologie: </w:t>
            </w:r>
            <w:r>
              <w:rPr>
                <w:b/>
              </w:rPr>
              <w:t xml:space="preserve">Składniki oprogramowania Windows i Technologia SQL Server </w:t>
            </w:r>
            <w:r>
              <w:t xml:space="preserve">(zob. </w:t>
            </w:r>
            <w:hyperlink w:anchor="_Sec6">
              <w:r>
                <w:rPr>
                  <w:color w:val="00467F"/>
                  <w:u w:val="single"/>
                </w:rPr>
                <w:t>Powszechne postanowienia licencyjne</w:t>
              </w:r>
            </w:hyperlink>
            <w:r>
              <w:t>)</w:t>
            </w:r>
          </w:p>
        </w:tc>
      </w:tr>
    </w:tbl>
    <w:p w:rsidR="00A11C6F" w:rsidRDefault="00B5350E">
      <w:pPr>
        <w:pStyle w:val="PURBlueBGHeader"/>
      </w:pPr>
      <w:r>
        <w:t>Postanowienia dodatkowe:</w:t>
      </w:r>
    </w:p>
    <w:p w:rsidR="00A11C6F" w:rsidRDefault="00B5350E">
      <w:pPr>
        <w:pStyle w:val="PURBlueStrong-Indented"/>
      </w:pPr>
      <w:r>
        <w:t>Oprogramowanie osób trzecich</w:t>
      </w:r>
    </w:p>
    <w:p w:rsidR="00A11C6F" w:rsidRDefault="00B5350E">
      <w:pPr>
        <w:pStyle w:val="PURBody-Indented"/>
      </w:pPr>
      <w:r>
        <w:t>Dodatkowe informacje prawne i postanowienia licencyjne dotyczące elementów oprogramowania przedstawiono w pliku ThirdPartyNotices dołączonym do oprogramowania. Podobnie jak wszystkie postanowienia licencji osób trzecich wymienione w pliku ThirdPartyNotices, wyłączenie odpowiedzialności z tytułu rękojmi i gwarancji oraz postanowienia Państwa umowy Licencjonowania Zbiorowego dotyczące ograniczenia i wyłączenia odpowiedzialności za szkody mają zastosowanie do całego oprogramowania.</w:t>
      </w:r>
    </w:p>
    <w:p w:rsidR="00A11C6F" w:rsidRDefault="00B5350E">
      <w:pPr>
        <w:pStyle w:val="PURBlueStrong-Indented"/>
      </w:pPr>
      <w:r>
        <w:t>Plik BUILDSERVER.TXT</w:t>
      </w:r>
    </w:p>
    <w:p w:rsidR="00A11C6F" w:rsidRDefault="00B5350E">
      <w:pPr>
        <w:pStyle w:val="PURBody-Indented"/>
      </w:pPr>
      <w:r>
        <w:t xml:space="preserve">Listy BuildServer znajdują się </w:t>
      </w:r>
      <w:proofErr w:type="gramStart"/>
      <w:r>
        <w:t>na</w:t>
      </w:r>
      <w:proofErr w:type="gramEnd"/>
      <w:r>
        <w:t xml:space="preserve"> stronie </w:t>
      </w:r>
      <w:hyperlink r:id="rId107">
        <w:r>
          <w:rPr>
            <w:color w:val="00467F"/>
            <w:u w:val="single"/>
          </w:rPr>
          <w:t>http://go.microsoft.com/fwlink/?LinkId=286955</w:t>
        </w:r>
      </w:hyperlink>
      <w:r>
        <w:t xml:space="preserve">. Mogą Państwo zainstalować kopie wymienionych w nich plików </w:t>
      </w:r>
      <w:proofErr w:type="gramStart"/>
      <w:r>
        <w:t>na</w:t>
      </w:r>
      <w:proofErr w:type="gramEnd"/>
      <w:r>
        <w:t xml:space="preserve"> maszynach zawierających kompilacje. Instalacji tej mogą Państwo dokonywać wyłącznie w celu kompilowania, weryfikowania i archiwizowania Państwa programów lub w celu uruchamiania testów jakości lub wydajności w ramach procesu kompilowania </w:t>
      </w:r>
      <w:proofErr w:type="gramStart"/>
      <w:r>
        <w:t>na</w:t>
      </w:r>
      <w:proofErr w:type="gramEnd"/>
      <w:r>
        <w:t xml:space="preserve"> Państwa maszynach zawierających kompilacje. Microsoft może umieścić </w:t>
      </w:r>
      <w:proofErr w:type="gramStart"/>
      <w:r>
        <w:t>na</w:t>
      </w:r>
      <w:proofErr w:type="gramEnd"/>
      <w:r>
        <w:t xml:space="preserve"> stronie </w:t>
      </w:r>
      <w:hyperlink r:id="rId108">
        <w:r>
          <w:rPr>
            <w:color w:val="00467F"/>
            <w:u w:val="single"/>
          </w:rPr>
          <w:t>http://go.microsoft.com/fwlink/?LinkId=286955</w:t>
        </w:r>
      </w:hyperlink>
      <w:r>
        <w:t xml:space="preserve"> listę dodatkowych plików, z których będą mogli Państwo korzystać w tym samym celu.</w:t>
      </w:r>
    </w:p>
    <w:p w:rsidR="00A11C6F" w:rsidRDefault="00B5350E">
      <w:pPr>
        <w:pStyle w:val="PURBlueStrong-Indented"/>
      </w:pPr>
      <w:r>
        <w:t>Narzędzia</w:t>
      </w:r>
    </w:p>
    <w:p w:rsidR="00A11C6F" w:rsidRDefault="00B5350E">
      <w:pPr>
        <w:pStyle w:val="PURBody-Indented"/>
      </w:pPr>
      <w:r>
        <w:t xml:space="preserve">Listy Narzędzi znajdują się </w:t>
      </w:r>
      <w:proofErr w:type="gramStart"/>
      <w:r>
        <w:t>na</w:t>
      </w:r>
      <w:proofErr w:type="gramEnd"/>
      <w:r>
        <w:t xml:space="preserve"> stronie </w:t>
      </w:r>
      <w:hyperlink r:id="rId109">
        <w:r>
          <w:rPr>
            <w:color w:val="00467F"/>
            <w:u w:val="single"/>
          </w:rPr>
          <w:t>http://go.microsoft.com/fwlink/?LinkId=286955</w:t>
        </w:r>
      </w:hyperlink>
      <w:r>
        <w:t xml:space="preserve">. Oprogramowanie zawiera określone składniki wymienione w tej liście. Składniki oprogramowania różnią się w zależności </w:t>
      </w:r>
      <w:proofErr w:type="gramStart"/>
      <w:r>
        <w:t>od</w:t>
      </w:r>
      <w:proofErr w:type="gramEnd"/>
      <w:r>
        <w:t xml:space="preserve"> jego wersji. Mogą Państwo skopiować i zainstalować Narzędzia otrzymane razem z oprogramowaniem </w:t>
      </w:r>
      <w:proofErr w:type="gramStart"/>
      <w:r>
        <w:t>na</w:t>
      </w:r>
      <w:proofErr w:type="gramEnd"/>
      <w:r>
        <w:t xml:space="preserve"> innych maszynach osób trzecich. Mogą Państwo używać Narzędzi wyłącznie w celu debugowania i wdrażania własnych programów i baz danych opracowywanych w ramach oprogramowania. Po zakończeniu debugowania programu należy usunąć wszystkie Narzędzia zainstalowane </w:t>
      </w:r>
      <w:proofErr w:type="gramStart"/>
      <w:r>
        <w:t>na</w:t>
      </w:r>
      <w:proofErr w:type="gramEnd"/>
      <w:r>
        <w:t xml:space="preserve"> urządzeniu. Musi to nastąpić przed upływem 30 dni </w:t>
      </w:r>
      <w:proofErr w:type="gramStart"/>
      <w:r>
        <w:t>od</w:t>
      </w:r>
      <w:proofErr w:type="gramEnd"/>
      <w:r>
        <w:t xml:space="preserve"> ich zainstalowania.</w:t>
      </w:r>
    </w:p>
    <w:p w:rsidR="00A11C6F" w:rsidRDefault="00B5350E">
      <w:pPr>
        <w:pStyle w:val="PURBlueStrong-Indented"/>
      </w:pPr>
      <w:r>
        <w:t>Ograniczenia techniczne</w:t>
      </w:r>
    </w:p>
    <w:p w:rsidR="00A11C6F" w:rsidRDefault="00B5350E">
      <w:pPr>
        <w:pStyle w:val="PURBody-Indented"/>
      </w:pPr>
      <w:r>
        <w:t>Nie zezwala się na odtwarzanie, dekompilowanie ani dezasemblowanie oprogramowania, ani na inne próby pozyskania kodu źródłowego oprogramowania, z wyłączeniem jedynie tych przypadków i w takim zakresie w jakim: (i) jest to dozwolone przez prawo właściwe pomimo niniejszego ograniczenia; lub (ii) jest to wymagane w celu debugowania zmian wszelkich bibliotek, licencjonowanych na zasadach słabszej powszechnej licencji publicznej GNU (GNU Lesser General Public License), jakie mogą być włączone do oprogramowania i z nim powiązane.</w:t>
      </w:r>
    </w:p>
    <w:p w:rsidR="00A11C6F" w:rsidRDefault="00B5350E">
      <w:pPr>
        <w:pStyle w:val="PURBlueStrong-Indented"/>
      </w:pPr>
      <w:r>
        <w:t>Microsoft SharePoint, Windows SDK oraz składniki pakietu Microsoft Office:</w:t>
      </w:r>
    </w:p>
    <w:p w:rsidR="00A11C6F" w:rsidRDefault="00B5350E">
      <w:pPr>
        <w:pStyle w:val="PURBody-Indented"/>
      </w:pPr>
      <w:r>
        <w:t xml:space="preserve">Do oprogramowania jest dołączane oprogramowanie Microsoft SharePoint wraz z SharePoint Windows Identity Foundation Extensions, oprogramowanie Microsoft Office wraz z Office Primary Interop Assemblies oraz zestawy SDK dla Windows (Windows SDKs), wszystkie licencjonowane </w:t>
      </w:r>
      <w:proofErr w:type="gramStart"/>
      <w:r>
        <w:t>na</w:t>
      </w:r>
      <w:proofErr w:type="gramEnd"/>
      <w:r>
        <w:t xml:space="preserve"> własnych warunkach. Postanowienia licencyjne dotyczące tych składników oprogramowania znajdują się w folderze „Licencje” w katalogu instalacyjnym oprogramowania. Jeżeli nie wyrażają Państwo zgody </w:t>
      </w:r>
      <w:proofErr w:type="gramStart"/>
      <w:r>
        <w:t>na</w:t>
      </w:r>
      <w:proofErr w:type="gramEnd"/>
      <w:r>
        <w:t xml:space="preserve"> postanowienia licencyjne dotyczące tych składników oprogramowania, nie wolno Państwu z nich korzystać.</w:t>
      </w:r>
    </w:p>
    <w:p w:rsidR="00A11C6F" w:rsidRDefault="00B5350E">
      <w:pPr>
        <w:pStyle w:val="PURBlueStrong-Indented"/>
      </w:pPr>
      <w:r>
        <w:t>Zestaw SDK dla Microsoft Advertising</w:t>
      </w:r>
    </w:p>
    <w:p w:rsidR="00A11C6F" w:rsidRDefault="00B5350E">
      <w:pPr>
        <w:pStyle w:val="PURBody-Indented"/>
      </w:pPr>
      <w:r>
        <w:t xml:space="preserve">Jeżeli przekazują Państwo precyzyjne dane lokalizacyjne lub inne dane dotyczące użytkownika (np. identyfikator użytkownika, dane profilu, dane użytkownika oparte na śledzeniu zachowań itp.) do zestawu Microsoft Advertising SDK for Windows Phone, wówczas Państwa program musi (a) powiadomić użytkowników, że będzie gromadzić i wykorzystywać informacje związane z użytkownikiem i dostarczać te informacje do Microsoft w celach reklamowych oraz (b) pozyskać wyraźną zgodę użytkownika na takie działania po pobraniu oprogramowania lub aplikacji (np. poprzez kliknięcie przycisku akceptacji lub kontynuowania instalacji). Ponadto wyrażają Państwo zgodę na: (a) zapewnienie zgodności z wymogami certyfikacji i innymi wymaganiami dotyczącymi systemu Windows Phone; (b) zapewnienie zgodności z zasadami ochrony prywatności i innymi zasadami Microsoft przy gromadzeniu przez Państwa i korzystaniu z wszelkich danych użytkownika; (c) niegromadzenie i niewykorzystywanie żadnych identyfikatorów użytkownika utworzonych lub przekazanych Państwu przez Microsoft w jakimkolwiek innym celu niż przekazanie takiego identyfikatora do usługi reklamowej Microsoft w ramach korzystania przez Państwa z tej usługi oraz (d) zamieszczenie w Państwa oświadczeniu o ochronie prywatności lub warunkach korzystania łącza pozwalającego użytkownikom na rezygnację z reklam Microsoft opartych na zainteresowaniach użytkownika na stronie </w:t>
      </w:r>
      <w:hyperlink r:id="rId110">
        <w:r>
          <w:rPr>
            <w:color w:val="00467F"/>
            <w:u w:val="single"/>
          </w:rPr>
          <w:t>https://choice.live.com/AdvertisementChoice/</w:t>
        </w:r>
      </w:hyperlink>
      <w:r>
        <w:t>.</w:t>
      </w:r>
    </w:p>
    <w:p w:rsidR="00A11C6F" w:rsidRDefault="00B5350E">
      <w:pPr>
        <w:pStyle w:val="PURBlueStrong-Indented"/>
      </w:pPr>
      <w:r>
        <w:t>Funkcje Extension i Package Manager</w:t>
      </w:r>
    </w:p>
    <w:p w:rsidR="00A11C6F" w:rsidRDefault="00B5350E">
      <w:pPr>
        <w:pStyle w:val="PURBody-Indented"/>
      </w:pPr>
      <w:r>
        <w:t xml:space="preserve">Oprogramowanie obejmuje następujące funkcje: Extension Manager, New Project Dialog, Web Platform Installer, Microsoft NuGet-Based Package Manager oraz funkcje menedżera pakietów oprogramowania Microsoft ASP.NET Web Pages. Każda z tych funkcji umożliwia uzyskanie aplikacji lub pakietów z innych źródeł, za pośrednictwem Internetu. Te aplikacje i pakiety </w:t>
      </w:r>
      <w:proofErr w:type="gramStart"/>
      <w:r>
        <w:t>są</w:t>
      </w:r>
      <w:proofErr w:type="gramEnd"/>
      <w:r>
        <w:t xml:space="preserve"> w niektórych przypadkach oferowane i rozpowszechniane przez osoby trzecie, a w niektórych przypadkach przez Microsoft, ale każda taka aplikacja lub pakiet podlega własnym postanowieniom licencyjnym. Microsoft nie rozpowszechnia żadnych aplikacji lub pakietów osób trzecich ani nie udziela Państwu licencji </w:t>
      </w:r>
      <w:proofErr w:type="gramStart"/>
      <w:r>
        <w:t>na</w:t>
      </w:r>
      <w:proofErr w:type="gramEnd"/>
      <w:r>
        <w:t xml:space="preserve"> takie aplikacje lub pakiety osób trzecich. Potwierdzają Państwo i zgadzają się, że: uzyskują Państwo dane aplikacje lub pakiety od wspomnianych osób trzecich oraz na mocy oddzielnych postanowień licencyjnych obowiązujących dla poszczególnych aplikacji lub pakietów, w tym wszelkich postanowień licencyjnych lub wbudowanych informacji dotyczących współzależności programów wchodzących w skład danego pakietu; oraz że Microsoft nie składa żadnych oświadczeń, gwarancji ani deklaracji w związku z jakimkolwiek aspektem takich aplikacji lub pakietów osób trzecich.</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65" w:name="_Sec457"/>
      <w:r>
        <w:t>Visual Studio Test Professional 2013 with MSDN</w:t>
      </w:r>
      <w:bookmarkEnd w:id="265"/>
      <w:r>
        <w:fldChar w:fldCharType="begin"/>
      </w:r>
      <w:r>
        <w:instrText xml:space="preserve"> XE "Visual Studio Test Professional 2013 with MSDN" </w:instrText>
      </w:r>
      <w:r>
        <w:fldChar w:fldCharType="end"/>
      </w:r>
      <w:r>
        <w:fldChar w:fldCharType="begin"/>
      </w:r>
      <w:r>
        <w:instrText xml:space="preserve"> TC "</w:instrText>
      </w:r>
      <w:bookmarkStart w:id="266" w:name="_Toc414966528"/>
      <w:bookmarkStart w:id="267" w:name="_Toc414966692"/>
      <w:r>
        <w:instrText>Visual Studio Test Professional 2013 with MSDN</w:instrText>
      </w:r>
      <w:bookmarkEnd w:id="266"/>
      <w:bookmarkEnd w:id="267"/>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04"/>
        <w:gridCol w:w="5396"/>
      </w:tblGrid>
      <w:tr w:rsidR="00A11C6F">
        <w:tc>
          <w:tcPr>
            <w:tcW w:w="6120" w:type="dxa"/>
          </w:tcPr>
          <w:p w:rsidR="00A11C6F" w:rsidRDefault="00B5350E">
            <w:pPr>
              <w:pStyle w:val="PURBody"/>
            </w:pPr>
            <w:r>
              <w:t xml:space="preserve">Zob. stosowne uwagi: </w:t>
            </w:r>
            <w:r>
              <w:rPr>
                <w:b/>
              </w:rPr>
              <w:t xml:space="preserve">Przesyłanie danych, Bing Maps, Komponent pozwalający na obsługę usług lokalizacyjnych, Interfejsy API usług udostępniających mapy, Konta Microsoft w Visual Studio, H.264/MPEG-4 AVC lub VC-1 </w:t>
            </w:r>
            <w:r>
              <w:t xml:space="preserve">(zob. </w:t>
            </w:r>
            <w:hyperlink w:anchor="_Sec10">
              <w:r>
                <w:rPr>
                  <w:color w:val="00467F"/>
                  <w:u w:val="single"/>
                </w:rPr>
                <w:t>Załącznik 1</w:t>
              </w:r>
            </w:hyperlink>
            <w:r>
              <w:t>)</w:t>
            </w:r>
          </w:p>
        </w:tc>
        <w:tc>
          <w:tcPr>
            <w:tcW w:w="6120" w:type="dxa"/>
          </w:tcPr>
          <w:p w:rsidR="00A11C6F" w:rsidRDefault="00B5350E">
            <w:pPr>
              <w:pStyle w:val="PURBody"/>
            </w:pPr>
            <w:r>
              <w:t xml:space="preserve">Uwzględnione technologie: </w:t>
            </w:r>
            <w:r>
              <w:rPr>
                <w:b/>
              </w:rPr>
              <w:t xml:space="preserve">Składniki oprogramowania Windows i Technologia SQL Server </w:t>
            </w:r>
            <w:r>
              <w:t xml:space="preserve">(zob. </w:t>
            </w:r>
            <w:hyperlink w:anchor="_Sec6">
              <w:r>
                <w:rPr>
                  <w:color w:val="00467F"/>
                  <w:u w:val="single"/>
                </w:rPr>
                <w:t>Powszechne postanowienia licencyjne</w:t>
              </w:r>
            </w:hyperlink>
            <w:r>
              <w:t>)</w:t>
            </w:r>
          </w:p>
        </w:tc>
      </w:tr>
    </w:tbl>
    <w:p w:rsidR="00A11C6F" w:rsidRDefault="00B5350E">
      <w:pPr>
        <w:pStyle w:val="PURBlueBGHeader"/>
      </w:pPr>
      <w:r>
        <w:t>Postanowienia dodatkowe:</w:t>
      </w:r>
    </w:p>
    <w:p w:rsidR="00A11C6F" w:rsidRDefault="00B5350E">
      <w:pPr>
        <w:pStyle w:val="PURBlueStrong-Indented"/>
      </w:pPr>
      <w:r>
        <w:t>Oprogramowanie osób trzecich</w:t>
      </w:r>
    </w:p>
    <w:p w:rsidR="00A11C6F" w:rsidRDefault="00B5350E">
      <w:pPr>
        <w:pStyle w:val="PURBody-Indented"/>
      </w:pPr>
      <w:r>
        <w:t>Dodatkowe informacje prawne i postanowienia licencyjne dotyczące elementów oprogramowania przedstawiono w pliku ThirdPartyNotices dołączonym do oprogramowania. Podobnie jak wszystkie postanowienia licencji osób trzecich wymienione w pliku ThirdPartyNotices, wyłączenie odpowiedzialności z tytułu rękojmi i gwarancji oraz postanowienia Państwa umowy Licencjonowania Zbiorowego dotyczące ograniczenia i wyłączenia odpowiedzialności za szkody mają zastosowanie do całego oprogramowania.</w:t>
      </w:r>
    </w:p>
    <w:p w:rsidR="00A11C6F" w:rsidRDefault="00B5350E">
      <w:pPr>
        <w:pStyle w:val="PURBlueStrong-Indented"/>
      </w:pPr>
      <w:r>
        <w:t>Plik BUILDSERVER.TXT</w:t>
      </w:r>
    </w:p>
    <w:p w:rsidR="00A11C6F" w:rsidRDefault="00B5350E">
      <w:pPr>
        <w:pStyle w:val="PURBody-Indented"/>
      </w:pPr>
      <w:r>
        <w:t xml:space="preserve">Listy BuildServer znajdują się </w:t>
      </w:r>
      <w:proofErr w:type="gramStart"/>
      <w:r>
        <w:t>na</w:t>
      </w:r>
      <w:proofErr w:type="gramEnd"/>
      <w:r>
        <w:t xml:space="preserve"> stronie </w:t>
      </w:r>
      <w:hyperlink r:id="rId111">
        <w:r>
          <w:rPr>
            <w:color w:val="00467F"/>
            <w:u w:val="single"/>
          </w:rPr>
          <w:t>http://go.microsoft.com/fwlink/?LinkId=286955</w:t>
        </w:r>
      </w:hyperlink>
      <w:r>
        <w:t xml:space="preserve">. Mogą Państwo zainstalować kopie wymienionych w nich plików </w:t>
      </w:r>
      <w:proofErr w:type="gramStart"/>
      <w:r>
        <w:t>na</w:t>
      </w:r>
      <w:proofErr w:type="gramEnd"/>
      <w:r>
        <w:t xml:space="preserve"> maszynach zawierających kompilacje. Instalacji tej mogą Państwo dokonywać wyłącznie w celu kompilowania, weryfikowania i archiwizowania Państwa programów lub w celu uruchamiania testów jakości lub wydajności w ramach procesu kompilowania </w:t>
      </w:r>
      <w:proofErr w:type="gramStart"/>
      <w:r>
        <w:t>na</w:t>
      </w:r>
      <w:proofErr w:type="gramEnd"/>
      <w:r>
        <w:t xml:space="preserve"> Państwa maszynach zawierających kompilacje. Microsoft może umieścić </w:t>
      </w:r>
      <w:proofErr w:type="gramStart"/>
      <w:r>
        <w:t>na</w:t>
      </w:r>
      <w:proofErr w:type="gramEnd"/>
      <w:r>
        <w:t xml:space="preserve"> stronie </w:t>
      </w:r>
      <w:hyperlink r:id="rId112">
        <w:r>
          <w:rPr>
            <w:color w:val="00467F"/>
            <w:u w:val="single"/>
          </w:rPr>
          <w:t>http://go.microsoft.com/fwlink/?LinkId=286955</w:t>
        </w:r>
      </w:hyperlink>
      <w:r>
        <w:t xml:space="preserve"> listę dodatkowych plików, z których będą mogli Państwo korzystać w tym samym celu.</w:t>
      </w:r>
    </w:p>
    <w:p w:rsidR="00A11C6F" w:rsidRDefault="00B5350E">
      <w:pPr>
        <w:pStyle w:val="PURBlueStrong-Indented"/>
      </w:pPr>
      <w:r>
        <w:t>Narzędzia</w:t>
      </w:r>
    </w:p>
    <w:p w:rsidR="00A11C6F" w:rsidRDefault="00B5350E">
      <w:pPr>
        <w:pStyle w:val="PURBody-Indented"/>
      </w:pPr>
      <w:r>
        <w:t xml:space="preserve">Listy Narzędzi znajdują się </w:t>
      </w:r>
      <w:proofErr w:type="gramStart"/>
      <w:r>
        <w:t>na</w:t>
      </w:r>
      <w:proofErr w:type="gramEnd"/>
      <w:r>
        <w:t xml:space="preserve"> stronie </w:t>
      </w:r>
      <w:hyperlink r:id="rId113">
        <w:r>
          <w:rPr>
            <w:color w:val="00467F"/>
            <w:u w:val="single"/>
          </w:rPr>
          <w:t>http://go.microsoft.com/fwlink/?LinkId=286955</w:t>
        </w:r>
      </w:hyperlink>
      <w:r>
        <w:t xml:space="preserve">. Oprogramowanie zawiera określone składniki wymienione w tej liście. Składniki oprogramowania różnią się w zależności </w:t>
      </w:r>
      <w:proofErr w:type="gramStart"/>
      <w:r>
        <w:t>od</w:t>
      </w:r>
      <w:proofErr w:type="gramEnd"/>
      <w:r>
        <w:t xml:space="preserve"> jego wersji. Mogą Państwo skopiować i zainstalować Narzędzia otrzymane razem z oprogramowaniem </w:t>
      </w:r>
      <w:proofErr w:type="gramStart"/>
      <w:r>
        <w:t>na</w:t>
      </w:r>
      <w:proofErr w:type="gramEnd"/>
      <w:r>
        <w:t xml:space="preserve"> innych maszynach osób trzecich. Mogą Państwo używać Narzędzi wyłącznie w celu debugowania i wdrażania własnych programów i baz danych opracowywanych w ramach oprogramowania. Po zakończeniu debugowania programu należy usunąć wszystkie Narzędzia zainstalowane </w:t>
      </w:r>
      <w:proofErr w:type="gramStart"/>
      <w:r>
        <w:t>na</w:t>
      </w:r>
      <w:proofErr w:type="gramEnd"/>
      <w:r>
        <w:t xml:space="preserve"> urządzeniu. Musi to nastąpić przed upływem 30 dni </w:t>
      </w:r>
      <w:proofErr w:type="gramStart"/>
      <w:r>
        <w:t>od</w:t>
      </w:r>
      <w:proofErr w:type="gramEnd"/>
      <w:r>
        <w:t xml:space="preserve"> ich zainstalowania.</w:t>
      </w:r>
    </w:p>
    <w:p w:rsidR="00A11C6F" w:rsidRDefault="00B5350E">
      <w:pPr>
        <w:pStyle w:val="PURBlueStrong-Indented"/>
      </w:pPr>
      <w:r>
        <w:t>Ograniczenia techniczne</w:t>
      </w:r>
    </w:p>
    <w:p w:rsidR="00A11C6F" w:rsidRDefault="00B5350E">
      <w:pPr>
        <w:pStyle w:val="PURBody-Indented"/>
      </w:pPr>
      <w:r>
        <w:t>Nie zezwala się na odtwarzanie, dekompilowanie ani dezasemblowanie oprogramowania, ani na inne próby pozyskania kodu źródłowego oprogramowania, z wyłączeniem jedynie tych przypadków i w takim zakresie w jakim: (i) jest to dozwolone przez prawo właściwe pomimo niniejszego ograniczenia; lub (ii) jest to wymagane w celu debugowania zmian wszelkich bibliotek, licencjonowanych na zasadach słabszej powszechnej licencji publicznej GNU (GNU Lesser General Public License), jakie mogą być włączone do oprogramowania i z nim powiązane.</w:t>
      </w:r>
    </w:p>
    <w:p w:rsidR="00A11C6F" w:rsidRDefault="00B5350E">
      <w:pPr>
        <w:pStyle w:val="PURBlueStrong-Indented"/>
      </w:pPr>
      <w:r>
        <w:t>Microsoft SharePoint, Windows SDK oraz składniki pakietu Microsoft Office:</w:t>
      </w:r>
    </w:p>
    <w:p w:rsidR="00A11C6F" w:rsidRDefault="00B5350E">
      <w:pPr>
        <w:pStyle w:val="PURBody-Indented"/>
      </w:pPr>
      <w:r>
        <w:t xml:space="preserve">Do oprogramowania jest dołączane oprogramowanie Microsoft SharePoint wraz z SharePoint Windows Identity Foundation Extensions, oprogramowanie Microsoft Office wraz z Office Primary Interop Assemblies oraz zestawy SDK dla Windows (Windows SDKs), wszystkie licencjonowane </w:t>
      </w:r>
      <w:proofErr w:type="gramStart"/>
      <w:r>
        <w:t>na</w:t>
      </w:r>
      <w:proofErr w:type="gramEnd"/>
      <w:r>
        <w:t xml:space="preserve"> własnych warunkach. Postanowienia licencyjne dotyczące tych składników oprogramowania znajdują się w folderze „Licencje” w katalogu instalacyjnym oprogramowania. Jeżeli nie wyrażają Państwo zgody </w:t>
      </w:r>
      <w:proofErr w:type="gramStart"/>
      <w:r>
        <w:t>na</w:t>
      </w:r>
      <w:proofErr w:type="gramEnd"/>
      <w:r>
        <w:t xml:space="preserve"> postanowienia licencyjne dotyczące tych składników oprogramowania, nie wolno Państwu z nich korzystać.</w:t>
      </w:r>
    </w:p>
    <w:p w:rsidR="00A11C6F" w:rsidRDefault="00B5350E">
      <w:pPr>
        <w:pStyle w:val="PURBlueStrong-Indented"/>
      </w:pPr>
      <w:r>
        <w:t>Zestaw SDK dla Microsoft Advertising</w:t>
      </w:r>
    </w:p>
    <w:p w:rsidR="00A11C6F" w:rsidRDefault="00B5350E">
      <w:pPr>
        <w:pStyle w:val="PURBody-Indented"/>
      </w:pPr>
      <w:r>
        <w:t xml:space="preserve">Jeżeli przekazują Państwo precyzyjne dane lokalizacyjne lub inne dane dotyczące użytkownika (np. identyfikator użytkownika, dane profilu, dane użytkownika oparte na śledzeniu zachowań itp.) do zestawu Microsoft Advertising SDK for Windows Phone, wówczas Państwa program musi (a) powiadomić użytkowników, że będzie gromadzić i wykorzystywać informacje związane z użytkownikiem i dostarczać te informacje do Microsoft w celach reklamowych oraz (b) pozyskać wyraźną zgodę użytkownika na takie działania po pobraniu oprogramowania lub aplikacji (np. poprzez kliknięcie przycisku akceptacji lub kontynuowania instalacji). Ponadto wyrażają Państwo zgodę na: (a) zapewnienie zgodności z wymogami certyfikacji i innymi wymaganiami dotyczącymi systemu Windows Phone; (b) zapewnienie zgodności z zasadami ochrony prywatności i innymi zasadami Microsoft przy gromadzeniu przez Państwa i korzystaniu z wszelkich danych użytkownika; (c) niegromadzenie i niewykorzystywanie żadnych identyfikatorów użytkownika utworzonych lub przekazanych Państwu przez Microsoft w jakimkolwiek innym celu niż przekazanie takiego identyfikatora do usługi reklamowej Microsoft w ramach korzystania przez Państwa z tej usługi oraz (d) zamieszczenie w Państwa oświadczeniu o ochronie prywatności lub warunkach korzystania łącza pozwalającego użytkownikom na rezygnację z reklam Microsoft opartych na zainteresowaniach użytkownika na stronie </w:t>
      </w:r>
      <w:hyperlink r:id="rId114">
        <w:r>
          <w:rPr>
            <w:color w:val="00467F"/>
            <w:u w:val="single"/>
          </w:rPr>
          <w:t>https://choice.live.com/AdvertisementChoice/</w:t>
        </w:r>
      </w:hyperlink>
      <w:r>
        <w:t>.</w:t>
      </w:r>
    </w:p>
    <w:p w:rsidR="00A11C6F" w:rsidRDefault="00B5350E">
      <w:pPr>
        <w:pStyle w:val="PURBlueStrong-Indented"/>
      </w:pPr>
      <w:r>
        <w:t>Funkcje Extension i Package Manager</w:t>
      </w:r>
    </w:p>
    <w:p w:rsidR="00A11C6F" w:rsidRDefault="00B5350E">
      <w:pPr>
        <w:pStyle w:val="PURBody-Indented"/>
      </w:pPr>
      <w:r>
        <w:t xml:space="preserve">Oprogramowanie obejmuje następujące funkcje: Extension Manager, New Project Dialog, Web Platform Installer, Microsoft NuGet-Based Package Manager oraz funkcje menedżera pakietów oprogramowania Microsoft ASP.NET Web Pages. Każda z tych funkcji umożliwia uzyskanie aplikacji lub pakietów z innych źródeł, za pośrednictwem Internetu. Te aplikacje i pakiety </w:t>
      </w:r>
      <w:proofErr w:type="gramStart"/>
      <w:r>
        <w:t>są</w:t>
      </w:r>
      <w:proofErr w:type="gramEnd"/>
      <w:r>
        <w:t xml:space="preserve"> w niektórych przypadkach oferowane i rozpowszechniane przez osoby trzecie, a w niektórych przypadkach przez Microsoft, ale każda taka aplikacja lub pakiet podlega własnym postanowieniom licencyjnym. Microsoft nie rozpowszechnia żadnych aplikacji lub pakietów osób trzecich ani nie udziela Państwu licencji </w:t>
      </w:r>
      <w:proofErr w:type="gramStart"/>
      <w:r>
        <w:t>na</w:t>
      </w:r>
      <w:proofErr w:type="gramEnd"/>
      <w:r>
        <w:t xml:space="preserve"> takie aplikacje lub pakiety osób trzecich. Potwierdzają Państwo i zgadzają się, że: uzyskują Państwo dane aplikacje lub pakiety od wspomnianych osób trzecich oraz na mocy oddzielnych postanowień licencyjnych obowiązujących dla poszczególnych aplikacji lub pakietów, w tym wszelkich postanowień licencyjnych lub wbudowanych informacji dotyczących współzależności programów wchodzących w skład danego pakietu; oraz że Microsoft nie składa żadnych oświadczeń, gwarancji ani deklaracji w związku z jakimkolwiek aspektem takich aplikacji lub pakietów osób trzecich.</w:t>
      </w:r>
    </w:p>
    <w:p w:rsidR="00A11C6F" w:rsidRDefault="00B5350E">
      <w:pPr>
        <w:pStyle w:val="PURBlueStrong-Indented"/>
      </w:pPr>
      <w:r>
        <w:t>System Center — Virtual Machine Manager (SCVMM)</w:t>
      </w:r>
    </w:p>
    <w:p w:rsidR="00A11C6F" w:rsidRDefault="00B5350E">
      <w:pPr>
        <w:pStyle w:val="PURBody-Indented"/>
      </w:pPr>
      <w:r>
        <w:t xml:space="preserve">Klienci korzystający z oprogramowania Visual Studio Test Professional z MSDN mogą instalować i uruchamiać program SCVMM razem z oprogramowaniem Visual Studio Test Professional w celu tworzenia, wdrażania i obsługiwania jednego środowiska laboratoryjnego lub wielu takich środowisk. Środowisko laboratoryjne to wirtualne Środowisko Systemu Operacyjnego używane wyłącznie w celu rozwijania i testowania Państwa programów. Takie korzystanie nie wymaga uzyskania licencji </w:t>
      </w:r>
      <w:proofErr w:type="gramStart"/>
      <w:r>
        <w:t>na</w:t>
      </w:r>
      <w:proofErr w:type="gramEnd"/>
      <w:r>
        <w:t xml:space="preserve"> zarządzanie. W ramach niniejszej licencji nie </w:t>
      </w:r>
      <w:proofErr w:type="gramStart"/>
      <w:r>
        <w:t>są</w:t>
      </w:r>
      <w:proofErr w:type="gramEnd"/>
      <w:r>
        <w:t xml:space="preserve"> udzielane żadne inne prawa do korzystania z oprogramowania SCVMM w środowisku produkcyjnym, na przykład w celu zarządzania zwirtualizowanymi serwerami produkcyjnymi.</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68" w:name="_Sec455"/>
      <w:r>
        <w:t>Visual Studio Ultimate 2013 z MSDN</w:t>
      </w:r>
      <w:bookmarkEnd w:id="268"/>
      <w:r>
        <w:fldChar w:fldCharType="begin"/>
      </w:r>
      <w:r>
        <w:instrText xml:space="preserve"> XE "Visual Studio Ultimate 2013 z MSDN" </w:instrText>
      </w:r>
      <w:r>
        <w:fldChar w:fldCharType="end"/>
      </w:r>
      <w:r>
        <w:fldChar w:fldCharType="begin"/>
      </w:r>
      <w:r>
        <w:instrText xml:space="preserve"> TC "</w:instrText>
      </w:r>
      <w:bookmarkStart w:id="269" w:name="_Toc414966529"/>
      <w:bookmarkStart w:id="270" w:name="_Toc414966693"/>
      <w:r>
        <w:instrText>Visual Studio Ultimate 2013 z MSDN</w:instrText>
      </w:r>
      <w:bookmarkEnd w:id="269"/>
      <w:bookmarkEnd w:id="270"/>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tbl>
      <w:tblPr>
        <w:tblStyle w:val="ProductAttributesTable"/>
        <w:tblW w:w="0" w:type="auto"/>
        <w:tblLook w:val="04A0" w:firstRow="1" w:lastRow="0" w:firstColumn="1" w:lastColumn="0" w:noHBand="0" w:noVBand="1"/>
      </w:tblPr>
      <w:tblGrid>
        <w:gridCol w:w="5404"/>
        <w:gridCol w:w="5396"/>
      </w:tblGrid>
      <w:tr w:rsidR="00A11C6F">
        <w:tc>
          <w:tcPr>
            <w:tcW w:w="6120" w:type="dxa"/>
          </w:tcPr>
          <w:p w:rsidR="00A11C6F" w:rsidRDefault="00B5350E">
            <w:pPr>
              <w:pStyle w:val="PURBody"/>
            </w:pPr>
            <w:r>
              <w:t xml:space="preserve">Zob. stosowne uwagi: </w:t>
            </w:r>
            <w:r>
              <w:rPr>
                <w:b/>
              </w:rPr>
              <w:t xml:space="preserve">Przesyłanie danych, Bing Maps, Komponent pozwalający na obsługę usług lokalizacyjnych, Interfejsy API usług udostępniających mapy, Konta Microsoft w Visual Studio, H.264/MPEG-4 AVC lub VC-1 </w:t>
            </w:r>
            <w:r>
              <w:t xml:space="preserve">(zob. </w:t>
            </w:r>
            <w:hyperlink w:anchor="_Sec10">
              <w:r>
                <w:rPr>
                  <w:color w:val="00467F"/>
                  <w:u w:val="single"/>
                </w:rPr>
                <w:t>Załącznik 1</w:t>
              </w:r>
            </w:hyperlink>
            <w:r>
              <w:t>)</w:t>
            </w:r>
          </w:p>
        </w:tc>
        <w:tc>
          <w:tcPr>
            <w:tcW w:w="6120" w:type="dxa"/>
          </w:tcPr>
          <w:p w:rsidR="00A11C6F" w:rsidRDefault="00B5350E">
            <w:pPr>
              <w:pStyle w:val="PURBody"/>
            </w:pPr>
            <w:r>
              <w:t xml:space="preserve">Uwzględnione technologie: </w:t>
            </w:r>
            <w:r>
              <w:rPr>
                <w:b/>
              </w:rPr>
              <w:t xml:space="preserve">Składniki oprogramowania Windows i Technologia SQL Server </w:t>
            </w:r>
            <w:r>
              <w:t xml:space="preserve">(zob. </w:t>
            </w:r>
            <w:hyperlink w:anchor="_Sec6">
              <w:r>
                <w:rPr>
                  <w:color w:val="00467F"/>
                  <w:u w:val="single"/>
                </w:rPr>
                <w:t>Powszechne postanowienia licencyjne</w:t>
              </w:r>
            </w:hyperlink>
            <w:r>
              <w:t>)</w:t>
            </w:r>
          </w:p>
        </w:tc>
      </w:tr>
    </w:tbl>
    <w:p w:rsidR="00A11C6F" w:rsidRDefault="00B5350E">
      <w:pPr>
        <w:pStyle w:val="PURBlueBGHeader"/>
      </w:pPr>
      <w:r>
        <w:t>Postanowienia dodatkowe:</w:t>
      </w:r>
    </w:p>
    <w:p w:rsidR="00A11C6F" w:rsidRDefault="00B5350E">
      <w:pPr>
        <w:pStyle w:val="PURBlueStrong-Indented"/>
      </w:pPr>
      <w:r>
        <w:t>Oprogramowanie osób trzecich</w:t>
      </w:r>
    </w:p>
    <w:p w:rsidR="00A11C6F" w:rsidRDefault="00B5350E">
      <w:pPr>
        <w:pStyle w:val="PURBody-Indented"/>
      </w:pPr>
      <w:r>
        <w:t>Dodatkowe informacje prawne i postanowienia licencyjne dotyczące elementów oprogramowania przedstawiono w pliku ThirdPartyNotices dołączonym do oprogramowania. Podobnie jak wszystkie postanowienia licencji osób trzecich wymienione w pliku ThirdPartyNotices, wyłączenie odpowiedzialności z tytułu rękojmi i gwarancji oraz postanowienia Państwa umowy Licencjonowania Zbiorowego dotyczące ograniczenia i wyłączenia odpowiedzialności za szkody mają zastosowanie do całego oprogramowania.</w:t>
      </w:r>
    </w:p>
    <w:p w:rsidR="00A11C6F" w:rsidRDefault="00B5350E">
      <w:pPr>
        <w:pStyle w:val="PURBlueStrong-Indented"/>
      </w:pPr>
      <w:r>
        <w:t>Plik BUILDSERVER.TXT</w:t>
      </w:r>
    </w:p>
    <w:p w:rsidR="00A11C6F" w:rsidRDefault="00B5350E">
      <w:pPr>
        <w:pStyle w:val="PURBody-Indented"/>
      </w:pPr>
      <w:r>
        <w:t xml:space="preserve">Listy BuildServer znajdują się </w:t>
      </w:r>
      <w:proofErr w:type="gramStart"/>
      <w:r>
        <w:t>na</w:t>
      </w:r>
      <w:proofErr w:type="gramEnd"/>
      <w:r>
        <w:t xml:space="preserve"> stronie </w:t>
      </w:r>
      <w:hyperlink r:id="rId115">
        <w:r>
          <w:rPr>
            <w:color w:val="00467F"/>
            <w:u w:val="single"/>
          </w:rPr>
          <w:t>http://go.microsoft.com/fwlink/?LinkId=286955</w:t>
        </w:r>
      </w:hyperlink>
      <w:r>
        <w:t xml:space="preserve">. Mogą Państwo zainstalować kopie wymienionych w nich plików </w:t>
      </w:r>
      <w:proofErr w:type="gramStart"/>
      <w:r>
        <w:t>na</w:t>
      </w:r>
      <w:proofErr w:type="gramEnd"/>
      <w:r>
        <w:t xml:space="preserve"> maszynach zawierających kompilacje. Instalacji tej mogą Państwo dokonywać wyłącznie w celu kompilowania, weryfikowania i archiwizowania Państwa programów lub w celu uruchamiania testów jakości lub wydajności w ramach procesu kompilowania </w:t>
      </w:r>
      <w:proofErr w:type="gramStart"/>
      <w:r>
        <w:t>na</w:t>
      </w:r>
      <w:proofErr w:type="gramEnd"/>
      <w:r>
        <w:t xml:space="preserve"> Państwa maszynach zawierających kompilacje. Microsoft może umieścić </w:t>
      </w:r>
      <w:proofErr w:type="gramStart"/>
      <w:r>
        <w:t>na</w:t>
      </w:r>
      <w:proofErr w:type="gramEnd"/>
      <w:r>
        <w:t xml:space="preserve"> stronie </w:t>
      </w:r>
      <w:hyperlink r:id="rId116">
        <w:r>
          <w:rPr>
            <w:color w:val="00467F"/>
            <w:u w:val="single"/>
          </w:rPr>
          <w:t>http://go.microsoft.com/fwlink/?LinkId=286955</w:t>
        </w:r>
      </w:hyperlink>
      <w:r>
        <w:t xml:space="preserve"> listę dodatkowych plików, z których będą mogli Państwo korzystać w tym samym celu.</w:t>
      </w:r>
    </w:p>
    <w:p w:rsidR="00A11C6F" w:rsidRDefault="00B5350E">
      <w:pPr>
        <w:pStyle w:val="PURBlueStrong-Indented"/>
      </w:pPr>
      <w:r>
        <w:t>Narzędzia</w:t>
      </w:r>
    </w:p>
    <w:p w:rsidR="00A11C6F" w:rsidRDefault="00B5350E">
      <w:pPr>
        <w:pStyle w:val="PURBody-Indented"/>
      </w:pPr>
      <w:r>
        <w:t xml:space="preserve">Listy Narzędzi znajdują się </w:t>
      </w:r>
      <w:proofErr w:type="gramStart"/>
      <w:r>
        <w:t>na</w:t>
      </w:r>
      <w:proofErr w:type="gramEnd"/>
      <w:r>
        <w:t xml:space="preserve"> stronie </w:t>
      </w:r>
      <w:hyperlink r:id="rId117">
        <w:r>
          <w:rPr>
            <w:color w:val="00467F"/>
            <w:u w:val="single"/>
          </w:rPr>
          <w:t>http://go.microsoft.com/fwlink/?LinkId=286955</w:t>
        </w:r>
      </w:hyperlink>
      <w:r>
        <w:t xml:space="preserve">. Oprogramowanie zawiera określone składniki wymienione w tej liście. Składniki oprogramowania różnią się w zależności </w:t>
      </w:r>
      <w:proofErr w:type="gramStart"/>
      <w:r>
        <w:t>od</w:t>
      </w:r>
      <w:proofErr w:type="gramEnd"/>
      <w:r>
        <w:t xml:space="preserve"> jego wersji. Mogą Państwo skopiować i zainstalować Narzędzia otrzymane razem z oprogramowaniem </w:t>
      </w:r>
      <w:proofErr w:type="gramStart"/>
      <w:r>
        <w:t>na</w:t>
      </w:r>
      <w:proofErr w:type="gramEnd"/>
      <w:r>
        <w:t xml:space="preserve"> innych maszynach osób trzecich. Mogą Państwo używać Narzędzi wyłącznie w celu debugowania i wdrażania własnych programów i baz danych opracowywanych w ramach oprogramowania. Po zakończeniu debugowania programu należy usunąć wszystkie Narzędzia zainstalowane </w:t>
      </w:r>
      <w:proofErr w:type="gramStart"/>
      <w:r>
        <w:t>na</w:t>
      </w:r>
      <w:proofErr w:type="gramEnd"/>
      <w:r>
        <w:t xml:space="preserve"> urządzeniu. Musi to nastąpić przed upływem 30 dni </w:t>
      </w:r>
      <w:proofErr w:type="gramStart"/>
      <w:r>
        <w:t>od</w:t>
      </w:r>
      <w:proofErr w:type="gramEnd"/>
      <w:r>
        <w:t xml:space="preserve"> ich zainstalowania.</w:t>
      </w:r>
    </w:p>
    <w:p w:rsidR="00A11C6F" w:rsidRDefault="00B5350E">
      <w:pPr>
        <w:pStyle w:val="PURBlueStrong-Indented"/>
      </w:pPr>
      <w:r>
        <w:t>Ograniczenia techniczne</w:t>
      </w:r>
    </w:p>
    <w:p w:rsidR="00A11C6F" w:rsidRDefault="00B5350E">
      <w:pPr>
        <w:pStyle w:val="PURBody-Indented"/>
      </w:pPr>
      <w:r>
        <w:t>Nie zezwala się na odtwarzanie, dekompilowanie ani dezasemblowanie oprogramowania, ani na inne próby pozyskania kodu źródłowego oprogramowania, z wyłączeniem jedynie tych przypadków i w takim zakresie w jakim: (i) jest to dozwolone przez prawo właściwe pomimo niniejszego ograniczenia; lub (ii) jest to wymagane w celu debugowania zmian wszelkich bibliotek, licencjonowanych na zasadach słabszej powszechnej licencji publicznej GNU (GNU Lesser General Public License), jakie mogą być włączone do oprogramowania i z nim powiązane.</w:t>
      </w:r>
    </w:p>
    <w:p w:rsidR="00A11C6F" w:rsidRDefault="00B5350E">
      <w:pPr>
        <w:pStyle w:val="PURBlueStrong-Indented"/>
      </w:pPr>
      <w:r>
        <w:t>Microsoft SharePoint, Windows SDK oraz składniki pakietu Microsoft Office:</w:t>
      </w:r>
    </w:p>
    <w:p w:rsidR="00A11C6F" w:rsidRDefault="00B5350E">
      <w:pPr>
        <w:pStyle w:val="PURBody-Indented"/>
      </w:pPr>
      <w:r>
        <w:t xml:space="preserve">Do oprogramowania jest dołączane oprogramowanie Microsoft SharePoint wraz z SharePoint Windows Identity Foundation Extensions, oprogramowanie Microsoft Office wraz z Office Primary Interop Assemblies oraz zestawy SDK dla Windows (Windows SDKs), wszystkie licencjonowane </w:t>
      </w:r>
      <w:proofErr w:type="gramStart"/>
      <w:r>
        <w:t>na</w:t>
      </w:r>
      <w:proofErr w:type="gramEnd"/>
      <w:r>
        <w:t xml:space="preserve"> własnych warunkach. Postanowienia licencyjne dotyczące tych składników oprogramowania znajdują się w folderze „Licencje” w katalogu instalacyjnym oprogramowania. Jeżeli nie wyrażają Państwo zgody </w:t>
      </w:r>
      <w:proofErr w:type="gramStart"/>
      <w:r>
        <w:t>na</w:t>
      </w:r>
      <w:proofErr w:type="gramEnd"/>
      <w:r>
        <w:t xml:space="preserve"> postanowienia licencyjne dotyczące tych składników oprogramowania, nie wolno Państwu z nich korzystać.</w:t>
      </w:r>
    </w:p>
    <w:p w:rsidR="00A11C6F" w:rsidRDefault="00B5350E">
      <w:pPr>
        <w:pStyle w:val="PURBlueStrong-Indented"/>
      </w:pPr>
      <w:r>
        <w:t>Zestaw SDK dla Microsoft Advertising</w:t>
      </w:r>
    </w:p>
    <w:p w:rsidR="00A11C6F" w:rsidRDefault="00B5350E">
      <w:pPr>
        <w:pStyle w:val="PURBody-Indented"/>
      </w:pPr>
      <w:r>
        <w:t xml:space="preserve">Jeżeli przekazują Państwo precyzyjne dane lokalizacyjne lub inne dane dotyczące użytkownika (np. identyfikator użytkownika, dane profilu, dane użytkownika oparte na śledzeniu zachowań itp.) do zestawu Microsoft Advertising SDK for Windows Phone, wówczas Państwa program musi (a) powiadomić użytkowników, że będzie gromadzić i wykorzystywać informacje związane z użytkownikiem i dostarczać te informacje do Microsoft w celach reklamowych oraz (b) pozyskać wyraźną zgodę użytkownika na takie działania po pobraniu oprogramowania lub aplikacji (np. poprzez kliknięcie przycisku akceptacji lub kontynuowania instalacji). Ponadto wyrażają Państwo zgodę na: (a) zapewnienie zgodności z wymogami certyfikacji i innymi wymaganiami dotyczącymi systemu Windows Phone; (b) zapewnienie zgodności z zasadami ochrony prywatności i innymi zasadami Microsoft przy gromadzeniu przez Państwa i korzystaniu z wszelkich danych użytkownika; (c) niegromadzenie i niewykorzystywanie żadnych identyfikatorów użytkownika utworzonych lub przekazanych Państwu przez Microsoft w jakimkolwiek innym celu niż przekazanie takiego identyfikatora do usługi reklamowej Microsoft w ramach korzystania przez Państwa z tej usługi oraz (d) zamieszczenie w Państwa oświadczeniu o ochronie prywatności lub warunkach korzystania łącza pozwalającego użytkownikom na rezygnację z reklam Microsoft opartych na zainteresowaniach użytkownika na stronie </w:t>
      </w:r>
      <w:hyperlink r:id="rId118">
        <w:r>
          <w:rPr>
            <w:color w:val="00467F"/>
            <w:u w:val="single"/>
          </w:rPr>
          <w:t>https://choice.live.com/AdvertisementChoice/</w:t>
        </w:r>
      </w:hyperlink>
      <w:r>
        <w:t>.</w:t>
      </w:r>
    </w:p>
    <w:p w:rsidR="00A11C6F" w:rsidRDefault="00B5350E">
      <w:pPr>
        <w:pStyle w:val="PURBlueStrong-Indented"/>
      </w:pPr>
      <w:r>
        <w:t>Funkcje Extension i Package Manager</w:t>
      </w:r>
    </w:p>
    <w:p w:rsidR="00A11C6F" w:rsidRDefault="00B5350E">
      <w:pPr>
        <w:pStyle w:val="PURBody-Indented"/>
      </w:pPr>
      <w:r>
        <w:t xml:space="preserve">Oprogramowanie obejmuje następujące funkcje: Extension Manager, New Project Dialog, Web Platform Installer, Microsoft NuGet-Based Package Manager oraz funkcje menedżera pakietów oprogramowania Microsoft ASP.NET Web Pages. Każda z tych funkcji umożliwia uzyskanie aplikacji lub pakietów z innych źródeł, za pośrednictwem Internetu. Te aplikacje i pakiety </w:t>
      </w:r>
      <w:proofErr w:type="gramStart"/>
      <w:r>
        <w:t>są</w:t>
      </w:r>
      <w:proofErr w:type="gramEnd"/>
      <w:r>
        <w:t xml:space="preserve"> w niektórych przypadkach oferowane i rozpowszechniane przez osoby trzecie, a w niektórych przypadkach przez Microsoft, ale każda taka aplikacja lub pakiet podlega własnym postanowieniom licencyjnym. Microsoft nie rozpowszechnia żadnych aplikacji lub pakietów osób trzecich ani nie udziela Państwu licencji </w:t>
      </w:r>
      <w:proofErr w:type="gramStart"/>
      <w:r>
        <w:t>na</w:t>
      </w:r>
      <w:proofErr w:type="gramEnd"/>
      <w:r>
        <w:t xml:space="preserve"> takie aplikacje lub pakiety osób trzecich. Potwierdzają Państwo i zgadzają się, że: uzyskują Państwo dane aplikacje lub pakiety od wspomnianych osób trzecich oraz na mocy oddzielnych postanowień licencyjnych obowiązujących dla poszczególnych aplikacji lub pakietów, w tym wszelkich postanowień licencyjnych lub wbudowanych informacji dotyczących współzależności programów wchodzących w skład danego pakietu; oraz że Microsoft nie składa żadnych oświadczeń, gwarancji ani deklaracji w związku z jakimkolwiek aspektem takich aplikacji lub pakietów osób trzecich.</w:t>
      </w:r>
    </w:p>
    <w:p w:rsidR="00A11C6F" w:rsidRDefault="00B5350E">
      <w:pPr>
        <w:pStyle w:val="PURBlueStrong-Indented"/>
      </w:pPr>
      <w:r>
        <w:t>Office Professional Plus 2013</w:t>
      </w:r>
    </w:p>
    <w:p w:rsidR="00A11C6F" w:rsidRDefault="00B5350E">
      <w:pPr>
        <w:pStyle w:val="PURBody-Indented"/>
      </w:pPr>
      <w:r>
        <w:t xml:space="preserve">Licencjonowany Użytkownik może także zainstalować jedną kopię pakietu Office Professional Plus 2013 i używać jej </w:t>
      </w:r>
      <w:proofErr w:type="gramStart"/>
      <w:r>
        <w:t>na</w:t>
      </w:r>
      <w:proofErr w:type="gramEnd"/>
      <w:r>
        <w:t xml:space="preserve"> jednym urządzeniu do celów produkcyjnych. Z wyjątkiem sytuacji przewidzianych w niniejszym punkcie, postanowienia zawarte w punkcie „Aplikacje komputerowe” niniejszych Praw do Używania Produktów mają zastosowanie do korzystania przez Licencjonowanego Użytkownika z tego oprogramowania.</w:t>
      </w:r>
    </w:p>
    <w:p w:rsidR="00A11C6F" w:rsidRDefault="00B5350E">
      <w:pPr>
        <w:pStyle w:val="PURBlueStrong-Indented"/>
      </w:pPr>
      <w:r>
        <w:t>System Center — Virtual Machine Manager (SCVMM)</w:t>
      </w:r>
    </w:p>
    <w:p w:rsidR="00A11C6F" w:rsidRDefault="00B5350E">
      <w:pPr>
        <w:pStyle w:val="PURBody-Indented"/>
      </w:pPr>
      <w:r>
        <w:t xml:space="preserve">Klienci korzystający z oprogramowania Visual Studio Ultimate z MSDN mogą instalować i uruchamiać program SCVMM razem z oprogramowaniem Visual Studio Ultimate w celu tworzenia, wdrażania i obsługiwania jednego środowiska laboratoryjnego lub wielu takich środowisk. Środowisko laboratoryjne to wirtualne Środowisko Systemu Operacyjnego używane wyłącznie w celu rozwijania i testowania Państwa programów. Takie korzystanie nie wymaga uzyskania licencji </w:t>
      </w:r>
      <w:proofErr w:type="gramStart"/>
      <w:r>
        <w:t>na</w:t>
      </w:r>
      <w:proofErr w:type="gramEnd"/>
      <w:r>
        <w:t xml:space="preserve"> zarządzanie. W ramach niniejszej licencji nie </w:t>
      </w:r>
      <w:proofErr w:type="gramStart"/>
      <w:r>
        <w:t>są</w:t>
      </w:r>
      <w:proofErr w:type="gramEnd"/>
      <w:r>
        <w:t xml:space="preserve"> udzielane żadne inne prawa do korzystania z oprogramowania SCVMM w środowisku produkcyjnym, na przykład w celu zarządzania zwirtualizowanymi serwerami produkcyjnymi.</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A11C6F">
      <w:pPr>
        <w:sectPr w:rsidR="00A11C6F">
          <w:headerReference w:type="default" r:id="rId119"/>
          <w:footerReference w:type="default" r:id="rId120"/>
          <w:type w:val="continuous"/>
          <w:pgSz w:w="12240" w:h="15840" w:code="1"/>
          <w:pgMar w:top="1170" w:right="720" w:bottom="720" w:left="720" w:header="432" w:footer="288" w:gutter="0"/>
          <w:cols w:space="360"/>
        </w:sectPr>
      </w:pPr>
    </w:p>
    <w:p w:rsidR="00A11C6F" w:rsidRDefault="00B5350E">
      <w:pPr>
        <w:pStyle w:val="PURSectionHeading"/>
        <w:pageBreakBefore/>
      </w:pPr>
      <w:bookmarkStart w:id="271" w:name="_Sec43"/>
      <w:bookmarkEnd w:id="237"/>
      <w:r>
        <w:t xml:space="preserve">Usługi online (licencja subskrypcyjna </w:t>
      </w:r>
      <w:proofErr w:type="gramStart"/>
      <w:r>
        <w:t>na</w:t>
      </w:r>
      <w:proofErr w:type="gramEnd"/>
      <w:r>
        <w:t xml:space="preserve"> użytkownika lub urządzenie, licencja subskrypcyjna na usługi lub licencja subskrypcyjna na dodatki)</w:t>
      </w:r>
      <w:r>
        <w:fldChar w:fldCharType="begin"/>
      </w:r>
      <w:r>
        <w:instrText xml:space="preserve"> TC "</w:instrText>
      </w:r>
      <w:bookmarkStart w:id="272" w:name="_Toc414966694"/>
      <w:r>
        <w:instrText>Usługi online (licencja subskrypcyjna na użytkownika lub urządzenie, licencja subskrypcyjna na usługi lub licencja subskrypcyjna na dodatki)</w:instrText>
      </w:r>
      <w:bookmarkEnd w:id="272"/>
      <w:r>
        <w:instrText>" \l 1</w:instrText>
      </w:r>
      <w:r>
        <w:fldChar w:fldCharType="end"/>
      </w:r>
    </w:p>
    <w:p w:rsidR="00A11C6F" w:rsidRDefault="00B5350E">
      <w:pPr>
        <w:pStyle w:val="PURBody-Indented"/>
      </w:pPr>
      <w:r>
        <w:t xml:space="preserve">Wszystkie warunki świadczenia Usług Online </w:t>
      </w:r>
      <w:proofErr w:type="gramStart"/>
      <w:r>
        <w:t>są</w:t>
      </w:r>
      <w:proofErr w:type="gramEnd"/>
      <w:r>
        <w:t xml:space="preserve"> opublikowane w dokumencie Postanowienia dotyczące Usług Online Microsoft dostępnym pod adresem </w:t>
      </w:r>
      <w:hyperlink r:id="rId121">
        <w:r>
          <w:rPr>
            <w:color w:val="00467F"/>
            <w:u w:val="single"/>
          </w:rPr>
          <w:t>http://go.microsoft.com/?linkid=9840733</w:t>
        </w:r>
      </w:hyperlink>
      <w:r>
        <w:t xml:space="preserve"> i stanowią integralną część niniejszych Praw do Używania Produktów. Dokument Postanowienia dotyczące Usług Online opisuje proces aktualizowania warunków świadczenia usług dotyczących Usług Online. </w:t>
      </w:r>
    </w:p>
    <w:p w:rsidR="00A11C6F" w:rsidRDefault="00B5350E">
      <w:pPr>
        <w:pStyle w:val="PURBody-Indented"/>
      </w:pPr>
      <w:r>
        <w:t>W zakresie, w jakim Produkt lub inny element oferty obejmuje Usługi Online i inny produkt, Usługi Online podlegają postanowieniom zawartym w Postanowieniach dotyczących Usług Online, a wszystkie inne produkty podlegają niniejszym Prawom do Używania Produktów.</w:t>
      </w:r>
    </w:p>
    <w:p w:rsidR="00A11C6F" w:rsidRDefault="00A11C6F">
      <w:pPr>
        <w:pStyle w:val="PURBody-Indented"/>
      </w:pPr>
    </w:p>
    <w:p w:rsidR="00A11C6F" w:rsidRDefault="00A11C6F">
      <w:pPr>
        <w:pStyle w:val="PURBreadcrumb"/>
      </w:pPr>
    </w:p>
    <w:p w:rsidR="00A11C6F" w:rsidRDefault="00A11C6F">
      <w:pPr>
        <w:sectPr w:rsidR="00A11C6F">
          <w:headerReference w:type="default" r:id="rId122"/>
          <w:footerReference w:type="default" r:id="rId123"/>
          <w:type w:val="continuous"/>
          <w:pgSz w:w="12240" w:h="15840" w:code="1"/>
          <w:pgMar w:top="1170" w:right="720" w:bottom="720" w:left="720" w:header="432" w:footer="288" w:gutter="0"/>
          <w:cols w:space="360"/>
        </w:sectPr>
      </w:pPr>
    </w:p>
    <w:p w:rsidR="00A11C6F" w:rsidRDefault="00B5350E">
      <w:pPr>
        <w:pStyle w:val="PURSectionHeading"/>
        <w:pageBreakBefore/>
      </w:pPr>
      <w:bookmarkStart w:id="273" w:name="_Sec44"/>
      <w:bookmarkEnd w:id="271"/>
      <w:r>
        <w:t>Połączone modele licencjonowania</w:t>
      </w:r>
      <w:r>
        <w:fldChar w:fldCharType="begin"/>
      </w:r>
      <w:r>
        <w:instrText xml:space="preserve"> TC "</w:instrText>
      </w:r>
      <w:bookmarkStart w:id="274" w:name="_Toc414966695"/>
      <w:r>
        <w:instrText>Połączone modele licencjonowania</w:instrText>
      </w:r>
      <w:bookmarkEnd w:id="274"/>
      <w:r>
        <w:instrText>" \l 1</w:instrText>
      </w:r>
      <w:r>
        <w:fldChar w:fldCharType="end"/>
      </w:r>
    </w:p>
    <w:p w:rsidR="00A11C6F" w:rsidRDefault="00A11C6F">
      <w:pPr>
        <w:pStyle w:val="PURBody-Indented"/>
      </w:pPr>
    </w:p>
    <w:p w:rsidR="00A11C6F" w:rsidRDefault="00A11C6F">
      <w:pPr>
        <w:sectPr w:rsidR="00A11C6F">
          <w:headerReference w:type="default" r:id="rId124"/>
          <w:footerReference w:type="default" r:id="rId125"/>
          <w:type w:val="continuous"/>
          <w:pgSz w:w="12240" w:h="15840" w:code="1"/>
          <w:pgMar w:top="1170" w:right="720" w:bottom="720" w:left="720" w:header="432" w:footer="288" w:gutter="0"/>
          <w:cols w:space="360"/>
        </w:sectPr>
      </w:pPr>
    </w:p>
    <w:p w:rsidR="00B5350E" w:rsidRDefault="00B5350E">
      <w:pPr>
        <w:pStyle w:val="TOC2"/>
        <w:rPr>
          <w:rFonts w:eastAsiaTheme="minorEastAsia"/>
          <w:noProof/>
          <w:color w:val="auto"/>
          <w:sz w:val="22"/>
        </w:rPr>
      </w:pPr>
      <w:r>
        <w:fldChar w:fldCharType="begin"/>
      </w:r>
      <w:r>
        <w:instrText xml:space="preserve"> TOC \b _Sec44 \f \h \l 2-2 </w:instrText>
      </w:r>
      <w:r>
        <w:fldChar w:fldCharType="separate"/>
      </w:r>
      <w:hyperlink w:anchor="_Toc414966512" w:history="1">
        <w:r w:rsidRPr="00F97E53">
          <w:rPr>
            <w:rStyle w:val="Hyperlink"/>
            <w:noProof/>
          </w:rPr>
          <w:t>Pakiet Core Infrastructure Server (CIS) w wersji Datacenter</w:t>
        </w:r>
        <w:r>
          <w:rPr>
            <w:noProof/>
          </w:rPr>
          <w:tab/>
        </w:r>
        <w:r>
          <w:rPr>
            <w:noProof/>
          </w:rPr>
          <w:fldChar w:fldCharType="begin"/>
        </w:r>
        <w:r>
          <w:rPr>
            <w:noProof/>
          </w:rPr>
          <w:instrText xml:space="preserve"> PAGEREF _Toc414966512 \h </w:instrText>
        </w:r>
        <w:r>
          <w:rPr>
            <w:noProof/>
          </w:rPr>
        </w:r>
        <w:r>
          <w:rPr>
            <w:noProof/>
          </w:rPr>
          <w:fldChar w:fldCharType="separate"/>
        </w:r>
        <w:r>
          <w:rPr>
            <w:noProof/>
          </w:rPr>
          <w:t>72</w:t>
        </w:r>
        <w:r>
          <w:rPr>
            <w:noProof/>
          </w:rPr>
          <w:fldChar w:fldCharType="end"/>
        </w:r>
      </w:hyperlink>
    </w:p>
    <w:p w:rsidR="00B5350E" w:rsidRDefault="00A02E4A">
      <w:pPr>
        <w:pStyle w:val="TOC2"/>
        <w:rPr>
          <w:rFonts w:eastAsiaTheme="minorEastAsia"/>
          <w:noProof/>
          <w:color w:val="auto"/>
          <w:sz w:val="22"/>
        </w:rPr>
      </w:pPr>
      <w:hyperlink w:anchor="_Toc414966513" w:history="1">
        <w:r w:rsidR="00B5350E" w:rsidRPr="00F97E53">
          <w:rPr>
            <w:rStyle w:val="Hyperlink"/>
            <w:noProof/>
          </w:rPr>
          <w:t>pakiet Core Infrastructure Server (CIS) w wersji Standard</w:t>
        </w:r>
        <w:r w:rsidR="00B5350E">
          <w:rPr>
            <w:noProof/>
          </w:rPr>
          <w:tab/>
        </w:r>
        <w:r w:rsidR="00B5350E">
          <w:rPr>
            <w:noProof/>
          </w:rPr>
          <w:fldChar w:fldCharType="begin"/>
        </w:r>
        <w:r w:rsidR="00B5350E">
          <w:rPr>
            <w:noProof/>
          </w:rPr>
          <w:instrText xml:space="preserve"> PAGEREF _Toc414966513 \h </w:instrText>
        </w:r>
        <w:r w:rsidR="00B5350E">
          <w:rPr>
            <w:noProof/>
          </w:rPr>
        </w:r>
        <w:r w:rsidR="00B5350E">
          <w:rPr>
            <w:noProof/>
          </w:rPr>
          <w:fldChar w:fldCharType="separate"/>
        </w:r>
        <w:r w:rsidR="00B5350E">
          <w:rPr>
            <w:noProof/>
          </w:rPr>
          <w:t>73</w:t>
        </w:r>
        <w:r w:rsidR="00B5350E">
          <w:rPr>
            <w:noProof/>
          </w:rPr>
          <w:fldChar w:fldCharType="end"/>
        </w:r>
      </w:hyperlink>
    </w:p>
    <w:p w:rsidR="00B5350E" w:rsidRDefault="00A02E4A">
      <w:pPr>
        <w:pStyle w:val="TOC2"/>
        <w:rPr>
          <w:rFonts w:eastAsiaTheme="minorEastAsia"/>
          <w:noProof/>
          <w:color w:val="auto"/>
          <w:sz w:val="22"/>
        </w:rPr>
      </w:pPr>
      <w:hyperlink w:anchor="_Toc414966514" w:history="1">
        <w:r w:rsidR="00B5350E" w:rsidRPr="00F97E53">
          <w:rPr>
            <w:rStyle w:val="Hyperlink"/>
            <w:noProof/>
          </w:rPr>
          <w:t>Pakiet Virtual Desktop Infrastructure (VDI)</w:t>
        </w:r>
        <w:r w:rsidR="00B5350E">
          <w:rPr>
            <w:noProof/>
          </w:rPr>
          <w:tab/>
        </w:r>
        <w:r w:rsidR="00B5350E">
          <w:rPr>
            <w:noProof/>
          </w:rPr>
          <w:fldChar w:fldCharType="begin"/>
        </w:r>
        <w:r w:rsidR="00B5350E">
          <w:rPr>
            <w:noProof/>
          </w:rPr>
          <w:instrText xml:space="preserve"> PAGEREF _Toc414966514 \h </w:instrText>
        </w:r>
        <w:r w:rsidR="00B5350E">
          <w:rPr>
            <w:noProof/>
          </w:rPr>
        </w:r>
        <w:r w:rsidR="00B5350E">
          <w:rPr>
            <w:noProof/>
          </w:rPr>
          <w:fldChar w:fldCharType="separate"/>
        </w:r>
        <w:r w:rsidR="00B5350E">
          <w:rPr>
            <w:noProof/>
          </w:rPr>
          <w:t>74</w:t>
        </w:r>
        <w:r w:rsidR="00B5350E">
          <w:rPr>
            <w:noProof/>
          </w:rPr>
          <w:fldChar w:fldCharType="end"/>
        </w:r>
      </w:hyperlink>
    </w:p>
    <w:p w:rsidR="00A11C6F" w:rsidRDefault="00B5350E">
      <w:pPr>
        <w:pStyle w:val="PURBody-Indented"/>
        <w:sectPr w:rsidR="00A11C6F">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A11C6F" w:rsidRDefault="00A11C6F">
      <w:pPr>
        <w:pStyle w:val="PURBody-Indented"/>
      </w:pP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275" w:name="_Sec54"/>
      <w:r>
        <w:t>Ogólne postanowienia licencyjne</w:t>
      </w:r>
      <w:bookmarkEnd w:id="275"/>
    </w:p>
    <w:p w:rsidR="00A11C6F" w:rsidRDefault="00B5350E">
      <w:pPr>
        <w:pStyle w:val="PURBody-Indented"/>
      </w:pPr>
      <w:r>
        <w:t xml:space="preserve">Zawarte w tym punkcie postanowienia dotyczące opisanych powyżej pakietów produktów pozwalają także prawa </w:t>
      </w:r>
      <w:proofErr w:type="gramStart"/>
      <w:r>
        <w:t>na</w:t>
      </w:r>
      <w:proofErr w:type="gramEnd"/>
      <w:r>
        <w:t xml:space="preserve"> używanie wielu produktów. W ramach licencji </w:t>
      </w:r>
      <w:proofErr w:type="gramStart"/>
      <w:r>
        <w:t>na</w:t>
      </w:r>
      <w:proofErr w:type="gramEnd"/>
      <w:r>
        <w:t xml:space="preserve"> wspomniane pakiety produktów dozwolone jest korzystanie z oprogramowania na serwerze i zarządzanie oprogramowaniem uruchomionym na takim serwerze. To samo oprogramowanie jest także dostępne w ramach pojedynczych licencji </w:t>
      </w:r>
      <w:proofErr w:type="gramStart"/>
      <w:r>
        <w:t>na</w:t>
      </w:r>
      <w:proofErr w:type="gramEnd"/>
      <w:r>
        <w:t xml:space="preserve"> oprogramowanie i licencji na zarządzanie zgodnie z opisem przedstawionym w stosownych częściach niniejszych Praw do Używania Produktów. Mogą Państwo korzystać z produktów zawartych w danym pakiecie wyłącznie w sposób dozwolony w tej części dokumentu.</w:t>
      </w:r>
    </w:p>
    <w:p w:rsidR="00A11C6F" w:rsidRDefault="00B5350E">
      <w:pPr>
        <w:pStyle w:val="PURBody-Indented"/>
      </w:pPr>
      <w:r>
        <w:t xml:space="preserve">Pojedynczą licencję </w:t>
      </w:r>
      <w:proofErr w:type="gramStart"/>
      <w:r>
        <w:t>na</w:t>
      </w:r>
      <w:proofErr w:type="gramEnd"/>
      <w:r>
        <w:t xml:space="preserve"> jeden z pakietów produktów mogą Państwo przypisać tylko do jednego urządzenia lub serwera. Licencja </w:t>
      </w:r>
      <w:proofErr w:type="gramStart"/>
      <w:r>
        <w:t>na</w:t>
      </w:r>
      <w:proofErr w:type="gramEnd"/>
      <w:r>
        <w:t xml:space="preserve"> pakiet produktów nie jest tożsama z zestawem pojedynczych licencji na oprogramowanie lub licencji na zarządzanie dotyczących poszczególnych produktów zawartych w pakiecie.</w:t>
      </w:r>
    </w:p>
    <w:p w:rsidR="00A11C6F" w:rsidRDefault="00B5350E">
      <w:pPr>
        <w:pStyle w:val="PURBlueStrong-Indented"/>
      </w:pPr>
      <w:r>
        <w:t>Definicje terminów użytych w tym Modelu licencyjnym (zob. Powszechne postanowienia licencyjne)</w:t>
      </w:r>
    </w:p>
    <w:p w:rsidR="00A11C6F" w:rsidRDefault="00B5350E">
      <w:pPr>
        <w:pStyle w:val="PURBody-Indented"/>
      </w:pPr>
      <w:r>
        <w:t>Licencja CAL, Oprogramowanie CIS, Środowisko Systemu Operacyjnego Klienta, Licencja External Connector, Wystąpienie, Licencjonowany Serwer, Licencja na Zarządzanie, Zarządzanie Środowiskiem Systemu Operacyjnego, Fizyczne Środowisko Systemu Operacyjnego, Procesor Fizyczny, Uprawnione Urządzenie Innego Producenta, Serwer, Host VDI, Licencjonowane Urządzenie z licencją VDI, Oprogramowanie VDI, Wirtualne Środowisko Systemu Operacyjnego</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Heading1"/>
      </w:pPr>
      <w:bookmarkStart w:id="276" w:name="_Sec63"/>
      <w:r>
        <w:t>Szczególne postanowienia licencyjne</w:t>
      </w:r>
      <w:bookmarkEnd w:id="276"/>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77" w:name="_Sec66"/>
      <w:r>
        <w:t>Pakiet Core Infrastructure Server (CIS) w wersji Datacenter</w:t>
      </w:r>
      <w:bookmarkEnd w:id="277"/>
      <w:r>
        <w:fldChar w:fldCharType="begin"/>
      </w:r>
      <w:r>
        <w:instrText xml:space="preserve"> XE "Pakiet Core Infrastructure Server (CIS) w wersji Datacenter" </w:instrText>
      </w:r>
      <w:r>
        <w:fldChar w:fldCharType="end"/>
      </w:r>
      <w:r>
        <w:fldChar w:fldCharType="begin"/>
      </w:r>
      <w:r>
        <w:instrText xml:space="preserve"> TC "</w:instrText>
      </w:r>
      <w:bookmarkStart w:id="278" w:name="_Toc414966512"/>
      <w:bookmarkStart w:id="279" w:name="_Toc414966696"/>
      <w:r>
        <w:instrText>Pakiet Core Infrastructure Server (CIS) w wersji Datacenter</w:instrText>
      </w:r>
      <w:bookmarkEnd w:id="278"/>
      <w:bookmarkEnd w:id="279"/>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p w:rsidR="00A11C6F" w:rsidRDefault="00B5350E">
      <w:pPr>
        <w:pStyle w:val="PURBlueBGHeader"/>
      </w:pPr>
      <w:r>
        <w:t>Postanowienia dodatkowe:</w:t>
      </w:r>
    </w:p>
    <w:p w:rsidR="00A11C6F" w:rsidRDefault="00B5350E">
      <w:pPr>
        <w:pStyle w:val="PURBlueStrong-Indented"/>
      </w:pPr>
      <w:r>
        <w:t>Stosowne prawa do używania</w:t>
      </w:r>
    </w:p>
    <w:p w:rsidR="00A11C6F" w:rsidRDefault="00B5350E">
      <w:pPr>
        <w:pStyle w:val="PURBody-Indented"/>
      </w:pPr>
      <w:r>
        <w:t xml:space="preserve">Uzyskiwanie przez Państwa dostępu do oprogramowania CIS i korzystanie z niego podlega właściwym postanowieniom licencyjnym dotyczącym poszczególnych produktów składających się </w:t>
      </w:r>
      <w:proofErr w:type="gramStart"/>
      <w:r>
        <w:t>na</w:t>
      </w:r>
      <w:proofErr w:type="gramEnd"/>
      <w:r>
        <w:t xml:space="preserve"> oprogramowanie CIS z uwzględnieniem zmian wprowadzonych niniejszymi postanowieniami licencyjnymi. Niezależnie </w:t>
      </w:r>
      <w:proofErr w:type="gramStart"/>
      <w:r>
        <w:t>od</w:t>
      </w:r>
      <w:proofErr w:type="gramEnd"/>
      <w:r>
        <w:t xml:space="preserve"> stanowiących inaczej postanowień licencyjnych dotyczących poszczególnych produktów Microsoft obejmujących oprogramowanie CIS, dla każdych dwóch procesorów fizycznych jest wymagana jedna licencja na Pakiet CIS. Licencję należy uzyskać dla każdego Procesora Fizycznego w Serwerze, </w:t>
      </w:r>
      <w:proofErr w:type="gramStart"/>
      <w:r>
        <w:t>na</w:t>
      </w:r>
      <w:proofErr w:type="gramEnd"/>
      <w:r>
        <w:t xml:space="preserve"> którym jest uruchamiane Oprogramowanie CIS.</w:t>
      </w:r>
    </w:p>
    <w:p w:rsidR="00A11C6F" w:rsidRDefault="00B5350E">
      <w:pPr>
        <w:pStyle w:val="PURBlueStrong-Indented"/>
      </w:pPr>
      <w:r>
        <w:t>Uwzględnione oprogramowanie CIS</w:t>
      </w:r>
    </w:p>
    <w:p w:rsidR="00A11C6F" w:rsidRDefault="00B5350E">
      <w:pPr>
        <w:pStyle w:val="PURBody-Indented"/>
      </w:pPr>
      <w:r>
        <w:t>• Windows Server Datacenter</w:t>
      </w:r>
    </w:p>
    <w:p w:rsidR="00A11C6F" w:rsidRDefault="00B5350E">
      <w:pPr>
        <w:pStyle w:val="PURBody-Indented"/>
      </w:pPr>
      <w:r>
        <w:t>• System Center 2012 Datacenter</w:t>
      </w:r>
    </w:p>
    <w:p w:rsidR="00A11C6F" w:rsidRDefault="00B5350E">
      <w:pPr>
        <w:pStyle w:val="PURBody-Indented"/>
      </w:pPr>
      <w:r>
        <w:rPr>
          <w:b/>
        </w:rPr>
        <w:t>Windows Server Datacenter:</w:t>
      </w:r>
      <w:r>
        <w:t xml:space="preserve"> Na każdym Licencjonowanym Serwerze mogą Państwo użyć dowolnej liczby Uruchomionych Wystąpień oprogramowania Windows Server Datacenter w dowolnej liczbie Środowisk Systemu Operacyjnego.</w:t>
      </w:r>
    </w:p>
    <w:p w:rsidR="00A11C6F" w:rsidRDefault="00B5350E">
      <w:pPr>
        <w:pStyle w:val="PURBody-Indented"/>
      </w:pPr>
      <w:r>
        <w:rPr>
          <w:b/>
        </w:rPr>
        <w:t xml:space="preserve">Licencje na zarządzanie: </w:t>
      </w:r>
      <w:r>
        <w:t>Na potrzeby zastosowania postanowień licencyjnych dotyczących oprogramowania System Center w wersji Datacenter w odniesieniu do korzystania przez Państwa z Oprogramowania CIS przypisanie do licencjonowanego serwera danej liczby licencji na oprogramowanie System Center w wersji Datacenter będzie traktowane jako przypisanie do serwera takiej samej liczby licencji na Pakiet CIS w wersji Datacenter.</w:t>
      </w:r>
    </w:p>
    <w:p w:rsidR="00A11C6F" w:rsidRDefault="00B5350E">
      <w:pPr>
        <w:pStyle w:val="PURBlueStrong-Indented"/>
      </w:pPr>
      <w:r>
        <w:t>Postanowienia dodatkowe</w:t>
      </w:r>
    </w:p>
    <w:p w:rsidR="00A11C6F" w:rsidRDefault="00B5350E">
      <w:pPr>
        <w:pStyle w:val="PURBody-Indented"/>
      </w:pPr>
      <w:r>
        <w:t>• Niezależnie od stanowiących inaczej postanowień w Państwa umowie licencjonowania zbiorowego oraz w powszechnych postanowieniach licencyjnych określonych w niniejszych Prawach do Używania Produktów, dotyczących wyodrębniania składników i ich zmiany na nowsze/starsze lub bardziej/mniej zaawansowane wersje, mogą Państwo uruchomić starszą lub mniej zaawansowaną wersję pojedynczego produktu zawartego w pakiecie CIS tylko w sposób dozwolony w postanowieniach licencyjnych właściwych dla tego produktu zawartych w niniejszych Prawach do Używania Produktów.</w:t>
      </w:r>
    </w:p>
    <w:p w:rsidR="00A11C6F" w:rsidRDefault="00B5350E">
      <w:pPr>
        <w:pStyle w:val="PURBody-Indented"/>
      </w:pPr>
      <w:r>
        <w:t xml:space="preserve">• Wszelkie pozostałe wymagania dotyczące uzyskiwania Licencji External Connector, Licencji CAL i Licencji </w:t>
      </w:r>
      <w:proofErr w:type="gramStart"/>
      <w:r>
        <w:t>na</w:t>
      </w:r>
      <w:proofErr w:type="gramEnd"/>
      <w:r>
        <w:t xml:space="preserve"> Zarządzanie oraz przypisywania tych licencji do użytkowników lub urządzeń na potrzeby uzyskiwania dostępu i zarządzania, opisane w Prawach do Używania Produktów, pozostają w mocy.</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80" w:name="_Sec68"/>
      <w:proofErr w:type="gramStart"/>
      <w:r>
        <w:t>pakiet</w:t>
      </w:r>
      <w:proofErr w:type="gramEnd"/>
      <w:r>
        <w:t xml:space="preserve"> Core Infrastructure Server (CIS) w wersji Standard</w:t>
      </w:r>
      <w:bookmarkEnd w:id="280"/>
      <w:r>
        <w:fldChar w:fldCharType="begin"/>
      </w:r>
      <w:r>
        <w:instrText xml:space="preserve"> XE "pakiet Core Infrastructure Server (CIS) w wersji Standard" </w:instrText>
      </w:r>
      <w:r>
        <w:fldChar w:fldCharType="end"/>
      </w:r>
      <w:r>
        <w:fldChar w:fldCharType="begin"/>
      </w:r>
      <w:r>
        <w:instrText xml:space="preserve"> TC "</w:instrText>
      </w:r>
      <w:bookmarkStart w:id="281" w:name="_Toc414966513"/>
      <w:bookmarkStart w:id="282" w:name="_Toc414966697"/>
      <w:r>
        <w:instrText>pakiet Core Infrastructure Server (CIS) w wersji Standard</w:instrText>
      </w:r>
      <w:bookmarkEnd w:id="281"/>
      <w:bookmarkEnd w:id="282"/>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p w:rsidR="00A11C6F" w:rsidRDefault="00B5350E">
      <w:pPr>
        <w:pStyle w:val="PURBlueBGHeader"/>
      </w:pPr>
      <w:r>
        <w:t>Postanowienia dodatkowe:</w:t>
      </w:r>
    </w:p>
    <w:p w:rsidR="00A11C6F" w:rsidRDefault="00B5350E">
      <w:pPr>
        <w:pStyle w:val="PURBlueStrong-Indented"/>
      </w:pPr>
      <w:r>
        <w:t>Stosowne prawa do używania</w:t>
      </w:r>
    </w:p>
    <w:p w:rsidR="00A11C6F" w:rsidRDefault="00B5350E">
      <w:pPr>
        <w:pStyle w:val="PURBody-Indented"/>
      </w:pPr>
      <w:r>
        <w:t xml:space="preserve">Uzyskiwanie przez Państwa dostępu do oprogramowania CIS i korzystanie z niego podlega właściwym postanowieniom licencyjnym dotyczącym zestawu poszczególnych produktów Microsoft składających się </w:t>
      </w:r>
      <w:proofErr w:type="gramStart"/>
      <w:r>
        <w:t>na</w:t>
      </w:r>
      <w:proofErr w:type="gramEnd"/>
      <w:r>
        <w:t xml:space="preserve"> oprogramowanie CIS z uwzględnieniem zmian wprowadzonych niniejszymi postanowieniami licencyjnymi. Niezależnie </w:t>
      </w:r>
      <w:proofErr w:type="gramStart"/>
      <w:r>
        <w:t>od</w:t>
      </w:r>
      <w:proofErr w:type="gramEnd"/>
      <w:r>
        <w:t xml:space="preserve"> stanowiących inaczej postanowień licencyjnych dotyczących poszczególnych produktów Microsoft obejmujących oprogramowanie CIS, dla każdych dwóch procesorów fizycznych jest wymagana jedna licencja. Licencję należy uzyskać dla każdego Procesora Fizycznego w Serwerze, </w:t>
      </w:r>
      <w:proofErr w:type="gramStart"/>
      <w:r>
        <w:t>na</w:t>
      </w:r>
      <w:proofErr w:type="gramEnd"/>
      <w:r>
        <w:t xml:space="preserve"> którym jest uruchamiane Oprogramowanie CIS.</w:t>
      </w:r>
    </w:p>
    <w:p w:rsidR="00A11C6F" w:rsidRDefault="00B5350E">
      <w:pPr>
        <w:pStyle w:val="PURBlueStrong-Indented"/>
      </w:pPr>
      <w:r>
        <w:t>Uwzględnione oprogramowanie CIS</w:t>
      </w:r>
    </w:p>
    <w:p w:rsidR="00A11C6F" w:rsidRDefault="00B5350E">
      <w:pPr>
        <w:pStyle w:val="PURBullet-Indented"/>
        <w:numPr>
          <w:ilvl w:val="0"/>
          <w:numId w:val="132"/>
        </w:numPr>
      </w:pPr>
      <w:r>
        <w:t>Windows Server Standard</w:t>
      </w:r>
    </w:p>
    <w:p w:rsidR="00A11C6F" w:rsidRDefault="00B5350E">
      <w:pPr>
        <w:pStyle w:val="PURBullet-Indented"/>
        <w:numPr>
          <w:ilvl w:val="0"/>
          <w:numId w:val="132"/>
        </w:numPr>
      </w:pPr>
      <w:r>
        <w:t>System Center Standard</w:t>
      </w:r>
    </w:p>
    <w:p w:rsidR="00A11C6F" w:rsidRDefault="00B5350E">
      <w:pPr>
        <w:pStyle w:val="PURBody-Indented"/>
      </w:pPr>
      <w:r>
        <w:rPr>
          <w:b/>
        </w:rPr>
        <w:t xml:space="preserve">Windows Server Standard. </w:t>
      </w:r>
      <w:r>
        <w:t xml:space="preserve">W ramach każdej licencji </w:t>
      </w:r>
      <w:proofErr w:type="gramStart"/>
      <w:r>
        <w:t>na</w:t>
      </w:r>
      <w:proofErr w:type="gramEnd"/>
      <w:r>
        <w:t xml:space="preserve"> Pakiet CIS w wersji Standard przypisanej do Serwera mogą Państwo w dowolnym momencie uruchomić na Licencjonowanym Serwerze:</w:t>
      </w:r>
    </w:p>
    <w:p w:rsidR="00A11C6F" w:rsidRDefault="00B5350E">
      <w:pPr>
        <w:pStyle w:val="PURBullet-Indented"/>
        <w:numPr>
          <w:ilvl w:val="0"/>
          <w:numId w:val="133"/>
        </w:numPr>
      </w:pPr>
      <w:r>
        <w:t>jedno Wystąpienie oprogramowania Windows Server Standard w jednym Fizycznym Środowisku Systemu Operacyjnego</w:t>
      </w:r>
    </w:p>
    <w:p w:rsidR="00A11C6F" w:rsidRDefault="00B5350E">
      <w:pPr>
        <w:pStyle w:val="PURBullet-Indented"/>
        <w:numPr>
          <w:ilvl w:val="0"/>
          <w:numId w:val="133"/>
        </w:numPr>
      </w:pPr>
      <w:r>
        <w:t>jedno Wystąpienie oprogramowania Windows Server Standard w maksymalnie dwóch Wirtualnych Środowiskach Systemu Operacyjnego</w:t>
      </w:r>
    </w:p>
    <w:p w:rsidR="00A11C6F" w:rsidRDefault="00B5350E">
      <w:pPr>
        <w:pStyle w:val="PURBody-Indented"/>
      </w:pPr>
      <w:r>
        <w:t xml:space="preserve">W przypadku pełnego wykorzystania wszystkich dozwolonych Uruchomionych Wystąpień (fizycznych i wirtualnych) Uruchomione Wystąpienie wykorzystane w Fizycznym Środowisku Systemu Operacyjnego może być używane wyłącznie do udostępniania Wirtualnych Środowisk Systemu Operacyjnego i zarządzania nimi. </w:t>
      </w:r>
    </w:p>
    <w:p w:rsidR="00A11C6F" w:rsidRDefault="00B5350E">
      <w:pPr>
        <w:pStyle w:val="PURBody-Indented"/>
      </w:pPr>
      <w:r>
        <w:rPr>
          <w:b/>
        </w:rPr>
        <w:t xml:space="preserve">Licencje na zarządzanie: </w:t>
      </w:r>
      <w:r>
        <w:t>Na potrzeby zastosowania postanowień licencyjnych dotyczących oprogramowania System Center w wersji Standard w odniesieniu do korzystania przez Państwa z oprogramowania CIS przypisanie do licencjonowanego serwera danej liczby licencji na oprogramowanie System Center w wersji Standard będzie traktowane jako przypisanie do serwera takiej samej liczby licencji na pakiet CIS w wersji Standard.</w:t>
      </w:r>
    </w:p>
    <w:p w:rsidR="00A11C6F" w:rsidRDefault="00B5350E">
      <w:pPr>
        <w:pStyle w:val="PURBlueStrong-Indented"/>
      </w:pPr>
      <w:r>
        <w:t>Postanowienia dodatkowe</w:t>
      </w:r>
    </w:p>
    <w:p w:rsidR="00A11C6F" w:rsidRDefault="00B5350E">
      <w:pPr>
        <w:pStyle w:val="PURBullet-Indented"/>
        <w:numPr>
          <w:ilvl w:val="0"/>
          <w:numId w:val="134"/>
        </w:numPr>
      </w:pPr>
      <w:r>
        <w:t xml:space="preserve">Niezależnie od stanowiących inaczej postanowień w Państwa umowie licencjonowania zbiorowego oraz w powszechnych postanowieniach licencyjnych określonych w niniejszych Prawach do Używania Produktów, dotyczących wyodrębniania składników i ich zmiany na nowsze/starsze lub bardziej/mniej zaawansowane wersje, mogą Państwo uruchomić starszą lub mniej zaawansowaną wersję pojedynczego produktu zawartego w pakiecie CIS tylko w sposób dozwolony w postanowieniach licencyjnych właściwych dla tego produktu, zawartych w niniejszych Prawach do Używania Produktów. </w:t>
      </w:r>
    </w:p>
    <w:p w:rsidR="00A11C6F" w:rsidRDefault="00B5350E">
      <w:pPr>
        <w:pStyle w:val="PURBullet-Indented"/>
        <w:numPr>
          <w:ilvl w:val="0"/>
          <w:numId w:val="134"/>
        </w:numPr>
      </w:pPr>
      <w:r>
        <w:t xml:space="preserve">Wszelkie pozostałe wymagania dotyczące uzyskiwania Licencji External Connector, Licencji CAL i Licencji </w:t>
      </w:r>
      <w:proofErr w:type="gramStart"/>
      <w:r>
        <w:t>na</w:t>
      </w:r>
      <w:proofErr w:type="gramEnd"/>
      <w:r>
        <w:t xml:space="preserve"> Zarządzanie oraz przypisywania tych licencji do użytkowników lub urządzeń na potrzeby uzyskiwania dostępu i zarządzania, opisane w Prawach do Używania Produktów, pozostają w mocy.</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ProductName"/>
      </w:pPr>
      <w:bookmarkStart w:id="283" w:name="_Sec432"/>
      <w:r>
        <w:t>Pakiet Virtual Desktop Infrastructure (VDI)</w:t>
      </w:r>
      <w:bookmarkEnd w:id="283"/>
      <w:r>
        <w:fldChar w:fldCharType="begin"/>
      </w:r>
      <w:r>
        <w:instrText xml:space="preserve"> XE "Pakiet Virtual Desktop Infrastructure (VDI)" </w:instrText>
      </w:r>
      <w:r>
        <w:fldChar w:fldCharType="end"/>
      </w:r>
      <w:r>
        <w:fldChar w:fldCharType="begin"/>
      </w:r>
      <w:r>
        <w:instrText xml:space="preserve"> TC "</w:instrText>
      </w:r>
      <w:bookmarkStart w:id="284" w:name="_Toc414966514"/>
      <w:bookmarkStart w:id="285" w:name="_Toc414966698"/>
      <w:r>
        <w:instrText>Pakiet Virtual Desktop Infrastructure (VDI)</w:instrText>
      </w:r>
      <w:bookmarkEnd w:id="284"/>
      <w:bookmarkEnd w:id="285"/>
      <w:r>
        <w:instrText>" \l 2</w:instrText>
      </w:r>
      <w:r>
        <w:fldChar w:fldCharType="end"/>
      </w:r>
    </w:p>
    <w:p w:rsidR="00A11C6F" w:rsidRDefault="00B5350E">
      <w:pPr>
        <w:pStyle w:val="PURLicenseTerm"/>
      </w:pPr>
      <w:r>
        <w:t xml:space="preserve">       Postanowienia licencyjne, które mają zastosowanie do korzystania przez Państwa z niniejszego produktu, to powszechne postanowienia licencyjne, ogólne postanowienia licencyjne dla tego modelu licencjonowania oraz:     </w:t>
      </w:r>
    </w:p>
    <w:p w:rsidR="00A11C6F" w:rsidRDefault="00B5350E">
      <w:pPr>
        <w:pStyle w:val="PURBlueBGHeader"/>
      </w:pPr>
      <w:r>
        <w:t>Postanowienia dodatkowe:</w:t>
      </w:r>
    </w:p>
    <w:p w:rsidR="00A11C6F" w:rsidRDefault="00B5350E">
      <w:pPr>
        <w:pStyle w:val="PURBlueStrong-Indented"/>
      </w:pPr>
      <w:r>
        <w:t>Licencja subskrypcyjna</w:t>
      </w:r>
    </w:p>
    <w:p w:rsidR="00A11C6F" w:rsidRDefault="00B5350E">
      <w:pPr>
        <w:pStyle w:val="PURBody-Indented"/>
      </w:pPr>
      <w:r>
        <w:t xml:space="preserve">Licencje z pakietu VDI </w:t>
      </w:r>
      <w:proofErr w:type="gramStart"/>
      <w:r>
        <w:t>są</w:t>
      </w:r>
      <w:proofErr w:type="gramEnd"/>
      <w:r>
        <w:t xml:space="preserve"> licencjami subskrypcyjnymi. Prawo do używania oprogramowania zgodnie z licencją subskrypcyjną wygasa w momencie wygaśnięcia lub wypowiedzenia rejestracji lub umowy licencjonowania zbiorowego, </w:t>
      </w:r>
      <w:proofErr w:type="gramStart"/>
      <w:r>
        <w:t>na</w:t>
      </w:r>
      <w:proofErr w:type="gramEnd"/>
      <w:r>
        <w:t xml:space="preserve"> podstawie których uzyskano licencję. Niezależnie od stanowiących inaczej postanowień zawartych w Państwa umowie licencjonowania zbiorowego Państwa prawo do korzystania z oprogramowania lub uzyskiwania do niego dostępu lub do Zarządzania Środowiskami Systemu Operacyjnego na mocy licencji z pakietu VDI wygasa w momencie wygaśnięcia tej licencji.</w:t>
      </w:r>
    </w:p>
    <w:p w:rsidR="00A11C6F" w:rsidRDefault="00B5350E">
      <w:pPr>
        <w:pStyle w:val="PURBlueStrong-Indented"/>
      </w:pPr>
      <w:r>
        <w:t>Prawa do Używania w ramach Roamingu</w:t>
      </w:r>
    </w:p>
    <w:p w:rsidR="00A11C6F" w:rsidRDefault="00B5350E">
      <w:pPr>
        <w:pStyle w:val="PURBody-Indented"/>
      </w:pPr>
      <w:r>
        <w:t xml:space="preserve">Z wyjątkiem przypadków wymienionych poniżej jeden główny użytkownik Licencjonowanego Urządzenia z licencją VDI może uzyskiwać zdalny dostęp do Wirtualnych Środowisk Systemu Operacyjnego klienta z Uprawnionego Urządzenia Innego Producenta bez konieczności nabycia osobnej licencji z pakietu VDI dla tego urządzenia. Niezależnie </w:t>
      </w:r>
      <w:proofErr w:type="gramStart"/>
      <w:r>
        <w:t>od</w:t>
      </w:r>
      <w:proofErr w:type="gramEnd"/>
      <w:r>
        <w:t xml:space="preserve"> stanowiących inaczej postanowień zawartych w Państwa umowie licencjonowania zbiorowego Uprawnionymi Komputerami nie są Uprawnione Urządzenia Innych Producentów umożliwiające użytkownikom uzyskanie dostępu do i korzystanie z oprogramowania oraz produktów Enterprise wyłącznie na podstawie Praw do Używania w ramach Roamingu.</w:t>
      </w:r>
    </w:p>
    <w:p w:rsidR="00A11C6F" w:rsidRDefault="00B5350E">
      <w:pPr>
        <w:pStyle w:val="PURBullet-Indented"/>
        <w:numPr>
          <w:ilvl w:val="0"/>
          <w:numId w:val="135"/>
        </w:numPr>
      </w:pPr>
      <w:r>
        <w:t xml:space="preserve">Prawa do Używania w ramach Roamingu nie mają zastosowania, gdy główny użytkownik znajduje się </w:t>
      </w:r>
      <w:proofErr w:type="gramStart"/>
      <w:r>
        <w:t>na</w:t>
      </w:r>
      <w:proofErr w:type="gramEnd"/>
      <w:r>
        <w:t xml:space="preserve"> terenie siedziby Państwa lub Państwa podmiotu stowarzyszonego.</w:t>
      </w:r>
    </w:p>
    <w:p w:rsidR="00A11C6F" w:rsidRDefault="00B5350E">
      <w:pPr>
        <w:pStyle w:val="PURBullet-Indented"/>
        <w:numPr>
          <w:ilvl w:val="0"/>
          <w:numId w:val="135"/>
        </w:numPr>
      </w:pPr>
      <w:r>
        <w:t xml:space="preserve">W razie odwołania się do Praw do Używania w ramach Roamingu nadal obowiązują ograniczenia dostępu do oprogramowania Windows Server wykorzystywanego w celu udostępnienia graficznego interfejsu użytkownika (za pomocą usługi pulpitu zdalnego lub innej technologii). </w:t>
      </w:r>
    </w:p>
    <w:p w:rsidR="00A11C6F" w:rsidRDefault="00B5350E">
      <w:pPr>
        <w:pStyle w:val="PURBullet-Indented"/>
        <w:numPr>
          <w:ilvl w:val="0"/>
          <w:numId w:val="135"/>
        </w:numPr>
      </w:pPr>
      <w:r>
        <w:t xml:space="preserve">Nie można zezwolić </w:t>
      </w:r>
      <w:proofErr w:type="gramStart"/>
      <w:r>
        <w:t>na</w:t>
      </w:r>
      <w:proofErr w:type="gramEnd"/>
      <w:r>
        <w:t xml:space="preserve"> jednoczesny dostęp do wirtualnych Środowisk Systemu Operacyjnego Klienta z Licencjonowanego Urządzenia z licencją VDI i urządzenia innego producenta.</w:t>
      </w:r>
    </w:p>
    <w:p w:rsidR="00A11C6F" w:rsidRDefault="00B5350E">
      <w:pPr>
        <w:pStyle w:val="PURBullet-Indented"/>
        <w:numPr>
          <w:ilvl w:val="0"/>
          <w:numId w:val="135"/>
        </w:numPr>
      </w:pPr>
      <w:r>
        <w:t xml:space="preserve">Z dostępu </w:t>
      </w:r>
      <w:proofErr w:type="gramStart"/>
      <w:r>
        <w:t>na</w:t>
      </w:r>
      <w:proofErr w:type="gramEnd"/>
      <w:r>
        <w:t xml:space="preserve"> mocy Praw do Używania w ramach Roamingu można korzystać jedynie do celów związanych z wykonywaną pracą. </w:t>
      </w:r>
    </w:p>
    <w:p w:rsidR="00A11C6F" w:rsidRDefault="00B5350E">
      <w:pPr>
        <w:pStyle w:val="PURBullet-Indented"/>
        <w:numPr>
          <w:ilvl w:val="0"/>
          <w:numId w:val="135"/>
        </w:numPr>
      </w:pPr>
      <w:r>
        <w:t xml:space="preserve">Prawo głównego użytkownika w zakresie dostępu do Wirtualnych Środowisk Systemu Operacyjnego Klienta </w:t>
      </w:r>
      <w:proofErr w:type="gramStart"/>
      <w:r>
        <w:t>na</w:t>
      </w:r>
      <w:proofErr w:type="gramEnd"/>
      <w:r>
        <w:t xml:space="preserve"> mocy Praw do Używania w ramach Roamingu wygasa wraz z wygaśnięciem stosownych praw na Licencjonowanym Urządzeniu z licencją VDI, zmianą statusu tego głównego użytkownika lub opuszczeniem przez niego Państwa organizacji. W takim przypadku </w:t>
      </w:r>
      <w:proofErr w:type="gramStart"/>
      <w:r>
        <w:t>są</w:t>
      </w:r>
      <w:proofErr w:type="gramEnd"/>
      <w:r>
        <w:t xml:space="preserve"> Państwo zobowiązani dopilnować, aby taki użytkownik nie miał już dostępu do Wirtualnych Środowisk Systemu Operacyjnego Klienta na podstawie Praw do Używania w ramach Roamingu.</w:t>
      </w:r>
    </w:p>
    <w:p w:rsidR="00A11C6F" w:rsidRDefault="00B5350E">
      <w:pPr>
        <w:pStyle w:val="PURBlueStrong-Indented"/>
      </w:pPr>
      <w:r>
        <w:t>Stosowne prawa do używania</w:t>
      </w:r>
    </w:p>
    <w:p w:rsidR="00A11C6F" w:rsidRDefault="00B5350E">
      <w:pPr>
        <w:pStyle w:val="PURBody-Indented"/>
      </w:pPr>
      <w:r>
        <w:t xml:space="preserve">Uzyskiwanie dostępu do oprogramowania VDI i korzystanie z niego oraz zarządzanie wirtualnymi Środowiskami Systemu Operacyjnego Klienta, do których dostęp jest uzyskiwany za pomocą Licencjonowanego Urządzenia z licencją VDI, podlegają postanowieniom licencyjnym dotyczącym oprogramowania VDI, z uwzględnieniem zmian wprowadzonych przez postanowienia licencyjne zawarte w niniejszym punkcie. Licencje z pakietu VDI </w:t>
      </w:r>
      <w:proofErr w:type="gramStart"/>
      <w:r>
        <w:t>są</w:t>
      </w:r>
      <w:proofErr w:type="gramEnd"/>
      <w:r>
        <w:t xml:space="preserve"> licencjami tylko na urządzenie. Zakaz rozdzielania składników oprogramowania zawarty w Państwa umowie licencjonowania zbiorowego nie ma zastosowania do korzystania przez Państwa z oprogramowania VDI.</w:t>
      </w:r>
    </w:p>
    <w:p w:rsidR="00A11C6F" w:rsidRDefault="00B5350E">
      <w:pPr>
        <w:pStyle w:val="PURBlueStrong-Indented"/>
      </w:pPr>
      <w:r>
        <w:t>Prawa do oprogramowania</w:t>
      </w:r>
    </w:p>
    <w:p w:rsidR="00A11C6F" w:rsidRDefault="00B5350E">
      <w:pPr>
        <w:pStyle w:val="PURBody-Indented"/>
      </w:pPr>
      <w:r>
        <w:t>W okresie obowiązywania Państwa rejestracji lub umowy licencjonowania zbiorowego udziela się w ramach pakietu VDI prawa do używania bądź uzyskiwania dostępu do dowolnych wersji następujących składników oprogramowania VDI:</w:t>
      </w:r>
    </w:p>
    <w:p w:rsidR="00A11C6F" w:rsidRDefault="00B5350E">
      <w:pPr>
        <w:pStyle w:val="PURBullet-Indented"/>
        <w:numPr>
          <w:ilvl w:val="0"/>
          <w:numId w:val="136"/>
        </w:numPr>
      </w:pPr>
      <w:r>
        <w:t xml:space="preserve">Windows Server Remote Desktop Services („RDS”) </w:t>
      </w:r>
    </w:p>
    <w:p w:rsidR="00A11C6F" w:rsidRDefault="00B5350E">
      <w:pPr>
        <w:pStyle w:val="PURBullet-Indented"/>
        <w:numPr>
          <w:ilvl w:val="0"/>
          <w:numId w:val="136"/>
        </w:numPr>
      </w:pPr>
      <w:r>
        <w:t xml:space="preserve">System Center — Virtual Machine Manager („VMM”) </w:t>
      </w:r>
    </w:p>
    <w:p w:rsidR="00A11C6F" w:rsidRDefault="00B5350E">
      <w:pPr>
        <w:pStyle w:val="PURBlueStrong-Indented"/>
      </w:pPr>
      <w:r>
        <w:t>Usługi pulpitu zdalnego</w:t>
      </w:r>
    </w:p>
    <w:p w:rsidR="00A11C6F" w:rsidRDefault="00B5350E">
      <w:pPr>
        <w:pStyle w:val="PURBody-Indented"/>
      </w:pPr>
      <w:r>
        <w:t>Dostęp do usług pulpitu zdalnego można uzyskiwać bezpośrednio lub pośrednio z poziomu Licencjonowanego Urządzenia z licencją VDI poza sytuacjami opisanymi poniżej. Do oprogramowania Windows Server nie można uzyskiwać dostępu w celu udostępniania graficznego interfejsu użytkownika (przy użyciu usług pulpitu zdalnego ani innej technologii):</w:t>
      </w:r>
    </w:p>
    <w:p w:rsidR="00A11C6F" w:rsidRDefault="00B5350E">
      <w:pPr>
        <w:pStyle w:val="PURBullet-Indented"/>
        <w:numPr>
          <w:ilvl w:val="0"/>
          <w:numId w:val="137"/>
        </w:numPr>
      </w:pPr>
      <w:r>
        <w:t xml:space="preserve">bezpośrednio z Licencjonowanego Urządzenia z licencją VDI ani </w:t>
      </w:r>
    </w:p>
    <w:p w:rsidR="00A11C6F" w:rsidRDefault="00B5350E">
      <w:pPr>
        <w:pStyle w:val="PURBullet-Indented"/>
        <w:numPr>
          <w:ilvl w:val="0"/>
          <w:numId w:val="137"/>
        </w:numPr>
      </w:pPr>
      <w:proofErr w:type="gramStart"/>
      <w:r>
        <w:t>pośrednio</w:t>
      </w:r>
      <w:proofErr w:type="gramEnd"/>
      <w:r>
        <w:t xml:space="preserve"> przy użyciu wirtualnego Środowiska Systemu Operacyjnego na hoście VDI.</w:t>
      </w:r>
    </w:p>
    <w:p w:rsidR="00A11C6F" w:rsidRDefault="00B5350E">
      <w:pPr>
        <w:pStyle w:val="PURBody-Indented"/>
      </w:pPr>
      <w:r>
        <w:t xml:space="preserve">Niezależnie od stanowiących inaczej postanowień licencyjnych dotyczących oprogramowania Windows Server, w celu uzyskania dostępu do tego oprogramowania nie trzeba uzyskiwać Licencji RDS CAL ani dla Licencjonowanego Urządzenia z licencją VDI, ani dla hosta VDI. Należy jednak uzyskać podstawową Licencję CAL </w:t>
      </w:r>
      <w:proofErr w:type="gramStart"/>
      <w:r>
        <w:t>na</w:t>
      </w:r>
      <w:proofErr w:type="gramEnd"/>
      <w:r>
        <w:t xml:space="preserve"> oprogramowanie Windows Server i przypisać ją do obu tych urządzeń lub do użytkownika uzyskującego dostęp.</w:t>
      </w:r>
    </w:p>
    <w:p w:rsidR="00A11C6F" w:rsidRDefault="00B5350E">
      <w:pPr>
        <w:pStyle w:val="PURBlueStrong-Indented"/>
      </w:pPr>
      <w:r>
        <w:t>System Center — Virtual Machine Manager</w:t>
      </w:r>
    </w:p>
    <w:p w:rsidR="00A11C6F" w:rsidRDefault="00B5350E">
      <w:pPr>
        <w:pStyle w:val="PURBody-Indented"/>
      </w:pPr>
      <w:r>
        <w:t xml:space="preserve">Zgodnie ze swoją licencją z pakietu VDI mogą Państwo w dowolnym momencie użyć oprogramowania VMM do zarządzania maksymalnie czterema wirtualnymi Środowiskami Systemu Operacyjnego Klienta, w których jest uruchamiane oprogramowanie używane przez Państwa zdalnie za pośrednictwem Licencjonowanego Urządzenia z licencją VDI. Wirtualne Środowiska Systemu Operacyjnego mogą przy tym występować </w:t>
      </w:r>
      <w:proofErr w:type="gramStart"/>
      <w:r>
        <w:t>na</w:t>
      </w:r>
      <w:proofErr w:type="gramEnd"/>
      <w:r>
        <w:t xml:space="preserve"> maksymalnie czterech różnych hostach VDI. Nie można zarządzać Środowiskami Systemu Operacyjnego, które nie występują </w:t>
      </w:r>
      <w:proofErr w:type="gramStart"/>
      <w:r>
        <w:t>na</w:t>
      </w:r>
      <w:proofErr w:type="gramEnd"/>
      <w:r>
        <w:t xml:space="preserve"> hostach VDI.</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A11C6F">
      <w:pPr>
        <w:sectPr w:rsidR="00A11C6F">
          <w:headerReference w:type="default" r:id="rId128"/>
          <w:footerReference w:type="default" r:id="rId129"/>
          <w:type w:val="continuous"/>
          <w:pgSz w:w="12240" w:h="15840" w:code="1"/>
          <w:pgMar w:top="1170" w:right="720" w:bottom="720" w:left="720" w:header="432" w:footer="288" w:gutter="0"/>
          <w:cols w:space="360"/>
        </w:sectPr>
      </w:pPr>
    </w:p>
    <w:p w:rsidR="00A11C6F" w:rsidRDefault="00B5350E">
      <w:pPr>
        <w:pStyle w:val="PURSectionHeading"/>
        <w:pageBreakBefore/>
      </w:pPr>
      <w:bookmarkStart w:id="286" w:name="_Sec10"/>
      <w:bookmarkEnd w:id="273"/>
      <w:r>
        <w:t>Załącznik 1: Uwagi</w:t>
      </w:r>
      <w:r>
        <w:fldChar w:fldCharType="begin"/>
      </w:r>
      <w:r>
        <w:instrText xml:space="preserve"> TC "</w:instrText>
      </w:r>
      <w:bookmarkStart w:id="287" w:name="_Toc414966699"/>
      <w:r>
        <w:instrText>Załącznik 1: Uwagi</w:instrText>
      </w:r>
      <w:bookmarkEnd w:id="287"/>
      <w:r>
        <w:instrText>" \l 1</w:instrText>
      </w:r>
      <w:r>
        <w:fldChar w:fldCharType="end"/>
      </w:r>
    </w:p>
    <w:p w:rsidR="00A11C6F" w:rsidRDefault="00B5350E">
      <w:pPr>
        <w:pStyle w:val="PURHeading1"/>
      </w:pPr>
      <w:r>
        <w:t>Bing Maps</w:t>
      </w:r>
    </w:p>
    <w:p w:rsidR="00A11C6F" w:rsidRDefault="00B5350E">
      <w:pPr>
        <w:pStyle w:val="PURBody-Indented"/>
      </w:pPr>
      <w:r>
        <w:t xml:space="preserve">Produkt obejmuje korzystanie z aplikacji Bing Maps. Wszelka zawartość udostępniona za pośrednictwem aplikacji Bing Maps, w tym geokody, może być używana wyłącznie razem z produktem, za pośrednictwem którego </w:t>
      </w:r>
      <w:proofErr w:type="gramStart"/>
      <w:r>
        <w:t>dana</w:t>
      </w:r>
      <w:proofErr w:type="gramEnd"/>
      <w:r>
        <w:t xml:space="preserve"> zawartość jest udostępniana. Korzystanie z aplikacji Bing Maps podlega Warunkom korzystania z aplikacji Bing Maps dostępnym pod adresem </w:t>
      </w:r>
      <w:hyperlink r:id="rId130">
        <w:r>
          <w:rPr>
            <w:color w:val="00467F"/>
            <w:u w:val="single"/>
          </w:rPr>
          <w:t>http://go.microsoft.com/?linkid=9710837</w:t>
        </w:r>
      </w:hyperlink>
      <w:r>
        <w:t xml:space="preserve">oraz Oświadczeniu o ochronie prywatności dotyczącym aplikacji Bing Maps dostępnym pod adresem </w:t>
      </w:r>
      <w:hyperlink r:id="rId131">
        <w:r>
          <w:rPr>
            <w:color w:val="00467F"/>
            <w:u w:val="single"/>
          </w:rPr>
          <w:t>http://go.microsoft.com/fwlink/?LinkID=248686</w:t>
        </w:r>
      </w:hyperlink>
      <w:r>
        <w:t>.</w:t>
      </w:r>
    </w:p>
    <w:p w:rsidR="00A11C6F" w:rsidRDefault="00B5350E">
      <w:pPr>
        <w:pStyle w:val="PURHeading1"/>
      </w:pPr>
      <w:r>
        <w:t>Komponent pozwalający na obsługę usług lokalizacyjnych (Location Framework)</w:t>
      </w:r>
    </w:p>
    <w:p w:rsidR="00A11C6F" w:rsidRDefault="00B5350E">
      <w:pPr>
        <w:pStyle w:val="PURBody-Indented"/>
      </w:pPr>
      <w:r>
        <w:t xml:space="preserve">Oprogramowanie może zawierać komponent pozwalający </w:t>
      </w:r>
      <w:proofErr w:type="gramStart"/>
      <w:r>
        <w:t>na</w:t>
      </w:r>
      <w:proofErr w:type="gramEnd"/>
      <w:r>
        <w:t xml:space="preserve"> obsługę usług lokalizacyjnych w programach. Podczas korzystania z komponentu pozwalającego </w:t>
      </w:r>
      <w:proofErr w:type="gramStart"/>
      <w:r>
        <w:t>na</w:t>
      </w:r>
      <w:proofErr w:type="gramEnd"/>
      <w:r>
        <w:t xml:space="preserve"> obsługę usług lokalizacyjnych lub pozostałej części oprogramowania należy przestrzegać wszelkich właściwych przepisów prawa, podobnie jak ograniczeń zawartych w umowie licencjonowania zbiorowego.</w:t>
      </w:r>
    </w:p>
    <w:p w:rsidR="00A11C6F" w:rsidRDefault="00B5350E">
      <w:pPr>
        <w:pStyle w:val="PURHeading1"/>
      </w:pPr>
      <w:r>
        <w:t>Interfejsy API usług udostępniających mapy</w:t>
      </w:r>
    </w:p>
    <w:p w:rsidR="00A11C6F" w:rsidRDefault="00B5350E">
      <w:pPr>
        <w:pStyle w:val="PURBody-Indented"/>
      </w:pPr>
      <w:r>
        <w:t xml:space="preserve">Oprogramowanie może zawierać interfejsy programowania aplikacji udostępniające mapy oraz inne elementy i usługi związane z udostępnianiem map, które nie zostały dostarczone przez Bing („Dodatkowe interfejsy API usług udostępniających mapy”). Dodatkowe interfejsy API usług udostępniających mapy podlegają dodatkowym postanowieniom i mogą wymagać uiszczenia opłat </w:t>
      </w:r>
      <w:proofErr w:type="gramStart"/>
      <w:r>
        <w:t>na</w:t>
      </w:r>
      <w:proofErr w:type="gramEnd"/>
      <w:r>
        <w:t xml:space="preserve"> rzecz Microsoft lub dostawców zewnętrznych, wynikających z faktu korzystania z tych interfejsów lub z liczby ich użytkowników. Udostępnienie wspomnianych dodatkowych postanowień nastąpi po uzyskaniu przez Państwa kluczy produktu wymaganych do korzystania z dodatkowych interfejsów API usług udostępniających mapy lub po zapoznaniu się lub otrzymaniu przez Państwa dokumentacji związanej z korzystaniem z takich dodatkowych interfejsów.</w:t>
      </w:r>
    </w:p>
    <w:p w:rsidR="00A11C6F" w:rsidRDefault="00B5350E">
      <w:pPr>
        <w:pStyle w:val="PURHeading1"/>
      </w:pPr>
      <w:r>
        <w:t>Konta Microsoft w Visual Studio</w:t>
      </w:r>
    </w:p>
    <w:p w:rsidR="00A11C6F" w:rsidRDefault="00B5350E">
      <w:pPr>
        <w:pStyle w:val="PURBody-Indented"/>
      </w:pPr>
      <w:r>
        <w:t xml:space="preserve">Jeśli uruchamiają Państwo to oprogramowanie w systemie Windows 8.1, Windows 8 lub Windows 7 z asystentem logowania lub w jakiejkolwiek innej wersji systemu Windows pozwalającej na bezpośredni dostęp oprogramowania do konta Microsoft i jeżeli przy uruchomionym systemie Windows są Państwo zalogowani na koncie Microsoft, mogą Państwo automatycznie zalogować się do oprogramowania i usług VisualStudio.com, do których uzyskują Państwo dostęp za pośrednictwem tego oprogramowania przy użyciu tego samego konta Microsoft. Pozwala to uzyskiwać dostęp do usług w ramach oprogramowania i korzystać z roamingu ustawień bez konieczności ponownego wprowadzania danych uwierzytelniających konta Microsoft za każdym razem, gdy uruchamiane jest oprogramowanie. Więcej informacji </w:t>
      </w:r>
      <w:proofErr w:type="gramStart"/>
      <w:r>
        <w:t>na</w:t>
      </w:r>
      <w:proofErr w:type="gramEnd"/>
      <w:r>
        <w:t xml:space="preserve"> temat logowania do oprogramowania oraz dostępnych usług przy użyciu konta Microsoft znajduje się w oświadczeniu o ochronie prywatności </w:t>
      </w:r>
      <w:hyperlink r:id="rId132">
        <w:r>
          <w:rPr>
            <w:color w:val="00467F"/>
            <w:u w:val="single"/>
          </w:rPr>
          <w:t>http://go.microsoft.com/fwlink/?LinkId=286720</w:t>
        </w:r>
      </w:hyperlink>
      <w:r>
        <w:t>.</w:t>
      </w:r>
    </w:p>
    <w:p w:rsidR="00A11C6F" w:rsidRDefault="00B5350E">
      <w:pPr>
        <w:pStyle w:val="PURHeading1"/>
      </w:pPr>
      <w:r>
        <w:t>Uwaga dotycząca automatycznych aktualizacji poprzednich wersji oprogramowania SQL Server</w:t>
      </w:r>
    </w:p>
    <w:p w:rsidR="00A11C6F" w:rsidRDefault="00B5350E">
      <w:pPr>
        <w:pStyle w:val="PURBody-Indented"/>
      </w:pPr>
      <w:r>
        <w:t xml:space="preserve">Jeśli oprogramowanie jest zainstalowane </w:t>
      </w:r>
      <w:proofErr w:type="gramStart"/>
      <w:r>
        <w:t>na</w:t>
      </w:r>
      <w:proofErr w:type="gramEnd"/>
      <w:r>
        <w:t xml:space="preserve"> serwerach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w:t>
      </w:r>
      <w:proofErr w:type="gramStart"/>
      <w:r>
        <w:t>a</w:t>
      </w:r>
      <w:proofErr w:type="gramEnd"/>
      <w:r>
        <w:t xml:space="preserve"> odzyskanie plików oryginalnych może być niemożliwe. Instalując to oprogramowanie </w:t>
      </w:r>
      <w:proofErr w:type="gramStart"/>
      <w:r>
        <w:t>na</w:t>
      </w:r>
      <w:proofErr w:type="gramEnd"/>
      <w:r>
        <w:t xml:space="preserve"> serwerze lub urządzeniu, na którym są uruchamiane dane wersje, wyrażają Państwo zgodę na dokonanie tych aktualizacji we wszystkich stosownych wersjach i kopiach oprogramowania SQL Server (w tym składnikach dowolnych z tych wersji) uruchamianych na tym serwerze lub urządzeniu. </w:t>
      </w:r>
    </w:p>
    <w:p w:rsidR="00A11C6F" w:rsidRDefault="00B5350E">
      <w:pPr>
        <w:pStyle w:val="PURHeading1"/>
      </w:pPr>
      <w:r>
        <w:t>Uwagi dotyczące przesłania danych</w:t>
      </w:r>
    </w:p>
    <w:p w:rsidR="00A11C6F" w:rsidRDefault="00B5350E">
      <w:pPr>
        <w:pStyle w:val="PURBody-Indented"/>
      </w:pPr>
      <w:r>
        <w:t xml:space="preserve">Produkt zawiera co najmniej jedną funkcję oprogramowania, za pomocą której nawiązywane jest połączenie internetowe z systemami komputerowymi Microsoft lub dostawcy usług. Funkcje </w:t>
      </w:r>
      <w:proofErr w:type="gramStart"/>
      <w:r>
        <w:t>te</w:t>
      </w:r>
      <w:proofErr w:type="gramEnd"/>
      <w:r>
        <w:t xml:space="preserve"> są określone w dokumencie zatytułowanym „Uwagi dotyczące przesłania danych” na stronie </w:t>
      </w:r>
      <w:hyperlink r:id="rId133">
        <w:r>
          <w:rPr>
            <w:color w:val="00467F"/>
            <w:u w:val="single"/>
          </w:rPr>
          <w:t>http://microsoft.com/licensing/contracts</w:t>
        </w:r>
      </w:hyperlink>
      <w:r>
        <w:t xml:space="preserve">. Microsoft udostępnia usługi oraz produkty za pośrednictwem tych funkcji. Nie zawsze otrzymają Państwo osobne powiadomienie o nawiązaniu połączenia. W niektórych przypadkach mogą Państwo wyłączyć </w:t>
      </w:r>
      <w:proofErr w:type="gramStart"/>
      <w:r>
        <w:t>tę</w:t>
      </w:r>
      <w:proofErr w:type="gramEnd"/>
      <w:r>
        <w:t xml:space="preserve"> funkcję lub jej nie używać.</w:t>
      </w:r>
    </w:p>
    <w:p w:rsidR="00A11C6F" w:rsidRDefault="00B5350E">
      <w:pPr>
        <w:pStyle w:val="PURHeading2"/>
      </w:pPr>
      <w:r>
        <w:t>Informacje o komputerze</w:t>
      </w:r>
    </w:p>
    <w:p w:rsidR="00A11C6F" w:rsidRDefault="00B5350E">
      <w:pPr>
        <w:pStyle w:val="PURBody-Indented"/>
      </w:pPr>
      <w:r>
        <w:t xml:space="preserve">Funkcje </w:t>
      </w:r>
      <w:proofErr w:type="gramStart"/>
      <w:r>
        <w:t>te</w:t>
      </w:r>
      <w:proofErr w:type="gramEnd"/>
      <w:r>
        <w:t xml:space="preserve"> korzystają z protokołów internetowych, za pomocą których przekazywane są do odpowiednich systemów informacje o komputerze, w tym adres protokołu internetowego, rodzaj systemu operacyjnego, rodzaj przeglądarki oraz nazwa i wersja używanego przez Państwa oprogramowania, a także kod języka urządzenia, na którym zostało zainstalowane oprogramowanie. </w:t>
      </w:r>
    </w:p>
    <w:p w:rsidR="00A11C6F" w:rsidRDefault="00B5350E">
      <w:pPr>
        <w:pStyle w:val="PURHeading2"/>
      </w:pPr>
      <w:r>
        <w:t>Korzystanie z informacji</w:t>
      </w:r>
    </w:p>
    <w:p w:rsidR="00A11C6F" w:rsidRDefault="00B5350E">
      <w:pPr>
        <w:pStyle w:val="PURBody-Indented"/>
      </w:pPr>
      <w:r>
        <w:t xml:space="preserve">Microsoft nie korzysta z uzyskanych w ten sposób informacji w celu identyfikacji Państwa ani kontaktowania się z Państwem. Microsoft korzysta z tych informacji w celu udostępniania Państwu określonych usług, podczas gdy używają Państwo oprogramowania. Microsoft – w celu ulepszenia swojego oprogramowania i usług – może korzystać z informacji o komputerze, raportów o błędach, Złośliwym Oprogramowaniu i filtrowaniu adresów URL oraz informacji przesłanych za pomocą akceleratora lub usługi wyświetlania podpowiedzi podczas wyszukiwania. Microsoft może także udostępniać </w:t>
      </w:r>
      <w:proofErr w:type="gramStart"/>
      <w:r>
        <w:t>te</w:t>
      </w:r>
      <w:proofErr w:type="gramEnd"/>
      <w:r>
        <w:t xml:space="preserve"> informacje osobom trzecim, na przykład producentom sprzętu i oprogramowania. Osoby </w:t>
      </w:r>
      <w:proofErr w:type="gramStart"/>
      <w:r>
        <w:t>te</w:t>
      </w:r>
      <w:proofErr w:type="gramEnd"/>
      <w:r>
        <w:t xml:space="preserve"> mogą korzystać z tych informacji, aby poprawić współdziałanie swoich produktów z oprogramowaniem Microsoft.</w:t>
      </w:r>
    </w:p>
    <w:p w:rsidR="00A11C6F" w:rsidRDefault="00B5350E">
      <w:pPr>
        <w:pStyle w:val="PURHeading2"/>
      </w:pPr>
      <w:r>
        <w:t xml:space="preserve">Zgoda </w:t>
      </w:r>
      <w:proofErr w:type="gramStart"/>
      <w:r>
        <w:t>na</w:t>
      </w:r>
      <w:proofErr w:type="gramEnd"/>
      <w:r>
        <w:t xml:space="preserve"> przesłanie danych</w:t>
      </w:r>
    </w:p>
    <w:p w:rsidR="00A11C6F" w:rsidRDefault="00B5350E">
      <w:pPr>
        <w:pStyle w:val="PURBody-Indented"/>
      </w:pPr>
      <w:r>
        <w:t xml:space="preserve">Korzystanie przez Państwa z tych funkcji oprogramowania oznacza, że wyrażają Państwo zgodę </w:t>
      </w:r>
      <w:proofErr w:type="gramStart"/>
      <w:r>
        <w:t>na</w:t>
      </w:r>
      <w:proofErr w:type="gramEnd"/>
      <w:r>
        <w:t xml:space="preserve"> przesyłanie informacji o komputerze, takich jak adres protokołu internetowego, rodzaj systemu operacyjnego, rodzaj przeglądarki oraz nazwa i wersja używanego przez Państwa oprogramowania, a także kod języka urządzenia, na którym zostało uruchomione oprogramowanie. </w:t>
      </w:r>
    </w:p>
    <w:p w:rsidR="00A11C6F" w:rsidRDefault="00B5350E">
      <w:pPr>
        <w:pStyle w:val="PURHeading1"/>
      </w:pPr>
      <w:r>
        <w:t>Uwaga dotycząca standardów H.264/AVC Visual, VC-1 Video, MPEG-4 część 2 Visual</w:t>
      </w:r>
    </w:p>
    <w:p w:rsidR="00A11C6F" w:rsidRDefault="00B5350E">
      <w:pPr>
        <w:pStyle w:val="PUR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FIRMY MPEG LA, L.L.C. (ZOB. </w:t>
      </w:r>
      <w:hyperlink r:id="rId134">
        <w:r>
          <w:rPr>
            <w:color w:val="00467F"/>
            <w:u w:val="single"/>
          </w:rPr>
          <w:t>http://www.mpegla.com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A11C6F" w:rsidRDefault="00B5350E">
      <w:pPr>
        <w:pStyle w:val="PURHeading1"/>
      </w:pPr>
      <w:r>
        <w:t>Potencjalnie Niechciane Oprogramowanie (Uwaga I)</w:t>
      </w:r>
    </w:p>
    <w:p w:rsidR="00A11C6F" w:rsidRDefault="00B5350E">
      <w:pPr>
        <w:pStyle w:val="PURBody-Indented"/>
      </w:pPr>
      <w:r>
        <w:t xml:space="preserve">Po włączeniu, oprogramowanie Windows Defender sprawdzi Państwa komputer pod kątem obecności wielu rodzajów złośliwego oprogramowania („kod typu malware”), w tym wirusów, robaków, robotów, programów typu rootkit, programów szpiegujących, programów typu adware oraz innego potencjalnie niechcianego oprogramowania. Jeśli, uruchamiając po raz pierwszy oprogramowanie, wybiorą Państwo zalecane ustawienia zabezpieczeń, takie złośliwe oprogramowanie oraz wszelkie inne potencjalnie niechciane oprogramowanie, określone jako wysoce niechciane lub niebezpieczne, zostanie automatycznie usunięte. Takie usunięcie może spowodować zaprzestanie działania innego oprogramowania zainstalowanego </w:t>
      </w:r>
      <w:proofErr w:type="gramStart"/>
      <w:r>
        <w:t>na</w:t>
      </w:r>
      <w:proofErr w:type="gramEnd"/>
      <w:r>
        <w:t xml:space="preserve"> Państwa komputerze lub naruszenie przez Państwa licencji na korzystanie z tego oprogramowania.</w:t>
      </w:r>
    </w:p>
    <w:p w:rsidR="00A11C6F" w:rsidRDefault="00B5350E">
      <w:pPr>
        <w:pStyle w:val="PURBody-Indented"/>
      </w:pPr>
      <w:r>
        <w:t xml:space="preserve">Istnieje możliwość usunięcia lub wyłączenia oprogramowania, które nie jest niechciane. Jeśli korzystają Państwo z oprogramowania Windows Defender i z usługi Windows Update, oprogramowanie Windows Defender jest przez </w:t>
      </w:r>
      <w:proofErr w:type="gramStart"/>
      <w:r>
        <w:t>tę</w:t>
      </w:r>
      <w:proofErr w:type="gramEnd"/>
      <w:r>
        <w:t xml:space="preserve"> usługę regularnie aktualizowane.</w:t>
      </w:r>
    </w:p>
    <w:p w:rsidR="00A11C6F" w:rsidRDefault="00B5350E">
      <w:pPr>
        <w:pStyle w:val="PURHeading1"/>
      </w:pPr>
      <w:r>
        <w:t>Potencjalnie Niechciane Oprogramowanie (Uwaga II)</w:t>
      </w:r>
    </w:p>
    <w:p w:rsidR="00A11C6F" w:rsidRDefault="00B5350E">
      <w:pPr>
        <w:pStyle w:val="PURBody-Indented"/>
      </w:pPr>
      <w:r>
        <w:t xml:space="preserve">Oprogramowanie przeszuka Państwa komputer pod kątem złośliwego oprogramowania o niskiej i średniej szkodliwości, w tym w szczególności programów szpiegujących oraz innego potencjalnie niechcianego oprogramowania („Potencjalnie Niechciane Oprogramowanie”). Oprogramowanie usunie lub wyłączy Potencjalnie Niechciane Oprogramowanie o niskiej lub średniej szkodliwości tylko wtedy, gdy Państwo się </w:t>
      </w:r>
      <w:proofErr w:type="gramStart"/>
      <w:r>
        <w:t>na</w:t>
      </w:r>
      <w:proofErr w:type="gramEnd"/>
      <w:r>
        <w:t xml:space="preserve"> to zgodzą. Usunięcie lub wyłączenie tego Potencjalnie Niechcianego Oprogramowania może spowodować zatrzymanie działania innego oprogramowania </w:t>
      </w:r>
      <w:proofErr w:type="gramStart"/>
      <w:r>
        <w:t>na</w:t>
      </w:r>
      <w:proofErr w:type="gramEnd"/>
      <w:r>
        <w:t xml:space="preserve"> komputerze oraz może spowodować naruszenie postanowień licencji na korzystanie z innego oprogramowania na Państwa komputerze, jeśli to inne oprogramowanie zainstalowało wspomniane Potencjalnie Niechciane Oprogramowanie na Państwa komputerze jako warunek niezbędny do korzystania przez Państwa z tego innego oprogramowania. Przed zezwoleniem </w:t>
      </w:r>
      <w:proofErr w:type="gramStart"/>
      <w:r>
        <w:t>na</w:t>
      </w:r>
      <w:proofErr w:type="gramEnd"/>
      <w:r>
        <w:t xml:space="preserve"> usunięcie rzeczonego Potencjalnie Niechcianego Oprogramowania należy zapoznać się z umowami licencyjnymi dotyczącymi stosownego oprogramowania.</w:t>
      </w:r>
    </w:p>
    <w:p w:rsidR="00A11C6F" w:rsidRDefault="00B5350E">
      <w:pPr>
        <w:pStyle w:val="PURBody-Indented"/>
      </w:pPr>
      <w:r>
        <w:t>Korzystanie z tego oprogramowania może być przyczyną usunięcia lub wyłączenia przez Państwa lub system także oprogramowania, które nie jest Potencjalnie Niechcianym Oprogramowaniem.</w:t>
      </w:r>
    </w:p>
    <w:p w:rsidR="00A11C6F" w:rsidRDefault="00B5350E">
      <w:pPr>
        <w:pStyle w:val="PURHeading1"/>
      </w:pPr>
      <w:r>
        <w:t>Uwaga dotycząca zapisywania danych</w:t>
      </w:r>
    </w:p>
    <w:p w:rsidR="00A11C6F" w:rsidRDefault="00B5350E">
      <w:pPr>
        <w:pStyle w:val="PURBody-Indented"/>
      </w:pPr>
      <w:r>
        <w:t xml:space="preserve">Na mocy prawa w niektórych krajach gromadzenie, przechowywanie i wykorzystanie danych osobowych podlega ograniczeniom, a przechwytywanie, monitorowanie i nagrywanie wiadomości wymaga przesłania użytkownikom odpowiedniego powiadomienia lub uzyskania </w:t>
      </w:r>
      <w:proofErr w:type="gramStart"/>
      <w:r>
        <w:t>od</w:t>
      </w:r>
      <w:proofErr w:type="gramEnd"/>
      <w:r>
        <w:t xml:space="preserve"> nich zgody na takie działania. Zgadzają się Państwo przestrzegać stosownych przepisów prawa oraz przed skorzystaniem z usługi online lub jej funkcji zapisywania danych uzyskać wszelkie wymagane pozwolenia i ujawnić potrzebne informacje.</w:t>
      </w:r>
    </w:p>
    <w:p w:rsidR="00A11C6F" w:rsidRDefault="00B5350E">
      <w:pPr>
        <w:pStyle w:val="PURHeading1"/>
      </w:pPr>
      <w:r>
        <w:t>Uwaga dotycząca standardów koderów-dekoderów audio i wideo</w:t>
      </w:r>
    </w:p>
    <w:p w:rsidR="00A11C6F" w:rsidRDefault="00B5350E">
      <w:pPr>
        <w:pStyle w:val="PURBody-Indented"/>
      </w:pPr>
      <w:r>
        <w:t xml:space="preserve">Oprogramowanie Windows Embedded 8.1 Industry może zawierać elementy technologii kodowania i dekodowania sygnału audio i wideo. Technologia ta nie jest licencjonowana dla celów jakichkolwiek wdrożeń lub dystrybucji w komercyjnych produktach lub usługach. Są Państwo odpowiedzialni za określenie i pozyskanie praw licencyjnych pozwalających </w:t>
      </w:r>
      <w:proofErr w:type="gramStart"/>
      <w:r>
        <w:t>na</w:t>
      </w:r>
      <w:proofErr w:type="gramEnd"/>
      <w:r>
        <w:t xml:space="preserve"> zawarcie wspomnianej technologii we wszelkich swoich komercyjnych produktach i usługach opracowanych lub używanych z tym oprogramowaniem.</w:t>
      </w:r>
    </w:p>
    <w:p w:rsidR="00A11C6F" w:rsidRDefault="00B5350E">
      <w:pPr>
        <w:pStyle w:val="PURHeading1"/>
      </w:pPr>
      <w:r>
        <w:t>Yammer</w:t>
      </w:r>
    </w:p>
    <w:p w:rsidR="00A11C6F" w:rsidRDefault="00B5350E">
      <w:pPr>
        <w:pStyle w:val="PURBody-Indented"/>
      </w:pPr>
      <w:r>
        <w:t>Oprogramowanie łączące usługę Microsoft Dynamics CRM z usługą Yammer umożliwia udostępnianie pewnych danych między tymi dwiema usługami. Na mocy Państwa polecenia lub polecenia Państwa użytkowników końcowych za pośrednictwem usługi Microsoft Dynamics CRM do usługi Yammer mogą być przesyłane następujące informacje: (i) ogłoszenia, (ii) łącza do rekordów programu CRM, (iii) informacje zawarte w polach opisów rekordów programu CRM oraz (</w:t>
      </w:r>
      <w:proofErr w:type="gramStart"/>
      <w:r>
        <w:t>vi</w:t>
      </w:r>
      <w:proofErr w:type="gramEnd"/>
      <w:r>
        <w:t xml:space="preserve">) wszelka inna aktywność lub zawartość udostępniana w usłudze Yammer przez Państwa lub Państwa użytkowników końcowych. Warunki korzystania z usługi Yammer </w:t>
      </w:r>
      <w:proofErr w:type="gramStart"/>
      <w:r>
        <w:t>są</w:t>
      </w:r>
      <w:proofErr w:type="gramEnd"/>
      <w:r>
        <w:t xml:space="preserve"> dostępne na stronie </w:t>
      </w:r>
      <w:hyperlink r:id="rId135">
        <w:r>
          <w:rPr>
            <w:color w:val="00467F"/>
            <w:u w:val="single"/>
          </w:rPr>
          <w:t>https://www.yammer.com/about/terms/</w:t>
        </w:r>
      </w:hyperlink>
      <w:r>
        <w:t xml:space="preserve"> . Oświadczenie o ochronie prywatności dotyczące usługi Yammer dostępne </w:t>
      </w:r>
      <w:proofErr w:type="gramStart"/>
      <w:r>
        <w:t>na</w:t>
      </w:r>
      <w:proofErr w:type="gramEnd"/>
      <w:r>
        <w:t xml:space="preserve"> stronie </w:t>
      </w:r>
      <w:hyperlink r:id="rId136">
        <w:r>
          <w:rPr>
            <w:color w:val="00467F"/>
            <w:u w:val="single"/>
          </w:rPr>
          <w:t>https://www.yammer.com/about/privacy/</w:t>
        </w:r>
      </w:hyperlink>
      <w:r>
        <w:t xml:space="preserve"> ma zastosowanie do Danych Klienta wysyłanych do usługi Yammer.</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SectionHeading"/>
        <w:pageBreakBefore/>
      </w:pPr>
      <w:bookmarkStart w:id="288" w:name="_Sec11"/>
      <w:bookmarkEnd w:id="286"/>
      <w:r>
        <w:t>Załącznik 2: Korzyści z Pakietu Software Assurance</w:t>
      </w:r>
      <w:r>
        <w:fldChar w:fldCharType="begin"/>
      </w:r>
      <w:r>
        <w:instrText xml:space="preserve"> TC "</w:instrText>
      </w:r>
      <w:bookmarkStart w:id="289" w:name="_Toc414966700"/>
      <w:r>
        <w:instrText>Załącznik 2: Korzyści z Pakietu Software Assurance</w:instrText>
      </w:r>
      <w:bookmarkEnd w:id="289"/>
      <w:r>
        <w:instrText>" \l 1</w:instrText>
      </w:r>
      <w:r>
        <w:fldChar w:fldCharType="end"/>
      </w:r>
    </w:p>
    <w:p w:rsidR="00A11C6F" w:rsidRDefault="00B5350E">
      <w:pPr>
        <w:pStyle w:val="PURBody-Indented"/>
      </w:pPr>
      <w:r>
        <w:t xml:space="preserve">Warunkiem uzyskania tych korzyści jest posiadanie Pakietu Software Assurance, a w niektórych przypadkach — Uczestnictwo w Programie Software Assurance. Należy zapoznać się z Listą Produktów, w której przedstawiono szczegółowe informacje </w:t>
      </w:r>
      <w:proofErr w:type="gramStart"/>
      <w:r>
        <w:t>na</w:t>
      </w:r>
      <w:proofErr w:type="gramEnd"/>
      <w:r>
        <w:t xml:space="preserve"> ten temat oraz pełną listę korzyści z Pakietu Software Assurance. O ile poniższe postanowienia nie stanowią inaczej, korzyści </w:t>
      </w:r>
      <w:proofErr w:type="gramStart"/>
      <w:r>
        <w:t>te</w:t>
      </w:r>
      <w:proofErr w:type="gramEnd"/>
      <w:r>
        <w:t xml:space="preserve"> wygasają z dniem wygaśnięcia Pakietu Software Assurance.</w:t>
      </w:r>
    </w:p>
    <w:p w:rsidR="00A11C6F" w:rsidRDefault="00B5350E">
      <w:pPr>
        <w:pStyle w:val="PURProductName"/>
      </w:pPr>
      <w:r>
        <w:t>Aplikacje komputerowe — E-Learning</w:t>
      </w:r>
    </w:p>
    <w:p w:rsidR="00A11C6F" w:rsidRDefault="00B5350E">
      <w:pPr>
        <w:pStyle w:val="PURBody-Indented"/>
      </w:pPr>
      <w:r>
        <w:t>W części dotyczącej aplikacji komputerowych niniejszych Praw do Używania Produktów znajdują się postanowienia licencyjne dotyczące zestawów eLearning Training Kit. Liczba użytkowników nie może być większa niż liczba posiadanych przez Państwa licencji E-Learning.</w:t>
      </w:r>
    </w:p>
    <w:p w:rsidR="00A11C6F" w:rsidRDefault="00B5350E">
      <w:pPr>
        <w:pStyle w:val="PURProductName"/>
      </w:pPr>
      <w:r>
        <w:t>Pakiet Microsoft Desktop Optimization Pack (MDOP) dla Pakietu Software Assurance</w:t>
      </w:r>
    </w:p>
    <w:tbl>
      <w:tblPr>
        <w:tblStyle w:val="PURTable"/>
        <w:tblW w:w="0" w:type="auto"/>
        <w:tblLook w:val="04A0" w:firstRow="1" w:lastRow="0" w:firstColumn="1" w:lastColumn="0" w:noHBand="0" w:noVBand="1"/>
      </w:tblPr>
      <w:tblGrid>
        <w:gridCol w:w="10526"/>
      </w:tblGrid>
      <w:tr w:rsidR="00A11C6F">
        <w:trPr>
          <w:cnfStyle w:val="100000000000" w:firstRow="1" w:lastRow="0" w:firstColumn="0" w:lastColumn="0" w:oddVBand="0" w:evenVBand="0" w:oddHBand="0" w:evenHBand="0" w:firstRowFirstColumn="0" w:firstRowLastColumn="0" w:lastRowFirstColumn="0" w:lastRowLastColumn="0"/>
          <w:tblHeader/>
        </w:trPr>
        <w:tc>
          <w:tcPr>
            <w:tcW w:w="19180" w:type="dxa"/>
          </w:tcPr>
          <w:p w:rsidR="00A11C6F" w:rsidRDefault="00B5350E">
            <w:pPr>
              <w:pStyle w:val="PURBody"/>
            </w:pPr>
            <w:r>
              <w:t>Stosowne uwagi: przesyłanie danych, Potencjalnie Niechciane Oprogramowanie (Uwaga II)</w:t>
            </w:r>
          </w:p>
        </w:tc>
      </w:tr>
    </w:tbl>
    <w:p w:rsidR="00A11C6F" w:rsidRDefault="00B5350E">
      <w:pPr>
        <w:pStyle w:val="PURBody-Indented"/>
      </w:pPr>
      <w:r>
        <w:t xml:space="preserve">Aktywny Pakiet Software Assurance dla komputerowego systemu operacyjnego Windows, aktywny Pakiet Windows Industry Software Assurance lub aktywna licencja VDA uprawniają do uzyskania licencji </w:t>
      </w:r>
      <w:proofErr w:type="gramStart"/>
      <w:r>
        <w:t>na</w:t>
      </w:r>
      <w:proofErr w:type="gramEnd"/>
      <w:r>
        <w:t xml:space="preserve"> pakiet MDOP. Licencje </w:t>
      </w:r>
      <w:proofErr w:type="gramStart"/>
      <w:r>
        <w:t>te</w:t>
      </w:r>
      <w:proofErr w:type="gramEnd"/>
      <w:r>
        <w:t xml:space="preserve"> można nabyć opcjonalnie i niezależnie od Pakietu Software Assurance. Szczegółowe informacje oraz inne opcje uprawniające znajdują się </w:t>
      </w:r>
      <w:proofErr w:type="gramStart"/>
      <w:r>
        <w:t>na</w:t>
      </w:r>
      <w:proofErr w:type="gramEnd"/>
      <w:r>
        <w:t xml:space="preserve"> Liście Produktów. Pakiet MDOP obejmuje następujące narzędzia:</w:t>
      </w:r>
    </w:p>
    <w:p w:rsidR="00A11C6F" w:rsidRDefault="00B5350E">
      <w:pPr>
        <w:pStyle w:val="PURBullet-Indented"/>
        <w:numPr>
          <w:ilvl w:val="0"/>
          <w:numId w:val="138"/>
        </w:numPr>
      </w:pPr>
      <w:r>
        <w:t xml:space="preserve">Microsoft Application Virtualization for Windows Desktops (App-V) </w:t>
      </w:r>
    </w:p>
    <w:p w:rsidR="00A11C6F" w:rsidRDefault="00B5350E">
      <w:pPr>
        <w:pStyle w:val="PURBullet-Indented"/>
        <w:numPr>
          <w:ilvl w:val="0"/>
          <w:numId w:val="138"/>
        </w:numPr>
      </w:pPr>
      <w:r>
        <w:t xml:space="preserve">Microsoft Advanced Group Policy Management (AGPM) </w:t>
      </w:r>
    </w:p>
    <w:p w:rsidR="00A11C6F" w:rsidRDefault="00B5350E">
      <w:pPr>
        <w:pStyle w:val="PURBullet-Indented"/>
        <w:numPr>
          <w:ilvl w:val="0"/>
          <w:numId w:val="138"/>
        </w:numPr>
      </w:pPr>
      <w:r>
        <w:t xml:space="preserve">Diagnostics and Recovery Toolset (DaRT) </w:t>
      </w:r>
    </w:p>
    <w:p w:rsidR="00A11C6F" w:rsidRDefault="00B5350E">
      <w:pPr>
        <w:pStyle w:val="PURBullet-Indented"/>
        <w:numPr>
          <w:ilvl w:val="0"/>
          <w:numId w:val="138"/>
        </w:numPr>
      </w:pPr>
      <w:r>
        <w:t xml:space="preserve">Microsoft Enterprise Desktop Virtualization (MED-V) </w:t>
      </w:r>
    </w:p>
    <w:p w:rsidR="00A11C6F" w:rsidRDefault="00B5350E">
      <w:pPr>
        <w:pStyle w:val="PURBullet-Indented"/>
        <w:numPr>
          <w:ilvl w:val="0"/>
          <w:numId w:val="138"/>
        </w:numPr>
      </w:pPr>
      <w:r>
        <w:t xml:space="preserve">Microsoft BitLocker Administration and Monitoring (MBAM) </w:t>
      </w:r>
    </w:p>
    <w:p w:rsidR="00A11C6F" w:rsidRDefault="00B5350E">
      <w:pPr>
        <w:pStyle w:val="PURBullet-Indented"/>
        <w:numPr>
          <w:ilvl w:val="0"/>
          <w:numId w:val="138"/>
        </w:numPr>
      </w:pPr>
      <w:r>
        <w:t>Microsoft User Experience Virtualization (UE-V)</w:t>
      </w:r>
    </w:p>
    <w:p w:rsidR="00A11C6F" w:rsidRDefault="00B5350E">
      <w:pPr>
        <w:pStyle w:val="PURBody-Indented"/>
      </w:pPr>
      <w:r>
        <w:t xml:space="preserve">Jeśli skorzystają Państwo z takiej możliwości, </w:t>
      </w:r>
      <w:proofErr w:type="gramStart"/>
      <w:r>
        <w:t>na</w:t>
      </w:r>
      <w:proofErr w:type="gramEnd"/>
      <w:r>
        <w:t xml:space="preserve"> podstawie każdej uzyskanej przez Państwa licencji na pakiet MDOP dla Pakietu Software Assurance będą Państwu przysługiwać określone poniżej prawa. Definicja terminu „Uprawnione Urządzenie Innego Producenta” została podana w </w:t>
      </w:r>
      <w:hyperlink w:anchor="_Sec6">
        <w:r>
          <w:rPr>
            <w:color w:val="00467F"/>
            <w:u w:val="single"/>
          </w:rPr>
          <w:t>punkcie powszechnych postanowień licencyjnych zatytułowanym „Definicje”</w:t>
        </w:r>
      </w:hyperlink>
      <w:r>
        <w:t>.</w:t>
      </w:r>
    </w:p>
    <w:p w:rsidR="00A11C6F" w:rsidRDefault="00B5350E">
      <w:pPr>
        <w:pStyle w:val="PURBlueStrong-Indented"/>
      </w:pPr>
      <w:r>
        <w:t>Prawa do instalacji i używania</w:t>
      </w:r>
    </w:p>
    <w:p w:rsidR="00A11C6F" w:rsidRDefault="00B5350E">
      <w:pPr>
        <w:pStyle w:val="PURBody-Indented"/>
      </w:pPr>
      <w:r>
        <w:t>„Licencjonowane urządzenie” jest urządzeniem, do którego przypisali Państwo odpowiednią licencję uprawniającą (oraz ewentualny aktywny Pakiet Software Assurance).</w:t>
      </w:r>
    </w:p>
    <w:p w:rsidR="00A11C6F" w:rsidRDefault="00B5350E">
      <w:pPr>
        <w:pStyle w:val="PURBody-Indented"/>
      </w:pPr>
      <w:r>
        <w:t xml:space="preserve">Mogą Państwo zainstalować oprogramowanie i korzystać z niego </w:t>
      </w:r>
      <w:proofErr w:type="gramStart"/>
      <w:r>
        <w:t>na</w:t>
      </w:r>
      <w:proofErr w:type="gramEnd"/>
      <w:r>
        <w:t xml:space="preserve"> Licencjonowanym Urządzeniu. Niektóre funkcje oprogramowania </w:t>
      </w:r>
      <w:proofErr w:type="gramStart"/>
      <w:r>
        <w:t>są</w:t>
      </w:r>
      <w:proofErr w:type="gramEnd"/>
      <w:r>
        <w:t xml:space="preserve"> przeznaczone do zarządzania oprogramowaniem na Licencjonowanym Urządzeniu. Mogą Państwo używać tych funkcji </w:t>
      </w:r>
      <w:proofErr w:type="gramStart"/>
      <w:r>
        <w:t>na</w:t>
      </w:r>
      <w:proofErr w:type="gramEnd"/>
      <w:r>
        <w:t xml:space="preserve"> innych urządzeniach wyłącznie w celu zarządzania oprogramowaniem uruchomionym na Licencjonowanym Urządzeniu. Mogą Państwo także używać niżej wymienionych składników w celu zarządzania oprogramowaniem </w:t>
      </w:r>
      <w:proofErr w:type="gramStart"/>
      <w:r>
        <w:t>na</w:t>
      </w:r>
      <w:proofErr w:type="gramEnd"/>
      <w:r>
        <w:t xml:space="preserve"> serwerach znajdujących się w Państwa domenie, pod warunkiem że komputery w tej domenie objęte są licencją na pakiet MDOP. Składnikami tym </w:t>
      </w:r>
      <w:proofErr w:type="gramStart"/>
      <w:r>
        <w:t>są</w:t>
      </w:r>
      <w:proofErr w:type="gramEnd"/>
      <w:r>
        <w:t>:</w:t>
      </w:r>
    </w:p>
    <w:p w:rsidR="00A11C6F" w:rsidRDefault="00B5350E">
      <w:pPr>
        <w:pStyle w:val="PURBody-Indented"/>
      </w:pPr>
      <w:r>
        <w:t>AGPM</w:t>
      </w:r>
    </w:p>
    <w:p w:rsidR="00A11C6F" w:rsidRDefault="00B5350E">
      <w:pPr>
        <w:pStyle w:val="PURBody-Indented"/>
      </w:pPr>
      <w:r>
        <w:t>DaRT</w:t>
      </w:r>
    </w:p>
    <w:p w:rsidR="00A11C6F" w:rsidRDefault="00B5350E">
      <w:pPr>
        <w:pStyle w:val="PURBody-Indented"/>
      </w:pPr>
      <w:r>
        <w:t>UE-V</w:t>
      </w:r>
    </w:p>
    <w:p w:rsidR="00A11C6F" w:rsidRDefault="00B5350E">
      <w:pPr>
        <w:pStyle w:val="PURBlueStrong-Indented"/>
      </w:pPr>
      <w:r>
        <w:t>Dostęp zdalny</w:t>
      </w:r>
    </w:p>
    <w:p w:rsidR="00A11C6F" w:rsidRDefault="00B5350E">
      <w:pPr>
        <w:pStyle w:val="PURBody-Indented"/>
      </w:pPr>
      <w:r>
        <w:t xml:space="preserve">Mogą Państwo uzyskiwać dostęp do oprogramowania MDOP w ramach Pakietu Software Assurance uruchomionego </w:t>
      </w:r>
      <w:proofErr w:type="gramStart"/>
      <w:r>
        <w:t>na</w:t>
      </w:r>
      <w:proofErr w:type="gramEnd"/>
      <w:r>
        <w:t xml:space="preserve"> Licencjonowanym Urządzeniu i korzystać z niego zdalnie z innego urządzenia w sposób opisany poniżej.</w:t>
      </w:r>
    </w:p>
    <w:p w:rsidR="00A11C6F" w:rsidRDefault="00B5350E">
      <w:pPr>
        <w:pStyle w:val="PURBullet-Indented"/>
        <w:numPr>
          <w:ilvl w:val="0"/>
          <w:numId w:val="139"/>
        </w:numPr>
      </w:pPr>
      <w:r>
        <w:rPr>
          <w:b/>
        </w:rPr>
        <w:t>Główny użytkownik</w:t>
      </w:r>
      <w:r>
        <w:rPr>
          <w:vertAlign w:val="superscript"/>
        </w:rPr>
        <w:t>1</w:t>
      </w:r>
      <w:r>
        <w:rPr>
          <w:b/>
        </w:rPr>
        <w:t>:</w:t>
      </w:r>
      <w:r>
        <w:t xml:space="preserve"> Pojedynczy główny użytkownik urządzenia może uzyskiwać dostęp do oprogramowania i korzystać z niego zdalnie z dowolnego innego urządzenia. Żadna inna osoba nie może korzystać z oprogramowania </w:t>
      </w:r>
      <w:proofErr w:type="gramStart"/>
      <w:r>
        <w:t>na</w:t>
      </w:r>
      <w:proofErr w:type="gramEnd"/>
      <w:r>
        <w:t xml:space="preserve"> podstawie tej samej licencji w tym samym czasie z wyjątkiem sytuacji świadczenia usług pomocy technicznej. </w:t>
      </w:r>
    </w:p>
    <w:p w:rsidR="00A11C6F" w:rsidRDefault="00B5350E">
      <w:pPr>
        <w:pStyle w:val="PURBullet-Indented"/>
        <w:numPr>
          <w:ilvl w:val="0"/>
          <w:numId w:val="139"/>
        </w:numPr>
      </w:pPr>
      <w:r>
        <w:rPr>
          <w:b/>
        </w:rPr>
        <w:t>Użytkownicy niebędący głównymi użytkownikami:</w:t>
      </w:r>
      <w:r>
        <w:t xml:space="preserve"> Każdy użytkownik może uzyskiwać dostęp do oprogramowania i korzystać z niego zdalnie, używając Licencjonowanego Urządzenia objętego odrębną licencją.</w:t>
      </w:r>
    </w:p>
    <w:p w:rsidR="00A11C6F" w:rsidRDefault="00B5350E">
      <w:pPr>
        <w:pStyle w:val="PURBullet-Indented"/>
        <w:numPr>
          <w:ilvl w:val="0"/>
          <w:numId w:val="139"/>
        </w:numPr>
      </w:pPr>
      <w:r>
        <w:rPr>
          <w:b/>
        </w:rPr>
        <w:t>Pomoc zdalna:</w:t>
      </w:r>
      <w:r>
        <w:t xml:space="preserve"> Mogą Państwo korzystać z oprogramowania za pomocą innych urządzeń w celu uzyskania pomocy technicznej. Nie potrzebują Państwo do tego celu dodatkowych licencji.</w:t>
      </w:r>
    </w:p>
    <w:p w:rsidR="00A11C6F" w:rsidRDefault="00B5350E">
      <w:pPr>
        <w:pStyle w:val="PURBody-Indented"/>
      </w:pPr>
      <w:r>
        <w:rPr>
          <w:vertAlign w:val="superscript"/>
        </w:rPr>
        <w:t xml:space="preserve">1 </w:t>
      </w:r>
      <w:r>
        <w:t>zgodnie z definicją tego terminu podaną w punkcie dotyczącym komputerowych systemów operacyjnych</w:t>
      </w:r>
    </w:p>
    <w:p w:rsidR="00A11C6F" w:rsidRDefault="00B5350E">
      <w:pPr>
        <w:pStyle w:val="PURBlueStrong-Indented"/>
      </w:pPr>
      <w:r>
        <w:t>Prawa do Używania w ramach Roamingu</w:t>
      </w:r>
    </w:p>
    <w:p w:rsidR="00A11C6F" w:rsidRDefault="00B5350E">
      <w:pPr>
        <w:pStyle w:val="PURBody-Indented"/>
      </w:pPr>
      <w:r>
        <w:t xml:space="preserve">Z wyjątkiem przypadków wymienionych poniżej jeden główny użytkownik Licencjonowanego Urządzenia może korzystać na Uprawnionym Urządzeniu Innego Producenta (zob. </w:t>
      </w:r>
      <w:hyperlink w:anchor="_Sec6">
        <w:r>
          <w:rPr>
            <w:color w:val="00467F"/>
            <w:u w:val="single"/>
          </w:rPr>
          <w:t>punkt powszechnych postanowień licencyjnych zatytułowany „Definicje”</w:t>
        </w:r>
      </w:hyperlink>
      <w:r>
        <w:t xml:space="preserve">) z pakietu MDOP dla Pakietu Software Assurance na potrzeby dozwolonego użytku oprogramowania objętego licencją albo zdalnego dostępu do tego oprogramowania. </w:t>
      </w:r>
    </w:p>
    <w:p w:rsidR="00A11C6F" w:rsidRDefault="00B5350E">
      <w:pPr>
        <w:pStyle w:val="PURBody-Indented"/>
      </w:pPr>
      <w:r>
        <w:t xml:space="preserve">Niezależnie </w:t>
      </w:r>
      <w:proofErr w:type="gramStart"/>
      <w:r>
        <w:t>od</w:t>
      </w:r>
      <w:proofErr w:type="gramEnd"/>
      <w:r>
        <w:t xml:space="preserve"> stanowiących inaczej postanowień zawartej przez Państwa Umowy Licencjonowania Zbiorowego Uprawnionymi Komputerami nie są Uprawnione Urządzenia Innych Producentów umożliwiające Państwa użytkownikom uzyskanie dostępu do oprogramowania i ewentualnie innego produktu Enterprise oraz korzystanie z nich wyłącznie na mocy Praw do Używania w ramach Roamingu.</w:t>
      </w:r>
    </w:p>
    <w:p w:rsidR="00A11C6F" w:rsidRDefault="00B5350E">
      <w:pPr>
        <w:pStyle w:val="PURBody-Indented"/>
      </w:pPr>
      <w:r>
        <w:t xml:space="preserve">Prawa do Używania w ramach Roamingu nie mają zastosowania, gdy główny użytkownik znajduje się </w:t>
      </w:r>
      <w:proofErr w:type="gramStart"/>
      <w:r>
        <w:t>na</w:t>
      </w:r>
      <w:proofErr w:type="gramEnd"/>
      <w:r>
        <w:t xml:space="preserve"> terenie siedziby Państwa lub Państwa podmiotu stowarzyszonego.</w:t>
      </w:r>
    </w:p>
    <w:p w:rsidR="00A11C6F" w:rsidRDefault="00B5350E">
      <w:pPr>
        <w:pStyle w:val="PURBody-Indented"/>
      </w:pPr>
      <w:r>
        <w:t xml:space="preserve">Przyznane prawa podlegają ograniczeniom w zakresie liczby użytkowników opisanym w części „Główny użytkownik”. Ponadto z oprogramowania można korzystać wyłącznie do celów służbowych. </w:t>
      </w:r>
    </w:p>
    <w:p w:rsidR="00A11C6F" w:rsidRDefault="00B5350E">
      <w:pPr>
        <w:pStyle w:val="PURBody-Indented"/>
      </w:pPr>
      <w:r>
        <w:t xml:space="preserve">Prawo głównego użytkownika do korzystania z oprogramowania MDOP dla Pakietu Software Assurance </w:t>
      </w:r>
      <w:proofErr w:type="gramStart"/>
      <w:r>
        <w:t>na</w:t>
      </w:r>
      <w:proofErr w:type="gramEnd"/>
      <w:r>
        <w:t xml:space="preserve"> mocy niniejszych Praw do Używania w ramach Roamingu wygasa wraz z wygaśnięciem stosownych praw do Licencjonowanego Urządzenia lub zmianą statusu użytkownika. W takim przypadku muszą Państwo zapewnić, aby taki użytkownik nie korzystał z oprogramowania MDOP dla Pakietu Software Assurance </w:t>
      </w:r>
      <w:proofErr w:type="gramStart"/>
      <w:r>
        <w:t>na</w:t>
      </w:r>
      <w:proofErr w:type="gramEnd"/>
      <w:r>
        <w:t xml:space="preserve"> podstawie Praw do Używania w ramach Roamingu.</w:t>
      </w:r>
    </w:p>
    <w:p w:rsidR="00A11C6F" w:rsidRDefault="00B5350E">
      <w:pPr>
        <w:pStyle w:val="PURBlueStrong-Indented"/>
      </w:pPr>
      <w:r>
        <w:t>Testowanie porównawcze</w:t>
      </w:r>
    </w:p>
    <w:p w:rsidR="00A11C6F" w:rsidRDefault="00B5350E">
      <w:pPr>
        <w:pStyle w:val="PURBody-Indented"/>
      </w:pPr>
      <w:r>
        <w:t xml:space="preserve">Muszą Państwo otrzymać uprzednią pisemną zgodę Microsoft </w:t>
      </w:r>
      <w:proofErr w:type="gramStart"/>
      <w:r>
        <w:t>na</w:t>
      </w:r>
      <w:proofErr w:type="gramEnd"/>
      <w:r>
        <w:t xml:space="preserve"> ujawnienie osobom trzecim wyników wszelkich testów porównawczych pakietu Microsoft Desktop Optimization Pack (MDOP) dla Pakietu Software Assurance.</w:t>
      </w:r>
    </w:p>
    <w:p w:rsidR="00A11C6F" w:rsidRDefault="00B5350E">
      <w:pPr>
        <w:pStyle w:val="PURBlueStrong-Indented"/>
      </w:pPr>
      <w:r>
        <w:t>Okres obowiązywania licencji</w:t>
      </w:r>
    </w:p>
    <w:p w:rsidR="00A11C6F" w:rsidRDefault="00B5350E">
      <w:pPr>
        <w:pStyle w:val="PURBody-Indented"/>
      </w:pPr>
      <w:r>
        <w:t xml:space="preserve">Po wygaśnięciu odpowiedniego Pakietu Windows Software Assurance, licencji subskrypcyjnej Windows Virtual Desktop Access lub licencji </w:t>
      </w:r>
      <w:proofErr w:type="gramStart"/>
      <w:r>
        <w:t>na</w:t>
      </w:r>
      <w:proofErr w:type="gramEnd"/>
      <w:r>
        <w:t xml:space="preserve"> pakiet MDOP nie mogą Państwo uzyskiwać dostępu do oprogramowania ani z niego korzystać.</w:t>
      </w:r>
    </w:p>
    <w:p w:rsidR="00A11C6F" w:rsidRDefault="00B5350E">
      <w:pPr>
        <w:pStyle w:val="PURProductName"/>
      </w:pPr>
      <w:r>
        <w:t xml:space="preserve">Profesjonalna dodatkowa Licencja CAL </w:t>
      </w:r>
      <w:proofErr w:type="gramStart"/>
      <w:r>
        <w:t>na</w:t>
      </w:r>
      <w:proofErr w:type="gramEnd"/>
      <w:r>
        <w:t xml:space="preserve"> system Microsoft Dynamics CRM 2015 — zunifikowany punkt obsługowy</w:t>
      </w:r>
    </w:p>
    <w:p w:rsidR="00A11C6F" w:rsidRDefault="00B5350E">
      <w:pPr>
        <w:pStyle w:val="PURBody-Indented"/>
      </w:pPr>
      <w:r>
        <w:t>Każda Profesjonalna dodatkowa Licencja CAL na system Microsoft Dynamics CRM 2015 z aktywnym pakietem Software Assurance zapewnia Państwu prawo do instalacji i używania zunifikowanego punktu obsługowego dla tego systemu (ang. Unified Service Desk (USD))</w:t>
      </w:r>
      <w:proofErr w:type="gramStart"/>
      <w:r>
        <w:t>..</w:t>
      </w:r>
      <w:proofErr w:type="gramEnd"/>
      <w:r>
        <w:t xml:space="preserve"> Prawo do używania USD jest ograniczone do użytkownika lub urządzenia, do którego jest przypisana uprawniająca licencja CAL. Po wygaśnięciu pakietu Software Assurance nie mogą Państwo uzyskiwać dostępu do USD ani z niego korzystać.</w:t>
      </w:r>
    </w:p>
    <w:p w:rsidR="00A11C6F" w:rsidRDefault="00B5350E">
      <w:pPr>
        <w:pStyle w:val="PURProductName"/>
      </w:pPr>
      <w:r>
        <w:t>Microsoft Dynamics AX 2012 R3 Server — serwery awaryjne</w:t>
      </w:r>
    </w:p>
    <w:p w:rsidR="00A11C6F" w:rsidRDefault="00B5350E">
      <w:pPr>
        <w:pStyle w:val="PURBody-Indented"/>
      </w:pPr>
      <w:r>
        <w:t>Dla każdego Środowiska Systemu Operacyjnego, w którym używają Państwo Uruchomionych Wystąpień oprogramowania serwera, mogą Państwo używać co najwyżej takiej samej liczby pasywnych Uruchomionych Wystąpień awaryjnych w oddzielnym Środowisku Systemu Operacyjnego na dowolnym Serwerze w ramach przewidywania możliwego wystąpienia awarii.</w:t>
      </w:r>
    </w:p>
    <w:p w:rsidR="00A11C6F" w:rsidRDefault="00B5350E">
      <w:pPr>
        <w:pStyle w:val="PURBody-Indented"/>
      </w:pPr>
      <w:r>
        <w:t>Aby móc skorzystać z tego uprawnienia, muszą Państwo przestrzegać następujących postanowień:</w:t>
      </w:r>
    </w:p>
    <w:p w:rsidR="00A11C6F" w:rsidRDefault="00B5350E">
      <w:pPr>
        <w:pStyle w:val="PURBullet-Indented"/>
        <w:numPr>
          <w:ilvl w:val="0"/>
          <w:numId w:val="140"/>
        </w:numPr>
      </w:pPr>
      <w:r>
        <w:t>Muszą Państwo utrzymywać Pakiet Software Assurance dla licencji na serwer i licencji na rdzeń, na podstawie których jest uruchamiane licencjonowane oprogramowanie, oraz dla wszystkich Licencji dostępowych (CAL), na podstawie których uzyskują Państwo dostęp do licencjonowanego oprogramowania.</w:t>
      </w:r>
    </w:p>
    <w:p w:rsidR="00A11C6F" w:rsidRDefault="00B5350E">
      <w:pPr>
        <w:pStyle w:val="PURBullet-Indented"/>
        <w:numPr>
          <w:ilvl w:val="0"/>
          <w:numId w:val="140"/>
        </w:numPr>
      </w:pPr>
      <w:r>
        <w:t>Prawo do uruchamiania pasywnych wystąpień awaryjnych wygasa z chwilą wygaśnięcia Pakietu Software Assurance.</w:t>
      </w:r>
    </w:p>
    <w:p w:rsidR="00A11C6F" w:rsidRDefault="00B5350E">
      <w:pPr>
        <w:pStyle w:val="PURBody-Indented"/>
      </w:pPr>
      <w:r>
        <w:t xml:space="preserve">Prawa do serwera awaryjnego nie mają zastosowania w przypadku oprogramowania przeniesionego </w:t>
      </w:r>
      <w:proofErr w:type="gramStart"/>
      <w:r>
        <w:t>na</w:t>
      </w:r>
      <w:proofErr w:type="gramEnd"/>
      <w:r>
        <w:t xml:space="preserve"> udostępniane serwery osób trzecich w ramach Przenoszenia Licencji z Pakietem Software Assurance.</w:t>
      </w:r>
    </w:p>
    <w:p w:rsidR="00A11C6F" w:rsidRDefault="00B5350E">
      <w:pPr>
        <w:pStyle w:val="PURProductName"/>
      </w:pPr>
      <w:r>
        <w:t>Microsoft Dynamics AX — lokalizacja i aktualizacje</w:t>
      </w:r>
    </w:p>
    <w:p w:rsidR="00A11C6F" w:rsidRDefault="00B5350E">
      <w:pPr>
        <w:pStyle w:val="PURBody-Indented"/>
      </w:pPr>
      <w:r>
        <w:t xml:space="preserve">Microsoft okresowo dostarcza aktualizacje licencjonowanego oprogramowania, w tym zmiany mające </w:t>
      </w:r>
      <w:proofErr w:type="gramStart"/>
      <w:r>
        <w:t>na</w:t>
      </w:r>
      <w:proofErr w:type="gramEnd"/>
      <w:r>
        <w:t xml:space="preserve"> celu ułatwienie organizacjom dostosowania produktów do obowiązujących rządowych wymogów podatkowych i regulacyjnych (więcej szczegółowych informacji znajduje się w części „Dostępność w zależności od kraju” na Liście Produktów). Mają Państwo prawo do otrzymywania tych aktualizacji i korzystania z nich w ramach licencjonowanych serwerów oraz Licencji dostępowych (CAL) umożliwiających dostęp do tych licencjonowanych serwerów, pod warunkiem, że mają Państwo aktywny Pakiet Software Assurance dla licencjonowanego serwera i Licencji dostępowych (CAL).</w:t>
      </w:r>
    </w:p>
    <w:p w:rsidR="00A11C6F" w:rsidRDefault="00B5350E">
      <w:pPr>
        <w:pStyle w:val="PURProductName"/>
      </w:pPr>
      <w:r>
        <w:t>Office 2013, Project 2013 oraz Visio 2013 — Prawa do Używania w ramach Roamingu</w:t>
      </w:r>
    </w:p>
    <w:p w:rsidR="00A11C6F" w:rsidRDefault="00B5350E">
      <w:pPr>
        <w:pStyle w:val="PURBody-Indented"/>
      </w:pPr>
      <w:r>
        <w:t>Część dotycząca aplikacji komputerowych niniejszych Praw do Używania Produktów (uzupełniona o postanowienia przedstawione poniżej) zawiera postanowienia licencyjne dotyczące korzystania z oprogramowania na mocy licencji na wszystkie wersje programów Office 2013, Project 2013 i Visio 2013 objętych aktywnym Pakietem Software Assurance. W razie sprzeczności między postanowieniami opisanymi w części dotyczącej aplikacji komputerowych a postanowieniami zawartymi w niniejszej części dokumentu — obowiązują postanowienia zawarte w niniejszej części dokumentu. Przyznane prawa podlegają ograniczeniom w zakresie liczby użytkowników opisanym w ogólnych postanowienia licencyjnych w części dotyczącej aplikacji komputerowych. Ponadto używanie musi dotyczyć wyłącznie celów związanych z wykonywaną pracą.</w:t>
      </w:r>
    </w:p>
    <w:p w:rsidR="00A11C6F" w:rsidRDefault="00B5350E">
      <w:pPr>
        <w:pStyle w:val="PURBlueStrong-Indented"/>
      </w:pPr>
      <w:r>
        <w:t>Korzystanie z oprogramowania na uprawnionym urządzeniu innego producenta</w:t>
      </w:r>
    </w:p>
    <w:p w:rsidR="00A11C6F" w:rsidRDefault="00B5350E">
      <w:pPr>
        <w:pStyle w:val="PURBody-Indented"/>
      </w:pPr>
      <w:r>
        <w:t>Z wyjątkiem okoliczności wymienionych poniżej główny użytkownik Licencjonowanego Urządzenia może:</w:t>
      </w:r>
    </w:p>
    <w:p w:rsidR="00A11C6F" w:rsidRDefault="00B5350E">
      <w:pPr>
        <w:pStyle w:val="PURBullet-Indented"/>
        <w:numPr>
          <w:ilvl w:val="0"/>
          <w:numId w:val="141"/>
        </w:numPr>
      </w:pPr>
      <w:r>
        <w:t>uzyskiwać z Uprawnionego Urządzenia Innego Producenta zdalny dostęp do oprogramowania uruchomionego na Państwa serwerach (np. w centrum danych);</w:t>
      </w:r>
    </w:p>
    <w:p w:rsidR="00A11C6F" w:rsidRDefault="00B5350E">
      <w:pPr>
        <w:pStyle w:val="PURBullet-Indented"/>
        <w:numPr>
          <w:ilvl w:val="0"/>
          <w:numId w:val="141"/>
        </w:numPr>
      </w:pPr>
      <w:r>
        <w:t>uruchamiać oprogramowanie w wirtualnym Środowisku Systemu Operacyjnego na Uprawnionym Urządzeniu Innego Producenta oraz</w:t>
      </w:r>
    </w:p>
    <w:p w:rsidR="00A11C6F" w:rsidRDefault="00B5350E">
      <w:pPr>
        <w:pStyle w:val="PURBullet-Indented"/>
        <w:numPr>
          <w:ilvl w:val="0"/>
          <w:numId w:val="141"/>
        </w:numPr>
      </w:pPr>
      <w:proofErr w:type="gramStart"/>
      <w:r>
        <w:t>instalować</w:t>
      </w:r>
      <w:proofErr w:type="gramEnd"/>
      <w:r>
        <w:t xml:space="preserve"> oprogramowanie i korzystać z niego na dysku USB Uprawnionego Urządzenia Innego Producenta.</w:t>
      </w:r>
    </w:p>
    <w:p w:rsidR="00A11C6F" w:rsidRDefault="00B5350E">
      <w:pPr>
        <w:pStyle w:val="PURBody-Indented"/>
      </w:pPr>
      <w:r>
        <w:t xml:space="preserve">Niezależnie od stanowiących inaczej postanowień zawartych w Państwa umowie licencjonowania zbiorowego Uprawnionymi Komputerami nie są Uprawnione Urządzenia Innych Producentów umożliwiające Państwa użytkownikom uzyskanie dostępu do oprogramowania oraz korzystanie z tego oprogramowania oraz (ewentualnie) innego produktu Enterprise wyłącznie na podstawie Praw do Używania w ramach Roamingu (zob. </w:t>
      </w:r>
      <w:hyperlink w:anchor="_Sec6">
        <w:r>
          <w:rPr>
            <w:color w:val="00467F"/>
            <w:u w:val="single"/>
          </w:rPr>
          <w:t>punkt powszechnych postanowień licencyjnych zatytułowany „Definicje”</w:t>
        </w:r>
      </w:hyperlink>
      <w:r>
        <w:t>).</w:t>
      </w:r>
    </w:p>
    <w:p w:rsidR="00A11C6F" w:rsidRDefault="00B5350E">
      <w:pPr>
        <w:pStyle w:val="PURBody-Indented"/>
      </w:pPr>
      <w:r>
        <w:t xml:space="preserve">Prawa do Używania w ramach Roamingu nie mają zastosowania, gdy główny użytkownik znajduje się </w:t>
      </w:r>
      <w:proofErr w:type="gramStart"/>
      <w:r>
        <w:t>na</w:t>
      </w:r>
      <w:proofErr w:type="gramEnd"/>
      <w:r>
        <w:t xml:space="preserve"> terenie siedziby Państwa lub Państwa podmiotu stowarzyszonego.</w:t>
      </w:r>
    </w:p>
    <w:p w:rsidR="00A11C6F" w:rsidRDefault="00B5350E">
      <w:pPr>
        <w:pStyle w:val="PURBody-Indented"/>
      </w:pPr>
      <w:r>
        <w:t>Prawa do Używania w ramach Roamingu nie uprawniają do uruchamiania oprogramowania w fizycznym Środowisku Systemu Operacyjnego urządzenia innego producenta.</w:t>
      </w:r>
    </w:p>
    <w:p w:rsidR="00A11C6F" w:rsidRDefault="00B5350E">
      <w:pPr>
        <w:pStyle w:val="PURBlueStrong-Indented"/>
      </w:pPr>
      <w:r>
        <w:t>Tworzenie i przechowywanie kopii na serwerach lub nośnikach magazynowania danych</w:t>
      </w:r>
    </w:p>
    <w:p w:rsidR="00A11C6F" w:rsidRDefault="00B5350E">
      <w:pPr>
        <w:pStyle w:val="PURBody-Indented"/>
      </w:pPr>
      <w:r>
        <w:t xml:space="preserve">W ramach każdej posiadanej licencji </w:t>
      </w:r>
      <w:proofErr w:type="gramStart"/>
      <w:r>
        <w:t>na</w:t>
      </w:r>
      <w:proofErr w:type="gramEnd"/>
      <w:r>
        <w:t xml:space="preserve"> oprogramowanie Office 2013, Project 2013 i Visio 2013 objętej aktywnym Pakietem Software Assurance mają Państwo następujące dodatkowe prawa:</w:t>
      </w:r>
    </w:p>
    <w:p w:rsidR="00A11C6F" w:rsidRDefault="00B5350E">
      <w:pPr>
        <w:pStyle w:val="PURBullet-Indented"/>
        <w:numPr>
          <w:ilvl w:val="0"/>
          <w:numId w:val="142"/>
        </w:numPr>
      </w:pPr>
      <w:r>
        <w:t xml:space="preserve">Mogą Państwo tworzyć dowolną liczbę kopii oprogramowania. </w:t>
      </w:r>
    </w:p>
    <w:p w:rsidR="00A11C6F" w:rsidRDefault="00B5350E">
      <w:pPr>
        <w:pStyle w:val="PURBullet-Indented"/>
        <w:numPr>
          <w:ilvl w:val="0"/>
          <w:numId w:val="142"/>
        </w:numPr>
      </w:pPr>
      <w:r>
        <w:t xml:space="preserve">Mogą Państwo przechowywać je </w:t>
      </w:r>
      <w:proofErr w:type="gramStart"/>
      <w:r>
        <w:t>na</w:t>
      </w:r>
      <w:proofErr w:type="gramEnd"/>
      <w:r>
        <w:t xml:space="preserve"> dowolnym serwerze lub nośniku przechowywania danych. </w:t>
      </w:r>
    </w:p>
    <w:p w:rsidR="00A11C6F" w:rsidRDefault="00B5350E">
      <w:pPr>
        <w:pStyle w:val="PURBullet-Indented"/>
        <w:numPr>
          <w:ilvl w:val="0"/>
          <w:numId w:val="142"/>
        </w:numPr>
      </w:pPr>
      <w:r>
        <w:t xml:space="preserve">Mogą Państwo tworzyć i przechowywać kopie oprogramowania wyłącznie w ramach przysługującego Państwu </w:t>
      </w:r>
      <w:proofErr w:type="gramStart"/>
      <w:r>
        <w:t>na</w:t>
      </w:r>
      <w:proofErr w:type="gramEnd"/>
      <w:r>
        <w:t xml:space="preserve"> mocy licencji prawa do używania i dostępu do oprogramowania, tak jak to opisano powyżej (np. nie mogą Państwo przekazywać ich osobom trzecim).</w:t>
      </w:r>
    </w:p>
    <w:p w:rsidR="00A11C6F" w:rsidRDefault="00B5350E">
      <w:pPr>
        <w:pStyle w:val="PURBlueStrong-Indented"/>
      </w:pPr>
      <w:r>
        <w:t>Okres obowiązywania licencji</w:t>
      </w:r>
    </w:p>
    <w:p w:rsidR="00A11C6F" w:rsidRDefault="00B5350E">
      <w:pPr>
        <w:pStyle w:val="PURBody-Indented"/>
      </w:pPr>
      <w:r>
        <w:t xml:space="preserve">Prawo głównego użytkownika do używania oprogramowania </w:t>
      </w:r>
      <w:proofErr w:type="gramStart"/>
      <w:r>
        <w:t>na</w:t>
      </w:r>
      <w:proofErr w:type="gramEnd"/>
      <w:r>
        <w:t xml:space="preserve"> mocy niniejszych Praw do Używania w ramach Roamingu wygasa wraz z wygaśnięciem stosownych praw do Licencjonowanego Urządzenia, wygaśnięciem Pakietu Software Assurance lub zmianą statusu użytkownika. W takim przypadku </w:t>
      </w:r>
      <w:proofErr w:type="gramStart"/>
      <w:r>
        <w:t>są</w:t>
      </w:r>
      <w:proofErr w:type="gramEnd"/>
      <w:r>
        <w:t xml:space="preserve"> Państwo zobowiązani dopilnować, aby użytkownik taki nie korzystał z oprogramowania na podstawie Praw do Używania w ramach Roamingu.</w:t>
      </w:r>
    </w:p>
    <w:p w:rsidR="00A11C6F" w:rsidRDefault="00B5350E">
      <w:pPr>
        <w:pStyle w:val="PURBody-Indented"/>
      </w:pPr>
      <w:r>
        <w:t xml:space="preserve">Niezależnie </w:t>
      </w:r>
      <w:proofErr w:type="gramStart"/>
      <w:r>
        <w:t>od</w:t>
      </w:r>
      <w:proofErr w:type="gramEnd"/>
      <w:r>
        <w:t xml:space="preserve"> stanowiących inaczej postanowień zawartych w Państwa umowie licencjonowania zbiorowego niniejsze Prawa do Używania w ramach Roamingu nie są bezterminowe. Po wygaśnięciu Pakietu Software Assurance nie </w:t>
      </w:r>
      <w:proofErr w:type="gramStart"/>
      <w:r>
        <w:t>będą</w:t>
      </w:r>
      <w:proofErr w:type="gramEnd"/>
      <w:r>
        <w:t xml:space="preserve"> mogli Państwo uzyskać dostępu do oprogramowania ani używać go w oparciu o postanowienia licencyjne określone w tych Prawach do Używania w ramach Roamingu.</w:t>
      </w:r>
    </w:p>
    <w:p w:rsidR="00A11C6F" w:rsidRDefault="00B5350E">
      <w:pPr>
        <w:pStyle w:val="PURProductName"/>
      </w:pPr>
      <w:r>
        <w:t xml:space="preserve">Prawa Rozszerzone dotyczące Licencji CAL usług pulpitu zdalnego („RDS”) </w:t>
      </w:r>
      <w:proofErr w:type="gramStart"/>
      <w:r>
        <w:t>na</w:t>
      </w:r>
      <w:proofErr w:type="gramEnd"/>
      <w:r>
        <w:t xml:space="preserve"> Użytkownika</w:t>
      </w:r>
    </w:p>
    <w:p w:rsidR="00A11C6F" w:rsidRDefault="00B5350E">
      <w:pPr>
        <w:pStyle w:val="PURBody-Indented"/>
      </w:pPr>
      <w:r>
        <w:t>Mogą Państwo korzystać ze swoich Licencji RDS CAL na Użytkownika razem z Pakietem Software Assurance zgodnie z opisem w postanowieniach licencyjnych dotyczących oprogramowania Windows Server w niniejszych Prawach do Używania Produktów, gdy oprogramowanie Windows Server jest uruchomione na udostępnianych serwerach osób trzecich.</w:t>
      </w:r>
    </w:p>
    <w:p w:rsidR="00A11C6F" w:rsidRDefault="00B5350E">
      <w:pPr>
        <w:pStyle w:val="PURBody-Indented"/>
      </w:pPr>
      <w:r>
        <w:rPr>
          <w:b/>
        </w:rPr>
        <w:t>Wymagania</w:t>
      </w:r>
    </w:p>
    <w:p w:rsidR="00A11C6F" w:rsidRDefault="00B5350E">
      <w:pPr>
        <w:pStyle w:val="PURBullet-Indented"/>
        <w:numPr>
          <w:ilvl w:val="0"/>
          <w:numId w:val="143"/>
        </w:numPr>
      </w:pPr>
      <w:r>
        <w:t xml:space="preserve">Aktywny Pakiet Software Assurance dla Licencji dostępowych (CAL), </w:t>
      </w:r>
      <w:proofErr w:type="gramStart"/>
      <w:r>
        <w:t>na</w:t>
      </w:r>
      <w:proofErr w:type="gramEnd"/>
      <w:r>
        <w:t xml:space="preserve"> podstawie których korzystają Państwo z Praw Rozszerzonych dotyczących Licencji RDS CAL na Użytkownika. </w:t>
      </w:r>
    </w:p>
    <w:p w:rsidR="00A11C6F" w:rsidRDefault="00B5350E">
      <w:pPr>
        <w:pStyle w:val="PURBullet-Indented"/>
        <w:numPr>
          <w:ilvl w:val="0"/>
          <w:numId w:val="143"/>
        </w:numPr>
      </w:pPr>
      <w:r>
        <w:t xml:space="preserve">W przypadku każdej Licencji CAL używanej w ten sposób należy (i) korzystać z tych praw w odniesieniu do Usług Platformy Microsoft Azure lub (ii) wyznaczyć uprawnionego Partnera Przenoszenia Licencji z Pakietem Software Assurance, za pośrednictwem którego </w:t>
      </w:r>
      <w:proofErr w:type="gramStart"/>
      <w:r>
        <w:t>będą</w:t>
      </w:r>
      <w:proofErr w:type="gramEnd"/>
      <w:r>
        <w:t xml:space="preserve"> Państwo korzystać z tych praw. Lista Partnerów uprawnionych do przenoszenia licencji w ramach Pakietu Software Assurance jest dostępna </w:t>
      </w:r>
      <w:proofErr w:type="gramStart"/>
      <w:r>
        <w:t>na</w:t>
      </w:r>
      <w:proofErr w:type="gramEnd"/>
      <w:r>
        <w:t xml:space="preserve"> stronie </w:t>
      </w:r>
      <w:hyperlink r:id="rId137">
        <w:r>
          <w:rPr>
            <w:color w:val="00467F"/>
            <w:u w:val="single"/>
          </w:rPr>
          <w:t>http://www.microsoft.com/licensing/software-assurance/license-mobility.aspx</w:t>
        </w:r>
      </w:hyperlink>
      <w:r>
        <w:rPr>
          <w:u w:val="single"/>
        </w:rPr>
        <w:t>.</w:t>
      </w:r>
      <w:r>
        <w:t xml:space="preserve"> Mogą Państwo wyznaczyć nowego Partnera Przenoszenia Licencji z Pakietem Software Assurance lub wybrać zmianę opcji Partnera Przenoszenia Licencji z Pakietem Software Assurance na Usługi Platformy Microsoft Azure, jednak przed dokonaniem nowego wyznaczenia lub wyboru opcji muszą Państwo odczekać co najmniej 90 dni od daty poprzedniego wyznaczenia lub wyboru. </w:t>
      </w:r>
    </w:p>
    <w:p w:rsidR="00A11C6F" w:rsidRDefault="00B5350E">
      <w:pPr>
        <w:pStyle w:val="PURBullet-Indented"/>
        <w:numPr>
          <w:ilvl w:val="0"/>
          <w:numId w:val="143"/>
        </w:numPr>
      </w:pPr>
      <w:r>
        <w:t xml:space="preserve">Należy wypełnić i złożyć formularz Potwierdzenia Przenoszenia Licencji u każdego Partnera Przenoszenia Licencji z Pakietem Software Assurance, który będzie uruchamiać Państwa licencjonowane oprogramowanie </w:t>
      </w:r>
      <w:proofErr w:type="gramStart"/>
      <w:r>
        <w:t>na</w:t>
      </w:r>
      <w:proofErr w:type="gramEnd"/>
      <w:r>
        <w:t xml:space="preserve"> swoich udostępnianych serwerach. Formularz potwierdzenia Przenoszenia Licencji zostanie Państwu udostępniony przez uprawnionego Partnera Przenoszenia Licencji z Pakietem Software Assurance. </w:t>
      </w:r>
    </w:p>
    <w:p w:rsidR="00A11C6F" w:rsidRDefault="00B5350E">
      <w:pPr>
        <w:pStyle w:val="PURBullet-Indented"/>
        <w:numPr>
          <w:ilvl w:val="0"/>
          <w:numId w:val="143"/>
        </w:numPr>
      </w:pPr>
      <w:r>
        <w:t xml:space="preserve">Środowiska Systemu Operacyjnego, w których korzystają Państwo z Praw Rozszerzonych dotyczących Licencji RDS CAL </w:t>
      </w:r>
      <w:proofErr w:type="gramStart"/>
      <w:r>
        <w:t>na</w:t>
      </w:r>
      <w:proofErr w:type="gramEnd"/>
      <w:r>
        <w:t xml:space="preserve"> Użytkownika, muszą być przeznaczone wyłącznie dla Państwa i tylko Państwo mogą uzyskiwać do nich dostęp. Poza wyznaczonym Partnerem Przenoszenia Licencji z Pakietem Software Assurance mającym dostęp administracyjny żadna inna strona nie może uzyskiwać dostępu do tych Środowisk Systemu Operacyjnego. </w:t>
      </w:r>
    </w:p>
    <w:p w:rsidR="00A11C6F" w:rsidRDefault="00B5350E">
      <w:pPr>
        <w:pStyle w:val="PURBullet-Indented"/>
        <w:numPr>
          <w:ilvl w:val="0"/>
          <w:numId w:val="143"/>
        </w:numPr>
      </w:pPr>
      <w:r>
        <w:t xml:space="preserve">Prawa Rozszerzone dotyczące Licencji RDS CAL </w:t>
      </w:r>
      <w:proofErr w:type="gramStart"/>
      <w:r>
        <w:t>na</w:t>
      </w:r>
      <w:proofErr w:type="gramEnd"/>
      <w:r>
        <w:t xml:space="preserve"> Użytkownika zezwalają na dostęp Państwa użytkowników wyłącznie na Państwa wewnętrzny użytek. Nie zezwalają </w:t>
      </w:r>
      <w:proofErr w:type="gramStart"/>
      <w:r>
        <w:t>na</w:t>
      </w:r>
      <w:proofErr w:type="gramEnd"/>
      <w:r>
        <w:t xml:space="preserve"> dostęp innych użytkowników, takich jak użytkownicy rozwiązań udostępnianych osobom trzecim.</w:t>
      </w:r>
    </w:p>
    <w:p w:rsidR="00A11C6F" w:rsidRDefault="00B5350E">
      <w:pPr>
        <w:pStyle w:val="PURBody-Indented"/>
      </w:pPr>
      <w:r>
        <w:t xml:space="preserve">Mogą Państwo nadal uzyskiwać dostęp do usług RDS uruchamianych na Państwa serwerach oraz w inny sposób korzystać z praw do używania w ramach swoich Licencji RDS CAL na Użytkownika wykraczających poza niniejsze Prawa Rozszerzone dotyczące Licencji RDS CAL na Użytkownika, jednak każda Licencja dostępowa (CAL) musi być przypisana to tego samego użytkownika, który uzyskuje dostęp do usług RDS na mocy tych Praw Rozszerzonych. Mogą Państwo zmienić przypisanie Licencji dostępowych (CAL) wyłącznie w sposób dozwolony w punkcie Powszechnych postanowień licencyjnych zatytułowanym „Zmiana przypisania licencji”. Jeśli zmienią Państwo przypisanie Licencji RDS CAL </w:t>
      </w:r>
      <w:proofErr w:type="gramStart"/>
      <w:r>
        <w:t>na</w:t>
      </w:r>
      <w:proofErr w:type="gramEnd"/>
      <w:r>
        <w:t xml:space="preserve"> Użytkownika, poprzedni użytkownik nie może już korzystać z Praw Rozszerzonych dotyczących Licencji RDS CAL na Użytkownika na udostępnianych serwerach osób trzecich.</w:t>
      </w:r>
    </w:p>
    <w:p w:rsidR="00A11C6F" w:rsidRDefault="00B5350E">
      <w:pPr>
        <w:pStyle w:val="PURBody-Indented"/>
      </w:pPr>
      <w:r>
        <w:t xml:space="preserve">Prawa Rozszerzone dotyczące Licencji RDS CAL </w:t>
      </w:r>
      <w:proofErr w:type="gramStart"/>
      <w:r>
        <w:t>na</w:t>
      </w:r>
      <w:proofErr w:type="gramEnd"/>
      <w:r>
        <w:t xml:space="preserve"> Użytkownika mają na celu umożliwienie dostępu do graficznego interfejsu użytkownika udostępnianego w oprogramowaniu Windows Server za pośrednictwem usług RDS lub podobnej technologii (niekiedy nazywanych „Sesjami RDS”). Nie przekazują żadnych praw do wdrażania komputerowego systemu operacyjnego Windows za pośrednictwem infrastruktury pulpitu wirtualnego </w:t>
      </w:r>
      <w:proofErr w:type="gramStart"/>
      <w:r>
        <w:t>na</w:t>
      </w:r>
      <w:proofErr w:type="gramEnd"/>
      <w:r>
        <w:t xml:space="preserve"> udostępnianych serwerach osób trzecich.</w:t>
      </w:r>
    </w:p>
    <w:p w:rsidR="00A11C6F" w:rsidRDefault="00B5350E">
      <w:pPr>
        <w:pStyle w:val="PURBody-Indented"/>
      </w:pPr>
      <w:r>
        <w:t xml:space="preserve">Państwa prawa do korzystania z Praw Rozszerzonych dotyczących Licencji RDS CAL </w:t>
      </w:r>
      <w:proofErr w:type="gramStart"/>
      <w:r>
        <w:t>na</w:t>
      </w:r>
      <w:proofErr w:type="gramEnd"/>
      <w:r>
        <w:t xml:space="preserve"> Użytkownika na udostępnianych serwerach osób trzecich wygasają razem z wygaśnięciem Pakietu Software Assurance dla Państwa Licencji RDS CAL na Użytkownika.</w:t>
      </w:r>
    </w:p>
    <w:p w:rsidR="00A11C6F" w:rsidRDefault="00B5350E">
      <w:pPr>
        <w:pStyle w:val="PURProductName"/>
      </w:pPr>
      <w:r>
        <w:t>Serwery — Prawa związane z Odzyskiwaniem Awaryjnym</w:t>
      </w:r>
    </w:p>
    <w:p w:rsidR="00A11C6F" w:rsidRDefault="00B5350E">
      <w:pPr>
        <w:pStyle w:val="PURBody-Indented"/>
      </w:pPr>
      <w:r>
        <w:t>Dla każdego wystąpienia uprawnionego oprogramowania serwera, które uruchamiają Państwo na licencjonowanym serwerze w fizycznym lub wirtualnym, mogą Państwo tymczasowo uruchomić zapasowe wystąpienie w fizycznym lub wirtualnym Środowisku Systemu Operacyjnego (a) na serwerach przeznaczonych do odzysku po awarii lub (b) w wystąpieniach uprawnionego oprogramowania innego niż Windows Server, w usługach Microsoft Azure, pod warunkiem że wystąpienia zapasowe są zarządzane przez Odzyskiwanie Witryny do środowiska Azure. W przypadku korzystania z wystąpień zapasowych mają zastosowanie postanowienia licencyjne dotyczące oprogramowania oraz poniższe ograniczenia.</w:t>
      </w:r>
    </w:p>
    <w:p w:rsidR="00A11C6F" w:rsidRDefault="00B5350E">
      <w:pPr>
        <w:pStyle w:val="PURBody-Indented"/>
      </w:pPr>
      <w:r>
        <w:t>Wystąpienia zapasowe mogą być uruchamiane wyłącznie w następujących okresach wyjątkowych:</w:t>
      </w:r>
    </w:p>
    <w:p w:rsidR="00A11C6F" w:rsidRDefault="00B5350E">
      <w:pPr>
        <w:pStyle w:val="PURBullet-Indented"/>
        <w:numPr>
          <w:ilvl w:val="0"/>
          <w:numId w:val="144"/>
        </w:numPr>
      </w:pPr>
      <w:r>
        <w:t xml:space="preserve">przez krótkie okresy testowania odzyskiwania awaryjnego w ciągu jednego tygodnia co 90 dni; </w:t>
      </w:r>
    </w:p>
    <w:p w:rsidR="00A11C6F" w:rsidRDefault="00B5350E">
      <w:pPr>
        <w:pStyle w:val="PURBullet-Indented"/>
        <w:numPr>
          <w:ilvl w:val="0"/>
          <w:numId w:val="144"/>
        </w:numPr>
      </w:pPr>
      <w:r>
        <w:t xml:space="preserve">podczas awarii, gdy odzyskiwany serwer produkcyjny nie działa; </w:t>
      </w:r>
    </w:p>
    <w:p w:rsidR="00A11C6F" w:rsidRDefault="00B5350E">
      <w:pPr>
        <w:pStyle w:val="PURBullet-Indented"/>
        <w:numPr>
          <w:ilvl w:val="0"/>
          <w:numId w:val="144"/>
        </w:numPr>
      </w:pPr>
      <w:proofErr w:type="gramStart"/>
      <w:r>
        <w:t>przez</w:t>
      </w:r>
      <w:proofErr w:type="gramEnd"/>
      <w:r>
        <w:t xml:space="preserve"> krótki okres w czasie awarii pomocniczo podczas transferu między głównym serwerem produkcyjnym a serwerem odzyskiwania awaryjnego.</w:t>
      </w:r>
    </w:p>
    <w:p w:rsidR="00A11C6F" w:rsidRDefault="00B5350E">
      <w:pPr>
        <w:pStyle w:val="PURBody-Indented"/>
      </w:pPr>
      <w:r>
        <w:t xml:space="preserve">Aby korzystać z oprogramowania </w:t>
      </w:r>
      <w:proofErr w:type="gramStart"/>
      <w:r>
        <w:t>na</w:t>
      </w:r>
      <w:proofErr w:type="gramEnd"/>
      <w:r>
        <w:t xml:space="preserve"> mocy praw związanych z odzyskiwaniem awaryjnym, muszą Państwo przestrzegać następujących postanowień:</w:t>
      </w:r>
    </w:p>
    <w:p w:rsidR="00A11C6F" w:rsidRDefault="00B5350E">
      <w:pPr>
        <w:pStyle w:val="PURBullet-Indented"/>
        <w:numPr>
          <w:ilvl w:val="0"/>
          <w:numId w:val="145"/>
        </w:numPr>
      </w:pPr>
      <w:r>
        <w:t xml:space="preserve">Środowisko Systemu Operacyjnego </w:t>
      </w:r>
      <w:proofErr w:type="gramStart"/>
      <w:r>
        <w:t>na</w:t>
      </w:r>
      <w:proofErr w:type="gramEnd"/>
      <w:r>
        <w:t xml:space="preserve"> serwerze odzyskiwania awaryjnego nie może być uruchamiane w żadnym innym czasie poza powyższymi wyjątkami. </w:t>
      </w:r>
    </w:p>
    <w:p w:rsidR="00A11C6F" w:rsidRDefault="00B5350E">
      <w:pPr>
        <w:pStyle w:val="PURBullet-Indented"/>
        <w:numPr>
          <w:ilvl w:val="0"/>
          <w:numId w:val="145"/>
        </w:numPr>
      </w:pPr>
      <w:r>
        <w:t xml:space="preserve">Środowisko Systemu Operacyjnego </w:t>
      </w:r>
      <w:proofErr w:type="gramStart"/>
      <w:r>
        <w:t>na</w:t>
      </w:r>
      <w:proofErr w:type="gramEnd"/>
      <w:r>
        <w:t xml:space="preserve"> serwerze odzyskiwania awaryjnego nie może znajdować się w tym samym klastrze co serwer produkcyjny. </w:t>
      </w:r>
    </w:p>
    <w:p w:rsidR="00A11C6F" w:rsidRDefault="00B5350E">
      <w:pPr>
        <w:pStyle w:val="PURBullet-Indented"/>
        <w:numPr>
          <w:ilvl w:val="0"/>
          <w:numId w:val="145"/>
        </w:numPr>
      </w:pPr>
      <w:r>
        <w:t>Poza wystąpieniami zapasowymi w Usługach Microsoft Azure licencja na oprogramowanie Windows Server dla serwera odzyskiwania awaryjnego nie jest wymagana w przypadku spełnienia następujących warunków:</w:t>
      </w:r>
    </w:p>
    <w:p w:rsidR="00A11C6F" w:rsidRDefault="00B5350E">
      <w:pPr>
        <w:pStyle w:val="PURBullet-Indented"/>
        <w:numPr>
          <w:ilvl w:val="1"/>
          <w:numId w:val="145"/>
        </w:numPr>
      </w:pPr>
      <w:r>
        <w:t xml:space="preserve">Rola funkcji Hyper-V w oprogramowaniu Windows Server jest używana do replikowania wirtualnych Środowisk Systemu Operacyjnego z serwera produkcyjnego w lokacji podstawowej do serwera odzyskiwania awaryjnego. </w:t>
      </w:r>
    </w:p>
    <w:p w:rsidR="00A11C6F" w:rsidRDefault="00B5350E">
      <w:pPr>
        <w:pStyle w:val="PURBullet-Indented"/>
        <w:numPr>
          <w:ilvl w:val="1"/>
          <w:numId w:val="145"/>
        </w:numPr>
      </w:pPr>
      <w:r>
        <w:t>Serwera odzyskiwania awaryjnego można używać tylko do:</w:t>
      </w:r>
    </w:p>
    <w:p w:rsidR="00A11C6F" w:rsidRDefault="00B5350E">
      <w:pPr>
        <w:pStyle w:val="PURBullet-Indented"/>
        <w:numPr>
          <w:ilvl w:val="3"/>
          <w:numId w:val="145"/>
        </w:numPr>
      </w:pPr>
      <w:r>
        <w:t xml:space="preserve">uruchamiania oprogramowania do wirtualizacji sprzętu, takiego jak rola funkcji Hyper-V; </w:t>
      </w:r>
    </w:p>
    <w:p w:rsidR="00A11C6F" w:rsidRDefault="00B5350E">
      <w:pPr>
        <w:pStyle w:val="PURBullet-Indented"/>
        <w:numPr>
          <w:ilvl w:val="3"/>
          <w:numId w:val="145"/>
        </w:numPr>
      </w:pPr>
      <w:r>
        <w:t xml:space="preserve">świadczenia usług związanych z wirtualizacją sprzętu; </w:t>
      </w:r>
    </w:p>
    <w:p w:rsidR="00A11C6F" w:rsidRDefault="00B5350E">
      <w:pPr>
        <w:pStyle w:val="PURBullet-Indented"/>
        <w:numPr>
          <w:ilvl w:val="3"/>
          <w:numId w:val="145"/>
        </w:numPr>
      </w:pPr>
      <w:r>
        <w:t xml:space="preserve">uruchamiania agentów programowych w celu zarządzania oprogramowaniem do wirtualizacji sprzętu; </w:t>
      </w:r>
    </w:p>
    <w:p w:rsidR="00A11C6F" w:rsidRDefault="00B5350E">
      <w:pPr>
        <w:pStyle w:val="PURBullet-Indented"/>
        <w:numPr>
          <w:ilvl w:val="3"/>
          <w:numId w:val="145"/>
        </w:numPr>
      </w:pPr>
      <w:r>
        <w:t xml:space="preserve">pełnienia funkcji miejsca docelowego replikacji; </w:t>
      </w:r>
    </w:p>
    <w:p w:rsidR="00A11C6F" w:rsidRDefault="00B5350E">
      <w:pPr>
        <w:pStyle w:val="PURBullet-Indented"/>
        <w:numPr>
          <w:ilvl w:val="3"/>
          <w:numId w:val="145"/>
        </w:numPr>
      </w:pPr>
      <w:r>
        <w:t xml:space="preserve">odbierania zreplikowanych wirtualnych Środowisk Systemu Operacyjnego i testowania pracy awaryjnej; </w:t>
      </w:r>
    </w:p>
    <w:p w:rsidR="00A11C6F" w:rsidRDefault="00B5350E">
      <w:pPr>
        <w:pStyle w:val="PURBullet-Indented"/>
        <w:numPr>
          <w:ilvl w:val="3"/>
          <w:numId w:val="145"/>
        </w:numPr>
      </w:pPr>
      <w:r>
        <w:t xml:space="preserve">zabezpieczania się na wypadek awarii wirtualnych Środowisk Systemu Operacyjnego; </w:t>
      </w:r>
    </w:p>
    <w:p w:rsidR="00A11C6F" w:rsidRDefault="00B5350E">
      <w:pPr>
        <w:pStyle w:val="PURBullet-Indented"/>
        <w:numPr>
          <w:ilvl w:val="3"/>
          <w:numId w:val="145"/>
        </w:numPr>
      </w:pPr>
      <w:proofErr w:type="gramStart"/>
      <w:r>
        <w:t>uruchamiania</w:t>
      </w:r>
      <w:proofErr w:type="gramEnd"/>
      <w:r>
        <w:t xml:space="preserve"> obciążeń związanych z odzyskiwaniem awaryjnym zgodnie z opisem powyżej.</w:t>
      </w:r>
    </w:p>
    <w:p w:rsidR="00A11C6F" w:rsidRDefault="00B5350E">
      <w:pPr>
        <w:pStyle w:val="PURBullet-Indented"/>
        <w:numPr>
          <w:ilvl w:val="1"/>
          <w:numId w:val="145"/>
        </w:numPr>
      </w:pPr>
      <w:r>
        <w:t>Serwer odzyskiwania awaryjnego nie może być używany jako serwer produkcyjny.</w:t>
      </w:r>
    </w:p>
    <w:p w:rsidR="00A11C6F" w:rsidRDefault="00B5350E">
      <w:pPr>
        <w:pStyle w:val="PURBullet-Indented"/>
        <w:numPr>
          <w:ilvl w:val="0"/>
          <w:numId w:val="145"/>
        </w:numPr>
      </w:pPr>
      <w:r>
        <w:t xml:space="preserve">Korzystanie z wystąpień zapasowych oprogramowania powinno być zgodne z warunkami licencji </w:t>
      </w:r>
      <w:proofErr w:type="gramStart"/>
      <w:r>
        <w:t>na</w:t>
      </w:r>
      <w:proofErr w:type="gramEnd"/>
      <w:r>
        <w:t xml:space="preserve"> oprogramowanie.</w:t>
      </w:r>
    </w:p>
    <w:p w:rsidR="00A11C6F" w:rsidRDefault="00B5350E">
      <w:pPr>
        <w:pStyle w:val="PURBullet-Indented"/>
        <w:numPr>
          <w:ilvl w:val="0"/>
          <w:numId w:val="145"/>
        </w:numPr>
      </w:pPr>
      <w:r>
        <w:t xml:space="preserve">Po zakończeniu procesu odzyskiwania awaryjnego i odzyskaniu serwera produkcyjnego nie wolno uruchamiać wystąpień zapasowych w żadnym innym czasie poza okresami dozwolonymi </w:t>
      </w:r>
      <w:proofErr w:type="gramStart"/>
      <w:r>
        <w:t>na</w:t>
      </w:r>
      <w:proofErr w:type="gramEnd"/>
      <w:r>
        <w:t xml:space="preserve"> mocy niniejszego dokumentu.</w:t>
      </w:r>
    </w:p>
    <w:p w:rsidR="00A11C6F" w:rsidRDefault="00B5350E">
      <w:pPr>
        <w:pStyle w:val="PURBullet-Indented"/>
        <w:numPr>
          <w:ilvl w:val="0"/>
          <w:numId w:val="145"/>
        </w:numPr>
      </w:pPr>
      <w:r>
        <w:t xml:space="preserve">Muszą Państwo utrzymywać Pakiet Software Assurance dla wszystkich Licencji dostępowych (CAL), Licencji typu External Connector i Licencji </w:t>
      </w:r>
      <w:proofErr w:type="gramStart"/>
      <w:r>
        <w:t>na</w:t>
      </w:r>
      <w:proofErr w:type="gramEnd"/>
      <w:r>
        <w:t xml:space="preserve"> Zarządzanie dla Serwera, na podstawie których uzyskują Państwo dostęp do wystąpień zapasowych i zarządzają Środowiskami Systemu Operacyjnego, w których to oprogramowanie jest uruchamiane.</w:t>
      </w:r>
    </w:p>
    <w:p w:rsidR="00A11C6F" w:rsidRDefault="00B5350E">
      <w:pPr>
        <w:pStyle w:val="PURBullet-Indented"/>
        <w:numPr>
          <w:ilvl w:val="0"/>
          <w:numId w:val="145"/>
        </w:numPr>
      </w:pPr>
      <w:r>
        <w:t>Prawo do uruchamiania wystąpień zapasowych wygasa z chwilą wygaśnięcia Pakietu Software Assurance.</w:t>
      </w:r>
    </w:p>
    <w:p w:rsidR="00A11C6F" w:rsidRDefault="00B5350E">
      <w:pPr>
        <w:pStyle w:val="PURProductName"/>
      </w:pPr>
      <w:r>
        <w:t>Serwery — Przenoszenie Licencji z Pakietem Software Assurance</w:t>
      </w:r>
    </w:p>
    <w:p w:rsidR="00A11C6F" w:rsidRDefault="00B5350E">
      <w:pPr>
        <w:pStyle w:val="PURBody-Indented"/>
      </w:pPr>
      <w:r>
        <w:t xml:space="preserve">Przenoszenie Licencji z Pakietem Software Assurance umożliwia przenoszenie określonych licencji lokalnych objętych Pakietem Software Assurance </w:t>
      </w:r>
      <w:proofErr w:type="gramStart"/>
      <w:r>
        <w:t>na</w:t>
      </w:r>
      <w:proofErr w:type="gramEnd"/>
      <w:r>
        <w:t xml:space="preserve"> udostępniane serwery osób trzecich zgodnie z poniższymi warunkami. Definicje terminów „Licencje CAL”, „zarządzanie”, „Środowiska Systemu Operacyjnego”, „farma serwerów” i „Wirtualne Środowiska Systemu Operacyjnego” zostały podane w </w:t>
      </w:r>
      <w:hyperlink w:anchor="_Sec6">
        <w:r>
          <w:rPr>
            <w:color w:val="00467F"/>
            <w:u w:val="single"/>
          </w:rPr>
          <w:t>punkcie powszechnych postanowień licencyjnych zatytułowanym „Definicje”</w:t>
        </w:r>
      </w:hyperlink>
      <w:r>
        <w:t>.</w:t>
      </w:r>
    </w:p>
    <w:p w:rsidR="00A11C6F" w:rsidRDefault="00B5350E">
      <w:pPr>
        <w:pStyle w:val="PURBody-Indented"/>
      </w:pPr>
      <w:r>
        <w:rPr>
          <w:b/>
        </w:rPr>
        <w:t>Odpowiednie produkty</w:t>
      </w:r>
    </w:p>
    <w:p w:rsidR="00A11C6F" w:rsidRDefault="00B5350E">
      <w:pPr>
        <w:pStyle w:val="PURBody-Indented"/>
      </w:pPr>
      <w:r>
        <w:t xml:space="preserve">Wszystkie produkty, które </w:t>
      </w:r>
      <w:proofErr w:type="gramStart"/>
      <w:r>
        <w:t>są</w:t>
      </w:r>
      <w:proofErr w:type="gramEnd"/>
      <w:r>
        <w:t xml:space="preserve"> obecnie uprawnione do usługi „Przenoszenie Licencji w obrębie Farm Serwerów” i objęte Pakietem Software Assurance, kwalifikują się do przenoszenia licencji w ramach Pakietu Software Assurance. Dodatkowo do przenoszenia licencji z Pakietem Software Assurance kwalifikują się także następujące produkty:</w:t>
      </w:r>
    </w:p>
    <w:p w:rsidR="00A11C6F" w:rsidRDefault="00B5350E">
      <w:pPr>
        <w:pStyle w:val="PURBullet-Indented"/>
        <w:numPr>
          <w:ilvl w:val="0"/>
          <w:numId w:val="146"/>
        </w:numPr>
      </w:pPr>
      <w:r>
        <w:t>System Center — wszystkie Licencje na Zarządzanie dla Serwera, w tym SMSE i SMSD</w:t>
      </w:r>
    </w:p>
    <w:p w:rsidR="00A11C6F" w:rsidRDefault="00B5350E">
      <w:pPr>
        <w:pStyle w:val="PURBody-Indented"/>
      </w:pPr>
      <w:r>
        <w:rPr>
          <w:b/>
        </w:rPr>
        <w:t>Dozwolony zakres korzystania</w:t>
      </w:r>
    </w:p>
    <w:p w:rsidR="00A11C6F" w:rsidRDefault="00B5350E">
      <w:pPr>
        <w:pStyle w:val="PURBody-Indented"/>
      </w:pPr>
      <w:r>
        <w:t>Dzięki Przenoszeniu licencji z Pakietem Software Assurance można:</w:t>
      </w:r>
    </w:p>
    <w:p w:rsidR="00A11C6F" w:rsidRDefault="00B5350E">
      <w:pPr>
        <w:pStyle w:val="PURBullet-Indented"/>
        <w:numPr>
          <w:ilvl w:val="0"/>
          <w:numId w:val="147"/>
        </w:numPr>
      </w:pPr>
      <w:r>
        <w:t xml:space="preserve">przenosić licencjonowane oprogramowanie ze swoich serwerów na udostępniane serwery osób trzecich; </w:t>
      </w:r>
    </w:p>
    <w:p w:rsidR="00A11C6F" w:rsidRDefault="00B5350E">
      <w:pPr>
        <w:pStyle w:val="PURBullet-Indented"/>
        <w:numPr>
          <w:ilvl w:val="0"/>
          <w:numId w:val="147"/>
        </w:numPr>
      </w:pPr>
      <w:proofErr w:type="gramStart"/>
      <w:r>
        <w:t>uzyskiwać</w:t>
      </w:r>
      <w:proofErr w:type="gramEnd"/>
      <w:r>
        <w:t xml:space="preserve"> na podstawie stosownych licencji (tzn. Licencji CAL i Licencji External Connector określonych w postanowieniach licencyjnych właściwych dla poszczególnych Produktów, przy czym konieczne jest objęcie tych licencji Pakietem Software Assurance zgodnie z opisem podanym poniżej; oraz LS na Użytkownika i LS na Urządzenie określonych w postanowieniach licencyjnych dla poszczególnych Produktów) dostęp do objętego licencją oprogramowania uruchomionego na współdzielonych serwerach osób trzecich; </w:t>
      </w:r>
    </w:p>
    <w:p w:rsidR="00A11C6F" w:rsidRDefault="00B5350E">
      <w:pPr>
        <w:pStyle w:val="PURBullet-Indented"/>
        <w:numPr>
          <w:ilvl w:val="0"/>
          <w:numId w:val="147"/>
        </w:numPr>
      </w:pPr>
      <w:r>
        <w:t xml:space="preserve">uruchamiać swoje oprogramowanie w wirtualnych Środowiskach Systemu Operacyjnego na udostępnianych serwerach osób trzecich lub </w:t>
      </w:r>
    </w:p>
    <w:p w:rsidR="00A11C6F" w:rsidRDefault="00B5350E">
      <w:pPr>
        <w:pStyle w:val="PURBullet-Indented"/>
        <w:numPr>
          <w:ilvl w:val="0"/>
          <w:numId w:val="147"/>
        </w:numPr>
      </w:pPr>
      <w:r>
        <w:t xml:space="preserve">zarządzać swoimi Środowiskami Systemu Operacyjnego, używanymi na udostępnianych serwerach osób trzecich, lub </w:t>
      </w:r>
    </w:p>
    <w:p w:rsidR="00A11C6F" w:rsidRDefault="00B5350E">
      <w:pPr>
        <w:pStyle w:val="PURBullet-Indented"/>
        <w:numPr>
          <w:ilvl w:val="0"/>
          <w:numId w:val="147"/>
        </w:numPr>
      </w:pPr>
      <w:proofErr w:type="gramStart"/>
      <w:r>
        <w:t>zarządzać</w:t>
      </w:r>
      <w:proofErr w:type="gramEnd"/>
      <w:r>
        <w:t xml:space="preserve"> Środowiskami Systemu Operacyjnego używanymi na Państwa serwerach za pośrednictwem oprogramowania uruchamianego na udostępnianych serwerach osób trzecich.</w:t>
      </w:r>
    </w:p>
    <w:p w:rsidR="00A11C6F" w:rsidRDefault="00B5350E">
      <w:pPr>
        <w:pStyle w:val="PURBody-Indented"/>
      </w:pPr>
      <w:r>
        <w:rPr>
          <w:b/>
        </w:rPr>
        <w:t>Korzystanie z oprogramowania objętego licencją razem z usługami online Microsoft</w:t>
      </w:r>
    </w:p>
    <w:p w:rsidR="00A11C6F" w:rsidRDefault="00B5350E">
      <w:pPr>
        <w:pStyle w:val="PURBody-Indented"/>
      </w:pPr>
      <w:r>
        <w:t>Ponadto wyłącznie w celu umożliwienia Państwu łącznego korzystania z (i) licencjonowanego oprogramowania na udostępnianych serwerach osób trzecich (zgodnie z opisem w niniejszym dokumencie) oraz (ii) powiązanej, lecz objętej oddzielną licencją Usługi Online Microsoft, niezależnie od mogących stanowić inaczej postanowień zawartych w części „Korzystanie z oprogramowania razem z usługą online” dokumentu Prawa do Używania Usług Online, przysługujące Państwu prawo do korzystania z oprogramowania dodatkowego udostępnianego razem z powiązaną Usługą Online Microsoft (oprogramowania umożliwiającego komunikowanie się z Usługą Online świadczoną przez Microsoft serwerom, na których jest uruchamiane Państwa oprogramowanie, zgodnie z niniejszym dokumentem) uznaje się za obowiązujące także w odniesieniu do takich udostępnianych serwerów osób trzecich. O ile niniejszy dokument nie stanowi inaczej, przysługujące Państwu prawo do uruchamiania oprogramowania na współdzielonych serwerach osób trzecich podlega postanowieniom licencyjnym dotyczącym Usługi Online i wygasa wraz z wygaśnięciem (i) subskrypcji odpowiedniej Usługi Online lub (ii) Państwa prawa do korzystania z oprogramowania objętego licencją na współdzielonych serwerach osób trzecich, w zależności od tego, która z tych sytuacji nastąpi wcześniej.</w:t>
      </w:r>
    </w:p>
    <w:p w:rsidR="00A11C6F" w:rsidRDefault="00B5350E">
      <w:pPr>
        <w:pStyle w:val="PURBody-Indented"/>
      </w:pPr>
      <w:r>
        <w:rPr>
          <w:b/>
        </w:rPr>
        <w:t>Wymagania</w:t>
      </w:r>
    </w:p>
    <w:p w:rsidR="00A11C6F" w:rsidRDefault="00B5350E">
      <w:pPr>
        <w:pStyle w:val="PURBody-Indented"/>
      </w:pPr>
      <w:r>
        <w:t>Aby móc korzystać z Przenoszenia Licencji z Pakietem Software Assurance, należy:</w:t>
      </w:r>
    </w:p>
    <w:p w:rsidR="00A11C6F" w:rsidRDefault="00B5350E">
      <w:pPr>
        <w:pStyle w:val="PURBullet-Indented"/>
        <w:numPr>
          <w:ilvl w:val="0"/>
          <w:numId w:val="148"/>
        </w:numPr>
      </w:pPr>
      <w:r>
        <w:t>utrzymywać Pakiet Software Assurance dla licencji, na podstawie których uruchamiane jest oprogramowanie na udostępnianych serwerach osób trzecich;</w:t>
      </w:r>
    </w:p>
    <w:p w:rsidR="00A11C6F" w:rsidRDefault="00B5350E">
      <w:pPr>
        <w:pStyle w:val="PURBullet-Indented"/>
        <w:numPr>
          <w:ilvl w:val="0"/>
          <w:numId w:val="148"/>
        </w:numPr>
      </w:pPr>
      <w:r>
        <w:t xml:space="preserve">utrzymywać Pakiet Software Assurance dla wszystkich Licencji dostępowych (CAL) i Licencji typu External Connector, na podstawie których uzyskują Państwo dostęp do licencjonowanego oprogramowania uruchamianego na udostępnianych serwerach osób trzecich; </w:t>
      </w:r>
    </w:p>
    <w:p w:rsidR="00A11C6F" w:rsidRDefault="00B5350E">
      <w:pPr>
        <w:pStyle w:val="PURBullet-Indented"/>
        <w:numPr>
          <w:ilvl w:val="0"/>
          <w:numId w:val="148"/>
        </w:numPr>
      </w:pPr>
      <w:r>
        <w:t xml:space="preserve">utrzymywać Pakiet Software Assurance dla wszystkich Licencji na Zarządzanie dla Serwera, na podstawie których zarządzają Państwo Środowiskami Systemu Operacyjnego uruchomionymi na udostępnianych serwerach osób trzecich i na podstawie których uruchamiają Państwo oprogramowanie na udostępnianych serwerach osób trzecich w celu zarządzania Środowiskami Systemu Operacyjnego uruchomionymi na Państwa serwerach; </w:t>
      </w:r>
    </w:p>
    <w:p w:rsidR="00A11C6F" w:rsidRDefault="00B5350E">
      <w:pPr>
        <w:pStyle w:val="PURBullet-Indented"/>
        <w:numPr>
          <w:ilvl w:val="0"/>
          <w:numId w:val="148"/>
        </w:numPr>
      </w:pPr>
      <w:r>
        <w:t xml:space="preserve">uruchamiać swoje licencjonowane oprogramowanie i zarządzać swoimi Środowiskami Systemu Operacyjnego na udostępnianych serwerach osób trzecich wyłącznie na własny użytek i dla własnej korzyści; </w:t>
      </w:r>
    </w:p>
    <w:p w:rsidR="00A11C6F" w:rsidRDefault="00B5350E">
      <w:pPr>
        <w:pStyle w:val="PURBullet-Indented"/>
        <w:numPr>
          <w:ilvl w:val="0"/>
          <w:numId w:val="148"/>
        </w:numPr>
      </w:pPr>
      <w:proofErr w:type="gramStart"/>
      <w:r>
        <w:t>korzystać</w:t>
      </w:r>
      <w:proofErr w:type="gramEnd"/>
      <w:r>
        <w:t xml:space="preserve"> ze swoich licencji wyłącznie za pośrednictwem Usług Platformy Microsoft Azure lub uprawnionych Partnerów Przenoszenia Licencji z Pakietem Software Assurance. Lista Partnerów uprawnionych do przenoszenia licencji w ramach Pakietu Software Assurance jest dostępna na stronie </w:t>
      </w:r>
      <w:hyperlink r:id="rId138">
        <w:r>
          <w:rPr>
            <w:color w:val="00467F"/>
            <w:u w:val="single"/>
          </w:rPr>
          <w:t>http://www.microsoft.com/licensing/software-assurance/license-mobility.aspx</w:t>
        </w:r>
      </w:hyperlink>
      <w:r>
        <w:t xml:space="preserve"> oraz na stronie </w:t>
      </w:r>
    </w:p>
    <w:p w:rsidR="00A11C6F" w:rsidRDefault="00B5350E">
      <w:pPr>
        <w:pStyle w:val="PURBullet-Indented"/>
        <w:numPr>
          <w:ilvl w:val="0"/>
          <w:numId w:val="148"/>
        </w:numPr>
      </w:pPr>
      <w:r>
        <w:t xml:space="preserve">Należy wypełnić i złożyć formularz Potwierdzenia Przenoszenia Licencji u każdego Partnera Przenoszenia Licencji z Pakietem Software Assurance, który będzie uruchamiać Państwa licencjonowane oprogramowanie </w:t>
      </w:r>
      <w:proofErr w:type="gramStart"/>
      <w:r>
        <w:t>na</w:t>
      </w:r>
      <w:proofErr w:type="gramEnd"/>
      <w:r>
        <w:t xml:space="preserve"> swoich udostępnianych serwerach. Formularz potwierdzenia Przenoszenia Licencji zostanie Państwu udostępniony przez uprawnionego Partnera Przenoszenia Licencji z Pakietem Software Assurance.</w:t>
      </w:r>
    </w:p>
    <w:p w:rsidR="00A11C6F" w:rsidRDefault="00B5350E">
      <w:pPr>
        <w:pStyle w:val="PURBody-Indented"/>
      </w:pPr>
      <w:r>
        <w:t xml:space="preserve">Państwa prawa do uruchamiania licencjonowanego oprogramowania i zarządzania Środowiskami Systemu Operacyjnego </w:t>
      </w:r>
      <w:proofErr w:type="gramStart"/>
      <w:r>
        <w:t>na</w:t>
      </w:r>
      <w:proofErr w:type="gramEnd"/>
      <w:r>
        <w:t xml:space="preserve"> udostępnianych serwerach osób trzecich wygasa z chwilą wygaśnięcia Pakietu Software Assurance dla tych licencji. Mogą Państwo przenosić swoje licencjonowane oprogramowanie z udostępnianych serwerów osób trzecich z powrotem </w:t>
      </w:r>
      <w:proofErr w:type="gramStart"/>
      <w:r>
        <w:t>na</w:t>
      </w:r>
      <w:proofErr w:type="gramEnd"/>
      <w:r>
        <w:t xml:space="preserve"> swoje serwery lub na udostępniane serwery innych osób trzecich, ale nie krótkoterminowo (tj. nie wcześniej niż po upływie 90 dni od ostatniej zmiany). Mogą Państwo przenosić uruchomione wystąpienia lub Środowiska Systemu Operacyjnego, zarządzane </w:t>
      </w:r>
      <w:proofErr w:type="gramStart"/>
      <w:r>
        <w:t>na</w:t>
      </w:r>
      <w:proofErr w:type="gramEnd"/>
      <w:r>
        <w:t xml:space="preserve"> podstawie danej licencji, z udostępnianych serwerów osoby trzeciej w obrębie jednej farmy serwerów na jej udostępniane serwery w obrębie innej farmy serwerów, ale nie krótkoterminowo (tj. nie wcześniej niż po upływie 90 dni od ostatniej zmiany). Środowiska Systemu Operacyjnego, zarządzane pod tą </w:t>
      </w:r>
      <w:proofErr w:type="gramStart"/>
      <w:r>
        <w:t>samą</w:t>
      </w:r>
      <w:proofErr w:type="gramEnd"/>
      <w:r>
        <w:t xml:space="preserve"> licencją, muszą znajdować się w tej samej farmie serwerów. Korzystanie z oprogramowania wdrożonego przez osoby trzecie </w:t>
      </w:r>
      <w:proofErr w:type="gramStart"/>
      <w:r>
        <w:t>na</w:t>
      </w:r>
      <w:proofErr w:type="gramEnd"/>
      <w:r>
        <w:t xml:space="preserve"> udostępnianych serwerach w Państwa imieniu podlega postanowieniom Państwa umowy licencjonowania zbiorowego. Zobowiązują się Państwo do ponoszenia odpowiedzialności za działania osób trzecich w odniesieniu do oprogramowania wdrażanego i zarządzanego w Państwa imieniu. Korzystanie z produktu podlega postanowieniom licencyjnym dotyczącym produktu wraz z postanowieniami dotyczącymi Przenoszenia Licencji z Pakietem Software Assurance. Postanowienia dotyczące Przenoszenia Licencji z Pakietem Software Assurance zastępują wszelkie sprzeczne postanowienia licencyjne dotyczące produktu, gdy stosowane jest Przenoszenie Licencji z Pakietem Software Assurance. Państwa prawa do używania oprogramowania </w:t>
      </w:r>
      <w:proofErr w:type="gramStart"/>
      <w:r>
        <w:t>na</w:t>
      </w:r>
      <w:proofErr w:type="gramEnd"/>
      <w:r>
        <w:t xml:space="preserve"> udostępnianych serwerach osób trzecich są na ogół takie same, jak prawa do używania w przypadku uruchamiania oprogramowania na Państwa serwerach. Niektóre produkty, zgodnie z poniższym zarysem, podlegają innym prawom do używania w odniesieniu do udostępnianych serwerów osób trzecich w ramach Przenoszenia Licencji z Pakietem Software Assurance:</w:t>
      </w:r>
    </w:p>
    <w:tbl>
      <w:tblPr>
        <w:tblStyle w:val="PURTable"/>
        <w:tblW w:w="0" w:type="auto"/>
        <w:tblLook w:val="04A0" w:firstRow="1" w:lastRow="0" w:firstColumn="1" w:lastColumn="0" w:noHBand="0" w:noVBand="1"/>
      </w:tblPr>
      <w:tblGrid>
        <w:gridCol w:w="2365"/>
        <w:gridCol w:w="2519"/>
        <w:gridCol w:w="2589"/>
        <w:gridCol w:w="3053"/>
      </w:tblGrid>
      <w:tr w:rsidR="00A11C6F">
        <w:trPr>
          <w:cnfStyle w:val="100000000000" w:firstRow="1" w:lastRow="0" w:firstColumn="0" w:lastColumn="0" w:oddVBand="0" w:evenVBand="0" w:oddHBand="0" w:evenHBand="0" w:firstRowFirstColumn="0" w:firstRowLastColumn="0" w:lastRowFirstColumn="0" w:lastRowLastColumn="0"/>
          <w:tblHeader/>
        </w:trPr>
        <w:tc>
          <w:tcPr>
            <w:tcW w:w="3040" w:type="dxa"/>
          </w:tcPr>
          <w:p w:rsidR="00A11C6F" w:rsidRDefault="00B5350E">
            <w:pPr>
              <w:pStyle w:val="PURBlueStrong-Indented"/>
            </w:pPr>
            <w:r>
              <w:t>Model licencjonowania produktu</w:t>
            </w:r>
          </w:p>
        </w:tc>
        <w:tc>
          <w:tcPr>
            <w:tcW w:w="3580" w:type="dxa"/>
          </w:tcPr>
          <w:p w:rsidR="00A11C6F" w:rsidRDefault="00B5350E">
            <w:pPr>
              <w:pStyle w:val="PURBlueStrong-Indented"/>
            </w:pPr>
            <w:r>
              <w:t>Produkt lub typ produktu</w:t>
            </w:r>
          </w:p>
        </w:tc>
        <w:tc>
          <w:tcPr>
            <w:tcW w:w="3720" w:type="dxa"/>
          </w:tcPr>
          <w:p w:rsidR="00A11C6F" w:rsidRDefault="00B5350E">
            <w:pPr>
              <w:pStyle w:val="PURBlueStrong-Indented"/>
            </w:pPr>
            <w:r>
              <w:t>Licencja</w:t>
            </w:r>
          </w:p>
        </w:tc>
        <w:tc>
          <w:tcPr>
            <w:tcW w:w="3940" w:type="dxa"/>
          </w:tcPr>
          <w:p w:rsidR="00A11C6F" w:rsidRDefault="00B5350E">
            <w:pPr>
              <w:pStyle w:val="PURBlueStrong-Indented"/>
            </w:pPr>
            <w:r>
              <w:t>Dopuszczalna liczba Środowisk Systemu Operacyjnego na licencję/dopuszczalna liczba rdzeni na licencję</w:t>
            </w:r>
          </w:p>
        </w:tc>
      </w:tr>
      <w:tr w:rsidR="00A11C6F">
        <w:tc>
          <w:tcPr>
            <w:tcW w:w="3040" w:type="dxa"/>
          </w:tcPr>
          <w:p w:rsidR="00A11C6F" w:rsidRDefault="00B5350E">
            <w:pPr>
              <w:pStyle w:val="PURBody"/>
            </w:pPr>
            <w:r>
              <w:t>licencja na serwer/Licencja CAL</w:t>
            </w:r>
          </w:p>
        </w:tc>
        <w:tc>
          <w:tcPr>
            <w:tcW w:w="3580" w:type="dxa"/>
          </w:tcPr>
          <w:p w:rsidR="00A11C6F" w:rsidRDefault="00B5350E">
            <w:pPr>
              <w:pStyle w:val="PURBody"/>
            </w:pPr>
            <w:r>
              <w:t>Licencje External Connector</w:t>
            </w:r>
          </w:p>
        </w:tc>
        <w:tc>
          <w:tcPr>
            <w:tcW w:w="3720" w:type="dxa"/>
          </w:tcPr>
          <w:p w:rsidR="00A11C6F" w:rsidRDefault="00B5350E">
            <w:pPr>
              <w:pStyle w:val="PURBody"/>
            </w:pPr>
            <w:r>
              <w:t>Każda Licencja External Connector z aktywnym Pakietem Software Assurance</w:t>
            </w:r>
          </w:p>
        </w:tc>
        <w:tc>
          <w:tcPr>
            <w:tcW w:w="3940" w:type="dxa"/>
          </w:tcPr>
          <w:p w:rsidR="00A11C6F" w:rsidRDefault="00B5350E">
            <w:pPr>
              <w:pStyle w:val="PURBody"/>
            </w:pPr>
            <w:r>
              <w:t>Jedno Środowisko Systemu Operacyjnego na licencję</w:t>
            </w:r>
          </w:p>
        </w:tc>
      </w:tr>
      <w:tr w:rsidR="00A11C6F">
        <w:tc>
          <w:tcPr>
            <w:tcW w:w="3040" w:type="dxa"/>
          </w:tcPr>
          <w:p w:rsidR="00A11C6F" w:rsidRDefault="00B5350E">
            <w:pPr>
              <w:pStyle w:val="PURBody"/>
            </w:pPr>
            <w:r>
              <w:t>licencja na serwer/Licencja CAL</w:t>
            </w:r>
          </w:p>
        </w:tc>
        <w:tc>
          <w:tcPr>
            <w:tcW w:w="3580" w:type="dxa"/>
          </w:tcPr>
          <w:p w:rsidR="00A11C6F" w:rsidRDefault="00B5350E">
            <w:pPr>
              <w:pStyle w:val="PURBody"/>
            </w:pPr>
            <w:r>
              <w:t>SQL Server</w:t>
            </w:r>
          </w:p>
        </w:tc>
        <w:tc>
          <w:tcPr>
            <w:tcW w:w="3720" w:type="dxa"/>
          </w:tcPr>
          <w:p w:rsidR="00A11C6F" w:rsidRDefault="00B5350E">
            <w:pPr>
              <w:pStyle w:val="PURBody"/>
            </w:pPr>
            <w:r>
              <w:t>Każda licencja na serwer z aktywnym Pakietem Software Assurance</w:t>
            </w:r>
          </w:p>
        </w:tc>
        <w:tc>
          <w:tcPr>
            <w:tcW w:w="3940" w:type="dxa"/>
          </w:tcPr>
          <w:p w:rsidR="00A11C6F" w:rsidRDefault="00B5350E">
            <w:pPr>
              <w:pStyle w:val="PURBody"/>
            </w:pPr>
            <w:r>
              <w:t>Jedno Środowisko Systemu Operacyjnego na licencję</w:t>
            </w:r>
          </w:p>
        </w:tc>
      </w:tr>
      <w:tr w:rsidR="00A11C6F">
        <w:tc>
          <w:tcPr>
            <w:tcW w:w="3040" w:type="dxa"/>
          </w:tcPr>
          <w:p w:rsidR="00A11C6F" w:rsidRDefault="00B5350E">
            <w:pPr>
              <w:pStyle w:val="PURBody"/>
            </w:pPr>
            <w:r>
              <w:t>Na procesor</w:t>
            </w:r>
          </w:p>
        </w:tc>
        <w:tc>
          <w:tcPr>
            <w:tcW w:w="3580" w:type="dxa"/>
          </w:tcPr>
          <w:p w:rsidR="00A11C6F" w:rsidRDefault="00B5350E">
            <w:pPr>
              <w:pStyle w:val="PURBody"/>
            </w:pPr>
            <w:r>
              <w:t>Wszystkie uprawnione produkty</w:t>
            </w:r>
          </w:p>
        </w:tc>
        <w:tc>
          <w:tcPr>
            <w:tcW w:w="3720" w:type="dxa"/>
          </w:tcPr>
          <w:p w:rsidR="00A11C6F" w:rsidRDefault="00B5350E">
            <w:pPr>
              <w:pStyle w:val="PURBody"/>
            </w:pPr>
            <w:r>
              <w:t>Każda licencja na procesor z aktywnym Pakietem Software Assurance</w:t>
            </w:r>
          </w:p>
        </w:tc>
        <w:tc>
          <w:tcPr>
            <w:tcW w:w="3940" w:type="dxa"/>
          </w:tcPr>
          <w:p w:rsidR="00A11C6F" w:rsidRDefault="00B5350E">
            <w:pPr>
              <w:pStyle w:val="PURBody"/>
            </w:pPr>
            <w:r>
              <w:t>Jedno Środowisko Systemu Operacyjnego z maksymalnie czterema wirtualnymi procesorami na licencję</w:t>
            </w:r>
          </w:p>
        </w:tc>
      </w:tr>
      <w:tr w:rsidR="00A11C6F">
        <w:tc>
          <w:tcPr>
            <w:tcW w:w="3040" w:type="dxa"/>
          </w:tcPr>
          <w:p w:rsidR="00A11C6F" w:rsidRDefault="00B5350E">
            <w:pPr>
              <w:pStyle w:val="PURBody"/>
            </w:pPr>
            <w:r>
              <w:t>Na rdzeń</w:t>
            </w:r>
          </w:p>
        </w:tc>
        <w:tc>
          <w:tcPr>
            <w:tcW w:w="3580" w:type="dxa"/>
          </w:tcPr>
          <w:p w:rsidR="00A11C6F" w:rsidRDefault="00B5350E">
            <w:pPr>
              <w:pStyle w:val="PURBody"/>
            </w:pPr>
            <w:r>
              <w:t>Wszystkie uprawnione produkty</w:t>
            </w:r>
          </w:p>
        </w:tc>
        <w:tc>
          <w:tcPr>
            <w:tcW w:w="3720" w:type="dxa"/>
          </w:tcPr>
          <w:p w:rsidR="00A11C6F" w:rsidRDefault="00B5350E">
            <w:pPr>
              <w:pStyle w:val="PURBody"/>
            </w:pPr>
            <w:r>
              <w:t>Każda licencja na rdzeń z aktywnym Pakietem Software Assurance</w:t>
            </w:r>
          </w:p>
        </w:tc>
        <w:tc>
          <w:tcPr>
            <w:tcW w:w="3940" w:type="dxa"/>
          </w:tcPr>
          <w:p w:rsidR="00A11C6F" w:rsidRDefault="00B5350E">
            <w:pPr>
              <w:pStyle w:val="PURBody"/>
            </w:pPr>
            <w:r>
              <w:t>Jeden rdzeń wirtualny (zgodnie z niniejszymi Prawami do Używania Produktów określającymi wymóg minimum czterech rdzeni na Środowisko Systemu Operacyjnego)</w:t>
            </w:r>
          </w:p>
        </w:tc>
      </w:tr>
      <w:tr w:rsidR="00A11C6F">
        <w:tc>
          <w:tcPr>
            <w:tcW w:w="3040" w:type="dxa"/>
          </w:tcPr>
          <w:p w:rsidR="00A11C6F" w:rsidRDefault="00B5350E">
            <w:pPr>
              <w:pStyle w:val="PURBody"/>
            </w:pPr>
            <w:r>
              <w:t>Serwery zarządzające</w:t>
            </w:r>
          </w:p>
        </w:tc>
        <w:tc>
          <w:tcPr>
            <w:tcW w:w="3580" w:type="dxa"/>
          </w:tcPr>
          <w:p w:rsidR="00A11C6F" w:rsidRDefault="00B5350E">
            <w:pPr>
              <w:pStyle w:val="PURBody"/>
            </w:pPr>
            <w:r>
              <w:t>Licencja na Zarządzanie dla Serwera do oprogramowania System Center (wersje starsze niż System Center 2012)</w:t>
            </w:r>
          </w:p>
        </w:tc>
        <w:tc>
          <w:tcPr>
            <w:tcW w:w="3720" w:type="dxa"/>
          </w:tcPr>
          <w:p w:rsidR="00A11C6F" w:rsidRDefault="00B5350E">
            <w:pPr>
              <w:pStyle w:val="PURBody"/>
            </w:pPr>
            <w:r>
              <w:t>Każda Licencja na Zarządzanie dla Serwera z aktywnym Pakietem Software Assurance</w:t>
            </w:r>
          </w:p>
        </w:tc>
        <w:tc>
          <w:tcPr>
            <w:tcW w:w="3940" w:type="dxa"/>
          </w:tcPr>
          <w:p w:rsidR="00A11C6F" w:rsidRDefault="00B5350E">
            <w:pPr>
              <w:pStyle w:val="PURBody"/>
            </w:pPr>
            <w:r>
              <w:t>Jedno zarządzane Środowisko Systemu Operacyjnego na licencję</w:t>
            </w:r>
          </w:p>
        </w:tc>
      </w:tr>
      <w:tr w:rsidR="00A11C6F">
        <w:tc>
          <w:tcPr>
            <w:tcW w:w="3040" w:type="dxa"/>
          </w:tcPr>
          <w:p w:rsidR="00A11C6F" w:rsidRDefault="00B5350E">
            <w:pPr>
              <w:pStyle w:val="PURBody"/>
            </w:pPr>
            <w:r>
              <w:t>Serwery zarządzające</w:t>
            </w:r>
          </w:p>
        </w:tc>
        <w:tc>
          <w:tcPr>
            <w:tcW w:w="3580" w:type="dxa"/>
          </w:tcPr>
          <w:p w:rsidR="00A11C6F" w:rsidRDefault="00B5350E">
            <w:pPr>
              <w:pStyle w:val="PURBody"/>
            </w:pPr>
            <w:r>
              <w:t>Pakiety licencji na zarządzanie dla serwera do oprogramowania System Center</w:t>
            </w:r>
          </w:p>
        </w:tc>
        <w:tc>
          <w:tcPr>
            <w:tcW w:w="3720" w:type="dxa"/>
          </w:tcPr>
          <w:p w:rsidR="00A11C6F" w:rsidRDefault="00B5350E">
            <w:pPr>
              <w:pStyle w:val="PURBody"/>
            </w:pPr>
            <w:r>
              <w:t>Każda licencja SMSE lub SMSD z aktywnym Pakietem Software Assurance</w:t>
            </w:r>
          </w:p>
        </w:tc>
        <w:tc>
          <w:tcPr>
            <w:tcW w:w="3940" w:type="dxa"/>
          </w:tcPr>
          <w:p w:rsidR="00A11C6F" w:rsidRDefault="00B5350E">
            <w:pPr>
              <w:pStyle w:val="PURBody"/>
            </w:pPr>
            <w:r>
              <w:t>Cztery zarządzane Środowiska Systemu Operacyjnego na licencję</w:t>
            </w:r>
          </w:p>
        </w:tc>
      </w:tr>
      <w:tr w:rsidR="00A11C6F">
        <w:tc>
          <w:tcPr>
            <w:tcW w:w="3040" w:type="dxa"/>
          </w:tcPr>
          <w:p w:rsidR="00A11C6F" w:rsidRDefault="00B5350E">
            <w:pPr>
              <w:pStyle w:val="PURBody"/>
            </w:pPr>
            <w:r>
              <w:t>Serwery zarządzające</w:t>
            </w:r>
          </w:p>
        </w:tc>
        <w:tc>
          <w:tcPr>
            <w:tcW w:w="3580" w:type="dxa"/>
          </w:tcPr>
          <w:p w:rsidR="00A11C6F" w:rsidRDefault="00B5350E">
            <w:pPr>
              <w:pStyle w:val="PURBody"/>
            </w:pPr>
            <w:r>
              <w:t>System Center 2012 R2 Standard</w:t>
            </w:r>
          </w:p>
        </w:tc>
        <w:tc>
          <w:tcPr>
            <w:tcW w:w="3720" w:type="dxa"/>
          </w:tcPr>
          <w:p w:rsidR="00A11C6F" w:rsidRDefault="00B5350E">
            <w:pPr>
              <w:pStyle w:val="PURBody"/>
            </w:pPr>
            <w:r>
              <w:t>Każda licencja na zarządzanie dla serwera do oprogramowania System Center 2012 R2 w wersji Standard z aktywnym Pakietem Software Assurance</w:t>
            </w:r>
          </w:p>
        </w:tc>
        <w:tc>
          <w:tcPr>
            <w:tcW w:w="3940" w:type="dxa"/>
          </w:tcPr>
          <w:p w:rsidR="00A11C6F" w:rsidRDefault="00B5350E">
            <w:pPr>
              <w:pStyle w:val="PURBody"/>
            </w:pPr>
            <w:r>
              <w:t>Dwa zarządzane Środowiska Systemu Operacyjnego na licencję</w:t>
            </w:r>
          </w:p>
        </w:tc>
      </w:tr>
      <w:tr w:rsidR="00A11C6F">
        <w:tc>
          <w:tcPr>
            <w:tcW w:w="3040" w:type="dxa"/>
          </w:tcPr>
          <w:p w:rsidR="00A11C6F" w:rsidRDefault="00B5350E">
            <w:pPr>
              <w:pStyle w:val="PURBody"/>
            </w:pPr>
            <w:r>
              <w:t>Serwery zarządzające</w:t>
            </w:r>
          </w:p>
        </w:tc>
        <w:tc>
          <w:tcPr>
            <w:tcW w:w="3580" w:type="dxa"/>
          </w:tcPr>
          <w:p w:rsidR="00A11C6F" w:rsidRDefault="00B5350E">
            <w:pPr>
              <w:pStyle w:val="PURBody"/>
            </w:pPr>
            <w:r>
              <w:t>System Center 2012 R2 Datacenter</w:t>
            </w:r>
          </w:p>
        </w:tc>
        <w:tc>
          <w:tcPr>
            <w:tcW w:w="3720" w:type="dxa"/>
          </w:tcPr>
          <w:p w:rsidR="00A11C6F" w:rsidRDefault="00B5350E">
            <w:pPr>
              <w:pStyle w:val="PURBody"/>
            </w:pPr>
            <w:r>
              <w:t>Każda licencja na zarządzanie dla serwera do oprogramowania System Center 2012 R2 w wersji Datacenter z aktywnym Pakietem Software Assurance</w:t>
            </w:r>
          </w:p>
        </w:tc>
        <w:tc>
          <w:tcPr>
            <w:tcW w:w="3940" w:type="dxa"/>
          </w:tcPr>
          <w:p w:rsidR="00A11C6F" w:rsidRDefault="00B5350E">
            <w:pPr>
              <w:pStyle w:val="PURBody"/>
            </w:pPr>
            <w:r>
              <w:t>Osiem zarządzanych Środowisk Systemu Operacyjnego na licencję</w:t>
            </w:r>
          </w:p>
        </w:tc>
      </w:tr>
      <w:tr w:rsidR="00A11C6F">
        <w:tc>
          <w:tcPr>
            <w:tcW w:w="3040" w:type="dxa"/>
          </w:tcPr>
          <w:p w:rsidR="00A11C6F" w:rsidRDefault="00B5350E">
            <w:pPr>
              <w:pStyle w:val="PURBody"/>
            </w:pPr>
            <w:r>
              <w:t>Serwery wyspecjalizowane</w:t>
            </w:r>
          </w:p>
        </w:tc>
        <w:tc>
          <w:tcPr>
            <w:tcW w:w="3580" w:type="dxa"/>
          </w:tcPr>
          <w:p w:rsidR="00A11C6F" w:rsidRDefault="00B5350E">
            <w:pPr>
              <w:pStyle w:val="PURBody"/>
            </w:pPr>
            <w:r>
              <w:t>HPC Pack Enterprise</w:t>
            </w:r>
          </w:p>
        </w:tc>
        <w:tc>
          <w:tcPr>
            <w:tcW w:w="3720" w:type="dxa"/>
          </w:tcPr>
          <w:p w:rsidR="00A11C6F" w:rsidRDefault="00B5350E">
            <w:pPr>
              <w:pStyle w:val="PURBody"/>
            </w:pPr>
            <w:r>
              <w:t>Każda licencja na serwer z aktywnym Pakietem Software Assurance</w:t>
            </w:r>
          </w:p>
        </w:tc>
        <w:tc>
          <w:tcPr>
            <w:tcW w:w="3940" w:type="dxa"/>
          </w:tcPr>
          <w:p w:rsidR="00A11C6F" w:rsidRDefault="00B5350E">
            <w:pPr>
              <w:pStyle w:val="PURBody"/>
            </w:pPr>
            <w:r>
              <w:t>Jedno Środowisko Systemu Operacyjnego na licencję</w:t>
            </w:r>
          </w:p>
        </w:tc>
      </w:tr>
    </w:tbl>
    <w:p w:rsidR="00A11C6F" w:rsidRDefault="00B5350E">
      <w:pPr>
        <w:pStyle w:val="PURProductName"/>
      </w:pPr>
      <w:r>
        <w:t>Serwery — Aplikacje Obsługiwane w Ramach Oddzielnych Procesów</w:t>
      </w:r>
    </w:p>
    <w:p w:rsidR="00A11C6F" w:rsidRDefault="00B5350E">
      <w:pPr>
        <w:pStyle w:val="PURBody-Indented"/>
      </w:pPr>
      <w:r>
        <w:t>W stosunku do Aplikacji Obsługiwanych w Ramach Oddzielnych Procesów mają zastosowanie następujące dodatkowe wymagania licencyjne lub prawa do używania produktów.</w:t>
      </w:r>
    </w:p>
    <w:p w:rsidR="00A11C6F" w:rsidRDefault="00B5350E">
      <w:pPr>
        <w:pStyle w:val="PURBody-Indented"/>
      </w:pPr>
      <w:r>
        <w:t>Aplikacje Obsługiwane w Ramach Oddzielnych Procesów obejmują produkty, przy których w części dotyczącej szczególnych postanowień licencyjnych znajduje się adnotacja „Aplikacje Obsługiwane w Ramach Oddzielnych Procesów: tak”.</w:t>
      </w:r>
    </w:p>
    <w:p w:rsidR="00A11C6F" w:rsidRDefault="00B5350E">
      <w:pPr>
        <w:pStyle w:val="PURBody-Indented"/>
      </w:pPr>
      <w:r>
        <w:t>Niezależnie od stanowiących inaczej postanowień zawartych w Państwa umowie licencjonowania zbiorowego, w tym postanowień niniejszych Praw do Używania Produktów, mogą Państwo uruchamiać licencjonowane kopie Aplikacji Obsługiwanych w Ramach Oddzielnych Procesów, które bezpośrednio lub pośrednio korzystają z Państwa własnego oprogramowania, w celu utworzenia zintegrowanego rozwiązania („Zintegrowane Rozwiązanie”) i zezwalać osobom trzecim na korzystanie z tego rozwiązania zgodnie z postanowieniami zamieszczonymi poniżej.</w:t>
      </w:r>
    </w:p>
    <w:p w:rsidR="00A11C6F" w:rsidRDefault="00B5350E">
      <w:pPr>
        <w:pStyle w:val="PURBlueStrong-Indented"/>
      </w:pPr>
      <w:r>
        <w:t>Wymagania</w:t>
      </w:r>
    </w:p>
    <w:p w:rsidR="00A11C6F" w:rsidRDefault="00B5350E">
      <w:pPr>
        <w:pStyle w:val="PURBody-Indented"/>
      </w:pPr>
      <w:r>
        <w:t>Muszą Państwo dysponować wymaganymi licencjami Microsoft oraz aktywnym Pakietem Software Assurance dla:</w:t>
      </w:r>
    </w:p>
    <w:p w:rsidR="00A11C6F" w:rsidRDefault="00B5350E">
      <w:pPr>
        <w:pStyle w:val="PURBullet-Indented"/>
        <w:numPr>
          <w:ilvl w:val="0"/>
          <w:numId w:val="149"/>
        </w:numPr>
      </w:pPr>
      <w:r>
        <w:t xml:space="preserve">Aplikacji Obsługiwanych w Ramach Oddzielnych Procesów uruchamianych jako część Zintegrowanego Rozwiązania oraz </w:t>
      </w:r>
    </w:p>
    <w:p w:rsidR="00A11C6F" w:rsidRDefault="00B5350E">
      <w:pPr>
        <w:pStyle w:val="PURBullet-Indented"/>
        <w:numPr>
          <w:ilvl w:val="0"/>
          <w:numId w:val="149"/>
        </w:numPr>
      </w:pPr>
      <w:proofErr w:type="gramStart"/>
      <w:r>
        <w:t>wszelkich</w:t>
      </w:r>
      <w:proofErr w:type="gramEnd"/>
      <w:r>
        <w:t xml:space="preserve"> licencji dostępu używanych do udostępniania Zintegrowanego Rozwiązania dla użytkowników zewnętrznych (zob. </w:t>
      </w:r>
      <w:hyperlink w:anchor="_Sec6">
        <w:r>
          <w:rPr>
            <w:color w:val="00467F"/>
            <w:u w:val="single"/>
          </w:rPr>
          <w:t>punkt powszechnych postanowień licencyjnych zatytułowany „Definicje”</w:t>
        </w:r>
      </w:hyperlink>
      <w:r>
        <w:t>).</w:t>
      </w:r>
    </w:p>
    <w:p w:rsidR="00A11C6F" w:rsidRDefault="00B5350E">
      <w:pPr>
        <w:pStyle w:val="PURBody-Indented"/>
      </w:pPr>
      <w:r>
        <w:t>Wszelkie oprogramowanie Microsoft używane do tworzenia i dostarczania Zintegrowanego Rozwiązania musi:</w:t>
      </w:r>
    </w:p>
    <w:p w:rsidR="00A11C6F" w:rsidRDefault="00B5350E">
      <w:pPr>
        <w:pStyle w:val="PURBullet-Indented"/>
        <w:numPr>
          <w:ilvl w:val="0"/>
          <w:numId w:val="150"/>
        </w:numPr>
      </w:pPr>
      <w:proofErr w:type="gramStart"/>
      <w:r>
        <w:t>być</w:t>
      </w:r>
      <w:proofErr w:type="gramEnd"/>
      <w:r>
        <w:t xml:space="preserve"> objęte licencją w ramach Programu Licencjonowania Zbiorowego podlegającego niniejszym postanowieniom licencyjnym (np. Umowie Enterprise, Umowie Select Plus, Umowie Licencyjnej Open), a nie żadnego innego (np. Umowie Services Provider License Agreement, Umowie Licencyjno-Dystrybucyjnej Independent Software Vendor Royalty); oraz </w:t>
      </w:r>
    </w:p>
    <w:p w:rsidR="00A11C6F" w:rsidRDefault="00B5350E">
      <w:pPr>
        <w:pStyle w:val="PURBullet-Indented"/>
        <w:numPr>
          <w:ilvl w:val="0"/>
          <w:numId w:val="150"/>
        </w:numPr>
      </w:pPr>
      <w:proofErr w:type="gramStart"/>
      <w:r>
        <w:t>mieć</w:t>
      </w:r>
      <w:proofErr w:type="gramEnd"/>
      <w:r>
        <w:t xml:space="preserve"> oznaczenie „Tak” dla pozycji „Obsługa aplikacji w ramach oddzielnych procesów jest dozwolona” w niniejszych postanowieniach licencyjnych.</w:t>
      </w:r>
    </w:p>
    <w:p w:rsidR="00A11C6F" w:rsidRDefault="00B5350E">
      <w:pPr>
        <w:pStyle w:val="PURBody-Indented"/>
      </w:pPr>
      <w:r>
        <w:t>Państwa oprogramowanie musi:</w:t>
      </w:r>
    </w:p>
    <w:p w:rsidR="00A11C6F" w:rsidRDefault="00B5350E">
      <w:pPr>
        <w:pStyle w:val="PURBullet-Indented"/>
        <w:numPr>
          <w:ilvl w:val="0"/>
          <w:numId w:val="151"/>
        </w:numPr>
      </w:pPr>
      <w:r>
        <w:t>uzupełniać Aplikacje Obsługiwane w Ramach Oddzielnych Procesów wchodzące w skład Zintegrowanego Rozwiązania o istotne funkcje (same pulpity, edytory HTML, narzędzia i podobne technologie nie są podstawowymi usługami ani aplikacjami Zintegrowanego Rozwiązania);</w:t>
      </w:r>
    </w:p>
    <w:p w:rsidR="00A11C6F" w:rsidRDefault="00B5350E">
      <w:pPr>
        <w:pStyle w:val="PURBullet-Indented"/>
        <w:numPr>
          <w:ilvl w:val="0"/>
          <w:numId w:val="151"/>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A11C6F" w:rsidRDefault="00B5350E">
      <w:pPr>
        <w:pStyle w:val="PURBullet-Indented"/>
        <w:numPr>
          <w:ilvl w:val="0"/>
          <w:numId w:val="151"/>
        </w:numPr>
      </w:pPr>
      <w:r>
        <w:t xml:space="preserve">być dostarczane użytkownikom końcowym za pośrednictwem Internetu, sieci telefonicznej lub sieci prywatnej z serwerów fizycznie oddanych do użytku użytkownika oraz pozostających pod codzienną kontrolą użytkownika lub strony trzeciej innej niż użytkownik końcowy Zintegrowanego Rozwiązania (Zintegrowanego Rozwiązania nie można ładować na urządzenie użytkownika końcowego); oraz </w:t>
      </w:r>
    </w:p>
    <w:p w:rsidR="00A11C6F" w:rsidRDefault="00B5350E">
      <w:pPr>
        <w:pStyle w:val="PURBullet-Indented"/>
        <w:numPr>
          <w:ilvl w:val="0"/>
          <w:numId w:val="151"/>
        </w:numPr>
      </w:pPr>
      <w:proofErr w:type="gramStart"/>
      <w:r>
        <w:t>znajdować</w:t>
      </w:r>
      <w:proofErr w:type="gramEnd"/>
      <w:r>
        <w:t xml:space="preserve"> się w Państwa posiadaniu — tzn. </w:t>
      </w:r>
      <w:proofErr w:type="gramStart"/>
      <w:r>
        <w:t>nie</w:t>
      </w:r>
      <w:proofErr w:type="gramEnd"/>
      <w:r>
        <w:t xml:space="preserve"> może być używane na podstawie licencji — oprócz przypadków, w których Państwa oprogramowanie zawiera nieistotne oprogramowanie osób trzecich osadzone w Państwa oprogramowaniu lub je obsługujące.</w:t>
      </w:r>
    </w:p>
    <w:p w:rsidR="00A11C6F" w:rsidRDefault="00B5350E">
      <w:pPr>
        <w:pStyle w:val="PURBody-Indented"/>
      </w:pPr>
      <w:r>
        <w:t xml:space="preserve">Wszelkie przypadki korzystania z Aplikacji Obsługiwanych w Ramach Oddzielnych Procesów podlegają postanowieniom licencyjnym dotyczącym tych produktów. Nie mogą Państwo przenosić licencji uzyskanych </w:t>
      </w:r>
      <w:proofErr w:type="gramStart"/>
      <w:r>
        <w:t>na</w:t>
      </w:r>
      <w:proofErr w:type="gramEnd"/>
      <w:r>
        <w:t xml:space="preserve"> podstawie umowy licencjonowania zbiorowego zawartej z Państwem poza przypadkami dozwolonymi w tej umowie.</w:t>
      </w:r>
    </w:p>
    <w:p w:rsidR="00A11C6F" w:rsidRDefault="00B5350E">
      <w:pPr>
        <w:pStyle w:val="PURBlueStrong-Indented"/>
      </w:pPr>
      <w:r>
        <w:t>Zmiany praw do używania</w:t>
      </w:r>
    </w:p>
    <w:p w:rsidR="00A11C6F" w:rsidRDefault="00B5350E">
      <w:pPr>
        <w:pStyle w:val="PURBody-Indented"/>
      </w:pPr>
      <w:r>
        <w:t xml:space="preserve">Niezależnie </w:t>
      </w:r>
      <w:proofErr w:type="gramStart"/>
      <w:r>
        <w:t>od</w:t>
      </w:r>
      <w:proofErr w:type="gramEnd"/>
      <w:r>
        <w:t xml:space="preserve"> postanowień zawartych w Państwa umowie licencjonowania zbiorowego Microsoft może w dowolnym momencie zmodyfikować powyższe prawa do używania lub zaprzestać ich udzielania. W takim przypadku niniejsze prawa do używania oraz warunki i postanowienia Państwa umowy licencyjnej w dalszym ciągu </w:t>
      </w:r>
      <w:proofErr w:type="gramStart"/>
      <w:r>
        <w:t>będą</w:t>
      </w:r>
      <w:proofErr w:type="gramEnd"/>
      <w:r>
        <w:t xml:space="preserve"> obowiązywać w odniesieniu do używania Aplikacji Obsługiwanych w Ramach Oddzielnych Procesów na mocy licencji zakupionych przed datą wejścia w życie takiej zmiany do końca bieżącego okresu ważności Pakietu Software Assurance.</w:t>
      </w:r>
    </w:p>
    <w:p w:rsidR="00A11C6F" w:rsidRDefault="00B5350E">
      <w:pPr>
        <w:pStyle w:val="PURProductName"/>
      </w:pPr>
      <w:r>
        <w:t>Serwery — Nośniki w ramach subskrypcji TechNet</w:t>
      </w:r>
    </w:p>
    <w:tbl>
      <w:tblPr>
        <w:tblStyle w:val="PURTable"/>
        <w:tblW w:w="0" w:type="auto"/>
        <w:tblLook w:val="04A0" w:firstRow="1" w:lastRow="0" w:firstColumn="1" w:lastColumn="0" w:noHBand="0" w:noVBand="1"/>
      </w:tblPr>
      <w:tblGrid>
        <w:gridCol w:w="10526"/>
      </w:tblGrid>
      <w:tr w:rsidR="00A11C6F">
        <w:trPr>
          <w:cnfStyle w:val="100000000000" w:firstRow="1" w:lastRow="0" w:firstColumn="0" w:lastColumn="0" w:oddVBand="0" w:evenVBand="0" w:oddHBand="0" w:evenHBand="0" w:firstRowFirstColumn="0" w:firstRowLastColumn="0" w:lastRowFirstColumn="0" w:lastRowLastColumn="0"/>
          <w:tblHeader/>
        </w:trPr>
        <w:tc>
          <w:tcPr>
            <w:tcW w:w="19180" w:type="dxa"/>
          </w:tcPr>
          <w:p w:rsidR="00A11C6F" w:rsidRDefault="00B5350E">
            <w:pPr>
              <w:pStyle w:val="PURBody"/>
            </w:pPr>
            <w:r>
              <w:t>Stosowne uwagi: przesyłanie danych</w:t>
            </w:r>
          </w:p>
        </w:tc>
      </w:tr>
    </w:tbl>
    <w:p w:rsidR="00A11C6F" w:rsidRDefault="00B5350E">
      <w:pPr>
        <w:pStyle w:val="PURBody-Indented"/>
      </w:pPr>
      <w:r>
        <w:t xml:space="preserve">Licencjonowany Użytkownik z przypisaną Subskrypcją TechNet może instalować kopie oprogramowania </w:t>
      </w:r>
      <w:proofErr w:type="gramStart"/>
      <w:r>
        <w:t>na</w:t>
      </w:r>
      <w:proofErr w:type="gramEnd"/>
      <w:r>
        <w:t xml:space="preserve"> urządzeniach użytkownika wyłącznie na potrzeby ewaluacji. Oprogramowania nie można używać w rzeczywistym środowisku operacyjnym, środowisku próbnym ani w środowisku projektowym aplikacji. O ile nie określono inaczej w niniejszym punkcie, do korzystania z subskrypcji TechNet mają zastosowanie Ogólne postanowienia licencyjne zawarte w punkcie dotyczącym narzędzi dla deweloperów niniejszych Praw do Używania Produktów. Dodatkowe korzyści z Pakietu Software Assurance dotyczące oprogramowania TechNet zostały opisane </w:t>
      </w:r>
      <w:proofErr w:type="gramStart"/>
      <w:r>
        <w:t>na</w:t>
      </w:r>
      <w:proofErr w:type="gramEnd"/>
      <w:r>
        <w:t xml:space="preserve"> Liście Produktów.</w:t>
      </w:r>
    </w:p>
    <w:p w:rsidR="00A11C6F" w:rsidRDefault="00B5350E">
      <w:pPr>
        <w:pStyle w:val="PURProductName"/>
      </w:pPr>
      <w:proofErr w:type="gramStart"/>
      <w:r>
        <w:t>licencje</w:t>
      </w:r>
      <w:proofErr w:type="gramEnd"/>
      <w:r>
        <w:t xml:space="preserve"> umożliwiające dostęp do bardziej zaawansowanej wersji produktu (licencje Step-Up)</w:t>
      </w:r>
    </w:p>
    <w:p w:rsidR="00A11C6F" w:rsidRDefault="00B5350E">
      <w:pPr>
        <w:pStyle w:val="PURBody-Indented"/>
      </w:pPr>
      <w:r>
        <w:t xml:space="preserve">Licencja Step-Up umożliwia uruchamianie zamiast uprawnionego produktu wersji Premium tego produktu. Z chwilą przekształcenia Państwa licencji Step-Up w licencję bezterminową prawa określone w tej licencji </w:t>
      </w:r>
      <w:proofErr w:type="gramStart"/>
      <w:r>
        <w:t>na</w:t>
      </w:r>
      <w:proofErr w:type="gramEnd"/>
      <w:r>
        <w:t xml:space="preserve"> stałe zastąpią przysługujące Państwu prawa do uprawnionego produktu.</w:t>
      </w:r>
    </w:p>
    <w:p w:rsidR="00A11C6F" w:rsidRDefault="00B5350E">
      <w:pPr>
        <w:pStyle w:val="PURProductName"/>
      </w:pPr>
      <w:proofErr w:type="gramStart"/>
      <w:r>
        <w:t>pomoc</w:t>
      </w:r>
      <w:proofErr w:type="gramEnd"/>
      <w:r>
        <w:t xml:space="preserve"> techniczna w ramach Pakietu Software Assurance</w:t>
      </w:r>
    </w:p>
    <w:p w:rsidR="00A11C6F" w:rsidRDefault="00B5350E">
      <w:pPr>
        <w:pStyle w:val="PURBody-Indented"/>
      </w:pPr>
      <w:r>
        <w:t xml:space="preserve">Sposób używania przez Państwa oprogramowania może nie być objęty pomocą techniczną. Może on także wymagać </w:t>
      </w:r>
      <w:proofErr w:type="gramStart"/>
      <w:r>
        <w:t>od</w:t>
      </w:r>
      <w:proofErr w:type="gramEnd"/>
      <w:r>
        <w:t xml:space="preserve"> Państwa wykupienia większej liczby usług pomocy technicznej. Każda ze stron niniejszych Praw do Używania Produktów może wykorzystywać informacje uzyskane w związku z usługami pomocy technicznej, jeśli nie powoduje to ujawnienia informacji poufnych drugiej strony. Postanowienia licencyjne dotyczące danego produktu mają zastosowanie do korzystania z poprawek dla tego produktu.</w:t>
      </w:r>
    </w:p>
    <w:p w:rsidR="00A11C6F" w:rsidRDefault="00B5350E">
      <w:pPr>
        <w:pStyle w:val="PURProductName"/>
      </w:pPr>
      <w:r>
        <w:t>SQL Server — serwery awaryjne</w:t>
      </w:r>
    </w:p>
    <w:p w:rsidR="00A11C6F" w:rsidRDefault="00B5350E">
      <w:pPr>
        <w:pStyle w:val="PURBody-Indented"/>
      </w:pPr>
      <w:r>
        <w:t>Dla każdego Środowiska Systemu Operacyjnego, w którym używają Państwo Uruchomionych Wystąpień oprogramowania serwera, mogą Państwo używać co najwyżej takiej samej liczby pasywnych Uruchomionych Wystąpień awaryjnych w oddzielnym Środowisku Systemu Operacyjnego na dowolnym Serwerze w ramach przewidywania możliwego wystąpienia awarii.</w:t>
      </w:r>
    </w:p>
    <w:p w:rsidR="00A11C6F" w:rsidRDefault="00B5350E">
      <w:pPr>
        <w:pStyle w:val="PURBody-Indented"/>
      </w:pPr>
      <w:r>
        <w:t xml:space="preserve">Jeśli oprogramowanie jest objęte licencją </w:t>
      </w:r>
      <w:proofErr w:type="gramStart"/>
      <w:r>
        <w:t>na</w:t>
      </w:r>
      <w:proofErr w:type="gramEnd"/>
      <w:r>
        <w:t xml:space="preserve"> podstawie Rdzeni Fizycznych lub na podstawie Wirtualnych Środowisk Systemu Operacyjnego w ramach modelu licencjonowania na rdzeń, zastosowanie mają następujące wymagania dodatkowe:</w:t>
      </w:r>
    </w:p>
    <w:p w:rsidR="00A11C6F" w:rsidRDefault="00B5350E">
      <w:pPr>
        <w:pStyle w:val="PURBullet-Indented"/>
        <w:numPr>
          <w:ilvl w:val="0"/>
          <w:numId w:val="152"/>
        </w:numPr>
      </w:pPr>
      <w:r>
        <w:t xml:space="preserve">Jeśli oprogramowanie serwera jest objęte licencją na Rdzeń Fizyczny, a Środowisko Systemu Operacyjnego, w którym są używane pasywne Uruchomione Wystąpienia awaryjne, znajduje się na oddzielnym Serwerze, liczba Rdzeni Fizycznych na tym oddzielnym Serwerze nie może być większa niż liczba Rdzeni Fizycznych na Licencjonowanym Serwerze, a Współczynnik Rdzeni dla Procesorów Fizycznych na tym oddzielnym Serwerze musi być taki sam jak lub niższy niż Współczynnik Rdzeni dla Procesorów Fizycznych na Licencjonowanym Serwerze. </w:t>
      </w:r>
    </w:p>
    <w:p w:rsidR="00A11C6F" w:rsidRDefault="00B5350E">
      <w:pPr>
        <w:pStyle w:val="PURBullet-Indented"/>
        <w:numPr>
          <w:ilvl w:val="0"/>
          <w:numId w:val="152"/>
        </w:numPr>
      </w:pPr>
      <w:r>
        <w:t xml:space="preserve">Jeśli oprogramowanie serwera jest objęte licencją </w:t>
      </w:r>
      <w:proofErr w:type="gramStart"/>
      <w:r>
        <w:t>na</w:t>
      </w:r>
      <w:proofErr w:type="gramEnd"/>
      <w:r>
        <w:t xml:space="preserve"> indywidualne Wirtualne Środowisko Systemu Operacyjnego, to liczba Wątków Sprzętowych używanych w danym oddzielnym Środowisku Systemu Operacyjnego nie może przekroczyć liczby Wątków Sprzętowych używanych przez odpowiednie Środowisko Systemu Operacyjnego, w którym są używane aktywne Uruchomione Wystąpienia.</w:t>
      </w:r>
    </w:p>
    <w:p w:rsidR="00A11C6F" w:rsidRDefault="00B5350E">
      <w:pPr>
        <w:pStyle w:val="PURBody-Indented"/>
      </w:pPr>
      <w:r>
        <w:t>Aby móc skorzystać z tego uprawnienia, muszą Państwo przestrzegać następujących postanowień:</w:t>
      </w:r>
    </w:p>
    <w:p w:rsidR="00A11C6F" w:rsidRDefault="00B5350E">
      <w:pPr>
        <w:pStyle w:val="PURBullet-Indented"/>
        <w:numPr>
          <w:ilvl w:val="0"/>
          <w:numId w:val="153"/>
        </w:numPr>
      </w:pPr>
      <w:r>
        <w:t xml:space="preserve">Muszą Państwo utrzymywać Pakiet Software Assurance dla licencji na serwer i licencji na rdzeń, na podstawie których jest uruchamiane licencjonowane oprogramowanie, oraz dla wszystkich Licencji dostępowych (CAL), na podstawie których uzyskują Państwo dostęp do licencjonowanego oprogramowania. </w:t>
      </w:r>
    </w:p>
    <w:p w:rsidR="00A11C6F" w:rsidRDefault="00B5350E">
      <w:pPr>
        <w:pStyle w:val="PURBullet-Indented"/>
        <w:numPr>
          <w:ilvl w:val="0"/>
          <w:numId w:val="153"/>
        </w:numPr>
      </w:pPr>
      <w:r>
        <w:t>Prawo do uruchamiania pasywnych wystąpień awaryjnych wygasa z chwilą wygaśnięcia Pakietu Software Assurance.</w:t>
      </w:r>
    </w:p>
    <w:p w:rsidR="00A11C6F" w:rsidRDefault="00B5350E">
      <w:pPr>
        <w:pStyle w:val="PURBody-Indented"/>
      </w:pPr>
      <w:r>
        <w:t xml:space="preserve">Prawa do serwera awaryjnego nie mają zastosowania w przypadku oprogramowania przeniesionego </w:t>
      </w:r>
      <w:proofErr w:type="gramStart"/>
      <w:r>
        <w:t>na</w:t>
      </w:r>
      <w:proofErr w:type="gramEnd"/>
      <w:r>
        <w:t xml:space="preserve"> udostępniane serwery osób trzecich w ramach Przenoszenia Licencji z Pakietem Software Assurance.</w:t>
      </w:r>
    </w:p>
    <w:p w:rsidR="00A11C6F" w:rsidRDefault="00B5350E">
      <w:pPr>
        <w:pStyle w:val="PURProductName"/>
      </w:pPr>
      <w:r>
        <w:t>SQL Server 2014 Enterprise i Biz Talk Server 2013 Enterprise — Wirtualizacja bez ograniczeń</w:t>
      </w:r>
    </w:p>
    <w:p w:rsidR="00A11C6F" w:rsidRDefault="00B5350E">
      <w:pPr>
        <w:pStyle w:val="PURBody-Indented"/>
      </w:pPr>
      <w:r>
        <w:t xml:space="preserve">Postanowienia licencyjne dotyczące systemu SQL Server 2014 w wersji Enterprise i Biz Talk Server 2013 Enterprise zawarte w części „Serwery — licencja </w:t>
      </w:r>
      <w:proofErr w:type="gramStart"/>
      <w:r>
        <w:t>na</w:t>
      </w:r>
      <w:proofErr w:type="gramEnd"/>
      <w:r>
        <w:t xml:space="preserve"> rdzeń” niniejszych Praw do Używania Produktów (uzupełnione o postanowienia przedstawione poniżej) zawierają postanowienia licencyjne dotyczące korzystania z oprogramowania na mocy licencji na rdzeń z aktywnym Pakietem Software Assurance. W razie sprzeczności między obowiązującymi postanowieniami zawartymi w części „Serwery — licencja </w:t>
      </w:r>
      <w:proofErr w:type="gramStart"/>
      <w:r>
        <w:t>na</w:t>
      </w:r>
      <w:proofErr w:type="gramEnd"/>
      <w:r>
        <w:t xml:space="preserve"> rdzeń” a poniższymi postanowieniami licencyjnymi obowiązują poniższe postanowienia licencyjne.</w:t>
      </w:r>
    </w:p>
    <w:p w:rsidR="00A11C6F" w:rsidRDefault="00B5350E">
      <w:pPr>
        <w:pStyle w:val="PURBody-Indented"/>
      </w:pPr>
      <w:r>
        <w:t>W przypadku każdego licencjonowanego serwera, do którego została przypisana wymagana liczba licencji zgodnie z postanowieniami przedstawionymi w powyższej części „Rdzenie fizyczne na serwerze”, mogą Państwo uruchomić dowolną liczbę wystąpień oprogramowania serwera w dowolnej liczbie fizycznych lub wirtualnych Środowisk Systemu Operacyjnego pod warunkiem, że te licencje są objęte aktywnym Pakietem Software Assurance.</w:t>
      </w:r>
    </w:p>
    <w:p w:rsidR="00A11C6F" w:rsidRDefault="00B5350E">
      <w:pPr>
        <w:pStyle w:val="PURProductName"/>
      </w:pPr>
      <w:r>
        <w:t>SQL Server 2012 Parallel Data Warehouse — aktualizacje funkcji</w:t>
      </w:r>
    </w:p>
    <w:p w:rsidR="00A11C6F" w:rsidRDefault="00B5350E">
      <w:pPr>
        <w:pStyle w:val="PURBody-Indented"/>
      </w:pPr>
      <w:r>
        <w:t xml:space="preserve">Między premierami głównych produktów Microsoft może udostępniać nowe funkcje (np. aktualizacje do urządzenia). Będą one dostępne wyłącznie dla klientów mających aktywny Pakiet Software Assurance dla danego produktu. Prawa do Używania Produktów dotyczące danego produktu, z uwzględnieniem zmian zawartych w niniejszym </w:t>
      </w:r>
      <w:hyperlink w:anchor="_Sec11">
        <w:r>
          <w:rPr>
            <w:color w:val="00467F"/>
            <w:u w:val="single"/>
          </w:rPr>
          <w:t>Załączniku 2</w:t>
        </w:r>
      </w:hyperlink>
      <w:r>
        <w:t>: Korzyści z Pakietu Software Assurance, regulują sposób korzystania przez Państwa z nowych funkcji, do których mają Państwo uprawnienia.</w:t>
      </w:r>
    </w:p>
    <w:p w:rsidR="00A11C6F" w:rsidRDefault="00B5350E">
      <w:pPr>
        <w:pStyle w:val="PURProductName"/>
      </w:pPr>
      <w:r>
        <w:t>System Center Configuration Manager — Prawa dotyczące infrastruktury VDI</w:t>
      </w:r>
    </w:p>
    <w:p w:rsidR="00A11C6F" w:rsidRDefault="00B5350E">
      <w:pPr>
        <w:pStyle w:val="PURBody-Indented"/>
      </w:pPr>
      <w:r>
        <w:t xml:space="preserve">Definicje terminów „wirtualne Środowisko Systemu Operacyjnego” oraz „zarządzanie” zostały podane w </w:t>
      </w:r>
      <w:hyperlink w:anchor="_Sec6">
        <w:r>
          <w:rPr>
            <w:color w:val="00467F"/>
            <w:u w:val="single"/>
          </w:rPr>
          <w:t>punkcie Powszechnych postanowień licencyjnych zatytułowanym „Definicje”</w:t>
        </w:r>
      </w:hyperlink>
      <w:r>
        <w:t xml:space="preserve">. Postanowienia licencyjne dotyczące Licencji na Zarządzanie dla Klienta do oprogramowania System Center Configuration Manager zawarte w części poświęconej serwerom zarządzającym niniejszych Praw do Używania Produktów (i uzupełnione o niniejsze postanowienia) mają zastosowanie do korzystania przez Państwa z oprogramowania System Center Configuration Manager zgodnie z następującymi licencjami objętymi aktywnym Pakietem Software Assurance: licencje na zarządzanie dla klienta do oprogramowania System Center Configuration Manager, Licencje Core CAL oraz Licencje Enterprise CAL (z których każda stanowi „licencję uprawniającą VDI”). Mogą Państwo w każdej chwili korzystać z tego oprogramowania do zarządzania maksymalnie czterema wirtualnymi Środowiskami Systemu Operacyjnego klienta, w których jest uruchamiane oprogramowanie używane zdalnie za pośrednictwem urządzenia lub przez użytkownika z przypisaną licencją uprawniającą VDI. Te wirtualne Środowiska Systemu Operacyjnego mogą przy tym występować </w:t>
      </w:r>
      <w:proofErr w:type="gramStart"/>
      <w:r>
        <w:t>na</w:t>
      </w:r>
      <w:proofErr w:type="gramEnd"/>
      <w:r>
        <w:t xml:space="preserve"> maksymalnie czterech różnych serwerach infrastruktury pulpitów wirtualnych. Państwa prawo do korzystania z oprogramowania na podstawie niniejszych postanowień wygasa wraz z wygaśnięciem Pakietu Software Assurance dla Państwa licencji na zarządzanie dla klienta do oprogramowania System Center Configuration Manager, Licencji Core CAL lub Licencji Enterprise CAL.</w:t>
      </w:r>
    </w:p>
    <w:p w:rsidR="00A11C6F" w:rsidRDefault="00B5350E">
      <w:pPr>
        <w:pStyle w:val="PURProductName"/>
      </w:pPr>
      <w:r>
        <w:t>Visual Studio — MSDN</w:t>
      </w:r>
    </w:p>
    <w:p w:rsidR="00A11C6F" w:rsidRDefault="00B5350E">
      <w:pPr>
        <w:pStyle w:val="PURBody-Indented"/>
      </w:pPr>
      <w:r>
        <w:t xml:space="preserve">W części dotyczącej narzędzi dla deweloperów niniejszych Praw do Używania Produktów znajdują się postanowienia licencyjne dotyczące produktów MSDN. Z chwilą przekształcenia prawa do używania oprogramowania Visual Studio w prawa bezterminowe Państwa prawa do używania oprogramowania licencjonowanego za pośrednictwem MSDN staną się prawami bezterminowymi. </w:t>
      </w:r>
    </w:p>
    <w:p w:rsidR="00A11C6F" w:rsidRDefault="00B5350E">
      <w:pPr>
        <w:pStyle w:val="PURProductName"/>
      </w:pPr>
      <w:r>
        <w:t>Komputerowy system operacyjny Windows — Prawa do uruchamiania „klastrowych aplikacji HPC”</w:t>
      </w:r>
    </w:p>
    <w:p w:rsidR="00A11C6F" w:rsidRDefault="00B5350E">
      <w:pPr>
        <w:pStyle w:val="PURBody-Indented"/>
      </w:pPr>
      <w:r>
        <w:t xml:space="preserve">Część dotycząca komputerowych systemów operacyjnych niniejszych Praw do Używania Produktów (uzupełniona o postanowienia przedstawione poniżej) zawiera postanowienia licencyjne dotyczące korzystania z oprogramowania </w:t>
      </w:r>
      <w:proofErr w:type="gramStart"/>
      <w:r>
        <w:t>na</w:t>
      </w:r>
      <w:proofErr w:type="gramEnd"/>
      <w:r>
        <w:t xml:space="preserve"> mocy licencji na komputerowy system operacyjny Windows z aktywnym Pakietem Software Assurance. Definicje terminów „węzeł typu cycle harvesting” i „klastrowa aplikacja HPC” zostały podane w </w:t>
      </w:r>
      <w:hyperlink w:anchor="_Sec6">
        <w:r>
          <w:rPr>
            <w:color w:val="00467F"/>
            <w:u w:val="single"/>
          </w:rPr>
          <w:t>punkcie powszechnych postanowień licencyjnych zatytułowanym „Definicje”</w:t>
        </w:r>
      </w:hyperlink>
      <w:r>
        <w:t>.</w:t>
      </w:r>
    </w:p>
    <w:p w:rsidR="00A11C6F" w:rsidRDefault="00B5350E">
      <w:pPr>
        <w:pStyle w:val="PURBody-Indented"/>
      </w:pPr>
      <w:r>
        <w:t>Niezależnie od stanowiących inaczej postanowień licencyjnych dotyczących komputerowego systemu operacyjnego Windows oprogramowanie może być używane jednocześnie przez wielu użytkowników, o ile dodatkowi użytkownicy korzystają z Licencjonowanego Urządzenia jako węzła typu cycle harvesting do uruchamiania klastrowych aplikacji HPC.</w:t>
      </w:r>
    </w:p>
    <w:p w:rsidR="00A11C6F" w:rsidRDefault="00B5350E">
      <w:pPr>
        <w:pStyle w:val="PURBody-Indented"/>
      </w:pPr>
      <w:r>
        <w:t>Prawa określone w niniejszej części nie zezwalają Państwu na używanie Licencjonowanych Urządzeń w charakterze serwera ogólnego zastosowania, serwera baz danych, serwera sieci Web, serwera poczty e-mail, serwera wydruku lub serwera plików, w innych celach związanych z dostępem wielu użytkowników lub w innych podobnych celach związanych z udostępnianiem zasobów.</w:t>
      </w:r>
    </w:p>
    <w:p w:rsidR="00A11C6F" w:rsidRDefault="00B5350E">
      <w:pPr>
        <w:pStyle w:val="PURBody-Indented"/>
      </w:pPr>
      <w:r>
        <w:t xml:space="preserve">Państwa prawo do korzystania z oprogramowania </w:t>
      </w:r>
      <w:proofErr w:type="gramStart"/>
      <w:r>
        <w:t>na</w:t>
      </w:r>
      <w:proofErr w:type="gramEnd"/>
      <w:r>
        <w:t xml:space="preserve"> podstawie niniejszych postanowień wygasa wraz z wygaśnięciem Pakietu Software Assurance w ramach Państwa licencji na komputerowy system operacyjny Windows.</w:t>
      </w:r>
    </w:p>
    <w:p w:rsidR="00A11C6F" w:rsidRDefault="00B5350E">
      <w:pPr>
        <w:pStyle w:val="PURProductName"/>
      </w:pPr>
      <w:r>
        <w:t>Windows Enterprise (</w:t>
      </w:r>
      <w:proofErr w:type="gramStart"/>
      <w:r>
        <w:t>na</w:t>
      </w:r>
      <w:proofErr w:type="gramEnd"/>
      <w:r>
        <w:t xml:space="preserve"> użytkownika i na urządzenie), Windows Embedded Industry Enterprise (na urządzenie) oraz Windows Virtual Desktop Access (VDA) (na użytkownika i na urządzenie)</w:t>
      </w:r>
    </w:p>
    <w:p w:rsidR="00A11C6F" w:rsidRDefault="00B5350E">
      <w:pPr>
        <w:pStyle w:val="PURBlueStrong-Indented"/>
      </w:pPr>
      <w:r>
        <w:t>Definicje terminów użytych w tym punkcie (zob. Powszechne postanowienia licencyjne)</w:t>
      </w:r>
    </w:p>
    <w:p w:rsidR="00A11C6F" w:rsidRDefault="00B5350E">
      <w:pPr>
        <w:pStyle w:val="PURBody-Indented"/>
      </w:pPr>
      <w:r>
        <w:t>„Wystąpienie”, „Licencjonowane Urządzenie”, „Środowisko Systemu Operacyjnego”, „Fizyczne Środowisko Systemu Operacyjnego”, „Uruchomione Wystąpienia” i „Wirtualne Środowisko Systemu Operacyjnego”</w:t>
      </w:r>
    </w:p>
    <w:p w:rsidR="00A11C6F" w:rsidRDefault="00B5350E">
      <w:pPr>
        <w:pStyle w:val="PURBody-Indented"/>
      </w:pPr>
      <w:r>
        <w:t>„Oprogramowanie” oznacza system Windows 8.1 Enterprise lub Windows 8.1 Embedded Industry Enterprise.</w:t>
      </w:r>
    </w:p>
    <w:p w:rsidR="00A11C6F" w:rsidRDefault="00B5350E">
      <w:pPr>
        <w:pStyle w:val="PURBody-Indented"/>
      </w:pPr>
      <w:r>
        <w:t>„Licencjonowane Urządzenie” oznacza urządzenie, do którego przypisali Państwo aktywny pakiet.</w:t>
      </w:r>
    </w:p>
    <w:p w:rsidR="00A11C6F" w:rsidRDefault="00B5350E">
      <w:pPr>
        <w:pStyle w:val="PURBody-Indented"/>
      </w:pPr>
      <w:r>
        <w:t xml:space="preserve">„Licencjonowany Użytkownik” oznacza użytkownika, do którego przypisali Państwo aktywny pakiet. Jeśli podstawowa licencja </w:t>
      </w:r>
      <w:proofErr w:type="gramStart"/>
      <w:r>
        <w:t>na</w:t>
      </w:r>
      <w:proofErr w:type="gramEnd"/>
      <w:r>
        <w:t xml:space="preserve"> użytkownika zostanie przekazana innemu użytkownikowi, pierwszy użytkownik licencji nie jest już licencjonowany.</w:t>
      </w:r>
    </w:p>
    <w:p w:rsidR="00A11C6F" w:rsidRDefault="00B5350E">
      <w:pPr>
        <w:pStyle w:val="PURBody-Indented"/>
      </w:pPr>
      <w:r>
        <w:t>Korzystanie z oprogramowania opisane w tej części dokumentu podlega Ogólnym postanowieniom licencyjnym w części Komputerowe systemy operacyjne (na kopię na urządzenie) niniejszych Praw do Używania Produktów oraz Szczególnym postanowieniom licencyjnym dla Windows Enterprise lub Windows Embedded Industry Enterprise oraz postanowieniom licencyjnym zawartych w niniejszym dokumencie. W razie sprzeczności między postanowieniami opisanymi w części dotyczącej komputerowych systemów operacyjnych a postanowieniami licencyjnymi zawartymi w niniejszej części dokumentu — obowiązują postanowienia zawarte w niniejszej części dokumentu.</w:t>
      </w:r>
    </w:p>
    <w:p w:rsidR="00A11C6F" w:rsidRDefault="00B5350E">
      <w:pPr>
        <w:pStyle w:val="PURBody-Indented"/>
      </w:pPr>
      <w:r>
        <w:t xml:space="preserve">Państwa prawo do korzystania z Oprogramowania w sposób określony w tym punkcie nie jest bezterminowe. Po wygaśnięciu pakietu Windows Software Assurance lub subskrypcji VDA nie </w:t>
      </w:r>
      <w:proofErr w:type="gramStart"/>
      <w:r>
        <w:t>będą</w:t>
      </w:r>
      <w:proofErr w:type="gramEnd"/>
      <w:r>
        <w:t xml:space="preserve"> mogli Państwo uzyskać dostępu do oprogramowania ani go używać na opisanych tu warunkach.</w:t>
      </w:r>
    </w:p>
    <w:tbl>
      <w:tblPr>
        <w:tblStyle w:val="PURTable"/>
        <w:tblW w:w="0" w:type="auto"/>
        <w:tblLook w:val="04A0" w:firstRow="1" w:lastRow="0" w:firstColumn="1" w:lastColumn="0" w:noHBand="0" w:noVBand="1"/>
      </w:tblPr>
      <w:tblGrid>
        <w:gridCol w:w="753"/>
        <w:gridCol w:w="4228"/>
        <w:gridCol w:w="1142"/>
        <w:gridCol w:w="1127"/>
        <w:gridCol w:w="1100"/>
        <w:gridCol w:w="1049"/>
        <w:gridCol w:w="1127"/>
      </w:tblGrid>
      <w:tr w:rsidR="00A11C6F">
        <w:trPr>
          <w:cnfStyle w:val="100000000000" w:firstRow="1" w:lastRow="0" w:firstColumn="0" w:lastColumn="0" w:oddVBand="0" w:evenVBand="0" w:oddHBand="0" w:evenHBand="0" w:firstRowFirstColumn="0" w:firstRowLastColumn="0" w:lastRowFirstColumn="0" w:lastRowLastColumn="0"/>
          <w:tblHeader/>
        </w:trPr>
        <w:tc>
          <w:tcPr>
            <w:tcW w:w="760" w:type="dxa"/>
          </w:tcPr>
          <w:p w:rsidR="00A11C6F" w:rsidRDefault="00A11C6F">
            <w:pPr>
              <w:pStyle w:val="PURBody"/>
            </w:pPr>
          </w:p>
        </w:tc>
        <w:tc>
          <w:tcPr>
            <w:tcW w:w="7680" w:type="dxa"/>
          </w:tcPr>
          <w:p w:rsidR="00A11C6F" w:rsidRDefault="00A11C6F">
            <w:pPr>
              <w:pStyle w:val="PURBody"/>
            </w:pPr>
          </w:p>
        </w:tc>
        <w:tc>
          <w:tcPr>
            <w:tcW w:w="1300" w:type="dxa"/>
            <w:gridSpan w:val="2"/>
            <w:shd w:val="clear" w:color="auto" w:fill="DEEAF6"/>
          </w:tcPr>
          <w:p w:rsidR="00A11C6F" w:rsidRDefault="00B5350E">
            <w:pPr>
              <w:pStyle w:val="PURBody"/>
              <w:jc w:val="center"/>
            </w:pPr>
            <w:r>
              <w:t>Windows Enterprise SA</w:t>
            </w:r>
          </w:p>
        </w:tc>
        <w:tc>
          <w:tcPr>
            <w:tcW w:w="1120" w:type="dxa"/>
            <w:shd w:val="clear" w:color="auto" w:fill="DEEAF6"/>
          </w:tcPr>
          <w:p w:rsidR="00A11C6F" w:rsidRDefault="00B5350E">
            <w:pPr>
              <w:pStyle w:val="PURBody"/>
              <w:jc w:val="center"/>
            </w:pPr>
            <w:r>
              <w:t>Win Emb. Ind. Ent. SA</w:t>
            </w:r>
          </w:p>
        </w:tc>
        <w:tc>
          <w:tcPr>
            <w:tcW w:w="1200" w:type="dxa"/>
            <w:gridSpan w:val="2"/>
            <w:shd w:val="clear" w:color="auto" w:fill="DEEAF6"/>
          </w:tcPr>
          <w:p w:rsidR="00A11C6F" w:rsidRDefault="00B5350E">
            <w:pPr>
              <w:pStyle w:val="PURBody"/>
              <w:jc w:val="center"/>
            </w:pPr>
            <w:r>
              <w:t>Windows VDA</w:t>
            </w:r>
          </w:p>
        </w:tc>
      </w:tr>
      <w:tr w:rsidR="00A11C6F">
        <w:tc>
          <w:tcPr>
            <w:tcW w:w="760" w:type="dxa"/>
            <w:shd w:val="clear" w:color="auto" w:fill="DEEAF6"/>
          </w:tcPr>
          <w:p w:rsidR="00A11C6F" w:rsidRDefault="00B5350E">
            <w:pPr>
              <w:pStyle w:val="PURBody"/>
              <w:jc w:val="center"/>
            </w:pPr>
            <w:r>
              <w:t>Pozycja</w:t>
            </w:r>
          </w:p>
        </w:tc>
        <w:tc>
          <w:tcPr>
            <w:tcW w:w="7680" w:type="dxa"/>
            <w:shd w:val="clear" w:color="auto" w:fill="DEEAF6"/>
          </w:tcPr>
          <w:p w:rsidR="00A11C6F" w:rsidRDefault="00A11C6F">
            <w:pPr>
              <w:pStyle w:val="PURBody"/>
            </w:pPr>
          </w:p>
        </w:tc>
        <w:tc>
          <w:tcPr>
            <w:tcW w:w="1300" w:type="dxa"/>
            <w:shd w:val="clear" w:color="auto" w:fill="DEEAF6"/>
          </w:tcPr>
          <w:p w:rsidR="00A11C6F" w:rsidRDefault="00B5350E">
            <w:pPr>
              <w:pStyle w:val="PURBody"/>
              <w:jc w:val="center"/>
            </w:pPr>
            <w:r>
              <w:t>Na</w:t>
            </w:r>
          </w:p>
          <w:p w:rsidR="00A11C6F" w:rsidRDefault="00B5350E">
            <w:pPr>
              <w:pStyle w:val="PURBody"/>
              <w:jc w:val="center"/>
            </w:pPr>
            <w:r>
              <w:t>Urządzenie</w:t>
            </w:r>
          </w:p>
        </w:tc>
        <w:tc>
          <w:tcPr>
            <w:tcW w:w="1120" w:type="dxa"/>
            <w:shd w:val="clear" w:color="auto" w:fill="DEEAF6"/>
          </w:tcPr>
          <w:p w:rsidR="00A11C6F" w:rsidRDefault="00B5350E">
            <w:pPr>
              <w:pStyle w:val="PURBody"/>
              <w:jc w:val="center"/>
            </w:pPr>
            <w:r>
              <w:t>na Użytkownika</w:t>
            </w:r>
          </w:p>
        </w:tc>
        <w:tc>
          <w:tcPr>
            <w:tcW w:w="1200" w:type="dxa"/>
            <w:shd w:val="clear" w:color="auto" w:fill="DEEAF6"/>
          </w:tcPr>
          <w:p w:rsidR="00A11C6F" w:rsidRDefault="00B5350E">
            <w:pPr>
              <w:pStyle w:val="PURBody"/>
              <w:jc w:val="center"/>
            </w:pPr>
            <w:r>
              <w:t>na Urządzenie</w:t>
            </w:r>
          </w:p>
        </w:tc>
        <w:tc>
          <w:tcPr>
            <w:tcW w:w="1080" w:type="dxa"/>
            <w:shd w:val="clear" w:color="auto" w:fill="DEEAF6"/>
          </w:tcPr>
          <w:p w:rsidR="00A11C6F" w:rsidRDefault="00B5350E">
            <w:pPr>
              <w:pStyle w:val="PURBody"/>
              <w:jc w:val="center"/>
            </w:pPr>
            <w:r>
              <w:t>na Urządzenie</w:t>
            </w:r>
          </w:p>
        </w:tc>
        <w:tc>
          <w:tcPr>
            <w:tcW w:w="980" w:type="dxa"/>
            <w:shd w:val="clear" w:color="auto" w:fill="DEEAF6"/>
          </w:tcPr>
          <w:p w:rsidR="00A11C6F" w:rsidRDefault="00B5350E">
            <w:pPr>
              <w:pStyle w:val="PURBody"/>
              <w:jc w:val="center"/>
            </w:pPr>
            <w:r>
              <w:t>na Użytkownika</w:t>
            </w:r>
          </w:p>
        </w:tc>
      </w:tr>
      <w:tr w:rsidR="00A11C6F">
        <w:tc>
          <w:tcPr>
            <w:tcW w:w="760" w:type="dxa"/>
          </w:tcPr>
          <w:p w:rsidR="00A11C6F" w:rsidRDefault="00B5350E">
            <w:pPr>
              <w:pStyle w:val="PURBody"/>
              <w:jc w:val="center"/>
            </w:pPr>
            <w:r>
              <w:t>1</w:t>
            </w:r>
          </w:p>
        </w:tc>
        <w:tc>
          <w:tcPr>
            <w:tcW w:w="7680" w:type="dxa"/>
          </w:tcPr>
          <w:p w:rsidR="00A11C6F" w:rsidRDefault="00B5350E">
            <w:pPr>
              <w:pStyle w:val="PURBody"/>
            </w:pPr>
            <w:r>
              <w:t>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urządzeniach w Państwa centrum przetwarzania danych.</w:t>
            </w:r>
          </w:p>
        </w:tc>
        <w:tc>
          <w:tcPr>
            <w:tcW w:w="1300" w:type="dxa"/>
          </w:tcPr>
          <w:p w:rsidR="00A11C6F" w:rsidRDefault="00B5350E">
            <w:pPr>
              <w:pStyle w:val="PURBody"/>
              <w:jc w:val="center"/>
            </w:pPr>
            <w:r>
              <w:t>X</w:t>
            </w:r>
          </w:p>
        </w:tc>
        <w:tc>
          <w:tcPr>
            <w:tcW w:w="1120" w:type="dxa"/>
          </w:tcPr>
          <w:p w:rsidR="00A11C6F" w:rsidRDefault="00B5350E">
            <w:pPr>
              <w:pStyle w:val="PURBody"/>
              <w:jc w:val="center"/>
            </w:pPr>
            <w:r>
              <w:t>X</w:t>
            </w:r>
          </w:p>
        </w:tc>
        <w:tc>
          <w:tcPr>
            <w:tcW w:w="1200" w:type="dxa"/>
          </w:tcPr>
          <w:p w:rsidR="00A11C6F" w:rsidRDefault="00B5350E">
            <w:pPr>
              <w:pStyle w:val="PURBody"/>
              <w:jc w:val="center"/>
            </w:pPr>
            <w:r>
              <w:t>X</w:t>
            </w:r>
          </w:p>
        </w:tc>
        <w:tc>
          <w:tcPr>
            <w:tcW w:w="1080" w:type="dxa"/>
          </w:tcPr>
          <w:p w:rsidR="00A11C6F" w:rsidRDefault="00B5350E">
            <w:pPr>
              <w:pStyle w:val="PURBody"/>
              <w:jc w:val="center"/>
            </w:pPr>
            <w:r>
              <w:t>X</w:t>
            </w:r>
          </w:p>
        </w:tc>
        <w:tc>
          <w:tcPr>
            <w:tcW w:w="980" w:type="dxa"/>
          </w:tcPr>
          <w:p w:rsidR="00A11C6F" w:rsidRDefault="00B5350E">
            <w:pPr>
              <w:pStyle w:val="PURBody"/>
              <w:jc w:val="center"/>
            </w:pPr>
            <w:r>
              <w:t>X</w:t>
            </w:r>
          </w:p>
        </w:tc>
      </w:tr>
      <w:tr w:rsidR="00A11C6F">
        <w:tc>
          <w:tcPr>
            <w:tcW w:w="760" w:type="dxa"/>
          </w:tcPr>
          <w:p w:rsidR="00A11C6F" w:rsidRDefault="00B5350E">
            <w:pPr>
              <w:pStyle w:val="PURBody"/>
              <w:jc w:val="center"/>
            </w:pPr>
            <w:r>
              <w:t>2A</w:t>
            </w:r>
          </w:p>
        </w:tc>
        <w:tc>
          <w:tcPr>
            <w:tcW w:w="7680" w:type="dxa"/>
          </w:tcPr>
          <w:p w:rsidR="00A11C6F" w:rsidRDefault="00B5350E">
            <w:pPr>
              <w:pStyle w:val="PURBody"/>
            </w:pPr>
            <w:r>
              <w:t>W uzupełnieniu pozycji 1, mogą Państwo uruchomić lokalnie maksymalnie cztery wystąpienia w wirtualnych Środowiskach Systemu Operacyjnego oraz jedno wystąpienie w fizycznym Środowisku Systemu Operacyjnego na Licencjonowanym Urządzeniu. Jeśli są używane wszystkie Wystąpienia dozwolone do uruchomienia lokalnie w Wirtualnych Środowiskach Systemu Operacyjnego, mogą Państwo korzystać z Wystąpienia w Fizycznym Środowisku Systemu Operacyjnego wyłącznie w celu obsługi Wirtualnych Środowisk Systemu Operacyjnego i zarządzania nimi. W przypadku pakietu Windows VDA (na urządzenie), Licencjonowane Urządzenie musi być również objęte licencją na system Windows 8/8.1 Pro lub Enterprise, Windows 7 Professional lub Enterprise.</w:t>
            </w:r>
          </w:p>
        </w:tc>
        <w:tc>
          <w:tcPr>
            <w:tcW w:w="1300" w:type="dxa"/>
          </w:tcPr>
          <w:p w:rsidR="00A11C6F" w:rsidRDefault="00B5350E">
            <w:pPr>
              <w:pStyle w:val="PURBody"/>
              <w:jc w:val="center"/>
            </w:pPr>
            <w:r>
              <w:t>X</w:t>
            </w:r>
          </w:p>
        </w:tc>
        <w:tc>
          <w:tcPr>
            <w:tcW w:w="1120" w:type="dxa"/>
          </w:tcPr>
          <w:p w:rsidR="00A11C6F" w:rsidRDefault="00A11C6F">
            <w:pPr>
              <w:pStyle w:val="PURBody"/>
              <w:jc w:val="center"/>
            </w:pPr>
          </w:p>
        </w:tc>
        <w:tc>
          <w:tcPr>
            <w:tcW w:w="1200" w:type="dxa"/>
          </w:tcPr>
          <w:p w:rsidR="00A11C6F" w:rsidRDefault="00B5350E">
            <w:pPr>
              <w:pStyle w:val="PURBody"/>
              <w:jc w:val="center"/>
            </w:pPr>
            <w:r>
              <w:t>X</w:t>
            </w:r>
          </w:p>
        </w:tc>
        <w:tc>
          <w:tcPr>
            <w:tcW w:w="1080" w:type="dxa"/>
          </w:tcPr>
          <w:p w:rsidR="00A11C6F" w:rsidRDefault="00B5350E">
            <w:pPr>
              <w:pStyle w:val="PURBody"/>
              <w:jc w:val="center"/>
            </w:pPr>
            <w:r>
              <w:t>X</w:t>
            </w:r>
          </w:p>
        </w:tc>
        <w:tc>
          <w:tcPr>
            <w:tcW w:w="980" w:type="dxa"/>
          </w:tcPr>
          <w:p w:rsidR="00A11C6F" w:rsidRDefault="00A11C6F">
            <w:pPr>
              <w:pStyle w:val="PURBody"/>
              <w:jc w:val="center"/>
            </w:pPr>
          </w:p>
        </w:tc>
      </w:tr>
      <w:tr w:rsidR="00A11C6F">
        <w:tc>
          <w:tcPr>
            <w:tcW w:w="760" w:type="dxa"/>
          </w:tcPr>
          <w:p w:rsidR="00A11C6F" w:rsidRDefault="00B5350E">
            <w:pPr>
              <w:pStyle w:val="PURBody"/>
              <w:jc w:val="center"/>
            </w:pPr>
            <w:r>
              <w:t>2B</w:t>
            </w:r>
          </w:p>
        </w:tc>
        <w:tc>
          <w:tcPr>
            <w:tcW w:w="7680" w:type="dxa"/>
          </w:tcPr>
          <w:p w:rsidR="00A11C6F" w:rsidRDefault="00B5350E">
            <w:pPr>
              <w:pStyle w:val="PURBody"/>
            </w:pPr>
            <w:r>
              <w:t>W uzupełnieniu pozycji 1, mogą Państwo uruchomić lokalnie maksymalnie cztery wystąpienia w wirtualnych Środowiskach Systemu Operacyjnego oraz jedno wystąpienie w fizycznym Środowisku Systemu Operacyjnego na licencjonowanych urządzeniach z systemami Windows 8/8.1 Pro lub Enterprise i Windows 7 Professional lub Enterprise. Jeśli są używane wszystkie wystąpienia dozwolone do uruchomienia lokalnie w wirtualnych Środowiskach Systemu Operacyjnego, mogą Państwo korzystać z wystąpienia w fizycznym Środowisku Systemu Operacyjnego wyłącznie w celu udostępniania Wirtualnych Środowisk Systemu Operacyjnego i zarządzania nimi.</w:t>
            </w:r>
          </w:p>
        </w:tc>
        <w:tc>
          <w:tcPr>
            <w:tcW w:w="1300" w:type="dxa"/>
          </w:tcPr>
          <w:p w:rsidR="00A11C6F" w:rsidRDefault="00A11C6F">
            <w:pPr>
              <w:pStyle w:val="PURBody"/>
              <w:jc w:val="center"/>
            </w:pPr>
          </w:p>
        </w:tc>
        <w:tc>
          <w:tcPr>
            <w:tcW w:w="1120" w:type="dxa"/>
          </w:tcPr>
          <w:p w:rsidR="00A11C6F" w:rsidRDefault="00B5350E">
            <w:pPr>
              <w:pStyle w:val="PURBody"/>
              <w:jc w:val="center"/>
            </w:pPr>
            <w:r>
              <w:t>X</w:t>
            </w:r>
          </w:p>
        </w:tc>
        <w:tc>
          <w:tcPr>
            <w:tcW w:w="1200" w:type="dxa"/>
          </w:tcPr>
          <w:p w:rsidR="00A11C6F" w:rsidRDefault="00A11C6F">
            <w:pPr>
              <w:pStyle w:val="PURBody"/>
              <w:jc w:val="center"/>
            </w:pPr>
          </w:p>
        </w:tc>
        <w:tc>
          <w:tcPr>
            <w:tcW w:w="1080" w:type="dxa"/>
          </w:tcPr>
          <w:p w:rsidR="00A11C6F" w:rsidRDefault="00A11C6F">
            <w:pPr>
              <w:pStyle w:val="PURBody"/>
              <w:jc w:val="center"/>
            </w:pPr>
          </w:p>
        </w:tc>
        <w:tc>
          <w:tcPr>
            <w:tcW w:w="980" w:type="dxa"/>
          </w:tcPr>
          <w:p w:rsidR="00A11C6F" w:rsidRDefault="00B5350E">
            <w:pPr>
              <w:pStyle w:val="PURBody"/>
              <w:jc w:val="center"/>
            </w:pPr>
            <w:r>
              <w:t>X</w:t>
            </w:r>
          </w:p>
        </w:tc>
      </w:tr>
      <w:tr w:rsidR="00A11C6F">
        <w:tc>
          <w:tcPr>
            <w:tcW w:w="760" w:type="dxa"/>
          </w:tcPr>
          <w:p w:rsidR="00A11C6F" w:rsidRDefault="00B5350E">
            <w:pPr>
              <w:pStyle w:val="PURBody"/>
              <w:jc w:val="center"/>
            </w:pPr>
            <w:r>
              <w:t>3</w:t>
            </w:r>
          </w:p>
        </w:tc>
        <w:tc>
          <w:tcPr>
            <w:tcW w:w="7680" w:type="dxa"/>
          </w:tcPr>
          <w:p w:rsidR="00A11C6F" w:rsidRDefault="00B5350E">
            <w:pPr>
              <w:pStyle w:val="PURBody"/>
            </w:pPr>
            <w:r>
              <w:t>W uzupełnieniu pozycji 1 i 2B powyżej, mogą Państwo instalować oprogramowanie na urządzeniach ze zintegrowanymi ekranami o przekątnej 10.1” lub mniejszej.</w:t>
            </w:r>
          </w:p>
        </w:tc>
        <w:tc>
          <w:tcPr>
            <w:tcW w:w="1300" w:type="dxa"/>
          </w:tcPr>
          <w:p w:rsidR="00A11C6F" w:rsidRDefault="00A11C6F">
            <w:pPr>
              <w:pStyle w:val="PURBody"/>
              <w:jc w:val="center"/>
            </w:pPr>
          </w:p>
        </w:tc>
        <w:tc>
          <w:tcPr>
            <w:tcW w:w="1120" w:type="dxa"/>
          </w:tcPr>
          <w:p w:rsidR="00A11C6F" w:rsidRDefault="00B5350E">
            <w:pPr>
              <w:pStyle w:val="PURBody"/>
              <w:jc w:val="center"/>
            </w:pPr>
            <w:r>
              <w:t>X</w:t>
            </w:r>
          </w:p>
        </w:tc>
        <w:tc>
          <w:tcPr>
            <w:tcW w:w="1200" w:type="dxa"/>
          </w:tcPr>
          <w:p w:rsidR="00A11C6F" w:rsidRDefault="00A11C6F">
            <w:pPr>
              <w:pStyle w:val="PURBody"/>
              <w:jc w:val="center"/>
            </w:pPr>
          </w:p>
        </w:tc>
        <w:tc>
          <w:tcPr>
            <w:tcW w:w="1080" w:type="dxa"/>
          </w:tcPr>
          <w:p w:rsidR="00A11C6F" w:rsidRDefault="00A11C6F">
            <w:pPr>
              <w:pStyle w:val="PURBody"/>
              <w:jc w:val="center"/>
            </w:pPr>
          </w:p>
        </w:tc>
        <w:tc>
          <w:tcPr>
            <w:tcW w:w="980" w:type="dxa"/>
          </w:tcPr>
          <w:p w:rsidR="00A11C6F" w:rsidRDefault="00B5350E">
            <w:pPr>
              <w:pStyle w:val="PURBody"/>
              <w:jc w:val="center"/>
            </w:pPr>
            <w:r>
              <w:t>X</w:t>
            </w:r>
          </w:p>
        </w:tc>
      </w:tr>
      <w:tr w:rsidR="00A11C6F">
        <w:tc>
          <w:tcPr>
            <w:tcW w:w="760" w:type="dxa"/>
          </w:tcPr>
          <w:p w:rsidR="00A11C6F" w:rsidRDefault="00B5350E">
            <w:pPr>
              <w:pStyle w:val="PURBody"/>
              <w:jc w:val="center"/>
            </w:pPr>
            <w:r>
              <w:t>4</w:t>
            </w:r>
          </w:p>
        </w:tc>
        <w:tc>
          <w:tcPr>
            <w:tcW w:w="7680" w:type="dxa"/>
          </w:tcPr>
          <w:p w:rsidR="00A11C6F" w:rsidRDefault="00B5350E">
            <w:pPr>
              <w:pStyle w:val="PURBody"/>
            </w:pPr>
            <w:r>
              <w:t>Windows To Go: Mogą Państwo stworzyć i przechowywać wystąpienie oprogramowania na maksymalnie dwóch dyskach USB i używać ich na Licencjonowanych Urządzeniach, w przypadku posiadania licencji na urządzenie, lub na dowolnym urządzeniu, w przypadku posiadania licencji na użytkownika.</w:t>
            </w:r>
          </w:p>
        </w:tc>
        <w:tc>
          <w:tcPr>
            <w:tcW w:w="1300" w:type="dxa"/>
          </w:tcPr>
          <w:p w:rsidR="00A11C6F" w:rsidRDefault="00B5350E">
            <w:pPr>
              <w:pStyle w:val="PURBody"/>
              <w:jc w:val="center"/>
            </w:pPr>
            <w:r>
              <w:t>X</w:t>
            </w:r>
          </w:p>
        </w:tc>
        <w:tc>
          <w:tcPr>
            <w:tcW w:w="1120" w:type="dxa"/>
          </w:tcPr>
          <w:p w:rsidR="00A11C6F" w:rsidRDefault="00B5350E">
            <w:pPr>
              <w:pStyle w:val="PURBody"/>
              <w:jc w:val="center"/>
            </w:pPr>
            <w:r>
              <w:t>X</w:t>
            </w:r>
          </w:p>
        </w:tc>
        <w:tc>
          <w:tcPr>
            <w:tcW w:w="1200" w:type="dxa"/>
          </w:tcPr>
          <w:p w:rsidR="00A11C6F" w:rsidRDefault="00B5350E">
            <w:pPr>
              <w:pStyle w:val="PURBody"/>
              <w:jc w:val="center"/>
            </w:pPr>
            <w:r>
              <w:t>X</w:t>
            </w:r>
          </w:p>
        </w:tc>
        <w:tc>
          <w:tcPr>
            <w:tcW w:w="1080" w:type="dxa"/>
          </w:tcPr>
          <w:p w:rsidR="00A11C6F" w:rsidRDefault="00B5350E">
            <w:pPr>
              <w:pStyle w:val="PURBody"/>
              <w:jc w:val="center"/>
            </w:pPr>
            <w:r>
              <w:t>X</w:t>
            </w:r>
          </w:p>
        </w:tc>
        <w:tc>
          <w:tcPr>
            <w:tcW w:w="980" w:type="dxa"/>
          </w:tcPr>
          <w:p w:rsidR="00A11C6F" w:rsidRDefault="00B5350E">
            <w:pPr>
              <w:pStyle w:val="PURBody"/>
              <w:jc w:val="center"/>
            </w:pPr>
            <w:r>
              <w:t>X</w:t>
            </w:r>
          </w:p>
        </w:tc>
      </w:tr>
      <w:tr w:rsidR="00A11C6F">
        <w:tc>
          <w:tcPr>
            <w:tcW w:w="760" w:type="dxa"/>
          </w:tcPr>
          <w:p w:rsidR="00A11C6F" w:rsidRDefault="00B5350E">
            <w:pPr>
              <w:pStyle w:val="PURBody"/>
              <w:jc w:val="center"/>
            </w:pPr>
            <w:r>
              <w:t>5</w:t>
            </w:r>
          </w:p>
        </w:tc>
        <w:tc>
          <w:tcPr>
            <w:tcW w:w="7680" w:type="dxa"/>
          </w:tcPr>
          <w:p w:rsidR="00A11C6F" w:rsidRDefault="00B5350E">
            <w:pPr>
              <w:pStyle w:val="PURBody"/>
            </w:pPr>
            <w:r>
              <w:t>Zamiast dozwolonych wystąpień mogą Państwo uruchamiać system Windows 8.1 Pro lub Enterprise albo Windows 8.1 Industry Pro lub Enterprise lub dowolną ze starszych wersji oprogramowania.</w:t>
            </w:r>
          </w:p>
        </w:tc>
        <w:tc>
          <w:tcPr>
            <w:tcW w:w="1300" w:type="dxa"/>
          </w:tcPr>
          <w:p w:rsidR="00A11C6F" w:rsidRDefault="00B5350E">
            <w:pPr>
              <w:pStyle w:val="PURBody"/>
              <w:jc w:val="center"/>
            </w:pPr>
            <w:r>
              <w:t>X</w:t>
            </w:r>
          </w:p>
        </w:tc>
        <w:tc>
          <w:tcPr>
            <w:tcW w:w="1120" w:type="dxa"/>
          </w:tcPr>
          <w:p w:rsidR="00A11C6F" w:rsidRDefault="00B5350E">
            <w:pPr>
              <w:pStyle w:val="PURBody"/>
              <w:jc w:val="center"/>
            </w:pPr>
            <w:r>
              <w:t>X</w:t>
            </w:r>
          </w:p>
        </w:tc>
        <w:tc>
          <w:tcPr>
            <w:tcW w:w="1200" w:type="dxa"/>
          </w:tcPr>
          <w:p w:rsidR="00A11C6F" w:rsidRDefault="00B5350E">
            <w:pPr>
              <w:pStyle w:val="PURBody"/>
              <w:jc w:val="center"/>
            </w:pPr>
            <w:r>
              <w:t>X</w:t>
            </w:r>
          </w:p>
        </w:tc>
        <w:tc>
          <w:tcPr>
            <w:tcW w:w="1080" w:type="dxa"/>
          </w:tcPr>
          <w:p w:rsidR="00A11C6F" w:rsidRDefault="00B5350E">
            <w:pPr>
              <w:pStyle w:val="PURBody"/>
              <w:jc w:val="center"/>
            </w:pPr>
            <w:r>
              <w:t>X</w:t>
            </w:r>
          </w:p>
        </w:tc>
        <w:tc>
          <w:tcPr>
            <w:tcW w:w="980" w:type="dxa"/>
          </w:tcPr>
          <w:p w:rsidR="00A11C6F" w:rsidRDefault="00B5350E">
            <w:pPr>
              <w:pStyle w:val="PURBody"/>
              <w:jc w:val="center"/>
            </w:pPr>
            <w:r>
              <w:t>X</w:t>
            </w:r>
          </w:p>
        </w:tc>
      </w:tr>
      <w:tr w:rsidR="00A11C6F">
        <w:tc>
          <w:tcPr>
            <w:tcW w:w="760" w:type="dxa"/>
          </w:tcPr>
          <w:p w:rsidR="00A11C6F" w:rsidRDefault="00B5350E">
            <w:pPr>
              <w:pStyle w:val="PURBody"/>
              <w:jc w:val="center"/>
            </w:pPr>
            <w:r>
              <w:t>6</w:t>
            </w:r>
          </w:p>
        </w:tc>
        <w:tc>
          <w:tcPr>
            <w:tcW w:w="7680" w:type="dxa"/>
          </w:tcPr>
          <w:p w:rsidR="00A11C6F" w:rsidRDefault="00B5350E">
            <w:pPr>
              <w:pStyle w:val="PURBody"/>
            </w:pPr>
            <w:r>
              <w:t>Nie potrzebują Państwo licencji, aby uzyskać dostęp do dozwolonych Wystąpień wyłącznie w celu administrowania Oprogramowaniem.</w:t>
            </w:r>
          </w:p>
        </w:tc>
        <w:tc>
          <w:tcPr>
            <w:tcW w:w="1300" w:type="dxa"/>
          </w:tcPr>
          <w:p w:rsidR="00A11C6F" w:rsidRDefault="00B5350E">
            <w:pPr>
              <w:pStyle w:val="PURBody"/>
              <w:jc w:val="center"/>
            </w:pPr>
            <w:r>
              <w:t>X</w:t>
            </w:r>
          </w:p>
        </w:tc>
        <w:tc>
          <w:tcPr>
            <w:tcW w:w="1120" w:type="dxa"/>
          </w:tcPr>
          <w:p w:rsidR="00A11C6F" w:rsidRDefault="00B5350E">
            <w:pPr>
              <w:pStyle w:val="PURBody"/>
              <w:jc w:val="center"/>
            </w:pPr>
            <w:r>
              <w:t>X</w:t>
            </w:r>
          </w:p>
        </w:tc>
        <w:tc>
          <w:tcPr>
            <w:tcW w:w="1200" w:type="dxa"/>
          </w:tcPr>
          <w:p w:rsidR="00A11C6F" w:rsidRDefault="00B5350E">
            <w:pPr>
              <w:pStyle w:val="PURBody"/>
              <w:jc w:val="center"/>
            </w:pPr>
            <w:r>
              <w:t>X</w:t>
            </w:r>
          </w:p>
        </w:tc>
        <w:tc>
          <w:tcPr>
            <w:tcW w:w="1080" w:type="dxa"/>
          </w:tcPr>
          <w:p w:rsidR="00A11C6F" w:rsidRDefault="00B5350E">
            <w:pPr>
              <w:pStyle w:val="PURBody"/>
              <w:jc w:val="center"/>
            </w:pPr>
            <w:r>
              <w:t>X</w:t>
            </w:r>
          </w:p>
        </w:tc>
        <w:tc>
          <w:tcPr>
            <w:tcW w:w="980" w:type="dxa"/>
          </w:tcPr>
          <w:p w:rsidR="00A11C6F" w:rsidRDefault="00B5350E">
            <w:pPr>
              <w:pStyle w:val="PURBody"/>
              <w:jc w:val="center"/>
            </w:pPr>
            <w:r>
              <w:t>X</w:t>
            </w:r>
          </w:p>
        </w:tc>
      </w:tr>
    </w:tbl>
    <w:p w:rsidR="00A11C6F" w:rsidRDefault="00B5350E">
      <w:pPr>
        <w:pStyle w:val="PURProductName"/>
      </w:pPr>
      <w:r>
        <w:t>Prawa do Używania w ramach Roamingu (w ramach Pakietu Software Assurance dla komputerowego systemu operacyjnego Windows (</w:t>
      </w:r>
      <w:proofErr w:type="gramStart"/>
      <w:r>
        <w:t>na</w:t>
      </w:r>
      <w:proofErr w:type="gramEnd"/>
      <w:r>
        <w:t xml:space="preserve"> urządzenie), subskrypcji Windows VDA (na urządzenie) i Pakietu Windows Embedded Industry Software Assurance (na urządzenie)</w:t>
      </w:r>
    </w:p>
    <w:p w:rsidR="00A11C6F" w:rsidRDefault="00B5350E">
      <w:pPr>
        <w:pStyle w:val="PURBlueStrong-Indented"/>
      </w:pPr>
      <w:r>
        <w:t>Definicje terminów użytych w tym punkcie (zob. Powszechne postanowienia licencyjne)</w:t>
      </w:r>
    </w:p>
    <w:p w:rsidR="00A11C6F" w:rsidRDefault="00B5350E">
      <w:pPr>
        <w:pStyle w:val="PURBody-Indented"/>
      </w:pPr>
      <w:r>
        <w:t>„wystąpienie”, „Licencjonowane Urządzenie”, „Środowisko Systemu Operacyjnego”, „uprawnione urządzenie innego producenta”, „uruchomione wystąpienia”, „serwer” i „wirtualne Środowisko Systemu Operacyjnego”</w:t>
      </w:r>
    </w:p>
    <w:p w:rsidR="00A11C6F" w:rsidRDefault="00B5350E">
      <w:pPr>
        <w:pStyle w:val="PURBody-Indented"/>
      </w:pPr>
      <w:r>
        <w:t>„Oprogramowanie” oznacza tutaj system Windows 8.1 Enterprise lub Windows Embedded 8.1 Industry Enterprise.</w:t>
      </w:r>
    </w:p>
    <w:p w:rsidR="00A11C6F" w:rsidRDefault="00B5350E">
      <w:pPr>
        <w:pStyle w:val="PURBody-Indented"/>
      </w:pPr>
      <w:r>
        <w:t>Korzystanie z oprogramowania podlega postanowieniom opisanym w części dotyczącej komputerowych systemów operacyjnych, odpowiedniej części dotyczącej systemu Windows 8.1 Enterprise, części dotyczącej systemu Windows Embedded 8.1 Industry oraz postanowieniom licencyjnym zawartym w tym punkcie. W razie sprzeczności między postanowieniami opisanymi w części dotyczącej komputerowych systemów operacyjnych a postanowieniami licencyjnymi zawartymi w niniejszej części dokumentu — obowiązują postanowienia zawarte w niniejszej części dokumentu. Korzystanie z systemu Windows 8.1 Enterprise lub Windows Embedded 8.1 Industry Enterprise w ramach bezterminowej licencji Windows po wygaśnięciu Pakietu Software Assurance podlega postanowieniom opisanym w części dotyczącej komputerowych systemów operacyjnych, bez zawartych w niniejszym dokumencie dodatkowych postanowień i ograniczeń.</w:t>
      </w:r>
    </w:p>
    <w:p w:rsidR="00A11C6F" w:rsidRDefault="00B5350E">
      <w:pPr>
        <w:pStyle w:val="PURBullet-Indented"/>
        <w:numPr>
          <w:ilvl w:val="0"/>
          <w:numId w:val="154"/>
        </w:numPr>
      </w:pPr>
      <w:r>
        <w:t>Główny użytkownik</w:t>
      </w:r>
      <w:r>
        <w:rPr>
          <w:vertAlign w:val="superscript"/>
        </w:rPr>
        <w:t>1</w:t>
      </w:r>
      <w:r>
        <w:t xml:space="preserve"> Licencjonowanego Urządzenia może uzyskiwać z Uprawnionego Urządzenia Innego Producenta</w:t>
      </w:r>
      <w:r>
        <w:rPr>
          <w:vertAlign w:val="superscript"/>
        </w:rPr>
        <w:t xml:space="preserve">2 </w:t>
      </w:r>
      <w:r>
        <w:t xml:space="preserve">zdalny dostęp do dozwolonych wystąpień uruchamianych </w:t>
      </w:r>
      <w:proofErr w:type="gramStart"/>
      <w:r>
        <w:t>na</w:t>
      </w:r>
      <w:proofErr w:type="gramEnd"/>
      <w:r>
        <w:t xml:space="preserve"> serwerach w Państwa centrum danych z każdego miejsca poza terenem Państwa siedziby lub siedziby Państwa podmiotu stowarzyszonego. </w:t>
      </w:r>
    </w:p>
    <w:p w:rsidR="00A11C6F" w:rsidRDefault="00B5350E">
      <w:pPr>
        <w:pStyle w:val="PURBullet-Indented"/>
        <w:numPr>
          <w:ilvl w:val="0"/>
          <w:numId w:val="154"/>
        </w:numPr>
      </w:pPr>
      <w:r>
        <w:t xml:space="preserve">Ten sam użytkownik może także uruchamiać </w:t>
      </w:r>
      <w:proofErr w:type="gramStart"/>
      <w:r>
        <w:t>na</w:t>
      </w:r>
      <w:proofErr w:type="gramEnd"/>
      <w:r>
        <w:t xml:space="preserve"> Uprawnionym Urządzeniu Innego Producenta jedno wystąpienie oprogramowania w wirtualnym Środowisku Systemu Operacyjnego, przebywając poza terenem Państwa siedziby lub siedziby Państwa podmiotu stowarzyszonego. </w:t>
      </w:r>
    </w:p>
    <w:p w:rsidR="00A11C6F" w:rsidRDefault="00B5350E">
      <w:pPr>
        <w:pStyle w:val="PURBullet-Indented"/>
        <w:numPr>
          <w:ilvl w:val="0"/>
          <w:numId w:val="154"/>
        </w:numPr>
      </w:pPr>
      <w:r>
        <w:t xml:space="preserve">Ten sam użytkownik może także uruchamiać </w:t>
      </w:r>
      <w:proofErr w:type="gramStart"/>
      <w:r>
        <w:t>na</w:t>
      </w:r>
      <w:proofErr w:type="gramEnd"/>
      <w:r>
        <w:t xml:space="preserve"> Uprawnionym Urządzeniu Innego Producenta wystąpienie oprogramowania na dysku USB (na mocy Praw dotyczących funkcji Windows To Go), przebywając poza terenem Państwa siedziby lub siedziby Państwa podmiotu stowarzyszonego. </w:t>
      </w:r>
    </w:p>
    <w:p w:rsidR="00A11C6F" w:rsidRDefault="00B5350E">
      <w:pPr>
        <w:pStyle w:val="PURBullet-Indented"/>
        <w:numPr>
          <w:ilvl w:val="0"/>
          <w:numId w:val="154"/>
        </w:numPr>
      </w:pPr>
      <w:r>
        <w:t xml:space="preserve">Z praw do używania w ramach roamingu można korzystać jedynie do celów związanych z wykonywaną pracą. </w:t>
      </w:r>
    </w:p>
    <w:p w:rsidR="00A11C6F" w:rsidRDefault="00B5350E">
      <w:pPr>
        <w:pStyle w:val="PURBullet-Indented"/>
        <w:numPr>
          <w:ilvl w:val="0"/>
          <w:numId w:val="154"/>
        </w:numPr>
      </w:pPr>
      <w:r>
        <w:t xml:space="preserve">Żaden inny użytkownik nie może korzystać z oprogramowania </w:t>
      </w:r>
      <w:proofErr w:type="gramStart"/>
      <w:r>
        <w:t>na</w:t>
      </w:r>
      <w:proofErr w:type="gramEnd"/>
      <w:r>
        <w:t xml:space="preserve"> podstawie tej samej licencji w tym samym czasie, z wyjątkiem sytuacji świadczenia usług pomocy technicznej, korzystania z funkcji Pomoc zdalna lub podobnej technologii bądź administrowania oprogramowaniem. </w:t>
      </w:r>
    </w:p>
    <w:p w:rsidR="00A11C6F" w:rsidRDefault="00B5350E">
      <w:pPr>
        <w:pStyle w:val="PURBullet-Indented"/>
        <w:numPr>
          <w:ilvl w:val="0"/>
          <w:numId w:val="154"/>
        </w:numPr>
      </w:pPr>
      <w:r>
        <w:t xml:space="preserve">Państwa prawo do korzystania z oprogramowania </w:t>
      </w:r>
      <w:proofErr w:type="gramStart"/>
      <w:r>
        <w:t>na</w:t>
      </w:r>
      <w:proofErr w:type="gramEnd"/>
      <w:r>
        <w:t xml:space="preserve"> mocy Praw do Używania w ramach Roamingu nie jest bezterminowe. Po wygaśnięciu Pakietu Windows Software Assurance lub subskrypcji Windows VDA nie </w:t>
      </w:r>
      <w:proofErr w:type="gramStart"/>
      <w:r>
        <w:t>będą</w:t>
      </w:r>
      <w:proofErr w:type="gramEnd"/>
      <w:r>
        <w:t xml:space="preserve"> mogli Państwo uzyskać dostępu do oprogramowania ani go używać.</w:t>
      </w:r>
    </w:p>
    <w:p w:rsidR="00A11C6F" w:rsidRDefault="00B5350E">
      <w:pPr>
        <w:pStyle w:val="PURBody-Indented"/>
      </w:pPr>
      <w:r>
        <w:rPr>
          <w:vertAlign w:val="superscript"/>
        </w:rPr>
        <w:t xml:space="preserve">1 </w:t>
      </w:r>
      <w:r>
        <w:t>zgodnie z definicją tego terminu podaną w punkcie dotyczącym komputerowych systemów operacyjnych</w:t>
      </w:r>
    </w:p>
    <w:p w:rsidR="00A11C6F" w:rsidRDefault="00B5350E">
      <w:pPr>
        <w:pStyle w:val="PURBody-Indented"/>
      </w:pPr>
      <w:r>
        <w:rPr>
          <w:vertAlign w:val="superscript"/>
        </w:rPr>
        <w:t xml:space="preserve">2 </w:t>
      </w:r>
      <w:r>
        <w:t>Niezależnie od stanowiących inaczej postanowień zawartych w Państwa umowie licencjonowania zbiorowego Uprawnionymi Komputerami i Urządzeniami nie są Uprawnione Urządzenia Innych Producentów umożliwiające Państwa użytkownikom uzyskanie dostępu do oprogramowania oraz (ewentualnie) innego produktu Enterprise oraz korzystanie z nich wyłącznie na podstawie Praw do Używania w ramach Roamingu.</w:t>
      </w:r>
    </w:p>
    <w:p w:rsidR="00A11C6F" w:rsidRDefault="00B5350E">
      <w:pPr>
        <w:pStyle w:val="PURProductName"/>
      </w:pPr>
      <w:r>
        <w:t>Urządzenia Pomocnicze</w:t>
      </w:r>
    </w:p>
    <w:p w:rsidR="00A11C6F" w:rsidRDefault="00B5350E">
      <w:pPr>
        <w:pStyle w:val="PURBody-Indented"/>
      </w:pPr>
      <w:r>
        <w:t>Dla celów niniejszego punktu:</w:t>
      </w:r>
    </w:p>
    <w:p w:rsidR="00A11C6F" w:rsidRDefault="00B5350E">
      <w:pPr>
        <w:pStyle w:val="PURBody-Indented"/>
      </w:pPr>
      <w:r>
        <w:t>Termin „Główny Użytkownik” oznacza użytkownika korzystającego z Licencjonowanego Urządzenia objętego Pakietem Windows Software Assurance, Pakietem Windows Embedded Industry Software Assurance lub subskrypcją Windows VDA przez ponad 50% czasu w dowolnym okresie 90 dni.</w:t>
      </w:r>
    </w:p>
    <w:p w:rsidR="00A11C6F" w:rsidRDefault="00B5350E">
      <w:pPr>
        <w:pStyle w:val="PURBody-Indented"/>
      </w:pPr>
      <w:r>
        <w:t>„Urządzenie Pomocnicze” oznacza jakiekolwiek dodatkowe urządzenie używane przez Głównego Użytkownika, (i) na którym nie można uruchomić Wystąpienia systemu Windows 8.1 Pro lokalnie (w Fizycznym lub Wirtualnym Środowisku Systemu Operacyjnego) lub (ii) na którym można uruchomić Wystąpienie systemu Windows 8.1 Pro lokalnie (w Fizycznym lub Wirtualnym Środowisku Systemu Operacyjnego) i które jest osobistą własnością Głównego Użytkownika.</w:t>
      </w:r>
    </w:p>
    <w:p w:rsidR="00A11C6F" w:rsidRDefault="00B5350E">
      <w:pPr>
        <w:pStyle w:val="PURBlueStrong-Indented"/>
      </w:pPr>
      <w:r>
        <w:t>Urządzenia Pomocnicze z systemem Windows RT (w ramach Pakietu Software Assurance dla komputerowego systemu operacyjnego Windows, Pakietu Windows Industry Software Assurance lub subskrypcji VDA)</w:t>
      </w:r>
    </w:p>
    <w:p w:rsidR="00A11C6F" w:rsidRDefault="00B5350E">
      <w:pPr>
        <w:pStyle w:val="PURBody-Indented"/>
      </w:pPr>
      <w:r>
        <w:t xml:space="preserve">„Urządzenie Pomocnicze z systemem Windows RT” oznacza Urządzenie Pomocnicze, </w:t>
      </w:r>
      <w:proofErr w:type="gramStart"/>
      <w:r>
        <w:t>na</w:t>
      </w:r>
      <w:proofErr w:type="gramEnd"/>
      <w:r>
        <w:t xml:space="preserve"> które Państwo (a nie osoba trzecia) uzyskali licencję na system Windows RT lub Windows RT 8.1.</w:t>
      </w:r>
    </w:p>
    <w:p w:rsidR="00A11C6F" w:rsidRDefault="00B5350E">
      <w:pPr>
        <w:pStyle w:val="PURBody-Indented"/>
      </w:pPr>
      <w:r>
        <w:t>Korzystanie z oprogramowania podlega postanowieniom opisanym w części dotyczącej komputerowych systemów operacyjnych, odpowiedniej części dotyczącej systemów Windows 8.1 Enterprise lub Windows 8.1 Industry Enterprise oraz postanowieniom licencyjnym zawartym w tym punkcie. W razie sprzeczności między postanowieniami opisanymi w części dotyczącej komputerowych systemów operacyjnych a postanowieniami licencyjnymi zawartymi w niniejszej części dokumentu — obowiązują postanowienia zawarte w niniejszej części dokumentu.</w:t>
      </w:r>
    </w:p>
    <w:p w:rsidR="00A11C6F" w:rsidRDefault="00B5350E">
      <w:pPr>
        <w:pStyle w:val="PURBullet-Indented"/>
        <w:numPr>
          <w:ilvl w:val="0"/>
          <w:numId w:val="155"/>
        </w:numPr>
      </w:pPr>
      <w:r>
        <w:t xml:space="preserve">Główny Użytkownik może uzyskiwać z Urządzenia Pomocniczego z systemem Windows RT zdalny dostęp do wszelkich dozwolonych wystąpień oprogramowania uruchamianego </w:t>
      </w:r>
      <w:proofErr w:type="gramStart"/>
      <w:r>
        <w:t>na</w:t>
      </w:r>
      <w:proofErr w:type="gramEnd"/>
      <w:r>
        <w:t xml:space="preserve"> serwerach w Państwa centrum danych zgodnie z postanowieniami zawartymi w częściach dotyczących systemów Windows 8.1 Enterprise i Windows 8.1 Industry Enterprise. </w:t>
      </w:r>
    </w:p>
    <w:p w:rsidR="00A11C6F" w:rsidRDefault="00B5350E">
      <w:pPr>
        <w:pStyle w:val="PURBullet-Indented"/>
        <w:numPr>
          <w:ilvl w:val="0"/>
          <w:numId w:val="155"/>
        </w:numPr>
      </w:pPr>
      <w:r>
        <w:t xml:space="preserve">Żaden inny użytkownik nie może korzystać z oprogramowania </w:t>
      </w:r>
      <w:proofErr w:type="gramStart"/>
      <w:r>
        <w:t>na</w:t>
      </w:r>
      <w:proofErr w:type="gramEnd"/>
      <w:r>
        <w:t xml:space="preserve"> podstawie tej samej licencji w tym samym czasie, z wyjątkiem sytuacji świadczenia usług pomocy technicznej, korzystania z funkcji Pomoc zdalna lub podobnej technologii bądź administrowania oprogramowaniem. </w:t>
      </w:r>
    </w:p>
    <w:p w:rsidR="00A11C6F" w:rsidRDefault="00B5350E">
      <w:pPr>
        <w:pStyle w:val="PURBullet-Indented"/>
        <w:numPr>
          <w:ilvl w:val="0"/>
          <w:numId w:val="155"/>
        </w:numPr>
      </w:pPr>
      <w:r>
        <w:t xml:space="preserve">Państwa prawo do korzystania z oprogramowania </w:t>
      </w:r>
      <w:proofErr w:type="gramStart"/>
      <w:r>
        <w:t>na</w:t>
      </w:r>
      <w:proofErr w:type="gramEnd"/>
      <w:r>
        <w:t xml:space="preserve"> Urządzeniu Pomocniczym z systemem Windows RT nie jest bezterminowe. Po wygaśnięciu Pakietu Windows Software Assurance, Pakietu Windows Industry Software Assurance lub subskrypcji Windows VDA nie </w:t>
      </w:r>
      <w:proofErr w:type="gramStart"/>
      <w:r>
        <w:t>będą</w:t>
      </w:r>
      <w:proofErr w:type="gramEnd"/>
      <w:r>
        <w:t xml:space="preserve"> mogli Państwo uzyskać dostępu do oprogramowania ani go używać.</w:t>
      </w:r>
    </w:p>
    <w:p w:rsidR="00A11C6F" w:rsidRDefault="00B5350E">
      <w:pPr>
        <w:pStyle w:val="PURBlueStrong-Indented"/>
      </w:pPr>
      <w:r>
        <w:t>Licencja subskrypcyjna (LS) na Urządzenie Pomocnicze z systemem Windows</w:t>
      </w:r>
    </w:p>
    <w:p w:rsidR="00A11C6F" w:rsidRDefault="00B5350E">
      <w:pPr>
        <w:pStyle w:val="PURBody-Indented"/>
      </w:pPr>
      <w:r>
        <w:t xml:space="preserve">Począwszy </w:t>
      </w:r>
      <w:proofErr w:type="gramStart"/>
      <w:r>
        <w:t>od</w:t>
      </w:r>
      <w:proofErr w:type="gramEnd"/>
      <w:r>
        <w:t xml:space="preserve"> 1 grudnia 2014 r., wszystkie Licencje Subskrypcyjne na Urządzenie Pomocnicze z systemem Windows zapewniają takie same prawa do używania jak Dodatek na Użytkownika do pakietu SA dla systemu Windows Enterprise. Należy się zapoznać z zasadami przypisywania licencji, zamieszczonymi </w:t>
      </w:r>
      <w:proofErr w:type="gramStart"/>
      <w:r>
        <w:t>na</w:t>
      </w:r>
      <w:proofErr w:type="gramEnd"/>
      <w:r>
        <w:t xml:space="preserve"> Liście Produktów.</w:t>
      </w:r>
    </w:p>
    <w:p w:rsidR="00A11C6F" w:rsidRDefault="00B5350E">
      <w:pPr>
        <w:pStyle w:val="PURProductName"/>
      </w:pPr>
      <w:r>
        <w:t>Komputerowy system operacyjny Windows — Windows Thin PC</w:t>
      </w:r>
    </w:p>
    <w:p w:rsidR="00A11C6F" w:rsidRDefault="00B5350E">
      <w:pPr>
        <w:pStyle w:val="PURBody-Indented"/>
      </w:pPr>
      <w:r>
        <w:t xml:space="preserve">Część dotycząca komputerowych systemów operacyjnych niniejszych Praw do Używania Produktów zawiera postanowienia licencyjne dotyczące systemu Windows Thin PC. Mogą Państwo używać tego systemu wyłącznie w celu uruchamiania określonego typu aplikacji. Aplikacje </w:t>
      </w:r>
      <w:proofErr w:type="gramStart"/>
      <w:r>
        <w:t>te</w:t>
      </w:r>
      <w:proofErr w:type="gramEnd"/>
      <w:r>
        <w:t xml:space="preserve"> muszą być związane z:</w:t>
      </w:r>
    </w:p>
    <w:p w:rsidR="00A11C6F" w:rsidRDefault="00B5350E">
      <w:pPr>
        <w:pStyle w:val="PURBullet-Indented"/>
        <w:numPr>
          <w:ilvl w:val="0"/>
          <w:numId w:val="156"/>
        </w:numPr>
      </w:pPr>
      <w:r>
        <w:t xml:space="preserve">zabezpieczeniami </w:t>
      </w:r>
    </w:p>
    <w:p w:rsidR="00A11C6F" w:rsidRDefault="00B5350E">
      <w:pPr>
        <w:pStyle w:val="PURBullet-Indented"/>
        <w:numPr>
          <w:ilvl w:val="0"/>
          <w:numId w:val="156"/>
        </w:numPr>
      </w:pPr>
      <w:r>
        <w:t xml:space="preserve">zarządzaniem </w:t>
      </w:r>
    </w:p>
    <w:p w:rsidR="00A11C6F" w:rsidRDefault="00B5350E">
      <w:pPr>
        <w:pStyle w:val="PURBullet-Indented"/>
        <w:numPr>
          <w:ilvl w:val="0"/>
          <w:numId w:val="156"/>
        </w:numPr>
      </w:pPr>
      <w:r>
        <w:t xml:space="preserve">emulacją końcową </w:t>
      </w:r>
    </w:p>
    <w:p w:rsidR="00A11C6F" w:rsidRDefault="00B5350E">
      <w:pPr>
        <w:pStyle w:val="PURBullet-Indented"/>
        <w:numPr>
          <w:ilvl w:val="0"/>
          <w:numId w:val="156"/>
        </w:numPr>
      </w:pPr>
      <w:r>
        <w:t xml:space="preserve">usługami pulpitu zdalnego i podobnymi technologiami </w:t>
      </w:r>
    </w:p>
    <w:p w:rsidR="00A11C6F" w:rsidRDefault="00B5350E">
      <w:pPr>
        <w:pStyle w:val="PURBullet-Indented"/>
        <w:numPr>
          <w:ilvl w:val="0"/>
          <w:numId w:val="156"/>
        </w:numPr>
      </w:pPr>
      <w:r>
        <w:t xml:space="preserve">przeglądarkami sieci web </w:t>
      </w:r>
    </w:p>
    <w:p w:rsidR="00A11C6F" w:rsidRDefault="00B5350E">
      <w:pPr>
        <w:pStyle w:val="PURBullet-Indented"/>
        <w:numPr>
          <w:ilvl w:val="0"/>
          <w:numId w:val="156"/>
        </w:numPr>
      </w:pPr>
      <w:r>
        <w:t xml:space="preserve">odtwarzaczami multimedialnymi </w:t>
      </w:r>
    </w:p>
    <w:p w:rsidR="00A11C6F" w:rsidRDefault="00B5350E">
      <w:pPr>
        <w:pStyle w:val="PURBullet-Indented"/>
        <w:numPr>
          <w:ilvl w:val="0"/>
          <w:numId w:val="156"/>
        </w:numPr>
      </w:pPr>
      <w:r>
        <w:t xml:space="preserve">klientami wiadomości błyskawicznych </w:t>
      </w:r>
    </w:p>
    <w:p w:rsidR="00A11C6F" w:rsidRDefault="00B5350E">
      <w:pPr>
        <w:pStyle w:val="PURBullet-Indented"/>
        <w:numPr>
          <w:ilvl w:val="0"/>
          <w:numId w:val="156"/>
        </w:numPr>
      </w:pPr>
      <w:r>
        <w:t xml:space="preserve">przeglądarkami dokumentów </w:t>
      </w:r>
    </w:p>
    <w:p w:rsidR="00A11C6F" w:rsidRDefault="00B5350E">
      <w:pPr>
        <w:pStyle w:val="PURBullet-Indented"/>
        <w:numPr>
          <w:ilvl w:val="0"/>
          <w:numId w:val="156"/>
        </w:numPr>
      </w:pPr>
      <w:r>
        <w:t>Platformą NET Framework i wirtualną maszyną Java</w:t>
      </w:r>
    </w:p>
    <w:p w:rsidR="00A11C6F" w:rsidRDefault="00B5350E">
      <w:pPr>
        <w:pStyle w:val="PURBody-Indented"/>
      </w:pPr>
      <w:r>
        <w:t>Nie muszą Państwo instalować odtwarzacza multimedialnego. W takim przypadku niektóre postanowienia opisane w części dotyczącej komputerowych systemów operacyjnych niniejszych Praw do Używania Produktów nie mają zastosowania do korzystania przez Państwa z oprogramowania. Wyłączenie to dotyczy:</w:t>
      </w:r>
    </w:p>
    <w:p w:rsidR="00A11C6F" w:rsidRDefault="00B5350E">
      <w:pPr>
        <w:pStyle w:val="PURBullet-Indented"/>
        <w:numPr>
          <w:ilvl w:val="0"/>
          <w:numId w:val="157"/>
        </w:numPr>
      </w:pPr>
      <w:r>
        <w:t xml:space="preserve">Zarządzania prawami cyfrowymi oprogramowania Windows Media </w:t>
      </w:r>
    </w:p>
    <w:p w:rsidR="00A11C6F" w:rsidRDefault="00B5350E">
      <w:pPr>
        <w:pStyle w:val="PURBullet-Indented"/>
        <w:numPr>
          <w:ilvl w:val="0"/>
          <w:numId w:val="157"/>
        </w:numPr>
      </w:pPr>
      <w:r>
        <w:t>Postanowień dotyczących programu Windows Media Player</w:t>
      </w:r>
    </w:p>
    <w:p w:rsidR="00A11C6F" w:rsidRDefault="00B5350E">
      <w:pPr>
        <w:pStyle w:val="PURBody-Indented"/>
      </w:pPr>
      <w:r>
        <w:t xml:space="preserve">Mogą Państwo korzystać z oprogramowania </w:t>
      </w:r>
      <w:proofErr w:type="gramStart"/>
      <w:r>
        <w:t>na</w:t>
      </w:r>
      <w:proofErr w:type="gramEnd"/>
      <w:r>
        <w:t xml:space="preserve"> urządzeniu innym niż to, na którym zostało ono zainstalowanie po raz pierwszy, jeśli przeniosą Państwo odpowiedni Pakiet Software Assurance na to inne urządzenie.</w:t>
      </w:r>
    </w:p>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B5350E">
      <w:pPr>
        <w:pStyle w:val="PURSectionHeading"/>
        <w:pageBreakBefore/>
      </w:pPr>
      <w:bookmarkStart w:id="290" w:name="_Sec37"/>
      <w:bookmarkEnd w:id="288"/>
      <w:r>
        <w:t>Załącznik 3: Dodatkowe oprogramowanie</w:t>
      </w:r>
      <w:r>
        <w:fldChar w:fldCharType="begin"/>
      </w:r>
      <w:r>
        <w:instrText xml:space="preserve"> TC "</w:instrText>
      </w:r>
      <w:bookmarkStart w:id="291" w:name="_Toc414966701"/>
      <w:r>
        <w:instrText>Załącznik 3: Dodatkowe oprogramowanie</w:instrText>
      </w:r>
      <w:bookmarkEnd w:id="291"/>
      <w:r>
        <w:instrText>" \l 1</w:instrText>
      </w:r>
      <w:r>
        <w:fldChar w:fldCharType="end"/>
      </w:r>
    </w:p>
    <w:p w:rsidR="00A11C6F" w:rsidRDefault="00B5350E">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58"/>
              </w:numPr>
            </w:pPr>
            <w:r>
              <w:t>narzędzia do administrowania i monitorowania</w:t>
            </w:r>
          </w:p>
          <w:p w:rsidR="00A11C6F" w:rsidRDefault="00B5350E">
            <w:pPr>
              <w:pStyle w:val="PURBullet"/>
              <w:numPr>
                <w:ilvl w:val="0"/>
                <w:numId w:val="158"/>
              </w:numPr>
            </w:pPr>
            <w:r>
              <w:t xml:space="preserve">narzędzia do programowania </w:t>
            </w:r>
          </w:p>
          <w:p w:rsidR="00A11C6F" w:rsidRDefault="00B5350E">
            <w:pPr>
              <w:pStyle w:val="PURBullet"/>
              <w:numPr>
                <w:ilvl w:val="0"/>
                <w:numId w:val="158"/>
              </w:numPr>
            </w:pPr>
            <w:r>
              <w:t xml:space="preserve">zestaw SDK </w:t>
            </w:r>
          </w:p>
          <w:p w:rsidR="00A11C6F" w:rsidRDefault="00B5350E">
            <w:pPr>
              <w:pStyle w:val="PURBullet"/>
              <w:numPr>
                <w:ilvl w:val="0"/>
                <w:numId w:val="158"/>
              </w:numPr>
            </w:pPr>
            <w:r>
              <w:t xml:space="preserve">adapter HTTP </w:t>
            </w:r>
          </w:p>
          <w:p w:rsidR="00A11C6F" w:rsidRDefault="00B5350E">
            <w:pPr>
              <w:pStyle w:val="PURBullet"/>
              <w:numPr>
                <w:ilvl w:val="0"/>
                <w:numId w:val="158"/>
              </w:numPr>
            </w:pPr>
            <w:r>
              <w:t xml:space="preserve">adapter SOAP </w:t>
            </w:r>
          </w:p>
          <w:p w:rsidR="00A11C6F" w:rsidRDefault="00B5350E">
            <w:pPr>
              <w:pStyle w:val="PURBullet"/>
              <w:numPr>
                <w:ilvl w:val="0"/>
                <w:numId w:val="158"/>
              </w:numPr>
            </w:pPr>
            <w:r>
              <w:t xml:space="preserve">usługa Windows SharePoint Services Adapter Web Service </w:t>
            </w:r>
          </w:p>
          <w:p w:rsidR="00A11C6F" w:rsidRDefault="00B5350E">
            <w:pPr>
              <w:pStyle w:val="PURBullet"/>
              <w:numPr>
                <w:ilvl w:val="0"/>
                <w:numId w:val="158"/>
              </w:numPr>
            </w:pPr>
            <w:r>
              <w:t>adaptery w usłudze Windows Communication Foundation</w:t>
            </w:r>
          </w:p>
          <w:p w:rsidR="00A11C6F" w:rsidRDefault="00B5350E">
            <w:pPr>
              <w:pStyle w:val="PURBullet"/>
              <w:numPr>
                <w:ilvl w:val="0"/>
                <w:numId w:val="158"/>
              </w:numPr>
            </w:pPr>
            <w:r>
              <w:t>interfejsy programowania aplikacji Business Activity Monitoring Event oraz stosowne interceptory i narzędzia administracyjne</w:t>
            </w:r>
          </w:p>
          <w:p w:rsidR="00A11C6F" w:rsidRDefault="00B5350E">
            <w:pPr>
              <w:pStyle w:val="PURBullet"/>
              <w:numPr>
                <w:ilvl w:val="0"/>
                <w:numId w:val="158"/>
              </w:numPr>
            </w:pPr>
            <w:r>
              <w:t>dostawca alertów aplikacji BAM dla usług SQL Server Notification Services</w:t>
            </w:r>
          </w:p>
        </w:tc>
        <w:tc>
          <w:tcPr>
            <w:tcW w:w="5340" w:type="dxa"/>
          </w:tcPr>
          <w:p w:rsidR="00A11C6F" w:rsidRDefault="00B5350E">
            <w:pPr>
              <w:pStyle w:val="PURBullet"/>
              <w:numPr>
                <w:ilvl w:val="0"/>
                <w:numId w:val="159"/>
              </w:numPr>
            </w:pPr>
            <w:r>
              <w:t xml:space="preserve">klient BAM </w:t>
            </w:r>
          </w:p>
          <w:p w:rsidR="00A11C6F" w:rsidRDefault="00B5350E">
            <w:pPr>
              <w:pStyle w:val="PURBullet"/>
              <w:numPr>
                <w:ilvl w:val="0"/>
                <w:numId w:val="159"/>
              </w:numPr>
            </w:pPr>
            <w:r>
              <w:t xml:space="preserve">schematy i szablony związane z oprogramowaniem BizTalk Server </w:t>
            </w:r>
          </w:p>
          <w:p w:rsidR="00A11C6F" w:rsidRDefault="00B5350E">
            <w:pPr>
              <w:pStyle w:val="PURBullet"/>
              <w:numPr>
                <w:ilvl w:val="0"/>
                <w:numId w:val="159"/>
              </w:numPr>
            </w:pPr>
            <w:r>
              <w:t xml:space="preserve">usługi Business Activity Services </w:t>
            </w:r>
          </w:p>
          <w:p w:rsidR="00A11C6F" w:rsidRDefault="00B5350E">
            <w:pPr>
              <w:pStyle w:val="PURBullet"/>
              <w:numPr>
                <w:ilvl w:val="0"/>
                <w:numId w:val="159"/>
              </w:numPr>
            </w:pPr>
            <w:r>
              <w:t>Master Secret Server/Enterprise Single Sign-On</w:t>
            </w:r>
          </w:p>
          <w:p w:rsidR="00A11C6F" w:rsidRDefault="00B5350E">
            <w:pPr>
              <w:pStyle w:val="PURBullet"/>
              <w:numPr>
                <w:ilvl w:val="0"/>
                <w:numId w:val="159"/>
              </w:numPr>
            </w:pPr>
            <w:r>
              <w:t xml:space="preserve">MQHelper.dll </w:t>
            </w:r>
          </w:p>
          <w:p w:rsidR="00A11C6F" w:rsidRDefault="00B5350E">
            <w:pPr>
              <w:pStyle w:val="PURBullet"/>
              <w:numPr>
                <w:ilvl w:val="0"/>
                <w:numId w:val="159"/>
              </w:numPr>
            </w:pPr>
            <w:r>
              <w:t xml:space="preserve">ADOMD.NET </w:t>
            </w:r>
          </w:p>
          <w:p w:rsidR="00A11C6F" w:rsidRDefault="00B5350E">
            <w:pPr>
              <w:pStyle w:val="PURBullet"/>
              <w:numPr>
                <w:ilvl w:val="0"/>
                <w:numId w:val="159"/>
              </w:numPr>
            </w:pPr>
            <w:r>
              <w:t xml:space="preserve">MSXML </w:t>
            </w:r>
          </w:p>
          <w:p w:rsidR="00A11C6F" w:rsidRDefault="00B5350E">
            <w:pPr>
              <w:pStyle w:val="PURBullet"/>
              <w:numPr>
                <w:ilvl w:val="0"/>
                <w:numId w:val="159"/>
              </w:numPr>
            </w:pPr>
            <w:r>
              <w:t xml:space="preserve">SQLXML </w:t>
            </w:r>
          </w:p>
          <w:p w:rsidR="00A11C6F" w:rsidRDefault="00B5350E">
            <w:pPr>
              <w:pStyle w:val="PURBullet"/>
              <w:numPr>
                <w:ilvl w:val="0"/>
                <w:numId w:val="159"/>
              </w:numPr>
            </w:pPr>
            <w:r>
              <w:t xml:space="preserve">składnik reguł biznesowych </w:t>
            </w:r>
          </w:p>
          <w:p w:rsidR="00A11C6F" w:rsidRDefault="00B5350E">
            <w:pPr>
              <w:pStyle w:val="PURBullet"/>
              <w:numPr>
                <w:ilvl w:val="0"/>
                <w:numId w:val="159"/>
              </w:numPr>
            </w:pPr>
            <w:r>
              <w:t xml:space="preserve">agent MQSeries </w:t>
            </w:r>
          </w:p>
          <w:p w:rsidR="00A11C6F" w:rsidRDefault="00B5350E">
            <w:pPr>
              <w:pStyle w:val="PURBullet"/>
              <w:numPr>
                <w:ilvl w:val="0"/>
                <w:numId w:val="159"/>
              </w:numPr>
            </w:pPr>
            <w:r>
              <w:t>UDDI</w:t>
            </w:r>
          </w:p>
        </w:tc>
      </w:tr>
    </w:tbl>
    <w:p w:rsidR="00A11C6F" w:rsidRDefault="00B5350E">
      <w:pPr>
        <w:pStyle w:val="PURAddtlSoftwareProductName"/>
      </w:pPr>
      <w:r>
        <w:t>BizTalk Server 2013 R2 Enterprise</w:t>
      </w:r>
    </w:p>
    <w:tbl>
      <w:tblPr>
        <w:tblStyle w:val="PURTableNoBorder"/>
        <w:tblW w:w="0" w:type="auto"/>
        <w:tblLook w:val="04A0" w:firstRow="1" w:lastRow="0" w:firstColumn="1" w:lastColumn="0" w:noHBand="0" w:noVBand="1"/>
      </w:tblPr>
      <w:tblGrid>
        <w:gridCol w:w="5242"/>
        <w:gridCol w:w="5558"/>
      </w:tblGrid>
      <w:tr w:rsidR="00A11C6F">
        <w:tc>
          <w:tcPr>
            <w:tcW w:w="6360" w:type="dxa"/>
          </w:tcPr>
          <w:p w:rsidR="00A11C6F" w:rsidRDefault="00B5350E">
            <w:pPr>
              <w:pStyle w:val="PURBullet"/>
              <w:numPr>
                <w:ilvl w:val="0"/>
                <w:numId w:val="160"/>
              </w:numPr>
            </w:pPr>
            <w:r>
              <w:t>narzędzia do administrowania i monitorowania</w:t>
            </w:r>
          </w:p>
          <w:p w:rsidR="00A11C6F" w:rsidRDefault="00B5350E">
            <w:pPr>
              <w:pStyle w:val="PURBullet"/>
              <w:numPr>
                <w:ilvl w:val="0"/>
                <w:numId w:val="160"/>
              </w:numPr>
            </w:pPr>
            <w:r>
              <w:t xml:space="preserve">narzędzia do programowania </w:t>
            </w:r>
          </w:p>
          <w:p w:rsidR="00A11C6F" w:rsidRDefault="00B5350E">
            <w:pPr>
              <w:pStyle w:val="PURBullet"/>
              <w:numPr>
                <w:ilvl w:val="0"/>
                <w:numId w:val="160"/>
              </w:numPr>
            </w:pPr>
            <w:r>
              <w:t xml:space="preserve">zestaw SDK </w:t>
            </w:r>
          </w:p>
          <w:p w:rsidR="00A11C6F" w:rsidRDefault="00B5350E">
            <w:pPr>
              <w:pStyle w:val="PURBullet"/>
              <w:numPr>
                <w:ilvl w:val="0"/>
                <w:numId w:val="160"/>
              </w:numPr>
            </w:pPr>
            <w:r>
              <w:t xml:space="preserve">adapter HTTP </w:t>
            </w:r>
          </w:p>
          <w:p w:rsidR="00A11C6F" w:rsidRDefault="00B5350E">
            <w:pPr>
              <w:pStyle w:val="PURBullet"/>
              <w:numPr>
                <w:ilvl w:val="0"/>
                <w:numId w:val="160"/>
              </w:numPr>
            </w:pPr>
            <w:r>
              <w:t xml:space="preserve">adapter SOAP </w:t>
            </w:r>
          </w:p>
          <w:p w:rsidR="00A11C6F" w:rsidRDefault="00B5350E">
            <w:pPr>
              <w:pStyle w:val="PURBullet"/>
              <w:numPr>
                <w:ilvl w:val="0"/>
                <w:numId w:val="160"/>
              </w:numPr>
            </w:pPr>
            <w:r>
              <w:t xml:space="preserve">usługa Windows SharePoint Services Adapter Web Service </w:t>
            </w:r>
          </w:p>
          <w:p w:rsidR="00A11C6F" w:rsidRDefault="00B5350E">
            <w:pPr>
              <w:pStyle w:val="PURBullet"/>
              <w:numPr>
                <w:ilvl w:val="0"/>
                <w:numId w:val="160"/>
              </w:numPr>
            </w:pPr>
            <w:r>
              <w:t>adaptery w usłudze Windows Communication Foundation</w:t>
            </w:r>
          </w:p>
          <w:p w:rsidR="00A11C6F" w:rsidRDefault="00B5350E">
            <w:pPr>
              <w:pStyle w:val="PURBullet"/>
              <w:numPr>
                <w:ilvl w:val="0"/>
                <w:numId w:val="160"/>
              </w:numPr>
            </w:pPr>
            <w:r>
              <w:t>interfejsy programowania aplikacji Business Activity Monitoring Event oraz stosowne interceptory i narzędzia administracyjne</w:t>
            </w:r>
          </w:p>
          <w:p w:rsidR="00A11C6F" w:rsidRDefault="00B5350E">
            <w:pPr>
              <w:pStyle w:val="PURBullet"/>
              <w:numPr>
                <w:ilvl w:val="0"/>
                <w:numId w:val="160"/>
              </w:numPr>
            </w:pPr>
            <w:r>
              <w:t>dostawca alertów aplikacji BAM dla usług SQL Server Notification Services</w:t>
            </w:r>
          </w:p>
        </w:tc>
        <w:tc>
          <w:tcPr>
            <w:tcW w:w="6720" w:type="dxa"/>
          </w:tcPr>
          <w:p w:rsidR="00A11C6F" w:rsidRDefault="00B5350E">
            <w:pPr>
              <w:pStyle w:val="PURBullet"/>
              <w:numPr>
                <w:ilvl w:val="0"/>
                <w:numId w:val="161"/>
              </w:numPr>
            </w:pPr>
            <w:r>
              <w:t xml:space="preserve">klient BAM </w:t>
            </w:r>
          </w:p>
          <w:p w:rsidR="00A11C6F" w:rsidRDefault="00B5350E">
            <w:pPr>
              <w:pStyle w:val="PURBullet"/>
              <w:numPr>
                <w:ilvl w:val="0"/>
                <w:numId w:val="161"/>
              </w:numPr>
            </w:pPr>
            <w:r>
              <w:t xml:space="preserve">schematy i szablony związane z oprogramowaniem BizTalk Server </w:t>
            </w:r>
          </w:p>
          <w:p w:rsidR="00A11C6F" w:rsidRDefault="00B5350E">
            <w:pPr>
              <w:pStyle w:val="PURBullet"/>
              <w:numPr>
                <w:ilvl w:val="0"/>
                <w:numId w:val="161"/>
              </w:numPr>
            </w:pPr>
            <w:r>
              <w:t xml:space="preserve">usługi Business Activity Services </w:t>
            </w:r>
          </w:p>
          <w:p w:rsidR="00A11C6F" w:rsidRDefault="00B5350E">
            <w:pPr>
              <w:pStyle w:val="PURBullet"/>
              <w:numPr>
                <w:ilvl w:val="0"/>
                <w:numId w:val="161"/>
              </w:numPr>
            </w:pPr>
            <w:r>
              <w:t>Master Secret Server/Enterprise Single Sign-On</w:t>
            </w:r>
          </w:p>
          <w:p w:rsidR="00A11C6F" w:rsidRDefault="00B5350E">
            <w:pPr>
              <w:pStyle w:val="PURBullet"/>
              <w:numPr>
                <w:ilvl w:val="0"/>
                <w:numId w:val="161"/>
              </w:numPr>
            </w:pPr>
            <w:r>
              <w:t xml:space="preserve">MQHelper.dll </w:t>
            </w:r>
          </w:p>
          <w:p w:rsidR="00A11C6F" w:rsidRDefault="00B5350E">
            <w:pPr>
              <w:pStyle w:val="PURBullet"/>
              <w:numPr>
                <w:ilvl w:val="0"/>
                <w:numId w:val="161"/>
              </w:numPr>
            </w:pPr>
            <w:r>
              <w:t xml:space="preserve">ADOMD.NET </w:t>
            </w:r>
          </w:p>
          <w:p w:rsidR="00A11C6F" w:rsidRDefault="00B5350E">
            <w:pPr>
              <w:pStyle w:val="PURBullet"/>
              <w:numPr>
                <w:ilvl w:val="0"/>
                <w:numId w:val="161"/>
              </w:numPr>
            </w:pPr>
            <w:r>
              <w:t xml:space="preserve">MSXML </w:t>
            </w:r>
          </w:p>
          <w:p w:rsidR="00A11C6F" w:rsidRDefault="00B5350E">
            <w:pPr>
              <w:pStyle w:val="PURBullet"/>
              <w:numPr>
                <w:ilvl w:val="0"/>
                <w:numId w:val="161"/>
              </w:numPr>
            </w:pPr>
            <w:r>
              <w:t xml:space="preserve">SQLXML </w:t>
            </w:r>
          </w:p>
          <w:p w:rsidR="00A11C6F" w:rsidRDefault="00B5350E">
            <w:pPr>
              <w:pStyle w:val="PURBullet"/>
              <w:numPr>
                <w:ilvl w:val="0"/>
                <w:numId w:val="161"/>
              </w:numPr>
            </w:pPr>
            <w:r>
              <w:t xml:space="preserve">składnik reguł biznesowych </w:t>
            </w:r>
          </w:p>
          <w:p w:rsidR="00A11C6F" w:rsidRDefault="00B5350E">
            <w:pPr>
              <w:pStyle w:val="PURBullet"/>
              <w:numPr>
                <w:ilvl w:val="0"/>
                <w:numId w:val="161"/>
              </w:numPr>
            </w:pPr>
            <w:r>
              <w:t xml:space="preserve">agent MQSeries </w:t>
            </w:r>
          </w:p>
          <w:p w:rsidR="00A11C6F" w:rsidRDefault="00B5350E">
            <w:pPr>
              <w:pStyle w:val="PURBullet"/>
              <w:numPr>
                <w:ilvl w:val="0"/>
                <w:numId w:val="161"/>
              </w:numPr>
            </w:pPr>
            <w:r>
              <w:t>UDDI</w:t>
            </w:r>
          </w:p>
        </w:tc>
      </w:tr>
    </w:tbl>
    <w:p w:rsidR="00A11C6F" w:rsidRDefault="00B5350E">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62"/>
              </w:numPr>
            </w:pPr>
            <w:r>
              <w:t>narzędzia do administrowania i monitorowania</w:t>
            </w:r>
          </w:p>
          <w:p w:rsidR="00A11C6F" w:rsidRDefault="00B5350E">
            <w:pPr>
              <w:pStyle w:val="PURBullet"/>
              <w:numPr>
                <w:ilvl w:val="0"/>
                <w:numId w:val="162"/>
              </w:numPr>
            </w:pPr>
            <w:r>
              <w:t xml:space="preserve">narzędzia do programowania </w:t>
            </w:r>
          </w:p>
          <w:p w:rsidR="00A11C6F" w:rsidRDefault="00B5350E">
            <w:pPr>
              <w:pStyle w:val="PURBullet"/>
              <w:numPr>
                <w:ilvl w:val="0"/>
                <w:numId w:val="162"/>
              </w:numPr>
            </w:pPr>
            <w:r>
              <w:t xml:space="preserve">zestaw SDK </w:t>
            </w:r>
          </w:p>
          <w:p w:rsidR="00A11C6F" w:rsidRDefault="00B5350E">
            <w:pPr>
              <w:pStyle w:val="PURBullet"/>
              <w:numPr>
                <w:ilvl w:val="0"/>
                <w:numId w:val="162"/>
              </w:numPr>
            </w:pPr>
            <w:r>
              <w:t xml:space="preserve">adapter HTTP </w:t>
            </w:r>
          </w:p>
          <w:p w:rsidR="00A11C6F" w:rsidRDefault="00B5350E">
            <w:pPr>
              <w:pStyle w:val="PURBullet"/>
              <w:numPr>
                <w:ilvl w:val="0"/>
                <w:numId w:val="162"/>
              </w:numPr>
            </w:pPr>
            <w:r>
              <w:t xml:space="preserve">adapter SOAP </w:t>
            </w:r>
          </w:p>
          <w:p w:rsidR="00A11C6F" w:rsidRDefault="00B5350E">
            <w:pPr>
              <w:pStyle w:val="PURBullet"/>
              <w:numPr>
                <w:ilvl w:val="0"/>
                <w:numId w:val="162"/>
              </w:numPr>
            </w:pPr>
            <w:r>
              <w:t xml:space="preserve">usługa Windows SharePoint Services Adapter Web Service </w:t>
            </w:r>
          </w:p>
          <w:p w:rsidR="00A11C6F" w:rsidRDefault="00B5350E">
            <w:pPr>
              <w:pStyle w:val="PURBullet"/>
              <w:numPr>
                <w:ilvl w:val="0"/>
                <w:numId w:val="162"/>
              </w:numPr>
            </w:pPr>
            <w:r>
              <w:t>adaptery w usłudze Windows Communication Foundation</w:t>
            </w:r>
          </w:p>
          <w:p w:rsidR="00A11C6F" w:rsidRDefault="00B5350E">
            <w:pPr>
              <w:pStyle w:val="PURBullet"/>
              <w:numPr>
                <w:ilvl w:val="0"/>
                <w:numId w:val="162"/>
              </w:numPr>
            </w:pPr>
            <w:r>
              <w:t>interfejsy programowania aplikacji Business Activity Monitoring Event oraz stosowne interceptory i narzędzia administracyjne</w:t>
            </w:r>
          </w:p>
          <w:p w:rsidR="00A11C6F" w:rsidRDefault="00B5350E">
            <w:pPr>
              <w:pStyle w:val="PURBullet"/>
              <w:numPr>
                <w:ilvl w:val="0"/>
                <w:numId w:val="162"/>
              </w:numPr>
            </w:pPr>
            <w:r>
              <w:t>dostawca alertów aplikacji BAM dla usług SQL Server Notification Services</w:t>
            </w:r>
          </w:p>
        </w:tc>
        <w:tc>
          <w:tcPr>
            <w:tcW w:w="5340" w:type="dxa"/>
          </w:tcPr>
          <w:p w:rsidR="00A11C6F" w:rsidRDefault="00B5350E">
            <w:pPr>
              <w:pStyle w:val="PURBullet"/>
              <w:numPr>
                <w:ilvl w:val="0"/>
                <w:numId w:val="163"/>
              </w:numPr>
            </w:pPr>
            <w:r>
              <w:t xml:space="preserve">klient BAM </w:t>
            </w:r>
          </w:p>
          <w:p w:rsidR="00A11C6F" w:rsidRDefault="00B5350E">
            <w:pPr>
              <w:pStyle w:val="PURBullet"/>
              <w:numPr>
                <w:ilvl w:val="0"/>
                <w:numId w:val="163"/>
              </w:numPr>
            </w:pPr>
            <w:r>
              <w:t xml:space="preserve">schematy i szablony związane z oprogramowaniem BizTalk Server </w:t>
            </w:r>
          </w:p>
          <w:p w:rsidR="00A11C6F" w:rsidRDefault="00B5350E">
            <w:pPr>
              <w:pStyle w:val="PURBullet"/>
              <w:numPr>
                <w:ilvl w:val="0"/>
                <w:numId w:val="163"/>
              </w:numPr>
            </w:pPr>
            <w:r>
              <w:t xml:space="preserve">usługi Business Activity Services </w:t>
            </w:r>
          </w:p>
          <w:p w:rsidR="00A11C6F" w:rsidRDefault="00B5350E">
            <w:pPr>
              <w:pStyle w:val="PURBullet"/>
              <w:numPr>
                <w:ilvl w:val="0"/>
                <w:numId w:val="163"/>
              </w:numPr>
            </w:pPr>
            <w:r>
              <w:t>Master Secret Server/Enterprise Single Sign-On</w:t>
            </w:r>
          </w:p>
          <w:p w:rsidR="00A11C6F" w:rsidRDefault="00B5350E">
            <w:pPr>
              <w:pStyle w:val="PURBullet"/>
              <w:numPr>
                <w:ilvl w:val="0"/>
                <w:numId w:val="163"/>
              </w:numPr>
            </w:pPr>
            <w:r>
              <w:t xml:space="preserve">MQHelper.dll </w:t>
            </w:r>
          </w:p>
          <w:p w:rsidR="00A11C6F" w:rsidRDefault="00B5350E">
            <w:pPr>
              <w:pStyle w:val="PURBullet"/>
              <w:numPr>
                <w:ilvl w:val="0"/>
                <w:numId w:val="163"/>
              </w:numPr>
            </w:pPr>
            <w:r>
              <w:t xml:space="preserve">ADOMD.NET </w:t>
            </w:r>
          </w:p>
          <w:p w:rsidR="00A11C6F" w:rsidRDefault="00B5350E">
            <w:pPr>
              <w:pStyle w:val="PURBullet"/>
              <w:numPr>
                <w:ilvl w:val="0"/>
                <w:numId w:val="163"/>
              </w:numPr>
            </w:pPr>
            <w:r>
              <w:t xml:space="preserve">MSXML </w:t>
            </w:r>
          </w:p>
          <w:p w:rsidR="00A11C6F" w:rsidRDefault="00B5350E">
            <w:pPr>
              <w:pStyle w:val="PURBullet"/>
              <w:numPr>
                <w:ilvl w:val="0"/>
                <w:numId w:val="163"/>
              </w:numPr>
            </w:pPr>
            <w:r>
              <w:t xml:space="preserve">SQLXML </w:t>
            </w:r>
          </w:p>
          <w:p w:rsidR="00A11C6F" w:rsidRDefault="00B5350E">
            <w:pPr>
              <w:pStyle w:val="PURBullet"/>
              <w:numPr>
                <w:ilvl w:val="0"/>
                <w:numId w:val="163"/>
              </w:numPr>
            </w:pPr>
            <w:r>
              <w:t xml:space="preserve">składnik reguł biznesowych </w:t>
            </w:r>
          </w:p>
          <w:p w:rsidR="00A11C6F" w:rsidRDefault="00B5350E">
            <w:pPr>
              <w:pStyle w:val="PURBullet"/>
              <w:numPr>
                <w:ilvl w:val="0"/>
                <w:numId w:val="163"/>
              </w:numPr>
            </w:pPr>
            <w:r>
              <w:t xml:space="preserve">agent MQSeries </w:t>
            </w:r>
          </w:p>
          <w:p w:rsidR="00A11C6F" w:rsidRDefault="00B5350E">
            <w:pPr>
              <w:pStyle w:val="PURBullet"/>
              <w:numPr>
                <w:ilvl w:val="0"/>
                <w:numId w:val="163"/>
              </w:numPr>
            </w:pPr>
            <w:r>
              <w:t>UDDI</w:t>
            </w:r>
          </w:p>
        </w:tc>
      </w:tr>
    </w:tbl>
    <w:p w:rsidR="00A11C6F" w:rsidRDefault="00B5350E">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64"/>
              </w:numPr>
            </w:pPr>
            <w:r>
              <w:t>narzędzia do zarządzania oprogramowaniem Exchange</w:t>
            </w:r>
          </w:p>
        </w:tc>
        <w:tc>
          <w:tcPr>
            <w:tcW w:w="5340" w:type="dxa"/>
          </w:tcPr>
          <w:p w:rsidR="00A11C6F" w:rsidRDefault="00A11C6F">
            <w:pPr>
              <w:pStyle w:val="PURBody"/>
            </w:pPr>
          </w:p>
        </w:tc>
      </w:tr>
    </w:tbl>
    <w:p w:rsidR="00A11C6F" w:rsidRDefault="00B5350E">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65"/>
              </w:numPr>
            </w:pPr>
            <w:r>
              <w:t>narzędzia do zarządzania oprogramowaniem Exchange</w:t>
            </w:r>
          </w:p>
        </w:tc>
        <w:tc>
          <w:tcPr>
            <w:tcW w:w="5340" w:type="dxa"/>
          </w:tcPr>
          <w:p w:rsidR="00A11C6F" w:rsidRDefault="00A11C6F">
            <w:pPr>
              <w:pStyle w:val="PURBody"/>
            </w:pPr>
          </w:p>
        </w:tc>
      </w:tr>
    </w:tbl>
    <w:p w:rsidR="00A11C6F" w:rsidRDefault="00B5350E">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66"/>
              </w:numPr>
            </w:pPr>
            <w:r>
              <w:t>oprogramowanie klienta</w:t>
            </w:r>
          </w:p>
        </w:tc>
        <w:tc>
          <w:tcPr>
            <w:tcW w:w="5340" w:type="dxa"/>
          </w:tcPr>
          <w:p w:rsidR="00A11C6F" w:rsidRDefault="00A11C6F">
            <w:pPr>
              <w:pStyle w:val="PURBody"/>
            </w:pPr>
          </w:p>
        </w:tc>
      </w:tr>
    </w:tbl>
    <w:p w:rsidR="00A11C6F" w:rsidRDefault="00B5350E">
      <w:pPr>
        <w:pStyle w:val="PURAddtlSoftwareProductName"/>
      </w:pPr>
      <w:r>
        <w:t>Microsoft Dynamics AX 2012 R3 Server</w:t>
      </w:r>
    </w:p>
    <w:tbl>
      <w:tblPr>
        <w:tblStyle w:val="PURTableNoBorder"/>
        <w:tblW w:w="0" w:type="auto"/>
        <w:tblLook w:val="04A0" w:firstRow="1" w:lastRow="0" w:firstColumn="1" w:lastColumn="0" w:noHBand="0" w:noVBand="1"/>
      </w:tblPr>
      <w:tblGrid>
        <w:gridCol w:w="5641"/>
        <w:gridCol w:w="5159"/>
      </w:tblGrid>
      <w:tr w:rsidR="00A11C6F">
        <w:tc>
          <w:tcPr>
            <w:tcW w:w="6860" w:type="dxa"/>
          </w:tcPr>
          <w:p w:rsidR="00A11C6F" w:rsidRDefault="00B5350E">
            <w:pPr>
              <w:pStyle w:val="PURBullet"/>
              <w:numPr>
                <w:ilvl w:val="0"/>
                <w:numId w:val="167"/>
              </w:numPr>
            </w:pPr>
            <w:r>
              <w:t>Microsoft Dynamics AX 2012 R3 Windows Rich Client Software</w:t>
            </w:r>
          </w:p>
          <w:p w:rsidR="00A11C6F" w:rsidRDefault="00B5350E">
            <w:pPr>
              <w:pStyle w:val="PURBullet"/>
              <w:numPr>
                <w:ilvl w:val="0"/>
                <w:numId w:val="167"/>
              </w:numPr>
            </w:pPr>
            <w:r>
              <w:t>Oprogramowanie klienckie Management Reporter Designer dla Microsoft Dynamics AX 2012 R3 Server</w:t>
            </w:r>
          </w:p>
        </w:tc>
        <w:tc>
          <w:tcPr>
            <w:tcW w:w="6860" w:type="dxa"/>
          </w:tcPr>
          <w:p w:rsidR="00A11C6F" w:rsidRDefault="00A11C6F">
            <w:pPr>
              <w:pStyle w:val="PURBody"/>
            </w:pPr>
          </w:p>
        </w:tc>
      </w:tr>
    </w:tbl>
    <w:p w:rsidR="00A11C6F" w:rsidRDefault="00B5350E">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613"/>
        <w:gridCol w:w="5187"/>
      </w:tblGrid>
      <w:tr w:rsidR="00A11C6F">
        <w:tc>
          <w:tcPr>
            <w:tcW w:w="6060" w:type="dxa"/>
          </w:tcPr>
          <w:p w:rsidR="00A11C6F" w:rsidRDefault="00B5350E">
            <w:pPr>
              <w:pStyle w:val="PURBullet"/>
              <w:numPr>
                <w:ilvl w:val="0"/>
                <w:numId w:val="168"/>
              </w:numPr>
            </w:pPr>
            <w:r>
              <w:t>Microsoft Dynamics AX 2012 R3 Windows Rich Client Software</w:t>
            </w:r>
          </w:p>
          <w:p w:rsidR="00A11C6F" w:rsidRDefault="00B5350E">
            <w:pPr>
              <w:pStyle w:val="PURBullet"/>
              <w:numPr>
                <w:ilvl w:val="0"/>
                <w:numId w:val="168"/>
              </w:numPr>
            </w:pPr>
            <w:r>
              <w:t>Oprogramowanie klienckie Management Reporter Designer dla Microsoft Dynamics AX 2012 R3 Server</w:t>
            </w:r>
          </w:p>
        </w:tc>
        <w:tc>
          <w:tcPr>
            <w:tcW w:w="5820" w:type="dxa"/>
          </w:tcPr>
          <w:p w:rsidR="00A11C6F" w:rsidRDefault="00A11C6F">
            <w:pPr>
              <w:pStyle w:val="PURBody"/>
            </w:pPr>
          </w:p>
        </w:tc>
      </w:tr>
    </w:tbl>
    <w:p w:rsidR="00A11C6F" w:rsidRDefault="00B5350E">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69"/>
              </w:numPr>
            </w:pPr>
            <w:r>
              <w:t>Microsoft Dynamics AX 2012 R3 Windows Rich Client Software</w:t>
            </w:r>
          </w:p>
          <w:p w:rsidR="00A11C6F" w:rsidRDefault="00B5350E">
            <w:pPr>
              <w:pStyle w:val="PURBullet"/>
              <w:numPr>
                <w:ilvl w:val="0"/>
                <w:numId w:val="169"/>
              </w:numPr>
            </w:pPr>
            <w:r>
              <w:t>Oprogramowanie klienckie Management Reporter Designer dla Microsoft Dynamics AX 2012 R3 Server</w:t>
            </w:r>
          </w:p>
        </w:tc>
        <w:tc>
          <w:tcPr>
            <w:tcW w:w="5340" w:type="dxa"/>
          </w:tcPr>
          <w:p w:rsidR="00A11C6F" w:rsidRDefault="00A11C6F">
            <w:pPr>
              <w:pStyle w:val="PURBody"/>
            </w:pPr>
          </w:p>
        </w:tc>
      </w:tr>
    </w:tbl>
    <w:p w:rsidR="00A11C6F" w:rsidRDefault="00B5350E">
      <w:pPr>
        <w:pStyle w:val="PURAddtlSoftwareProductName"/>
      </w:pPr>
      <w:r>
        <w:t>Microsoft Dynamics CRM 2015 Server</w:t>
      </w:r>
    </w:p>
    <w:tbl>
      <w:tblPr>
        <w:tblStyle w:val="PURTableNoBorder"/>
        <w:tblW w:w="0" w:type="auto"/>
        <w:tblLook w:val="04A0" w:firstRow="1" w:lastRow="0" w:firstColumn="1" w:lastColumn="0" w:noHBand="0" w:noVBand="1"/>
      </w:tblPr>
      <w:tblGrid>
        <w:gridCol w:w="5538"/>
        <w:gridCol w:w="5262"/>
      </w:tblGrid>
      <w:tr w:rsidR="00A11C6F">
        <w:tc>
          <w:tcPr>
            <w:tcW w:w="5800" w:type="dxa"/>
          </w:tcPr>
          <w:p w:rsidR="00A11C6F" w:rsidRDefault="00B5350E">
            <w:pPr>
              <w:pStyle w:val="PURBullet"/>
              <w:numPr>
                <w:ilvl w:val="0"/>
                <w:numId w:val="170"/>
              </w:numPr>
            </w:pPr>
            <w:r>
              <w:t>Microsoft Dynamics Marketing Connector dla programu Microsoft Dynamics CRM</w:t>
            </w:r>
          </w:p>
          <w:p w:rsidR="00A11C6F" w:rsidRDefault="00B5350E">
            <w:pPr>
              <w:pStyle w:val="PURBullet"/>
              <w:numPr>
                <w:ilvl w:val="0"/>
                <w:numId w:val="170"/>
              </w:numPr>
            </w:pPr>
            <w:r>
              <w:t xml:space="preserve">Microsoft Dynamics CRM dla obsługiwanych urządzeń </w:t>
            </w:r>
          </w:p>
          <w:p w:rsidR="00A11C6F" w:rsidRDefault="00B5350E">
            <w:pPr>
              <w:pStyle w:val="PURBullet"/>
              <w:numPr>
                <w:ilvl w:val="0"/>
                <w:numId w:val="170"/>
              </w:numPr>
            </w:pPr>
            <w:r>
              <w:t>Microsoft Dynamics CRM 2015 dla programu Microsoft Office Outlook</w:t>
            </w:r>
          </w:p>
          <w:p w:rsidR="00A11C6F" w:rsidRDefault="00B5350E">
            <w:pPr>
              <w:pStyle w:val="PURBullet"/>
              <w:numPr>
                <w:ilvl w:val="0"/>
                <w:numId w:val="170"/>
              </w:numPr>
            </w:pPr>
            <w:r>
              <w:t>router poczty e-mail oraz kreator rozmieszczania reguł w systemie Microsoft Dynamics CRM 2015</w:t>
            </w:r>
          </w:p>
          <w:p w:rsidR="00A11C6F" w:rsidRDefault="00B5350E">
            <w:pPr>
              <w:pStyle w:val="PURBullet"/>
              <w:numPr>
                <w:ilvl w:val="0"/>
                <w:numId w:val="170"/>
              </w:numPr>
            </w:pPr>
            <w:r>
              <w:t>rozszerzenia funkcji raportowania w systemie Microsoft Dynamics CRM 2015</w:t>
            </w:r>
          </w:p>
        </w:tc>
        <w:tc>
          <w:tcPr>
            <w:tcW w:w="5520" w:type="dxa"/>
          </w:tcPr>
          <w:p w:rsidR="00A11C6F" w:rsidRDefault="00A11C6F">
            <w:pPr>
              <w:pStyle w:val="PURBody"/>
            </w:pPr>
          </w:p>
          <w:p w:rsidR="00A11C6F" w:rsidRDefault="00B5350E">
            <w:pPr>
              <w:pStyle w:val="PURBullet"/>
              <w:numPr>
                <w:ilvl w:val="0"/>
                <w:numId w:val="171"/>
              </w:numPr>
            </w:pPr>
            <w:r>
              <w:t xml:space="preserve">Microsoft SharePoint Grid dla systemu Microsoft Dynamics CRM 2015 </w:t>
            </w:r>
          </w:p>
          <w:p w:rsidR="00A11C6F" w:rsidRDefault="00B5350E">
            <w:pPr>
              <w:pStyle w:val="PURBullet"/>
              <w:numPr>
                <w:ilvl w:val="0"/>
                <w:numId w:val="171"/>
              </w:numPr>
            </w:pPr>
            <w:r>
              <w:t>rozszerzenia funkcji tworzenia raportów w systemie Microsoft Dynamics CRM 2015</w:t>
            </w:r>
          </w:p>
          <w:p w:rsidR="00A11C6F" w:rsidRDefault="00B5350E">
            <w:pPr>
              <w:pStyle w:val="PURBullet"/>
              <w:numPr>
                <w:ilvl w:val="0"/>
                <w:numId w:val="171"/>
              </w:numPr>
            </w:pPr>
            <w:r>
              <w:t>Microsoft Dynamics CRM 2015 Best Practices Analyzer</w:t>
            </w:r>
          </w:p>
          <w:p w:rsidR="00A11C6F" w:rsidRDefault="00B5350E">
            <w:pPr>
              <w:pStyle w:val="PURBullet"/>
              <w:numPr>
                <w:ilvl w:val="0"/>
                <w:numId w:val="171"/>
              </w:numPr>
            </w:pPr>
            <w:r>
              <w:t>pakiet MUI (Multilingual User Interface) dla systemu Microsoft Dynamics CRM 2015</w:t>
            </w:r>
          </w:p>
        </w:tc>
      </w:tr>
    </w:tbl>
    <w:p w:rsidR="00A11C6F" w:rsidRDefault="00B5350E">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3"/>
        <w:gridCol w:w="5297"/>
      </w:tblGrid>
      <w:tr w:rsidR="00A11C6F">
        <w:tc>
          <w:tcPr>
            <w:tcW w:w="7100" w:type="dxa"/>
          </w:tcPr>
          <w:p w:rsidR="00A11C6F" w:rsidRDefault="00B5350E">
            <w:pPr>
              <w:pStyle w:val="PURBullet"/>
              <w:numPr>
                <w:ilvl w:val="0"/>
                <w:numId w:val="172"/>
              </w:numPr>
            </w:pPr>
            <w:r>
              <w:t>MarketingPilot Connector dla programu Microsoft Dynamics CRM</w:t>
            </w:r>
          </w:p>
          <w:p w:rsidR="00A11C6F" w:rsidRDefault="00B5350E">
            <w:pPr>
              <w:pStyle w:val="PURBullet"/>
              <w:numPr>
                <w:ilvl w:val="0"/>
                <w:numId w:val="172"/>
              </w:numPr>
            </w:pPr>
            <w:r>
              <w:t xml:space="preserve">Microsoft Dynamics CRM dla obsługiwanych urządzeń </w:t>
            </w:r>
          </w:p>
          <w:p w:rsidR="00A11C6F" w:rsidRDefault="00B5350E">
            <w:pPr>
              <w:pStyle w:val="PURBullet"/>
              <w:numPr>
                <w:ilvl w:val="0"/>
                <w:numId w:val="172"/>
              </w:numPr>
            </w:pPr>
            <w:r>
              <w:t xml:space="preserve">Microsoft Dynamics CRM 2015 dla programu Microsoft Office Outlook </w:t>
            </w:r>
          </w:p>
          <w:p w:rsidR="00A11C6F" w:rsidRDefault="00B5350E">
            <w:pPr>
              <w:pStyle w:val="PURBullet"/>
              <w:numPr>
                <w:ilvl w:val="0"/>
                <w:numId w:val="172"/>
              </w:numPr>
            </w:pPr>
            <w:r>
              <w:t xml:space="preserve">router poczty e-mail oraz kreator rozmieszczania reguł w systemie Microsoft Dynamics CRM 2015 </w:t>
            </w:r>
          </w:p>
          <w:p w:rsidR="00A11C6F" w:rsidRDefault="00B5350E">
            <w:pPr>
              <w:pStyle w:val="PURBullet"/>
              <w:numPr>
                <w:ilvl w:val="0"/>
                <w:numId w:val="172"/>
              </w:numPr>
            </w:pPr>
            <w:r>
              <w:t>rozszerzenia funkcji raportowania w systemie Microsoft Dynamics CRM 2015</w:t>
            </w:r>
          </w:p>
        </w:tc>
        <w:tc>
          <w:tcPr>
            <w:tcW w:w="6900" w:type="dxa"/>
          </w:tcPr>
          <w:p w:rsidR="00A11C6F" w:rsidRDefault="00A11C6F">
            <w:pPr>
              <w:pStyle w:val="PURBody"/>
            </w:pPr>
          </w:p>
          <w:p w:rsidR="00A11C6F" w:rsidRDefault="00B5350E">
            <w:pPr>
              <w:pStyle w:val="PURBullet"/>
              <w:numPr>
                <w:ilvl w:val="0"/>
                <w:numId w:val="173"/>
              </w:numPr>
            </w:pPr>
            <w:r>
              <w:t>Microsoft SharePoint Grid dla systemu Microsoft Dynamics CRM 2015</w:t>
            </w:r>
          </w:p>
          <w:p w:rsidR="00A11C6F" w:rsidRDefault="00B5350E">
            <w:pPr>
              <w:pStyle w:val="PURBullet"/>
              <w:numPr>
                <w:ilvl w:val="0"/>
                <w:numId w:val="173"/>
              </w:numPr>
            </w:pPr>
            <w:r>
              <w:t>rozszerzenia funkcji tworzenia raportów w systemie Microsoft Dynamics CRM 2015</w:t>
            </w:r>
          </w:p>
          <w:p w:rsidR="00A11C6F" w:rsidRDefault="00B5350E">
            <w:pPr>
              <w:pStyle w:val="PURBullet"/>
              <w:numPr>
                <w:ilvl w:val="0"/>
                <w:numId w:val="173"/>
              </w:numPr>
            </w:pPr>
            <w:r>
              <w:t>Microsoft Dynamics CRM 2015 Best Practices Analyzer</w:t>
            </w:r>
          </w:p>
          <w:p w:rsidR="00A11C6F" w:rsidRDefault="00B5350E">
            <w:pPr>
              <w:pStyle w:val="PURBullet"/>
              <w:numPr>
                <w:ilvl w:val="0"/>
                <w:numId w:val="173"/>
              </w:numPr>
            </w:pPr>
            <w:r>
              <w:t>pakiet MUI (Multilingual User Interface) dla systemu Microsoft Dynamics CRM 2015</w:t>
            </w:r>
          </w:p>
        </w:tc>
      </w:tr>
    </w:tbl>
    <w:p w:rsidR="00A11C6F" w:rsidRDefault="00B5350E">
      <w:pPr>
        <w:pStyle w:val="PURAddtlSoftwareProductName"/>
      </w:pPr>
      <w:r>
        <w:t>Microsoft Office 2013 Audit and Control Management Server</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74"/>
              </w:numPr>
            </w:pPr>
            <w:r>
              <w:t>zestaw SDK</w:t>
            </w:r>
          </w:p>
        </w:tc>
        <w:tc>
          <w:tcPr>
            <w:tcW w:w="5340" w:type="dxa"/>
          </w:tcPr>
          <w:p w:rsidR="00A11C6F" w:rsidRDefault="00A11C6F">
            <w:pPr>
              <w:pStyle w:val="PURBody"/>
            </w:pPr>
          </w:p>
        </w:tc>
      </w:tr>
    </w:tbl>
    <w:p w:rsidR="00A11C6F" w:rsidRDefault="00B5350E">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75"/>
              </w:numPr>
            </w:pPr>
            <w:r>
              <w:t>zestaw SDK</w:t>
            </w:r>
          </w:p>
        </w:tc>
        <w:tc>
          <w:tcPr>
            <w:tcW w:w="5340" w:type="dxa"/>
          </w:tcPr>
          <w:p w:rsidR="00A11C6F" w:rsidRDefault="00A11C6F">
            <w:pPr>
              <w:pStyle w:val="PURBody"/>
            </w:pPr>
          </w:p>
        </w:tc>
      </w:tr>
    </w:tbl>
    <w:p w:rsidR="00A11C6F" w:rsidRDefault="00B5350E">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76"/>
              </w:numPr>
            </w:pPr>
            <w:r>
              <w:t>zestaw SDK</w:t>
            </w:r>
          </w:p>
        </w:tc>
        <w:tc>
          <w:tcPr>
            <w:tcW w:w="5340" w:type="dxa"/>
          </w:tcPr>
          <w:p w:rsidR="00A11C6F" w:rsidRDefault="00A11C6F">
            <w:pPr>
              <w:pStyle w:val="PURBody"/>
            </w:pPr>
          </w:p>
        </w:tc>
      </w:tr>
    </w:tbl>
    <w:p w:rsidR="00A11C6F" w:rsidRDefault="00B5350E">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ody"/>
            </w:pPr>
            <w:r>
              <w:t>Licencja CAL do usługi Business Server 2015 wdrożonej w następujących rolach:</w:t>
            </w:r>
          </w:p>
          <w:p w:rsidR="00A11C6F" w:rsidRDefault="00B5350E">
            <w:pPr>
              <w:pStyle w:val="PURBullet"/>
              <w:numPr>
                <w:ilvl w:val="0"/>
                <w:numId w:val="177"/>
              </w:numPr>
            </w:pPr>
            <w:r>
              <w:t xml:space="preserve">rola serwera monitorowania i archiwizowania </w:t>
            </w:r>
          </w:p>
          <w:p w:rsidR="00A11C6F" w:rsidRDefault="00B5350E">
            <w:pPr>
              <w:pStyle w:val="PURBullet"/>
              <w:numPr>
                <w:ilvl w:val="0"/>
                <w:numId w:val="177"/>
              </w:numPr>
            </w:pPr>
            <w:r>
              <w:t xml:space="preserve">rola serwera audio lub wideokonferencji </w:t>
            </w:r>
          </w:p>
          <w:p w:rsidR="00A11C6F" w:rsidRDefault="00B5350E">
            <w:pPr>
              <w:pStyle w:val="PURBullet"/>
              <w:numPr>
                <w:ilvl w:val="0"/>
                <w:numId w:val="177"/>
              </w:numPr>
            </w:pPr>
            <w:r>
              <w:t xml:space="preserve">rola serwera centralnego zarządzania </w:t>
            </w:r>
          </w:p>
          <w:p w:rsidR="00A11C6F" w:rsidRDefault="00B5350E">
            <w:pPr>
              <w:pStyle w:val="PURBullet"/>
              <w:numPr>
                <w:ilvl w:val="0"/>
                <w:numId w:val="177"/>
              </w:numPr>
            </w:pPr>
            <w:r>
              <w:t xml:space="preserve">rola serwera zarządzającego </w:t>
            </w:r>
          </w:p>
          <w:p w:rsidR="00A11C6F" w:rsidRDefault="00B5350E">
            <w:pPr>
              <w:pStyle w:val="PURBullet"/>
              <w:numPr>
                <w:ilvl w:val="0"/>
                <w:numId w:val="177"/>
              </w:numPr>
            </w:pPr>
            <w:r>
              <w:t xml:space="preserve">rola serwera brzegowego </w:t>
            </w:r>
          </w:p>
          <w:p w:rsidR="00A11C6F" w:rsidRDefault="00B5350E">
            <w:pPr>
              <w:pStyle w:val="PURBullet"/>
              <w:numPr>
                <w:ilvl w:val="0"/>
                <w:numId w:val="177"/>
              </w:numPr>
            </w:pPr>
            <w:r>
              <w:t>rola serwera rozmów trwałych</w:t>
            </w:r>
          </w:p>
          <w:p w:rsidR="00A11C6F" w:rsidRDefault="00B5350E">
            <w:pPr>
              <w:pStyle w:val="PURBullet"/>
              <w:numPr>
                <w:ilvl w:val="0"/>
                <w:numId w:val="177"/>
              </w:numPr>
            </w:pPr>
            <w:r>
              <w:t>rola serwera oprogramowania Skype for Business 2015 Web App</w:t>
            </w:r>
          </w:p>
          <w:p w:rsidR="00A11C6F" w:rsidRDefault="00B5350E">
            <w:pPr>
              <w:pStyle w:val="PURBullet"/>
              <w:numPr>
                <w:ilvl w:val="0"/>
                <w:numId w:val="177"/>
              </w:numPr>
            </w:pPr>
            <w:r>
              <w:t>rola serwera pośredniczącego</w:t>
            </w:r>
          </w:p>
          <w:p w:rsidR="00A11C6F" w:rsidRDefault="00B5350E">
            <w:pPr>
              <w:pStyle w:val="PURBullet"/>
              <w:numPr>
                <w:ilvl w:val="0"/>
                <w:numId w:val="177"/>
              </w:numPr>
            </w:pPr>
            <w:r>
              <w:t>rola serwera udostępniania aplikacji</w:t>
            </w:r>
          </w:p>
          <w:p w:rsidR="00A11C6F" w:rsidRDefault="00B5350E">
            <w:pPr>
              <w:pStyle w:val="PURBullet"/>
              <w:numPr>
                <w:ilvl w:val="0"/>
                <w:numId w:val="177"/>
              </w:numPr>
            </w:pPr>
            <w:r>
              <w:t>rola usługi przenoszenia</w:t>
            </w:r>
          </w:p>
          <w:p w:rsidR="00A11C6F" w:rsidRDefault="00B5350E">
            <w:pPr>
              <w:pStyle w:val="PURBullet"/>
              <w:numPr>
                <w:ilvl w:val="0"/>
                <w:numId w:val="177"/>
              </w:numPr>
            </w:pPr>
            <w:r>
              <w:t>rola serwera interoperacyjności wideo</w:t>
            </w:r>
          </w:p>
          <w:p w:rsidR="00A11C6F" w:rsidRDefault="00B5350E">
            <w:pPr>
              <w:pStyle w:val="PURBullet"/>
              <w:numPr>
                <w:ilvl w:val="0"/>
                <w:numId w:val="177"/>
              </w:numPr>
            </w:pPr>
            <w:r>
              <w:t>rola usługi automatycznego wykrywania</w:t>
            </w:r>
          </w:p>
        </w:tc>
        <w:tc>
          <w:tcPr>
            <w:tcW w:w="5340" w:type="dxa"/>
          </w:tcPr>
          <w:p w:rsidR="00A11C6F" w:rsidRDefault="00A11C6F">
            <w:pPr>
              <w:pStyle w:val="PURBody"/>
            </w:pPr>
          </w:p>
          <w:p w:rsidR="00A11C6F" w:rsidRDefault="00B5350E">
            <w:pPr>
              <w:pStyle w:val="PURBullet"/>
              <w:numPr>
                <w:ilvl w:val="0"/>
                <w:numId w:val="178"/>
              </w:numPr>
            </w:pPr>
            <w:r>
              <w:t>rola serwera aplikacji SBA (Survivable Branch Appliance)</w:t>
            </w:r>
          </w:p>
          <w:p w:rsidR="00A11C6F" w:rsidRDefault="00B5350E">
            <w:pPr>
              <w:pStyle w:val="PURBullet"/>
              <w:numPr>
                <w:ilvl w:val="0"/>
                <w:numId w:val="178"/>
              </w:numPr>
            </w:pPr>
            <w:r>
              <w:t>rola serwera aplikacji Unified Communications</w:t>
            </w:r>
          </w:p>
          <w:p w:rsidR="00A11C6F" w:rsidRDefault="00B5350E">
            <w:pPr>
              <w:pStyle w:val="PURBullet"/>
              <w:numPr>
                <w:ilvl w:val="0"/>
                <w:numId w:val="178"/>
              </w:numPr>
            </w:pPr>
            <w:r>
              <w:t xml:space="preserve">rola serwera konferencji sieciowych </w:t>
            </w:r>
          </w:p>
          <w:p w:rsidR="00A11C6F" w:rsidRDefault="00B5350E">
            <w:pPr>
              <w:pStyle w:val="PURBullet"/>
              <w:numPr>
                <w:ilvl w:val="0"/>
                <w:numId w:val="178"/>
              </w:numPr>
            </w:pPr>
            <w:r>
              <w:t>panel kontrolny oprogramowania Skype for Business Server 2015</w:t>
            </w:r>
          </w:p>
          <w:p w:rsidR="00A11C6F" w:rsidRDefault="00B5350E">
            <w:pPr>
              <w:pStyle w:val="PURBullet"/>
              <w:numPr>
                <w:ilvl w:val="0"/>
                <w:numId w:val="178"/>
              </w:numPr>
            </w:pPr>
            <w:r>
              <w:t>narzędzie do administrowania rozmowami grupowymi oprogramowania Skype for Business Server 2015</w:t>
            </w:r>
          </w:p>
          <w:p w:rsidR="00A11C6F" w:rsidRDefault="00B5350E">
            <w:pPr>
              <w:pStyle w:val="PURBullet"/>
              <w:numPr>
                <w:ilvl w:val="0"/>
                <w:numId w:val="178"/>
              </w:numPr>
            </w:pPr>
            <w:r>
              <w:t>oprogramowanie Skype for Business Web App</w:t>
            </w:r>
          </w:p>
          <w:p w:rsidR="00A11C6F" w:rsidRDefault="00B5350E">
            <w:pPr>
              <w:pStyle w:val="PURBullet"/>
              <w:numPr>
                <w:ilvl w:val="0"/>
                <w:numId w:val="178"/>
              </w:numPr>
            </w:pPr>
            <w:r>
              <w:t>oprogramowanie Skype for Business Phone Edition</w:t>
            </w:r>
          </w:p>
          <w:p w:rsidR="00A11C6F" w:rsidRDefault="00B5350E">
            <w:pPr>
              <w:pStyle w:val="PURBullet"/>
              <w:numPr>
                <w:ilvl w:val="0"/>
                <w:numId w:val="178"/>
              </w:numPr>
            </w:pPr>
            <w:r>
              <w:t>konstruktor topologii</w:t>
            </w:r>
          </w:p>
          <w:p w:rsidR="00A11C6F" w:rsidRDefault="00B5350E">
            <w:pPr>
              <w:pStyle w:val="PURBullet"/>
              <w:numPr>
                <w:ilvl w:val="0"/>
                <w:numId w:val="178"/>
              </w:numPr>
            </w:pPr>
            <w:r>
              <w:t>narzędzia administracyjne</w:t>
            </w:r>
          </w:p>
          <w:p w:rsidR="00A11C6F" w:rsidRDefault="00B5350E">
            <w:pPr>
              <w:pStyle w:val="PURBullet"/>
              <w:numPr>
                <w:ilvl w:val="0"/>
                <w:numId w:val="178"/>
              </w:numPr>
            </w:pPr>
            <w:r>
              <w:t>przystawka PowerShell</w:t>
            </w:r>
          </w:p>
        </w:tc>
      </w:tr>
    </w:tbl>
    <w:p w:rsidR="00A11C6F" w:rsidRDefault="00B5350E">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79"/>
              </w:numPr>
            </w:pPr>
            <w:r>
              <w:t>HDInsight Server</w:t>
            </w:r>
          </w:p>
          <w:p w:rsidR="00A11C6F" w:rsidRDefault="00B5350E">
            <w:pPr>
              <w:pStyle w:val="PURBullet"/>
              <w:numPr>
                <w:ilvl w:val="0"/>
                <w:numId w:val="179"/>
              </w:numPr>
            </w:pPr>
            <w:r>
              <w:t>Sterująca maszyna wirtualna z systemem Parallel Data Warehouse</w:t>
            </w:r>
          </w:p>
        </w:tc>
        <w:tc>
          <w:tcPr>
            <w:tcW w:w="5340" w:type="dxa"/>
          </w:tcPr>
          <w:p w:rsidR="00A11C6F" w:rsidRDefault="00A11C6F">
            <w:pPr>
              <w:pStyle w:val="PURBody"/>
            </w:pPr>
          </w:p>
        </w:tc>
      </w:tr>
    </w:tbl>
    <w:p w:rsidR="00A11C6F" w:rsidRDefault="00B5350E">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90"/>
        <w:gridCol w:w="5310"/>
      </w:tblGrid>
      <w:tr w:rsidR="00A11C6F">
        <w:tc>
          <w:tcPr>
            <w:tcW w:w="7000" w:type="dxa"/>
          </w:tcPr>
          <w:p w:rsidR="00A11C6F" w:rsidRDefault="00B5350E">
            <w:pPr>
              <w:pStyle w:val="PURBullet"/>
              <w:numPr>
                <w:ilvl w:val="0"/>
                <w:numId w:val="180"/>
              </w:numPr>
            </w:pPr>
            <w:r>
              <w:t xml:space="preserve">Data Quality Client </w:t>
            </w:r>
          </w:p>
          <w:p w:rsidR="00A11C6F" w:rsidRDefault="00B5350E">
            <w:pPr>
              <w:pStyle w:val="PURBullet"/>
              <w:numPr>
                <w:ilvl w:val="0"/>
                <w:numId w:val="180"/>
              </w:numPr>
            </w:pPr>
            <w:r>
              <w:t xml:space="preserve">Client Quality Connectivity </w:t>
            </w:r>
          </w:p>
          <w:p w:rsidR="00A11C6F" w:rsidRDefault="00B5350E">
            <w:pPr>
              <w:pStyle w:val="PURBullet"/>
              <w:numPr>
                <w:ilvl w:val="0"/>
                <w:numId w:val="180"/>
              </w:numPr>
            </w:pPr>
            <w:r>
              <w:t xml:space="preserve">Funkcje zapewnienia zgodności z wcześniejszymi wersjami narzędzi klienta </w:t>
            </w:r>
          </w:p>
          <w:p w:rsidR="00A11C6F" w:rsidRDefault="00B5350E">
            <w:pPr>
              <w:pStyle w:val="PURBullet"/>
              <w:numPr>
                <w:ilvl w:val="0"/>
                <w:numId w:val="180"/>
              </w:numPr>
            </w:pPr>
            <w:r>
              <w:t xml:space="preserve">funkcje podłączania klienta </w:t>
            </w:r>
          </w:p>
          <w:p w:rsidR="00A11C6F" w:rsidRDefault="00B5350E">
            <w:pPr>
              <w:pStyle w:val="PURBullet"/>
              <w:numPr>
                <w:ilvl w:val="0"/>
                <w:numId w:val="180"/>
              </w:numPr>
            </w:pPr>
            <w:r>
              <w:t>zestaw SDK dla narzędzi klienta</w:t>
            </w:r>
          </w:p>
        </w:tc>
        <w:tc>
          <w:tcPr>
            <w:tcW w:w="6820" w:type="dxa"/>
          </w:tcPr>
          <w:p w:rsidR="00A11C6F" w:rsidRDefault="00B5350E">
            <w:pPr>
              <w:pStyle w:val="PURBullet"/>
              <w:numPr>
                <w:ilvl w:val="0"/>
                <w:numId w:val="181"/>
              </w:numPr>
            </w:pPr>
            <w:r>
              <w:t>Dodatek do usług Reporting Services dla produktów SharePoint</w:t>
            </w:r>
          </w:p>
          <w:p w:rsidR="00A11C6F" w:rsidRDefault="00B5350E">
            <w:pPr>
              <w:pStyle w:val="PURBullet"/>
              <w:numPr>
                <w:ilvl w:val="0"/>
                <w:numId w:val="181"/>
              </w:numPr>
            </w:pPr>
            <w:r>
              <w:t>Składniki dokumentacji</w:t>
            </w:r>
          </w:p>
          <w:p w:rsidR="00A11C6F" w:rsidRDefault="00B5350E">
            <w:pPr>
              <w:pStyle w:val="PURBullet"/>
              <w:numPr>
                <w:ilvl w:val="0"/>
                <w:numId w:val="181"/>
              </w:numPr>
            </w:pPr>
            <w:r>
              <w:t>Distributed Replay Client</w:t>
            </w:r>
          </w:p>
          <w:p w:rsidR="00A11C6F" w:rsidRDefault="00B5350E">
            <w:pPr>
              <w:pStyle w:val="PURBullet"/>
              <w:numPr>
                <w:ilvl w:val="0"/>
                <w:numId w:val="181"/>
              </w:numPr>
            </w:pPr>
            <w:r>
              <w:t xml:space="preserve">podstawowe narzędzia do zarządzania </w:t>
            </w:r>
          </w:p>
          <w:p w:rsidR="00A11C6F" w:rsidRDefault="00B5350E">
            <w:pPr>
              <w:pStyle w:val="PURBullet"/>
              <w:numPr>
                <w:ilvl w:val="0"/>
                <w:numId w:val="181"/>
              </w:numPr>
            </w:pPr>
            <w:r>
              <w:t>Pełen zestaw narzędzi do zarządzania</w:t>
            </w:r>
          </w:p>
          <w:p w:rsidR="00A11C6F" w:rsidRDefault="00B5350E">
            <w:pPr>
              <w:pStyle w:val="PURBullet"/>
              <w:numPr>
                <w:ilvl w:val="0"/>
                <w:numId w:val="181"/>
              </w:numPr>
            </w:pPr>
            <w:r>
              <w:t>zestaw SDK z możliwością podłączania klienta SQL</w:t>
            </w:r>
          </w:p>
        </w:tc>
      </w:tr>
    </w:tbl>
    <w:p w:rsidR="00A11C6F" w:rsidRDefault="00A11C6F">
      <w:pPr>
        <w:pStyle w:val="PURBody-Indented"/>
      </w:pPr>
    </w:p>
    <w:p w:rsidR="00A11C6F" w:rsidRDefault="00B5350E">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82"/>
              </w:numPr>
            </w:pPr>
            <w:r>
              <w:t>Data Quality Client</w:t>
            </w:r>
          </w:p>
          <w:p w:rsidR="00A11C6F" w:rsidRDefault="00B5350E">
            <w:pPr>
              <w:pStyle w:val="PURBullet"/>
              <w:numPr>
                <w:ilvl w:val="0"/>
                <w:numId w:val="182"/>
              </w:numPr>
            </w:pPr>
            <w:r>
              <w:t xml:space="preserve">Client Quality Connectivity </w:t>
            </w:r>
          </w:p>
          <w:p w:rsidR="00A11C6F" w:rsidRDefault="00B5350E">
            <w:pPr>
              <w:pStyle w:val="PURBullet"/>
              <w:numPr>
                <w:ilvl w:val="0"/>
                <w:numId w:val="182"/>
              </w:numPr>
            </w:pPr>
            <w:r>
              <w:t xml:space="preserve">Funkcje zapewnienia zgodności z wcześniejszymi wersjami narzędzi klienta </w:t>
            </w:r>
          </w:p>
          <w:p w:rsidR="00A11C6F" w:rsidRDefault="00B5350E">
            <w:pPr>
              <w:pStyle w:val="PURBullet"/>
              <w:numPr>
                <w:ilvl w:val="0"/>
                <w:numId w:val="182"/>
              </w:numPr>
            </w:pPr>
            <w:r>
              <w:t xml:space="preserve">funkcje podłączania klienta </w:t>
            </w:r>
          </w:p>
          <w:p w:rsidR="00A11C6F" w:rsidRDefault="00B5350E">
            <w:pPr>
              <w:pStyle w:val="PURBullet"/>
              <w:numPr>
                <w:ilvl w:val="0"/>
                <w:numId w:val="182"/>
              </w:numPr>
            </w:pPr>
            <w:r>
              <w:t>zestaw SDK dla narzędzi klienta</w:t>
            </w:r>
          </w:p>
        </w:tc>
        <w:tc>
          <w:tcPr>
            <w:tcW w:w="5340" w:type="dxa"/>
          </w:tcPr>
          <w:p w:rsidR="00A11C6F" w:rsidRDefault="00B5350E">
            <w:pPr>
              <w:pStyle w:val="PURBullet"/>
              <w:numPr>
                <w:ilvl w:val="0"/>
                <w:numId w:val="183"/>
              </w:numPr>
            </w:pPr>
            <w:r>
              <w:t>Dodatek do usług Reporting Services dla produktów SharePoint</w:t>
            </w:r>
          </w:p>
          <w:p w:rsidR="00A11C6F" w:rsidRDefault="00B5350E">
            <w:pPr>
              <w:pStyle w:val="PURBullet"/>
              <w:numPr>
                <w:ilvl w:val="0"/>
                <w:numId w:val="183"/>
              </w:numPr>
            </w:pPr>
            <w:r>
              <w:t>Składniki dokumentacji</w:t>
            </w:r>
          </w:p>
          <w:p w:rsidR="00A11C6F" w:rsidRDefault="00B5350E">
            <w:pPr>
              <w:pStyle w:val="PURBullet"/>
              <w:numPr>
                <w:ilvl w:val="0"/>
                <w:numId w:val="183"/>
              </w:numPr>
            </w:pPr>
            <w:r>
              <w:t>Distributed Replay Client</w:t>
            </w:r>
          </w:p>
          <w:p w:rsidR="00A11C6F" w:rsidRDefault="00B5350E">
            <w:pPr>
              <w:pStyle w:val="PURBullet"/>
              <w:numPr>
                <w:ilvl w:val="0"/>
                <w:numId w:val="183"/>
              </w:numPr>
            </w:pPr>
            <w:r>
              <w:t>podstawowe narzędzia do zarządzania</w:t>
            </w:r>
          </w:p>
          <w:p w:rsidR="00A11C6F" w:rsidRDefault="00B5350E">
            <w:pPr>
              <w:pStyle w:val="PURBullet"/>
              <w:numPr>
                <w:ilvl w:val="0"/>
                <w:numId w:val="183"/>
              </w:numPr>
            </w:pPr>
            <w:r>
              <w:t>Pełen zestaw narzędzi do zarządzania</w:t>
            </w:r>
          </w:p>
          <w:p w:rsidR="00A11C6F" w:rsidRDefault="00B5350E">
            <w:pPr>
              <w:pStyle w:val="PURBullet"/>
              <w:numPr>
                <w:ilvl w:val="0"/>
                <w:numId w:val="183"/>
              </w:numPr>
            </w:pPr>
            <w:r>
              <w:t>zestaw SDK z możliwością podłączania klienta SQL</w:t>
            </w:r>
          </w:p>
        </w:tc>
      </w:tr>
    </w:tbl>
    <w:p w:rsidR="00A11C6F" w:rsidRDefault="00B5350E">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84"/>
              </w:numPr>
            </w:pPr>
            <w:r>
              <w:t xml:space="preserve">Data Quality Client </w:t>
            </w:r>
          </w:p>
          <w:p w:rsidR="00A11C6F" w:rsidRDefault="00B5350E">
            <w:pPr>
              <w:pStyle w:val="PURBullet"/>
              <w:numPr>
                <w:ilvl w:val="0"/>
                <w:numId w:val="184"/>
              </w:numPr>
            </w:pPr>
            <w:r>
              <w:t xml:space="preserve">Client Quality Connectivity </w:t>
            </w:r>
          </w:p>
          <w:p w:rsidR="00A11C6F" w:rsidRDefault="00B5350E">
            <w:pPr>
              <w:pStyle w:val="PURBullet"/>
              <w:numPr>
                <w:ilvl w:val="0"/>
                <w:numId w:val="184"/>
              </w:numPr>
            </w:pPr>
            <w:r>
              <w:t xml:space="preserve">Funkcje zapewnienia zgodności z wcześniejszymi wersjami narzędzi klienta </w:t>
            </w:r>
          </w:p>
          <w:p w:rsidR="00A11C6F" w:rsidRDefault="00B5350E">
            <w:pPr>
              <w:pStyle w:val="PURBullet"/>
              <w:numPr>
                <w:ilvl w:val="0"/>
                <w:numId w:val="184"/>
              </w:numPr>
            </w:pPr>
            <w:r>
              <w:t xml:space="preserve">funkcje podłączania klienta </w:t>
            </w:r>
          </w:p>
          <w:p w:rsidR="00A11C6F" w:rsidRDefault="00B5350E">
            <w:pPr>
              <w:pStyle w:val="PURBullet"/>
              <w:numPr>
                <w:ilvl w:val="0"/>
                <w:numId w:val="184"/>
              </w:numPr>
            </w:pPr>
            <w:r>
              <w:t>zestaw SDK dla narzędzi klienta</w:t>
            </w:r>
          </w:p>
        </w:tc>
        <w:tc>
          <w:tcPr>
            <w:tcW w:w="5340" w:type="dxa"/>
          </w:tcPr>
          <w:p w:rsidR="00A11C6F" w:rsidRDefault="00B5350E">
            <w:pPr>
              <w:pStyle w:val="PURBullet"/>
              <w:numPr>
                <w:ilvl w:val="0"/>
                <w:numId w:val="185"/>
              </w:numPr>
            </w:pPr>
            <w:r>
              <w:t>Dodatek do usług Reporting Services dla produktów SharePoint</w:t>
            </w:r>
          </w:p>
          <w:p w:rsidR="00A11C6F" w:rsidRDefault="00B5350E">
            <w:pPr>
              <w:pStyle w:val="PURBullet"/>
              <w:numPr>
                <w:ilvl w:val="0"/>
                <w:numId w:val="185"/>
              </w:numPr>
            </w:pPr>
            <w:r>
              <w:t>Składniki dokumentacji</w:t>
            </w:r>
          </w:p>
          <w:p w:rsidR="00A11C6F" w:rsidRDefault="00B5350E">
            <w:pPr>
              <w:pStyle w:val="PURBullet"/>
              <w:numPr>
                <w:ilvl w:val="0"/>
                <w:numId w:val="185"/>
              </w:numPr>
            </w:pPr>
            <w:r>
              <w:t>Distributed Replay Client</w:t>
            </w:r>
          </w:p>
          <w:p w:rsidR="00A11C6F" w:rsidRDefault="00B5350E">
            <w:pPr>
              <w:pStyle w:val="PURBullet"/>
              <w:numPr>
                <w:ilvl w:val="0"/>
                <w:numId w:val="185"/>
              </w:numPr>
            </w:pPr>
            <w:r>
              <w:t>podstawowe narzędzia do zarządzania</w:t>
            </w:r>
          </w:p>
          <w:p w:rsidR="00A11C6F" w:rsidRDefault="00B5350E">
            <w:pPr>
              <w:pStyle w:val="PURBullet"/>
              <w:numPr>
                <w:ilvl w:val="0"/>
                <w:numId w:val="185"/>
              </w:numPr>
            </w:pPr>
            <w:r>
              <w:t>Pełen zestaw narzędzi do zarządzania</w:t>
            </w:r>
          </w:p>
          <w:p w:rsidR="00A11C6F" w:rsidRDefault="00B5350E">
            <w:pPr>
              <w:pStyle w:val="PURBullet"/>
              <w:numPr>
                <w:ilvl w:val="0"/>
                <w:numId w:val="185"/>
              </w:numPr>
            </w:pPr>
            <w:r>
              <w:t>zestaw SDK z możliwością podłączania klienta SQL</w:t>
            </w:r>
          </w:p>
        </w:tc>
      </w:tr>
    </w:tbl>
    <w:p w:rsidR="00A11C6F" w:rsidRDefault="00B5350E">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86"/>
              </w:numPr>
            </w:pPr>
            <w:r>
              <w:t xml:space="preserve">agent programu Virtual Machine Manager </w:t>
            </w:r>
          </w:p>
          <w:p w:rsidR="00A11C6F" w:rsidRDefault="00B5350E">
            <w:pPr>
              <w:pStyle w:val="PURBullet"/>
              <w:numPr>
                <w:ilvl w:val="0"/>
                <w:numId w:val="186"/>
              </w:numPr>
            </w:pPr>
            <w:r>
              <w:t xml:space="preserve">agent konwersji maszyny fizycznej do maszyny wirtualnej </w:t>
            </w:r>
          </w:p>
          <w:p w:rsidR="00A11C6F" w:rsidRDefault="00B5350E">
            <w:pPr>
              <w:pStyle w:val="PURBullet"/>
              <w:numPr>
                <w:ilvl w:val="0"/>
                <w:numId w:val="186"/>
              </w:numPr>
            </w:pPr>
            <w:r>
              <w:t>konsola administratora</w:t>
            </w:r>
          </w:p>
        </w:tc>
        <w:tc>
          <w:tcPr>
            <w:tcW w:w="5340" w:type="dxa"/>
          </w:tcPr>
          <w:p w:rsidR="00A11C6F" w:rsidRDefault="00B5350E">
            <w:pPr>
              <w:pStyle w:val="PURBullet"/>
              <w:numPr>
                <w:ilvl w:val="0"/>
                <w:numId w:val="187"/>
              </w:numPr>
            </w:pPr>
            <w:r>
              <w:t xml:space="preserve">portal dla użytkownika programu Virtual Machine Manager </w:t>
            </w:r>
          </w:p>
          <w:p w:rsidR="00A11C6F" w:rsidRDefault="00B5350E">
            <w:pPr>
              <w:pStyle w:val="PURBullet"/>
              <w:numPr>
                <w:ilvl w:val="0"/>
                <w:numId w:val="187"/>
              </w:numPr>
            </w:pPr>
            <w:r>
              <w:t>klient VMRC</w:t>
            </w:r>
          </w:p>
        </w:tc>
      </w:tr>
    </w:tbl>
    <w:p w:rsidR="00A11C6F" w:rsidRDefault="00B5350E">
      <w:pPr>
        <w:pStyle w:val="PURAddtlSoftwareProductName"/>
      </w:pPr>
      <w:r>
        <w:t>Visual Studio Team Foundation Server 2013 z technologią SQL Server 2014</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88"/>
              </w:numPr>
            </w:pPr>
            <w:r>
              <w:t>Team Explorer for Visual Studio 2013</w:t>
            </w:r>
          </w:p>
          <w:p w:rsidR="00A11C6F" w:rsidRDefault="00B5350E">
            <w:pPr>
              <w:pStyle w:val="PURBullet"/>
              <w:numPr>
                <w:ilvl w:val="0"/>
                <w:numId w:val="188"/>
              </w:numPr>
            </w:pPr>
            <w:r>
              <w:t xml:space="preserve">Visual Studio Team Foundation Build Services </w:t>
            </w:r>
          </w:p>
          <w:p w:rsidR="00A11C6F" w:rsidRDefault="00B5350E">
            <w:pPr>
              <w:pStyle w:val="PURBullet"/>
              <w:numPr>
                <w:ilvl w:val="0"/>
                <w:numId w:val="188"/>
              </w:numPr>
            </w:pPr>
            <w:r>
              <w:t>Visual Studio Team Foundation Server SharePoint Extensions</w:t>
            </w:r>
          </w:p>
          <w:p w:rsidR="00A11C6F" w:rsidRDefault="00B5350E">
            <w:pPr>
              <w:pStyle w:val="PURBullet"/>
              <w:numPr>
                <w:ilvl w:val="0"/>
                <w:numId w:val="189"/>
              </w:numPr>
            </w:pPr>
            <w:r>
              <w:t>Visual Studio Team Foundation Server Project Server Extensions</w:t>
            </w:r>
          </w:p>
        </w:tc>
        <w:tc>
          <w:tcPr>
            <w:tcW w:w="5340" w:type="dxa"/>
          </w:tcPr>
          <w:p w:rsidR="00A11C6F" w:rsidRDefault="00A11C6F">
            <w:pPr>
              <w:pStyle w:val="PURBody"/>
            </w:pPr>
          </w:p>
        </w:tc>
      </w:tr>
    </w:tbl>
    <w:p w:rsidR="00A11C6F" w:rsidRDefault="00B5350E">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90"/>
              </w:numPr>
            </w:pPr>
            <w:r>
              <w:t xml:space="preserve">Lista dodatkowego oprogramowania znajduje się na stronie </w:t>
            </w:r>
            <w:hyperlink r:id="rId139">
              <w:r>
                <w:rPr>
                  <w:color w:val="00467F"/>
                  <w:u w:val="single"/>
                </w:rPr>
                <w:t>http://go.microsoft.com/fwlink/?LinkId=245856</w:t>
              </w:r>
            </w:hyperlink>
          </w:p>
        </w:tc>
        <w:tc>
          <w:tcPr>
            <w:tcW w:w="5340" w:type="dxa"/>
          </w:tcPr>
          <w:p w:rsidR="00A11C6F" w:rsidRDefault="00A11C6F">
            <w:pPr>
              <w:pStyle w:val="PURBody"/>
            </w:pPr>
          </w:p>
        </w:tc>
      </w:tr>
    </w:tbl>
    <w:p w:rsidR="00A11C6F" w:rsidRDefault="00B5350E">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91"/>
              </w:numPr>
            </w:pPr>
            <w:r>
              <w:t xml:space="preserve">Lista dodatkowego oprogramowania znajduje się na stronie </w:t>
            </w:r>
            <w:hyperlink r:id="rId140">
              <w:r>
                <w:rPr>
                  <w:color w:val="00467F"/>
                  <w:u w:val="single"/>
                </w:rPr>
                <w:t>http://go.microsoft.com/fwlink/?LinkId=245856</w:t>
              </w:r>
            </w:hyperlink>
          </w:p>
          <w:p w:rsidR="00A11C6F" w:rsidRDefault="00A11C6F">
            <w:pPr>
              <w:pStyle w:val="PURBody"/>
            </w:pPr>
          </w:p>
        </w:tc>
        <w:tc>
          <w:tcPr>
            <w:tcW w:w="5340" w:type="dxa"/>
          </w:tcPr>
          <w:p w:rsidR="00A11C6F" w:rsidRDefault="00A11C6F">
            <w:pPr>
              <w:pStyle w:val="PURBody"/>
            </w:pPr>
          </w:p>
        </w:tc>
      </w:tr>
    </w:tbl>
    <w:p w:rsidR="00A11C6F" w:rsidRDefault="00B5350E">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92"/>
              </w:numPr>
            </w:pPr>
            <w:r>
              <w:t xml:space="preserve">Lista dodatkowego oprogramowania znajduje się na stronie  </w:t>
            </w:r>
            <w:hyperlink r:id="rId141">
              <w:r>
                <w:rPr>
                  <w:color w:val="00467F"/>
                  <w:u w:val="single"/>
                </w:rPr>
                <w:t>http://go.microsoft.com/fwlink/?LinkId=290987</w:t>
              </w:r>
            </w:hyperlink>
          </w:p>
        </w:tc>
        <w:tc>
          <w:tcPr>
            <w:tcW w:w="5340" w:type="dxa"/>
          </w:tcPr>
          <w:p w:rsidR="00A11C6F" w:rsidRDefault="00A11C6F">
            <w:pPr>
              <w:pStyle w:val="PURBody"/>
            </w:pPr>
          </w:p>
        </w:tc>
      </w:tr>
    </w:tbl>
    <w:p w:rsidR="00A11C6F" w:rsidRDefault="00B5350E">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93"/>
              </w:numPr>
            </w:pPr>
            <w:r>
              <w:t xml:space="preserve">Lista dodatkowego oprogramowania znajduje się na stronie </w:t>
            </w:r>
            <w:hyperlink r:id="rId142">
              <w:r>
                <w:rPr>
                  <w:color w:val="00467F"/>
                  <w:u w:val="single"/>
                </w:rPr>
                <w:t>http://go.microsoft.com/fwlink/?LinkId=290989</w:t>
              </w:r>
            </w:hyperlink>
          </w:p>
        </w:tc>
        <w:tc>
          <w:tcPr>
            <w:tcW w:w="5340" w:type="dxa"/>
          </w:tcPr>
          <w:p w:rsidR="00A11C6F" w:rsidRDefault="00A11C6F">
            <w:pPr>
              <w:pStyle w:val="PURBody"/>
            </w:pPr>
          </w:p>
        </w:tc>
      </w:tr>
    </w:tbl>
    <w:p w:rsidR="00A11C6F" w:rsidRDefault="00B5350E">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A11C6F">
        <w:tc>
          <w:tcPr>
            <w:tcW w:w="5340" w:type="dxa"/>
          </w:tcPr>
          <w:p w:rsidR="00A11C6F" w:rsidRDefault="00B5350E">
            <w:pPr>
              <w:pStyle w:val="PURBullet"/>
              <w:numPr>
                <w:ilvl w:val="0"/>
                <w:numId w:val="194"/>
              </w:numPr>
            </w:pPr>
            <w:r>
              <w:t xml:space="preserve">Lista dodatkowego oprogramowania znajduje się na stronie </w:t>
            </w:r>
            <w:hyperlink r:id="rId143">
              <w:r>
                <w:rPr>
                  <w:color w:val="00467F"/>
                  <w:u w:val="single"/>
                </w:rPr>
                <w:t>http://go.microsoft.com/fwlink/?LinkId=290987</w:t>
              </w:r>
            </w:hyperlink>
          </w:p>
        </w:tc>
        <w:tc>
          <w:tcPr>
            <w:tcW w:w="5340" w:type="dxa"/>
          </w:tcPr>
          <w:p w:rsidR="00A11C6F" w:rsidRDefault="00A11C6F">
            <w:pPr>
              <w:pStyle w:val="PURBody"/>
            </w:pPr>
          </w:p>
        </w:tc>
      </w:tr>
    </w:tbl>
    <w:p w:rsidR="00A11C6F" w:rsidRDefault="00A02E4A">
      <w:pPr>
        <w:pStyle w:val="PURBreadcrumb"/>
      </w:pPr>
      <w:hyperlink w:anchor="_Sec4">
        <w:r w:rsidR="00B5350E">
          <w:rPr>
            <w:color w:val="00467F"/>
            <w:u w:val="single"/>
          </w:rPr>
          <w:t>Spis treści</w:t>
        </w:r>
      </w:hyperlink>
      <w:r w:rsidR="00B5350E">
        <w:t xml:space="preserve"> / </w:t>
      </w:r>
      <w:hyperlink w:anchor="_Sec6">
        <w:r w:rsidR="00B5350E">
          <w:rPr>
            <w:color w:val="00467F"/>
            <w:u w:val="single"/>
          </w:rPr>
          <w:t>Powszechne postanowienia licencyjne</w:t>
        </w:r>
      </w:hyperlink>
    </w:p>
    <w:p w:rsidR="00A11C6F" w:rsidRDefault="00A11C6F">
      <w:pPr>
        <w:sectPr w:rsidR="00A11C6F">
          <w:headerReference w:type="default" r:id="rId144"/>
          <w:footerReference w:type="default" r:id="rId145"/>
          <w:type w:val="continuous"/>
          <w:pgSz w:w="12240" w:h="15840" w:code="1"/>
          <w:pgMar w:top="1170" w:right="720" w:bottom="720" w:left="720" w:header="432" w:footer="288" w:gutter="0"/>
          <w:cols w:space="360"/>
        </w:sectPr>
      </w:pPr>
    </w:p>
    <w:bookmarkEnd w:id="290"/>
    <w:p w:rsidR="00A11C6F" w:rsidRDefault="00B5350E">
      <w:pPr>
        <w:pStyle w:val="PURSectionHeading"/>
        <w:pageBreakBefore/>
      </w:pPr>
      <w:r>
        <w:t>Indeks produktów</w:t>
      </w:r>
      <w:r>
        <w:fldChar w:fldCharType="begin"/>
      </w:r>
      <w:r>
        <w:instrText xml:space="preserve"> TC "</w:instrText>
      </w:r>
      <w:bookmarkStart w:id="292" w:name="_Toc414966702"/>
      <w:r>
        <w:instrText>Indeks produktów</w:instrText>
      </w:r>
      <w:bookmarkEnd w:id="292"/>
      <w:r>
        <w:instrText>" \l 1</w:instrText>
      </w:r>
      <w:r>
        <w:fldChar w:fldCharType="end"/>
      </w:r>
    </w:p>
    <w:p w:rsidR="00A11C6F" w:rsidRDefault="00A11C6F">
      <w:pPr>
        <w:pStyle w:val="PURBody-Indented"/>
      </w:pPr>
    </w:p>
    <w:p w:rsidR="00A11C6F" w:rsidRDefault="00A11C6F">
      <w:pPr>
        <w:sectPr w:rsidR="00A11C6F">
          <w:headerReference w:type="default" r:id="rId146"/>
          <w:footerReference w:type="default" r:id="rId147"/>
          <w:type w:val="continuous"/>
          <w:pgSz w:w="12240" w:h="15840" w:code="1"/>
          <w:pgMar w:top="1170" w:right="720" w:bottom="720" w:left="720" w:header="432" w:footer="288" w:gutter="0"/>
          <w:cols w:space="360"/>
        </w:sectPr>
      </w:pPr>
    </w:p>
    <w:p w:rsidR="00B5350E" w:rsidRDefault="00B5350E">
      <w:pPr>
        <w:pStyle w:val="PURBody-Indented"/>
        <w:rPr>
          <w:noProof/>
        </w:rPr>
        <w:sectPr w:rsidR="00B5350E" w:rsidSect="00B5350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5350E" w:rsidRDefault="00B5350E">
      <w:pPr>
        <w:pStyle w:val="Index1"/>
        <w:tabs>
          <w:tab w:val="right" w:leader="dot" w:pos="5030"/>
        </w:tabs>
        <w:rPr>
          <w:noProof/>
        </w:rPr>
      </w:pPr>
      <w:r>
        <w:rPr>
          <w:noProof/>
        </w:rPr>
        <w:t>Access 2013, 17</w:t>
      </w:r>
    </w:p>
    <w:p w:rsidR="00B5350E" w:rsidRDefault="00B5350E">
      <w:pPr>
        <w:pStyle w:val="Index1"/>
        <w:tabs>
          <w:tab w:val="right" w:leader="dot" w:pos="5030"/>
        </w:tabs>
        <w:rPr>
          <w:noProof/>
        </w:rPr>
      </w:pPr>
      <w:r>
        <w:rPr>
          <w:noProof/>
        </w:rPr>
        <w:t>BizTalk Server 2013 R2 Branch, 52</w:t>
      </w:r>
    </w:p>
    <w:p w:rsidR="00B5350E" w:rsidRDefault="00B5350E">
      <w:pPr>
        <w:pStyle w:val="Index1"/>
        <w:tabs>
          <w:tab w:val="right" w:leader="dot" w:pos="5030"/>
        </w:tabs>
        <w:rPr>
          <w:noProof/>
        </w:rPr>
      </w:pPr>
      <w:r>
        <w:rPr>
          <w:noProof/>
        </w:rPr>
        <w:t>BizTalk Server 2013 R2 Developer, 62</w:t>
      </w:r>
    </w:p>
    <w:p w:rsidR="00B5350E" w:rsidRDefault="00B5350E">
      <w:pPr>
        <w:pStyle w:val="Index1"/>
        <w:tabs>
          <w:tab w:val="right" w:leader="dot" w:pos="5030"/>
        </w:tabs>
        <w:rPr>
          <w:noProof/>
        </w:rPr>
      </w:pPr>
      <w:r>
        <w:rPr>
          <w:noProof/>
        </w:rPr>
        <w:t>BizTalk Server 2013 R2 Enterprise, 52</w:t>
      </w:r>
    </w:p>
    <w:p w:rsidR="00B5350E" w:rsidRDefault="00B5350E">
      <w:pPr>
        <w:pStyle w:val="Index1"/>
        <w:tabs>
          <w:tab w:val="right" w:leader="dot" w:pos="5030"/>
        </w:tabs>
        <w:rPr>
          <w:noProof/>
        </w:rPr>
      </w:pPr>
      <w:r>
        <w:rPr>
          <w:noProof/>
        </w:rPr>
        <w:t>BizTalk Server 2013 R2 Standard, 52</w:t>
      </w:r>
    </w:p>
    <w:p w:rsidR="00B5350E" w:rsidRDefault="00B5350E">
      <w:pPr>
        <w:pStyle w:val="Index1"/>
        <w:tabs>
          <w:tab w:val="right" w:leader="dot" w:pos="5030"/>
        </w:tabs>
        <w:rPr>
          <w:noProof/>
        </w:rPr>
      </w:pPr>
      <w:r>
        <w:rPr>
          <w:noProof/>
        </w:rPr>
        <w:t>Excel 2013, 17</w:t>
      </w:r>
    </w:p>
    <w:p w:rsidR="00B5350E" w:rsidRDefault="00B5350E">
      <w:pPr>
        <w:pStyle w:val="Index1"/>
        <w:tabs>
          <w:tab w:val="right" w:leader="dot" w:pos="5030"/>
        </w:tabs>
        <w:rPr>
          <w:noProof/>
        </w:rPr>
      </w:pPr>
      <w:r>
        <w:rPr>
          <w:noProof/>
        </w:rPr>
        <w:t>Excel for Mac 2011, 17</w:t>
      </w:r>
    </w:p>
    <w:p w:rsidR="00B5350E" w:rsidRDefault="00B5350E">
      <w:pPr>
        <w:pStyle w:val="Index1"/>
        <w:tabs>
          <w:tab w:val="right" w:leader="dot" w:pos="5030"/>
        </w:tabs>
        <w:rPr>
          <w:noProof/>
        </w:rPr>
      </w:pPr>
      <w:r>
        <w:rPr>
          <w:noProof/>
        </w:rPr>
        <w:t>Exchange Server 2013 Enterprise, 34</w:t>
      </w:r>
    </w:p>
    <w:p w:rsidR="00B5350E" w:rsidRDefault="00B5350E">
      <w:pPr>
        <w:pStyle w:val="Index1"/>
        <w:tabs>
          <w:tab w:val="right" w:leader="dot" w:pos="5030"/>
        </w:tabs>
        <w:rPr>
          <w:noProof/>
        </w:rPr>
      </w:pPr>
      <w:r>
        <w:rPr>
          <w:noProof/>
        </w:rPr>
        <w:t>Exchange Server 2013 Standard, 35</w:t>
      </w:r>
    </w:p>
    <w:p w:rsidR="00B5350E" w:rsidRDefault="00B5350E">
      <w:pPr>
        <w:pStyle w:val="Index1"/>
        <w:tabs>
          <w:tab w:val="right" w:leader="dot" w:pos="5030"/>
        </w:tabs>
        <w:rPr>
          <w:noProof/>
        </w:rPr>
      </w:pPr>
      <w:r>
        <w:rPr>
          <w:noProof/>
        </w:rPr>
        <w:t>Forefront Identity Manager 2010 — Windows Live Edition, 58</w:t>
      </w:r>
    </w:p>
    <w:p w:rsidR="00B5350E" w:rsidRDefault="00B5350E">
      <w:pPr>
        <w:pStyle w:val="Index1"/>
        <w:tabs>
          <w:tab w:val="right" w:leader="dot" w:pos="5030"/>
        </w:tabs>
        <w:rPr>
          <w:noProof/>
        </w:rPr>
      </w:pPr>
      <w:r>
        <w:rPr>
          <w:noProof/>
        </w:rPr>
        <w:t>InfoPath 2013, 17</w:t>
      </w:r>
    </w:p>
    <w:p w:rsidR="00B5350E" w:rsidRDefault="00B5350E">
      <w:pPr>
        <w:pStyle w:val="Index1"/>
        <w:tabs>
          <w:tab w:val="right" w:leader="dot" w:pos="5030"/>
        </w:tabs>
        <w:rPr>
          <w:noProof/>
        </w:rPr>
      </w:pPr>
      <w:r>
        <w:rPr>
          <w:noProof/>
        </w:rPr>
        <w:t>Licencja Rental Rights do pakietu Office, 20</w:t>
      </w:r>
    </w:p>
    <w:p w:rsidR="00B5350E" w:rsidRDefault="00B5350E">
      <w:pPr>
        <w:pStyle w:val="Index1"/>
        <w:tabs>
          <w:tab w:val="right" w:leader="dot" w:pos="5030"/>
        </w:tabs>
        <w:rPr>
          <w:noProof/>
        </w:rPr>
      </w:pPr>
      <w:r>
        <w:rPr>
          <w:noProof/>
        </w:rPr>
        <w:t>Licencje Rental Rights do systemu Windows, 24</w:t>
      </w:r>
    </w:p>
    <w:p w:rsidR="00B5350E" w:rsidRDefault="00B5350E">
      <w:pPr>
        <w:pStyle w:val="Index1"/>
        <w:tabs>
          <w:tab w:val="right" w:leader="dot" w:pos="5030"/>
        </w:tabs>
        <w:rPr>
          <w:noProof/>
        </w:rPr>
      </w:pPr>
      <w:r>
        <w:rPr>
          <w:noProof/>
        </w:rPr>
        <w:t>Lync for Mac 2011, 17</w:t>
      </w:r>
    </w:p>
    <w:p w:rsidR="00B5350E" w:rsidRDefault="00B5350E">
      <w:pPr>
        <w:pStyle w:val="Index1"/>
        <w:tabs>
          <w:tab w:val="right" w:leader="dot" w:pos="5030"/>
        </w:tabs>
        <w:rPr>
          <w:noProof/>
        </w:rPr>
      </w:pPr>
      <w:r>
        <w:rPr>
          <w:noProof/>
        </w:rPr>
        <w:t>Microsoft Dynamics AX 2012 R3 Server, 37</w:t>
      </w:r>
    </w:p>
    <w:p w:rsidR="00B5350E" w:rsidRDefault="00B5350E">
      <w:pPr>
        <w:pStyle w:val="Index1"/>
        <w:tabs>
          <w:tab w:val="right" w:leader="dot" w:pos="5030"/>
        </w:tabs>
        <w:rPr>
          <w:noProof/>
        </w:rPr>
      </w:pPr>
      <w:r>
        <w:rPr>
          <w:noProof/>
        </w:rPr>
        <w:t>Microsoft Dynamics AX 2012 R3 Standard Commerce Server Core, 53</w:t>
      </w:r>
    </w:p>
    <w:p w:rsidR="00B5350E" w:rsidRDefault="00B5350E">
      <w:pPr>
        <w:pStyle w:val="Index1"/>
        <w:tabs>
          <w:tab w:val="right" w:leader="dot" w:pos="5030"/>
        </w:tabs>
        <w:rPr>
          <w:noProof/>
        </w:rPr>
      </w:pPr>
      <w:r>
        <w:rPr>
          <w:noProof/>
        </w:rPr>
        <w:t>Microsoft Dynamics AX 2012 R3 Store Server, 37</w:t>
      </w:r>
    </w:p>
    <w:p w:rsidR="00B5350E" w:rsidRDefault="00B5350E">
      <w:pPr>
        <w:pStyle w:val="Index1"/>
        <w:tabs>
          <w:tab w:val="right" w:leader="dot" w:pos="5030"/>
        </w:tabs>
        <w:rPr>
          <w:noProof/>
        </w:rPr>
      </w:pPr>
      <w:r>
        <w:rPr>
          <w:noProof/>
        </w:rPr>
        <w:t>Microsoft Dynamics CRM 2015 Server, 38</w:t>
      </w:r>
    </w:p>
    <w:p w:rsidR="00B5350E" w:rsidRDefault="00B5350E">
      <w:pPr>
        <w:pStyle w:val="Index1"/>
        <w:tabs>
          <w:tab w:val="right" w:leader="dot" w:pos="5030"/>
        </w:tabs>
        <w:rPr>
          <w:noProof/>
        </w:rPr>
      </w:pPr>
      <w:r>
        <w:rPr>
          <w:noProof/>
        </w:rPr>
        <w:t>Microsoft Dynamics CRM Workgroup Server 2015, 59</w:t>
      </w:r>
    </w:p>
    <w:p w:rsidR="00B5350E" w:rsidRDefault="00B5350E">
      <w:pPr>
        <w:pStyle w:val="Index1"/>
        <w:tabs>
          <w:tab w:val="right" w:leader="dot" w:pos="5030"/>
        </w:tabs>
        <w:rPr>
          <w:noProof/>
        </w:rPr>
      </w:pPr>
      <w:r>
        <w:rPr>
          <w:noProof/>
        </w:rPr>
        <w:t>Microsoft Office 2013 Audit and Control Management Server, 39</w:t>
      </w:r>
    </w:p>
    <w:p w:rsidR="00B5350E" w:rsidRDefault="00B5350E">
      <w:pPr>
        <w:pStyle w:val="Index1"/>
        <w:tabs>
          <w:tab w:val="right" w:leader="dot" w:pos="5030"/>
        </w:tabs>
        <w:rPr>
          <w:noProof/>
        </w:rPr>
      </w:pPr>
      <w:r>
        <w:rPr>
          <w:noProof/>
        </w:rPr>
        <w:t>Office for Mac Standard 2011, 17</w:t>
      </w:r>
    </w:p>
    <w:p w:rsidR="00B5350E" w:rsidRDefault="00B5350E">
      <w:pPr>
        <w:pStyle w:val="Index1"/>
        <w:tabs>
          <w:tab w:val="right" w:leader="dot" w:pos="5030"/>
        </w:tabs>
        <w:rPr>
          <w:noProof/>
        </w:rPr>
      </w:pPr>
      <w:r>
        <w:rPr>
          <w:noProof/>
        </w:rPr>
        <w:t>Office Multi-Language Pack 2013, 18</w:t>
      </w:r>
    </w:p>
    <w:p w:rsidR="00B5350E" w:rsidRDefault="00B5350E">
      <w:pPr>
        <w:pStyle w:val="Index1"/>
        <w:tabs>
          <w:tab w:val="right" w:leader="dot" w:pos="5030"/>
        </w:tabs>
        <w:rPr>
          <w:noProof/>
        </w:rPr>
      </w:pPr>
      <w:r>
        <w:rPr>
          <w:noProof/>
        </w:rPr>
        <w:t>Office Professional Plus 2013, 18</w:t>
      </w:r>
    </w:p>
    <w:p w:rsidR="00B5350E" w:rsidRDefault="00B5350E">
      <w:pPr>
        <w:pStyle w:val="Index1"/>
        <w:tabs>
          <w:tab w:val="right" w:leader="dot" w:pos="5030"/>
        </w:tabs>
        <w:rPr>
          <w:noProof/>
        </w:rPr>
      </w:pPr>
      <w:r>
        <w:rPr>
          <w:noProof/>
        </w:rPr>
        <w:t>Office Standard 2013, 19</w:t>
      </w:r>
    </w:p>
    <w:p w:rsidR="00B5350E" w:rsidRDefault="00B5350E">
      <w:pPr>
        <w:pStyle w:val="Index1"/>
        <w:tabs>
          <w:tab w:val="right" w:leader="dot" w:pos="5030"/>
        </w:tabs>
        <w:rPr>
          <w:noProof/>
        </w:rPr>
      </w:pPr>
      <w:r>
        <w:rPr>
          <w:noProof/>
        </w:rPr>
        <w:t>OneNote 2013, 19</w:t>
      </w:r>
    </w:p>
    <w:p w:rsidR="00B5350E" w:rsidRDefault="00B5350E">
      <w:pPr>
        <w:pStyle w:val="Index1"/>
        <w:tabs>
          <w:tab w:val="right" w:leader="dot" w:pos="5030"/>
        </w:tabs>
        <w:rPr>
          <w:noProof/>
        </w:rPr>
      </w:pPr>
      <w:r>
        <w:rPr>
          <w:noProof/>
        </w:rPr>
        <w:t>Outlook 2013, 19</w:t>
      </w:r>
    </w:p>
    <w:p w:rsidR="00B5350E" w:rsidRDefault="00B5350E">
      <w:pPr>
        <w:pStyle w:val="Index1"/>
        <w:tabs>
          <w:tab w:val="right" w:leader="dot" w:pos="5030"/>
        </w:tabs>
        <w:rPr>
          <w:noProof/>
        </w:rPr>
      </w:pPr>
      <w:r>
        <w:rPr>
          <w:noProof/>
        </w:rPr>
        <w:t>Outlook for Mac 2011, 20</w:t>
      </w:r>
    </w:p>
    <w:p w:rsidR="00B5350E" w:rsidRDefault="00B5350E">
      <w:pPr>
        <w:pStyle w:val="Index1"/>
        <w:tabs>
          <w:tab w:val="right" w:leader="dot" w:pos="5030"/>
        </w:tabs>
        <w:rPr>
          <w:noProof/>
        </w:rPr>
      </w:pPr>
      <w:r>
        <w:rPr>
          <w:noProof/>
        </w:rPr>
        <w:t>Pakiet Core Infrastructure Server (CIS) w wersji Datacenter, 72</w:t>
      </w:r>
    </w:p>
    <w:p w:rsidR="00B5350E" w:rsidRDefault="00B5350E">
      <w:pPr>
        <w:pStyle w:val="Index1"/>
        <w:tabs>
          <w:tab w:val="right" w:leader="dot" w:pos="5030"/>
        </w:tabs>
        <w:rPr>
          <w:noProof/>
        </w:rPr>
      </w:pPr>
      <w:r>
        <w:rPr>
          <w:noProof/>
        </w:rPr>
        <w:t>pakiet Core Infrastructure Server (CIS) w wersji Standard, 73</w:t>
      </w:r>
    </w:p>
    <w:p w:rsidR="00B5350E" w:rsidRDefault="00B5350E">
      <w:pPr>
        <w:pStyle w:val="Index1"/>
        <w:tabs>
          <w:tab w:val="right" w:leader="dot" w:pos="5030"/>
        </w:tabs>
        <w:rPr>
          <w:noProof/>
        </w:rPr>
      </w:pPr>
      <w:r>
        <w:rPr>
          <w:noProof/>
        </w:rPr>
        <w:t>Pakiet Virtual Desktop Infrastructure (VDI), 74</w:t>
      </w:r>
    </w:p>
    <w:p w:rsidR="00B5350E" w:rsidRDefault="00B5350E">
      <w:pPr>
        <w:pStyle w:val="Index1"/>
        <w:tabs>
          <w:tab w:val="right" w:leader="dot" w:pos="5030"/>
        </w:tabs>
        <w:rPr>
          <w:noProof/>
        </w:rPr>
      </w:pPr>
      <w:r>
        <w:rPr>
          <w:noProof/>
        </w:rPr>
        <w:t>Platformy MSDN, 62</w:t>
      </w:r>
    </w:p>
    <w:p w:rsidR="00B5350E" w:rsidRDefault="00B5350E">
      <w:pPr>
        <w:pStyle w:val="Index1"/>
        <w:tabs>
          <w:tab w:val="right" w:leader="dot" w:pos="5030"/>
        </w:tabs>
        <w:rPr>
          <w:noProof/>
        </w:rPr>
      </w:pPr>
      <w:r>
        <w:rPr>
          <w:noProof/>
        </w:rPr>
        <w:t>PowerPoint 2013, 20</w:t>
      </w:r>
    </w:p>
    <w:p w:rsidR="00B5350E" w:rsidRDefault="00B5350E">
      <w:pPr>
        <w:pStyle w:val="Index1"/>
        <w:tabs>
          <w:tab w:val="right" w:leader="dot" w:pos="5030"/>
        </w:tabs>
        <w:rPr>
          <w:noProof/>
        </w:rPr>
      </w:pPr>
      <w:r>
        <w:rPr>
          <w:noProof/>
        </w:rPr>
        <w:t>PowerPoint for Mac 2011, 20</w:t>
      </w:r>
    </w:p>
    <w:p w:rsidR="00B5350E" w:rsidRDefault="00B5350E">
      <w:pPr>
        <w:pStyle w:val="Index1"/>
        <w:tabs>
          <w:tab w:val="right" w:leader="dot" w:pos="5030"/>
        </w:tabs>
        <w:rPr>
          <w:noProof/>
        </w:rPr>
      </w:pPr>
      <w:r>
        <w:rPr>
          <w:noProof/>
        </w:rPr>
        <w:t>Prawa do komercyjnego używania pakietu Office 2013 RT dla Użytkowników Domowych i Uczniów, 18</w:t>
      </w:r>
    </w:p>
    <w:p w:rsidR="00B5350E" w:rsidRDefault="00B5350E">
      <w:pPr>
        <w:pStyle w:val="Index1"/>
        <w:tabs>
          <w:tab w:val="right" w:leader="dot" w:pos="5030"/>
        </w:tabs>
        <w:rPr>
          <w:noProof/>
        </w:rPr>
      </w:pPr>
      <w:r>
        <w:rPr>
          <w:noProof/>
        </w:rPr>
        <w:t>Project 2013 Standard, 20</w:t>
      </w:r>
    </w:p>
    <w:p w:rsidR="00B5350E" w:rsidRDefault="00B5350E">
      <w:pPr>
        <w:pStyle w:val="Index1"/>
        <w:tabs>
          <w:tab w:val="right" w:leader="dot" w:pos="5030"/>
        </w:tabs>
        <w:rPr>
          <w:noProof/>
        </w:rPr>
      </w:pPr>
      <w:r>
        <w:rPr>
          <w:noProof/>
        </w:rPr>
        <w:t>Project Professional 2013, 20</w:t>
      </w:r>
    </w:p>
    <w:p w:rsidR="00B5350E" w:rsidRDefault="00B5350E">
      <w:pPr>
        <w:pStyle w:val="Index1"/>
        <w:tabs>
          <w:tab w:val="right" w:leader="dot" w:pos="5030"/>
        </w:tabs>
        <w:rPr>
          <w:noProof/>
        </w:rPr>
      </w:pPr>
      <w:r>
        <w:rPr>
          <w:noProof/>
        </w:rPr>
        <w:t>Project Server 2013, 40</w:t>
      </w:r>
    </w:p>
    <w:p w:rsidR="00B5350E" w:rsidRDefault="00B5350E">
      <w:pPr>
        <w:pStyle w:val="Index1"/>
        <w:tabs>
          <w:tab w:val="right" w:leader="dot" w:pos="5030"/>
        </w:tabs>
        <w:rPr>
          <w:noProof/>
        </w:rPr>
      </w:pPr>
      <w:r>
        <w:rPr>
          <w:noProof/>
        </w:rPr>
        <w:t>Publisher 2013, 20</w:t>
      </w:r>
    </w:p>
    <w:p w:rsidR="00B5350E" w:rsidRDefault="00B5350E">
      <w:pPr>
        <w:pStyle w:val="Index1"/>
        <w:tabs>
          <w:tab w:val="right" w:leader="dot" w:pos="5030"/>
        </w:tabs>
        <w:rPr>
          <w:noProof/>
        </w:rPr>
      </w:pPr>
      <w:r>
        <w:rPr>
          <w:noProof/>
        </w:rPr>
        <w:t>SharePoint Server 2013, 40</w:t>
      </w:r>
    </w:p>
    <w:p w:rsidR="00B5350E" w:rsidRDefault="00B5350E">
      <w:pPr>
        <w:pStyle w:val="Index1"/>
        <w:tabs>
          <w:tab w:val="right" w:leader="dot" w:pos="5030"/>
        </w:tabs>
        <w:rPr>
          <w:noProof/>
        </w:rPr>
      </w:pPr>
      <w:r>
        <w:rPr>
          <w:noProof/>
        </w:rPr>
        <w:t>Skype for Business 2015, 21</w:t>
      </w:r>
    </w:p>
    <w:p w:rsidR="00B5350E" w:rsidRDefault="00B5350E">
      <w:pPr>
        <w:pStyle w:val="Index1"/>
        <w:tabs>
          <w:tab w:val="right" w:leader="dot" w:pos="5030"/>
        </w:tabs>
        <w:rPr>
          <w:noProof/>
        </w:rPr>
      </w:pPr>
      <w:r>
        <w:rPr>
          <w:noProof/>
        </w:rPr>
        <w:t>Skype for Business Server 2015, 42</w:t>
      </w:r>
    </w:p>
    <w:p w:rsidR="00B5350E" w:rsidRDefault="00B5350E">
      <w:pPr>
        <w:pStyle w:val="Index1"/>
        <w:tabs>
          <w:tab w:val="right" w:leader="dot" w:pos="5030"/>
        </w:tabs>
        <w:rPr>
          <w:noProof/>
        </w:rPr>
      </w:pPr>
      <w:r>
        <w:rPr>
          <w:noProof/>
        </w:rPr>
        <w:t>SQL Server 2012 Parallel Data Warehouse Core, 53</w:t>
      </w:r>
    </w:p>
    <w:p w:rsidR="00B5350E" w:rsidRDefault="00B5350E">
      <w:pPr>
        <w:pStyle w:val="Index1"/>
        <w:tabs>
          <w:tab w:val="right" w:leader="dot" w:pos="5030"/>
        </w:tabs>
        <w:rPr>
          <w:noProof/>
        </w:rPr>
      </w:pPr>
      <w:r>
        <w:rPr>
          <w:noProof/>
        </w:rPr>
        <w:t>SQL Server 2012 Parallel Data Warehouse Developer, 63</w:t>
      </w:r>
    </w:p>
    <w:p w:rsidR="00B5350E" w:rsidRDefault="00B5350E">
      <w:pPr>
        <w:pStyle w:val="Index1"/>
        <w:tabs>
          <w:tab w:val="right" w:leader="dot" w:pos="5030"/>
        </w:tabs>
        <w:rPr>
          <w:noProof/>
        </w:rPr>
      </w:pPr>
      <w:r>
        <w:rPr>
          <w:noProof/>
        </w:rPr>
        <w:t>SQL Server 2014 Business Intelligence, 43</w:t>
      </w:r>
    </w:p>
    <w:p w:rsidR="00B5350E" w:rsidRDefault="00B5350E">
      <w:pPr>
        <w:pStyle w:val="Index1"/>
        <w:tabs>
          <w:tab w:val="right" w:leader="dot" w:pos="5030"/>
        </w:tabs>
        <w:rPr>
          <w:noProof/>
        </w:rPr>
      </w:pPr>
      <w:r>
        <w:rPr>
          <w:noProof/>
        </w:rPr>
        <w:t>SQL Server 2014 Enterprise, 44</w:t>
      </w:r>
    </w:p>
    <w:p w:rsidR="00B5350E" w:rsidRDefault="00B5350E">
      <w:pPr>
        <w:pStyle w:val="Index1"/>
        <w:tabs>
          <w:tab w:val="right" w:leader="dot" w:pos="5030"/>
        </w:tabs>
        <w:rPr>
          <w:noProof/>
        </w:rPr>
      </w:pPr>
      <w:r>
        <w:rPr>
          <w:noProof/>
        </w:rPr>
        <w:t>SQL Server 2014 Enterprise Core, 54</w:t>
      </w:r>
    </w:p>
    <w:p w:rsidR="00B5350E" w:rsidRDefault="00B5350E">
      <w:pPr>
        <w:pStyle w:val="Index1"/>
        <w:tabs>
          <w:tab w:val="right" w:leader="dot" w:pos="5030"/>
        </w:tabs>
        <w:rPr>
          <w:noProof/>
        </w:rPr>
      </w:pPr>
      <w:r>
        <w:rPr>
          <w:noProof/>
        </w:rPr>
        <w:t>SQL Server 2014 Standard, 44</w:t>
      </w:r>
    </w:p>
    <w:p w:rsidR="00B5350E" w:rsidRDefault="00B5350E">
      <w:pPr>
        <w:pStyle w:val="Index1"/>
        <w:tabs>
          <w:tab w:val="right" w:leader="dot" w:pos="5030"/>
        </w:tabs>
        <w:rPr>
          <w:noProof/>
        </w:rPr>
      </w:pPr>
      <w:r>
        <w:rPr>
          <w:noProof/>
        </w:rPr>
        <w:t>SQL Server 2014 Standard Core, 54</w:t>
      </w:r>
    </w:p>
    <w:p w:rsidR="00B5350E" w:rsidRDefault="00B5350E">
      <w:pPr>
        <w:pStyle w:val="Index1"/>
        <w:tabs>
          <w:tab w:val="right" w:leader="dot" w:pos="5030"/>
        </w:tabs>
        <w:rPr>
          <w:noProof/>
        </w:rPr>
      </w:pPr>
      <w:r>
        <w:rPr>
          <w:noProof/>
        </w:rPr>
        <w:t>SQL Server 2014 w wersji Developer, 63</w:t>
      </w:r>
    </w:p>
    <w:p w:rsidR="00B5350E" w:rsidRDefault="00B5350E">
      <w:pPr>
        <w:pStyle w:val="Index1"/>
        <w:tabs>
          <w:tab w:val="right" w:leader="dot" w:pos="5030"/>
        </w:tabs>
        <w:rPr>
          <w:noProof/>
        </w:rPr>
      </w:pPr>
      <w:r>
        <w:rPr>
          <w:noProof/>
        </w:rPr>
        <w:t>System Center 2012 R2 Client Management Suite, 56</w:t>
      </w:r>
    </w:p>
    <w:p w:rsidR="00B5350E" w:rsidRDefault="00B5350E">
      <w:pPr>
        <w:pStyle w:val="Index1"/>
        <w:tabs>
          <w:tab w:val="right" w:leader="dot" w:pos="5030"/>
        </w:tabs>
        <w:rPr>
          <w:noProof/>
        </w:rPr>
      </w:pPr>
      <w:r>
        <w:rPr>
          <w:noProof/>
        </w:rPr>
        <w:t>System Center 2012 R2 Configuration Manager, 56</w:t>
      </w:r>
    </w:p>
    <w:p w:rsidR="00B5350E" w:rsidRDefault="00B5350E">
      <w:pPr>
        <w:pStyle w:val="Index1"/>
        <w:tabs>
          <w:tab w:val="right" w:leader="dot" w:pos="5030"/>
        </w:tabs>
        <w:rPr>
          <w:noProof/>
        </w:rPr>
      </w:pPr>
      <w:r>
        <w:rPr>
          <w:noProof/>
        </w:rPr>
        <w:t>System Center 2012 R2 Datacenter, 57</w:t>
      </w:r>
    </w:p>
    <w:p w:rsidR="00B5350E" w:rsidRDefault="00B5350E">
      <w:pPr>
        <w:pStyle w:val="Index1"/>
        <w:tabs>
          <w:tab w:val="right" w:leader="dot" w:pos="5030"/>
        </w:tabs>
        <w:rPr>
          <w:noProof/>
        </w:rPr>
      </w:pPr>
      <w:r>
        <w:rPr>
          <w:noProof/>
        </w:rPr>
        <w:t>System Center 2012 R2 Standard, 57</w:t>
      </w:r>
    </w:p>
    <w:p w:rsidR="00B5350E" w:rsidRDefault="00B5350E">
      <w:pPr>
        <w:pStyle w:val="Index1"/>
        <w:tabs>
          <w:tab w:val="right" w:leader="dot" w:pos="5030"/>
        </w:tabs>
        <w:rPr>
          <w:noProof/>
        </w:rPr>
      </w:pPr>
      <w:r>
        <w:rPr>
          <w:noProof/>
        </w:rPr>
        <w:t>System Center Virtual Machine Manager 2008 R2 Workgroup Edition, 59</w:t>
      </w:r>
    </w:p>
    <w:p w:rsidR="00B5350E" w:rsidRDefault="00B5350E">
      <w:pPr>
        <w:pStyle w:val="Index1"/>
        <w:tabs>
          <w:tab w:val="right" w:leader="dot" w:pos="5030"/>
        </w:tabs>
        <w:rPr>
          <w:noProof/>
        </w:rPr>
      </w:pPr>
      <w:r>
        <w:rPr>
          <w:noProof/>
        </w:rPr>
        <w:t>systemy operacyjne MSDN, 62</w:t>
      </w:r>
    </w:p>
    <w:p w:rsidR="00B5350E" w:rsidRDefault="00B5350E">
      <w:pPr>
        <w:pStyle w:val="Index1"/>
        <w:tabs>
          <w:tab w:val="right" w:leader="dot" w:pos="5030"/>
        </w:tabs>
        <w:rPr>
          <w:noProof/>
        </w:rPr>
      </w:pPr>
      <w:r>
        <w:rPr>
          <w:noProof/>
        </w:rPr>
        <w:t>Visio 2013 Professional, 21</w:t>
      </w:r>
    </w:p>
    <w:p w:rsidR="00B5350E" w:rsidRDefault="00B5350E">
      <w:pPr>
        <w:pStyle w:val="Index1"/>
        <w:tabs>
          <w:tab w:val="right" w:leader="dot" w:pos="5030"/>
        </w:tabs>
        <w:rPr>
          <w:noProof/>
        </w:rPr>
      </w:pPr>
      <w:r>
        <w:rPr>
          <w:noProof/>
        </w:rPr>
        <w:t>Visio 2013 Standard, 21</w:t>
      </w:r>
    </w:p>
    <w:p w:rsidR="00B5350E" w:rsidRDefault="00B5350E">
      <w:pPr>
        <w:pStyle w:val="Index1"/>
        <w:tabs>
          <w:tab w:val="right" w:leader="dot" w:pos="5030"/>
        </w:tabs>
        <w:rPr>
          <w:noProof/>
        </w:rPr>
      </w:pPr>
      <w:r>
        <w:rPr>
          <w:noProof/>
        </w:rPr>
        <w:t>Visual Studio Premium 2013 z MSDN, 63</w:t>
      </w:r>
    </w:p>
    <w:p w:rsidR="00B5350E" w:rsidRDefault="00B5350E">
      <w:pPr>
        <w:pStyle w:val="Index1"/>
        <w:tabs>
          <w:tab w:val="right" w:leader="dot" w:pos="5030"/>
        </w:tabs>
        <w:rPr>
          <w:noProof/>
        </w:rPr>
      </w:pPr>
      <w:r>
        <w:rPr>
          <w:noProof/>
        </w:rPr>
        <w:t>Visual Studio Professional 2013, 64</w:t>
      </w:r>
    </w:p>
    <w:p w:rsidR="00B5350E" w:rsidRDefault="00B5350E">
      <w:pPr>
        <w:pStyle w:val="Index1"/>
        <w:tabs>
          <w:tab w:val="right" w:leader="dot" w:pos="5030"/>
        </w:tabs>
        <w:rPr>
          <w:noProof/>
        </w:rPr>
      </w:pPr>
      <w:r>
        <w:rPr>
          <w:noProof/>
        </w:rPr>
        <w:t>Visual Studio Professional 2013 z MSDN, 66</w:t>
      </w:r>
    </w:p>
    <w:p w:rsidR="00B5350E" w:rsidRDefault="00B5350E">
      <w:pPr>
        <w:pStyle w:val="Index1"/>
        <w:tabs>
          <w:tab w:val="right" w:leader="dot" w:pos="5030"/>
        </w:tabs>
        <w:rPr>
          <w:noProof/>
        </w:rPr>
      </w:pPr>
      <w:r>
        <w:rPr>
          <w:noProof/>
        </w:rPr>
        <w:t>Visual Studio Team Foundation Server 2013 z technologią SQL Server 2014, 45</w:t>
      </w:r>
    </w:p>
    <w:p w:rsidR="00B5350E" w:rsidRDefault="00B5350E">
      <w:pPr>
        <w:pStyle w:val="Index1"/>
        <w:tabs>
          <w:tab w:val="right" w:leader="dot" w:pos="5030"/>
        </w:tabs>
        <w:rPr>
          <w:noProof/>
        </w:rPr>
      </w:pPr>
      <w:r>
        <w:rPr>
          <w:noProof/>
        </w:rPr>
        <w:t>Visual Studio Test Professional 2013 with MSDN, 67</w:t>
      </w:r>
    </w:p>
    <w:p w:rsidR="00B5350E" w:rsidRDefault="00B5350E">
      <w:pPr>
        <w:pStyle w:val="Index1"/>
        <w:tabs>
          <w:tab w:val="right" w:leader="dot" w:pos="5030"/>
        </w:tabs>
        <w:rPr>
          <w:noProof/>
        </w:rPr>
      </w:pPr>
      <w:r>
        <w:rPr>
          <w:noProof/>
        </w:rPr>
        <w:t>Visual Studio Ultimate 2013 z MSDN, 68</w:t>
      </w:r>
    </w:p>
    <w:p w:rsidR="00B5350E" w:rsidRDefault="00B5350E">
      <w:pPr>
        <w:pStyle w:val="Index1"/>
        <w:tabs>
          <w:tab w:val="right" w:leader="dot" w:pos="5030"/>
        </w:tabs>
        <w:rPr>
          <w:noProof/>
        </w:rPr>
      </w:pPr>
      <w:r>
        <w:rPr>
          <w:noProof/>
        </w:rPr>
        <w:t>Windows Embedded 8.1 Industry Pro i Enterprise, 26</w:t>
      </w:r>
    </w:p>
    <w:p w:rsidR="00B5350E" w:rsidRDefault="00B5350E">
      <w:pPr>
        <w:pStyle w:val="Index1"/>
        <w:tabs>
          <w:tab w:val="right" w:leader="dot" w:pos="5030"/>
        </w:tabs>
        <w:rPr>
          <w:noProof/>
        </w:rPr>
      </w:pPr>
      <w:r>
        <w:rPr>
          <w:noProof/>
        </w:rPr>
        <w:t>Windows MultiPoint Server 2012 Premium, 46</w:t>
      </w:r>
    </w:p>
    <w:p w:rsidR="00B5350E" w:rsidRDefault="00B5350E">
      <w:pPr>
        <w:pStyle w:val="Index1"/>
        <w:tabs>
          <w:tab w:val="right" w:leader="dot" w:pos="5030"/>
        </w:tabs>
        <w:rPr>
          <w:noProof/>
        </w:rPr>
      </w:pPr>
      <w:r>
        <w:rPr>
          <w:noProof/>
        </w:rPr>
        <w:t>Windows MultiPoint Server 2012 Standard, 48</w:t>
      </w:r>
    </w:p>
    <w:p w:rsidR="00B5350E" w:rsidRDefault="00B5350E">
      <w:pPr>
        <w:pStyle w:val="Index1"/>
        <w:tabs>
          <w:tab w:val="right" w:leader="dot" w:pos="5030"/>
        </w:tabs>
        <w:rPr>
          <w:noProof/>
        </w:rPr>
      </w:pPr>
      <w:r>
        <w:rPr>
          <w:noProof/>
        </w:rPr>
        <w:t>Windows Server 2012 R2 Datacenter, 28</w:t>
      </w:r>
    </w:p>
    <w:p w:rsidR="00B5350E" w:rsidRDefault="00B5350E">
      <w:pPr>
        <w:pStyle w:val="Index1"/>
        <w:tabs>
          <w:tab w:val="right" w:leader="dot" w:pos="5030"/>
        </w:tabs>
        <w:rPr>
          <w:noProof/>
        </w:rPr>
      </w:pPr>
      <w:r>
        <w:rPr>
          <w:noProof/>
        </w:rPr>
        <w:t>Windows Server 2012 R2 Essentials, 59</w:t>
      </w:r>
    </w:p>
    <w:p w:rsidR="00B5350E" w:rsidRDefault="00B5350E">
      <w:pPr>
        <w:pStyle w:val="Index1"/>
        <w:tabs>
          <w:tab w:val="right" w:leader="dot" w:pos="5030"/>
        </w:tabs>
        <w:rPr>
          <w:noProof/>
        </w:rPr>
      </w:pPr>
      <w:r>
        <w:rPr>
          <w:noProof/>
        </w:rPr>
        <w:t>Windows Server 2012 R2 Standard, 30</w:t>
      </w:r>
    </w:p>
    <w:p w:rsidR="00B5350E" w:rsidRDefault="00B5350E">
      <w:pPr>
        <w:pStyle w:val="Index1"/>
        <w:tabs>
          <w:tab w:val="right" w:leader="dot" w:pos="5030"/>
        </w:tabs>
        <w:rPr>
          <w:noProof/>
        </w:rPr>
      </w:pPr>
      <w:r>
        <w:rPr>
          <w:noProof/>
        </w:rPr>
        <w:t>Windows Server 8.1 Pro i Enterprise, 24</w:t>
      </w:r>
    </w:p>
    <w:p w:rsidR="00B5350E" w:rsidRDefault="00B5350E">
      <w:pPr>
        <w:pStyle w:val="Index1"/>
        <w:tabs>
          <w:tab w:val="right" w:leader="dot" w:pos="5030"/>
        </w:tabs>
        <w:rPr>
          <w:noProof/>
        </w:rPr>
      </w:pPr>
      <w:r>
        <w:rPr>
          <w:noProof/>
        </w:rPr>
        <w:t>Word 2013, 21</w:t>
      </w:r>
    </w:p>
    <w:p w:rsidR="00B5350E" w:rsidRDefault="00B5350E">
      <w:pPr>
        <w:pStyle w:val="Index1"/>
        <w:tabs>
          <w:tab w:val="right" w:leader="dot" w:pos="5030"/>
        </w:tabs>
        <w:rPr>
          <w:noProof/>
        </w:rPr>
      </w:pPr>
      <w:r>
        <w:rPr>
          <w:noProof/>
        </w:rPr>
        <w:t>Word for Mac 2011, 22</w:t>
      </w:r>
    </w:p>
    <w:p w:rsidR="00B5350E" w:rsidRDefault="00B5350E">
      <w:pPr>
        <w:pStyle w:val="PURBody-Indented"/>
        <w:rPr>
          <w:noProof/>
        </w:rPr>
        <w:sectPr w:rsidR="00B5350E" w:rsidSect="00B5350E">
          <w:type w:val="continuous"/>
          <w:pgSz w:w="12240" w:h="15840" w:code="1"/>
          <w:pgMar w:top="1170" w:right="720" w:bottom="720" w:left="720" w:header="432" w:footer="288" w:gutter="0"/>
          <w:cols w:num="2" w:space="720"/>
        </w:sectPr>
      </w:pPr>
    </w:p>
    <w:p w:rsidR="00A11C6F" w:rsidRDefault="00B5350E">
      <w:pPr>
        <w:pStyle w:val="PURBody-Indented"/>
        <w:sectPr w:rsidR="00A11C6F" w:rsidSect="00B5350E">
          <w:type w:val="continuous"/>
          <w:pgSz w:w="12240" w:h="15840" w:code="1"/>
          <w:pgMar w:top="1170" w:right="720" w:bottom="720" w:left="720" w:header="432" w:footer="288" w:gutter="0"/>
          <w:cols w:num="2" w:space="360"/>
        </w:sectPr>
      </w:pPr>
      <w:r>
        <w:fldChar w:fldCharType="end"/>
      </w:r>
    </w:p>
    <w:p w:rsidR="00A11C6F" w:rsidRDefault="00A11C6F">
      <w:pPr>
        <w:pStyle w:val="PURBody-Indented"/>
      </w:pPr>
    </w:p>
    <w:sectPr w:rsidR="00A11C6F"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2E4A" w:rsidRDefault="00A02E4A" w:rsidP="007C7D4D">
      <w:pPr>
        <w:spacing w:after="0"/>
      </w:pPr>
      <w:r>
        <w:separator/>
      </w:r>
    </w:p>
    <w:p w:rsidR="00A02E4A" w:rsidRDefault="00A02E4A"/>
  </w:endnote>
  <w:endnote w:type="continuationSeparator" w:id="0">
    <w:p w:rsidR="00A02E4A" w:rsidRDefault="00A02E4A" w:rsidP="007C7D4D">
      <w:pPr>
        <w:spacing w:after="0"/>
      </w:pPr>
      <w:r>
        <w:continuationSeparator/>
      </w:r>
    </w:p>
    <w:p w:rsidR="00A02E4A" w:rsidRDefault="00A02E4A"/>
  </w:endnote>
  <w:endnote w:type="continuationNotice" w:id="1">
    <w:p w:rsidR="00A02E4A" w:rsidRDefault="00A02E4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17C0" w:rsidRDefault="004917C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17C0" w:rsidRDefault="004917C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17C0" w:rsidRDefault="004917C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11C6F" w:rsidRDefault="00B5350E">
          <w:pPr>
            <w:pStyle w:val="PURFooterText"/>
            <w:jc w:val="center"/>
          </w:pPr>
          <w:r>
            <w:t>Indeks produktów</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58"/>
      <w:gridCol w:w="237"/>
      <w:gridCol w:w="1354"/>
      <w:gridCol w:w="237"/>
      <w:gridCol w:w="1326"/>
      <w:gridCol w:w="237"/>
      <w:gridCol w:w="1336"/>
      <w:gridCol w:w="237"/>
      <w:gridCol w:w="1457"/>
      <w:gridCol w:w="237"/>
      <w:gridCol w:w="1390"/>
      <w:gridCol w:w="237"/>
      <w:gridCol w:w="1157"/>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403"/>
      <w:gridCol w:w="240"/>
      <w:gridCol w:w="1459"/>
      <w:gridCol w:w="240"/>
      <w:gridCol w:w="1377"/>
      <w:gridCol w:w="240"/>
      <w:gridCol w:w="1257"/>
      <w:gridCol w:w="240"/>
      <w:gridCol w:w="1284"/>
      <w:gridCol w:w="240"/>
      <w:gridCol w:w="1276"/>
      <w:gridCol w:w="240"/>
      <w:gridCol w:w="1304"/>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A11C6F" w:rsidRDefault="00B5350E">
          <w:pPr>
            <w:pStyle w:val="PURFooterText"/>
            <w:jc w:val="center"/>
          </w:pPr>
          <w:r>
            <w:t>Indeks produktów</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11C6F" w:rsidTr="00A11C6F">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Wprowadzenie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Powszechne postanowienia licencyjne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Aplikacje komputerowe</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Komputerowy system operacyjny</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procesor/Licencja CAL</w:t>
          </w:r>
        </w:p>
      </w:tc>
      <w:tc>
        <w:tcPr>
          <w:tcW w:w="30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11C6F" w:rsidRDefault="00B5350E">
          <w:pPr>
            <w:pStyle w:val="PURFooterText"/>
            <w:jc w:val="center"/>
          </w:pPr>
          <w:r>
            <w:t>licencja na serwer/Licencja CAL</w:t>
          </w:r>
        </w:p>
      </w:tc>
      <w:tc>
        <w:tcPr>
          <w:tcW w:w="300" w:type="dxa"/>
          <w:shd w:val="clear" w:color="auto" w:fill="auto"/>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11C6F" w:rsidRDefault="00B5350E">
          <w:pPr>
            <w:pStyle w:val="PURFooterText"/>
            <w:jc w:val="center"/>
          </w:pPr>
          <w:r>
            <w:t>licencja na rdzeń</w:t>
          </w:r>
        </w:p>
      </w:tc>
    </w:tr>
  </w:tbl>
  <w:p w:rsidR="00A11C6F" w:rsidRDefault="00A11C6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11C6F" w:rsidTr="00A11C6F">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Serwery zarządzające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Serwery wyspecjalizowane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Narzędzia deweloperskie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11C6F" w:rsidRDefault="00B5350E">
          <w:pPr>
            <w:pStyle w:val="PURFooterText"/>
            <w:jc w:val="center"/>
          </w:pPr>
          <w:r>
            <w:t>Usługi online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11C6F" w:rsidRDefault="00B5350E">
          <w:pPr>
            <w:pStyle w:val="PURFooterText"/>
            <w:jc w:val="center"/>
          </w:pPr>
          <w:r>
            <w:t>Połączone modele</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A11C6F" w:rsidRDefault="00B5350E">
          <w:pPr>
            <w:pStyle w:val="PURFooterText"/>
            <w:jc w:val="center"/>
          </w:pPr>
          <w:r>
            <w:t>Załączniki</w:t>
          </w:r>
        </w:p>
      </w:tc>
      <w:tc>
        <w:tcPr>
          <w:tcW w:w="280" w:type="dxa"/>
        </w:tcPr>
        <w:p w:rsidR="00A11C6F" w:rsidRDefault="00B5350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A11C6F" w:rsidRDefault="00B5350E">
          <w:pPr>
            <w:pStyle w:val="PURFooterText"/>
            <w:jc w:val="center"/>
          </w:pPr>
          <w:r>
            <w:t>Indeks produktów</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2E4A" w:rsidRDefault="00A02E4A" w:rsidP="007C7D4D">
      <w:pPr>
        <w:spacing w:after="0"/>
      </w:pPr>
      <w:r>
        <w:separator/>
      </w:r>
    </w:p>
    <w:p w:rsidR="00A02E4A" w:rsidRDefault="00A02E4A"/>
  </w:footnote>
  <w:footnote w:type="continuationSeparator" w:id="0">
    <w:p w:rsidR="00A02E4A" w:rsidRDefault="00A02E4A" w:rsidP="007C7D4D">
      <w:pPr>
        <w:spacing w:after="0"/>
      </w:pPr>
      <w:r>
        <w:continuationSeparator/>
      </w:r>
    </w:p>
    <w:p w:rsidR="00A02E4A" w:rsidRDefault="00A02E4A"/>
  </w:footnote>
  <w:footnote w:type="continuationNotice" w:id="1">
    <w:p w:rsidR="00A02E4A" w:rsidRDefault="00A02E4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17C0" w:rsidRDefault="004917C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17C0" w:rsidRDefault="004917C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17C0" w:rsidRDefault="004917C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9"/>
      <w:gridCol w:w="2471"/>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9"/>
      <w:gridCol w:w="2471"/>
    </w:tblGrid>
    <w:tr w:rsidR="00B5350E">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7</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16</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22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23</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26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27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32</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33</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50</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51</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54</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55</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57</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58</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60</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61</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70</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71</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72</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75</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96</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1"/>
      <w:gridCol w:w="2489"/>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rsidR="004917C0">
            <w:rPr>
              <w:noProof/>
            </w:rPr>
            <w:t>97</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11C6F">
      <w:tc>
        <w:tcPr>
          <w:tcW w:w="10500" w:type="dxa"/>
        </w:tcPr>
        <w:p w:rsidR="00A11C6F" w:rsidRDefault="00B5350E">
          <w:pPr>
            <w:pStyle w:val="PURBody"/>
          </w:pPr>
          <w:r>
            <w:t>Prawa do Używania Produktów w ramach Programu Licencjonowania Zbiorowego Microsoft (wersja polska, kwiecień 2015 r.)</w:t>
          </w:r>
        </w:p>
      </w:tc>
      <w:tc>
        <w:tcPr>
          <w:tcW w:w="3160" w:type="dxa"/>
        </w:tcPr>
        <w:p w:rsidR="00A11C6F" w:rsidRDefault="00B5350E">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7584E"/>
    <w:multiLevelType w:val="multilevel"/>
    <w:tmpl w:val="DF0AFF6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8A2C59"/>
    <w:multiLevelType w:val="multilevel"/>
    <w:tmpl w:val="35F2D3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3F4C12"/>
    <w:multiLevelType w:val="multilevel"/>
    <w:tmpl w:val="31A26A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2726CF8"/>
    <w:multiLevelType w:val="multilevel"/>
    <w:tmpl w:val="65FC0B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2CE4484"/>
    <w:multiLevelType w:val="multilevel"/>
    <w:tmpl w:val="6FF47E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4975269"/>
    <w:multiLevelType w:val="multilevel"/>
    <w:tmpl w:val="87740A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331E38"/>
    <w:multiLevelType w:val="multilevel"/>
    <w:tmpl w:val="F512520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5454B51"/>
    <w:multiLevelType w:val="multilevel"/>
    <w:tmpl w:val="37AABE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56C4148"/>
    <w:multiLevelType w:val="multilevel"/>
    <w:tmpl w:val="53FAFF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746D36"/>
    <w:multiLevelType w:val="multilevel"/>
    <w:tmpl w:val="E4F2A3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E43D56"/>
    <w:multiLevelType w:val="multilevel"/>
    <w:tmpl w:val="8A52E2B8"/>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5F404BF"/>
    <w:multiLevelType w:val="multilevel"/>
    <w:tmpl w:val="60087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64117A2"/>
    <w:multiLevelType w:val="multilevel"/>
    <w:tmpl w:val="B192D7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7F31A25"/>
    <w:multiLevelType w:val="multilevel"/>
    <w:tmpl w:val="75221E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8926DE6"/>
    <w:multiLevelType w:val="multilevel"/>
    <w:tmpl w:val="BBA2CC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9054811"/>
    <w:multiLevelType w:val="multilevel"/>
    <w:tmpl w:val="FD006D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9593CA4"/>
    <w:multiLevelType w:val="multilevel"/>
    <w:tmpl w:val="234A27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99A138D"/>
    <w:multiLevelType w:val="multilevel"/>
    <w:tmpl w:val="88BE70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BD8138A"/>
    <w:multiLevelType w:val="multilevel"/>
    <w:tmpl w:val="6FF8FA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CCD4C79"/>
    <w:multiLevelType w:val="multilevel"/>
    <w:tmpl w:val="1690EE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D1632BB"/>
    <w:multiLevelType w:val="multilevel"/>
    <w:tmpl w:val="F53C99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DDF53BD"/>
    <w:multiLevelType w:val="multilevel"/>
    <w:tmpl w:val="82E879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EC01B64"/>
    <w:multiLevelType w:val="multilevel"/>
    <w:tmpl w:val="F4A2A2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F060AD4"/>
    <w:multiLevelType w:val="multilevel"/>
    <w:tmpl w:val="430695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F766586"/>
    <w:multiLevelType w:val="multilevel"/>
    <w:tmpl w:val="2A4AA4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FD501FD"/>
    <w:multiLevelType w:val="multilevel"/>
    <w:tmpl w:val="E44242D2"/>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FF977DF"/>
    <w:multiLevelType w:val="multilevel"/>
    <w:tmpl w:val="E48216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FFA0EE6"/>
    <w:multiLevelType w:val="multilevel"/>
    <w:tmpl w:val="7BBA13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197005A"/>
    <w:multiLevelType w:val="multilevel"/>
    <w:tmpl w:val="4BFEC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1C02D8B"/>
    <w:multiLevelType w:val="multilevel"/>
    <w:tmpl w:val="AE48AA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2C420B8"/>
    <w:multiLevelType w:val="multilevel"/>
    <w:tmpl w:val="EE6645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3654B4A"/>
    <w:multiLevelType w:val="multilevel"/>
    <w:tmpl w:val="4EDA909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47447D1"/>
    <w:multiLevelType w:val="multilevel"/>
    <w:tmpl w:val="E68657E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4AD600E"/>
    <w:multiLevelType w:val="multilevel"/>
    <w:tmpl w:val="A296D5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5DB252F"/>
    <w:multiLevelType w:val="multilevel"/>
    <w:tmpl w:val="4B28C6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6003134"/>
    <w:multiLevelType w:val="multilevel"/>
    <w:tmpl w:val="9C1A19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61252F1"/>
    <w:multiLevelType w:val="multilevel"/>
    <w:tmpl w:val="460000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6A01C43"/>
    <w:multiLevelType w:val="multilevel"/>
    <w:tmpl w:val="FFE21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6D11221"/>
    <w:multiLevelType w:val="multilevel"/>
    <w:tmpl w:val="4BD6C3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6EC7E2A"/>
    <w:multiLevelType w:val="multilevel"/>
    <w:tmpl w:val="B0845F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7D501A1"/>
    <w:multiLevelType w:val="multilevel"/>
    <w:tmpl w:val="662E82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9645344"/>
    <w:multiLevelType w:val="multilevel"/>
    <w:tmpl w:val="50B8F8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99C1D65"/>
    <w:multiLevelType w:val="multilevel"/>
    <w:tmpl w:val="A01E30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A265909"/>
    <w:multiLevelType w:val="multilevel"/>
    <w:tmpl w:val="E210259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ACC346F"/>
    <w:multiLevelType w:val="multilevel"/>
    <w:tmpl w:val="947252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AE2048B"/>
    <w:multiLevelType w:val="multilevel"/>
    <w:tmpl w:val="DF6A79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AFE3599"/>
    <w:multiLevelType w:val="multilevel"/>
    <w:tmpl w:val="BBFAD4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CD95E30"/>
    <w:multiLevelType w:val="multilevel"/>
    <w:tmpl w:val="410265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D84082B"/>
    <w:multiLevelType w:val="multilevel"/>
    <w:tmpl w:val="0D2A4D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DA31DC0"/>
    <w:multiLevelType w:val="multilevel"/>
    <w:tmpl w:val="0978AFD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DAC1038"/>
    <w:multiLevelType w:val="multilevel"/>
    <w:tmpl w:val="EEE207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DDF35A6"/>
    <w:multiLevelType w:val="multilevel"/>
    <w:tmpl w:val="B07E79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E376491"/>
    <w:multiLevelType w:val="multilevel"/>
    <w:tmpl w:val="B28082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E460E96"/>
    <w:multiLevelType w:val="multilevel"/>
    <w:tmpl w:val="66622C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FC61D34"/>
    <w:multiLevelType w:val="multilevel"/>
    <w:tmpl w:val="286055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0B87077"/>
    <w:multiLevelType w:val="multilevel"/>
    <w:tmpl w:val="9B5CAF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0C31FB5"/>
    <w:multiLevelType w:val="multilevel"/>
    <w:tmpl w:val="144059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1602A24"/>
    <w:multiLevelType w:val="multilevel"/>
    <w:tmpl w:val="B53667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3A0594B"/>
    <w:multiLevelType w:val="multilevel"/>
    <w:tmpl w:val="BECE65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5416C83"/>
    <w:multiLevelType w:val="multilevel"/>
    <w:tmpl w:val="7034D9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791216E"/>
    <w:multiLevelType w:val="multilevel"/>
    <w:tmpl w:val="78DABD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799630F"/>
    <w:multiLevelType w:val="multilevel"/>
    <w:tmpl w:val="2586E6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9F25E31"/>
    <w:multiLevelType w:val="multilevel"/>
    <w:tmpl w:val="B350A2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AD20613"/>
    <w:multiLevelType w:val="multilevel"/>
    <w:tmpl w:val="4EFCAD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ADA31E1"/>
    <w:multiLevelType w:val="multilevel"/>
    <w:tmpl w:val="68CE2B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B493908"/>
    <w:multiLevelType w:val="multilevel"/>
    <w:tmpl w:val="34AAEE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C0E4ED0"/>
    <w:multiLevelType w:val="multilevel"/>
    <w:tmpl w:val="7C984B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C8D650F"/>
    <w:multiLevelType w:val="multilevel"/>
    <w:tmpl w:val="841A6F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DBC3333"/>
    <w:multiLevelType w:val="multilevel"/>
    <w:tmpl w:val="E9805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F842613"/>
    <w:multiLevelType w:val="multilevel"/>
    <w:tmpl w:val="C994B1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FA8792D"/>
    <w:multiLevelType w:val="multilevel"/>
    <w:tmpl w:val="EBB07C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FB918E0"/>
    <w:multiLevelType w:val="multilevel"/>
    <w:tmpl w:val="E4726486"/>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FC14B11"/>
    <w:multiLevelType w:val="multilevel"/>
    <w:tmpl w:val="33D615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0457926"/>
    <w:multiLevelType w:val="multilevel"/>
    <w:tmpl w:val="D00289F8"/>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0A32A6A"/>
    <w:multiLevelType w:val="multilevel"/>
    <w:tmpl w:val="AB4ACF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1FC5CE2"/>
    <w:multiLevelType w:val="multilevel"/>
    <w:tmpl w:val="0BAC3F7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2227C6D"/>
    <w:multiLevelType w:val="multilevel"/>
    <w:tmpl w:val="661CBE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2B33BE3"/>
    <w:multiLevelType w:val="multilevel"/>
    <w:tmpl w:val="5FFA62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2B343CE"/>
    <w:multiLevelType w:val="multilevel"/>
    <w:tmpl w:val="0BD8AB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2B92BA0"/>
    <w:multiLevelType w:val="multilevel"/>
    <w:tmpl w:val="85AED3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2F9369A"/>
    <w:multiLevelType w:val="multilevel"/>
    <w:tmpl w:val="EDF689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4E615BD"/>
    <w:multiLevelType w:val="multilevel"/>
    <w:tmpl w:val="5ABEA8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4E736EB"/>
    <w:multiLevelType w:val="multilevel"/>
    <w:tmpl w:val="40E62A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4EB5445"/>
    <w:multiLevelType w:val="multilevel"/>
    <w:tmpl w:val="6AF000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5A2376A"/>
    <w:multiLevelType w:val="multilevel"/>
    <w:tmpl w:val="1946D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62726CF"/>
    <w:multiLevelType w:val="multilevel"/>
    <w:tmpl w:val="F5C4FD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6370ABE"/>
    <w:multiLevelType w:val="multilevel"/>
    <w:tmpl w:val="953820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6D53D6C"/>
    <w:multiLevelType w:val="multilevel"/>
    <w:tmpl w:val="4554F5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74176BA"/>
    <w:multiLevelType w:val="multilevel"/>
    <w:tmpl w:val="0F9AE0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7654D6F"/>
    <w:multiLevelType w:val="multilevel"/>
    <w:tmpl w:val="E7C050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8B70461"/>
    <w:multiLevelType w:val="multilevel"/>
    <w:tmpl w:val="7F3A62C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C5A1B79"/>
    <w:multiLevelType w:val="multilevel"/>
    <w:tmpl w:val="550662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D1215D7"/>
    <w:multiLevelType w:val="multilevel"/>
    <w:tmpl w:val="220A5A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D470EBD"/>
    <w:multiLevelType w:val="multilevel"/>
    <w:tmpl w:val="5524AC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EB14A23"/>
    <w:multiLevelType w:val="multilevel"/>
    <w:tmpl w:val="D3505B6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ECB442B"/>
    <w:multiLevelType w:val="multilevel"/>
    <w:tmpl w:val="CB088F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FB24E92"/>
    <w:multiLevelType w:val="multilevel"/>
    <w:tmpl w:val="DE7265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FCB7CEB"/>
    <w:multiLevelType w:val="multilevel"/>
    <w:tmpl w:val="4C1C5B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FF72397"/>
    <w:multiLevelType w:val="multilevel"/>
    <w:tmpl w:val="05B67F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1522C99"/>
    <w:multiLevelType w:val="multilevel"/>
    <w:tmpl w:val="66DEB9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1E65DB2"/>
    <w:multiLevelType w:val="multilevel"/>
    <w:tmpl w:val="633A1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1F64C1C"/>
    <w:multiLevelType w:val="multilevel"/>
    <w:tmpl w:val="0F2098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2656BFE"/>
    <w:multiLevelType w:val="multilevel"/>
    <w:tmpl w:val="A0267F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2E16B4A"/>
    <w:multiLevelType w:val="multilevel"/>
    <w:tmpl w:val="68CE25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30F4FA8"/>
    <w:multiLevelType w:val="multilevel"/>
    <w:tmpl w:val="2EA871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40A0541"/>
    <w:multiLevelType w:val="multilevel"/>
    <w:tmpl w:val="8132E1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5092645"/>
    <w:multiLevelType w:val="multilevel"/>
    <w:tmpl w:val="A072C1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53E2296"/>
    <w:multiLevelType w:val="multilevel"/>
    <w:tmpl w:val="FA649AB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5563352"/>
    <w:multiLevelType w:val="multilevel"/>
    <w:tmpl w:val="27FAE7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62B2409"/>
    <w:multiLevelType w:val="multilevel"/>
    <w:tmpl w:val="663681F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72A5873"/>
    <w:multiLevelType w:val="multilevel"/>
    <w:tmpl w:val="041AD93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7802F55"/>
    <w:multiLevelType w:val="multilevel"/>
    <w:tmpl w:val="337ED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7DC167B"/>
    <w:multiLevelType w:val="multilevel"/>
    <w:tmpl w:val="39C0ED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7ED04F0"/>
    <w:multiLevelType w:val="multilevel"/>
    <w:tmpl w:val="166EEA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8343845"/>
    <w:multiLevelType w:val="multilevel"/>
    <w:tmpl w:val="C58068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8801AFA"/>
    <w:multiLevelType w:val="multilevel"/>
    <w:tmpl w:val="574C95F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B1C2DCE"/>
    <w:multiLevelType w:val="multilevel"/>
    <w:tmpl w:val="D7DA6D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D5C0DD7"/>
    <w:multiLevelType w:val="multilevel"/>
    <w:tmpl w:val="29D40B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DD527CF"/>
    <w:multiLevelType w:val="multilevel"/>
    <w:tmpl w:val="C8FE56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E0679DA"/>
    <w:multiLevelType w:val="multilevel"/>
    <w:tmpl w:val="D57227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F1D49FB"/>
    <w:multiLevelType w:val="multilevel"/>
    <w:tmpl w:val="D4D235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0324E33"/>
    <w:multiLevelType w:val="multilevel"/>
    <w:tmpl w:val="794A8F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0620A81"/>
    <w:multiLevelType w:val="multilevel"/>
    <w:tmpl w:val="6916FC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0657D0F"/>
    <w:multiLevelType w:val="multilevel"/>
    <w:tmpl w:val="F6D634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0B20F27"/>
    <w:multiLevelType w:val="multilevel"/>
    <w:tmpl w:val="EE9ECD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13E7DE8"/>
    <w:multiLevelType w:val="multilevel"/>
    <w:tmpl w:val="E266F3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37570AC"/>
    <w:multiLevelType w:val="multilevel"/>
    <w:tmpl w:val="8DAEAE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4434AEC"/>
    <w:multiLevelType w:val="multilevel"/>
    <w:tmpl w:val="131677B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4A509E9"/>
    <w:multiLevelType w:val="multilevel"/>
    <w:tmpl w:val="A6C0B9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7011B28"/>
    <w:multiLevelType w:val="multilevel"/>
    <w:tmpl w:val="20745F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79817B9"/>
    <w:multiLevelType w:val="multilevel"/>
    <w:tmpl w:val="B12C7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86C7C11"/>
    <w:multiLevelType w:val="multilevel"/>
    <w:tmpl w:val="E6E8D8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9AA13A4"/>
    <w:multiLevelType w:val="multilevel"/>
    <w:tmpl w:val="39BA029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3">
    <w:nsid w:val="59B53122"/>
    <w:multiLevelType w:val="multilevel"/>
    <w:tmpl w:val="2A5677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9BB131A"/>
    <w:multiLevelType w:val="multilevel"/>
    <w:tmpl w:val="1D22ED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9FB2F08"/>
    <w:multiLevelType w:val="multilevel"/>
    <w:tmpl w:val="02E42B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A426B99"/>
    <w:multiLevelType w:val="multilevel"/>
    <w:tmpl w:val="206079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A79128C"/>
    <w:multiLevelType w:val="multilevel"/>
    <w:tmpl w:val="710EA1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C4B6505"/>
    <w:multiLevelType w:val="multilevel"/>
    <w:tmpl w:val="8166AE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D694803"/>
    <w:multiLevelType w:val="multilevel"/>
    <w:tmpl w:val="CCAA2B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E7D372C"/>
    <w:multiLevelType w:val="multilevel"/>
    <w:tmpl w:val="B19C42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EF473F8"/>
    <w:multiLevelType w:val="multilevel"/>
    <w:tmpl w:val="824413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F312B57"/>
    <w:multiLevelType w:val="multilevel"/>
    <w:tmpl w:val="C5C818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F7C6A73"/>
    <w:multiLevelType w:val="multilevel"/>
    <w:tmpl w:val="37DECB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08E69E2"/>
    <w:multiLevelType w:val="multilevel"/>
    <w:tmpl w:val="83FAA7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11C299E"/>
    <w:multiLevelType w:val="multilevel"/>
    <w:tmpl w:val="8138B4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1932117"/>
    <w:multiLevelType w:val="multilevel"/>
    <w:tmpl w:val="62EA0D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1BF1DD4"/>
    <w:multiLevelType w:val="multilevel"/>
    <w:tmpl w:val="08481D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21753BD"/>
    <w:multiLevelType w:val="multilevel"/>
    <w:tmpl w:val="6254AA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2FA692B"/>
    <w:multiLevelType w:val="multilevel"/>
    <w:tmpl w:val="EAFAFB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31971FD"/>
    <w:multiLevelType w:val="multilevel"/>
    <w:tmpl w:val="A51008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3AD2A99"/>
    <w:multiLevelType w:val="multilevel"/>
    <w:tmpl w:val="CE9A7F0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3F91939"/>
    <w:multiLevelType w:val="multilevel"/>
    <w:tmpl w:val="CB4E08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48D4316"/>
    <w:multiLevelType w:val="multilevel"/>
    <w:tmpl w:val="B394AD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54F5BF3"/>
    <w:multiLevelType w:val="multilevel"/>
    <w:tmpl w:val="9F04D1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55006FD"/>
    <w:multiLevelType w:val="multilevel"/>
    <w:tmpl w:val="B28AEE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5EB415C"/>
    <w:multiLevelType w:val="multilevel"/>
    <w:tmpl w:val="57083A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639762C"/>
    <w:multiLevelType w:val="multilevel"/>
    <w:tmpl w:val="970E6C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8401CE5"/>
    <w:multiLevelType w:val="multilevel"/>
    <w:tmpl w:val="6EBA5C1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95D72E1"/>
    <w:multiLevelType w:val="multilevel"/>
    <w:tmpl w:val="E88CEAC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9802ACA"/>
    <w:multiLevelType w:val="multilevel"/>
    <w:tmpl w:val="7E36439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A284F14"/>
    <w:multiLevelType w:val="multilevel"/>
    <w:tmpl w:val="D68080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A5C06FA"/>
    <w:multiLevelType w:val="multilevel"/>
    <w:tmpl w:val="8B5E3B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A8C51A7"/>
    <w:multiLevelType w:val="multilevel"/>
    <w:tmpl w:val="5CB896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B98052E"/>
    <w:multiLevelType w:val="multilevel"/>
    <w:tmpl w:val="BCE2A8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733511EF"/>
    <w:multiLevelType w:val="multilevel"/>
    <w:tmpl w:val="805483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73362EA8"/>
    <w:multiLevelType w:val="multilevel"/>
    <w:tmpl w:val="2444B5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34B4725"/>
    <w:multiLevelType w:val="multilevel"/>
    <w:tmpl w:val="4F18E5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3566DC9"/>
    <w:multiLevelType w:val="multilevel"/>
    <w:tmpl w:val="120811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3AC6C4D"/>
    <w:multiLevelType w:val="multilevel"/>
    <w:tmpl w:val="0DC468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4663B98"/>
    <w:multiLevelType w:val="multilevel"/>
    <w:tmpl w:val="F9946D6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48A35E1"/>
    <w:multiLevelType w:val="multilevel"/>
    <w:tmpl w:val="4CE0B9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4983EC1"/>
    <w:multiLevelType w:val="multilevel"/>
    <w:tmpl w:val="88F6AA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4C152BC"/>
    <w:multiLevelType w:val="multilevel"/>
    <w:tmpl w:val="98A8F1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4F0781B"/>
    <w:multiLevelType w:val="multilevel"/>
    <w:tmpl w:val="F3B62AD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50A6408"/>
    <w:multiLevelType w:val="multilevel"/>
    <w:tmpl w:val="B194FC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5685D90"/>
    <w:multiLevelType w:val="multilevel"/>
    <w:tmpl w:val="3C4EF7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5737C72"/>
    <w:multiLevelType w:val="multilevel"/>
    <w:tmpl w:val="06ECE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5A87869"/>
    <w:multiLevelType w:val="multilevel"/>
    <w:tmpl w:val="4B9C2B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7F36941"/>
    <w:multiLevelType w:val="multilevel"/>
    <w:tmpl w:val="7CFC44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8923E91"/>
    <w:multiLevelType w:val="multilevel"/>
    <w:tmpl w:val="22C8B6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8DE37CA"/>
    <w:multiLevelType w:val="multilevel"/>
    <w:tmpl w:val="030E8C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90A4C19"/>
    <w:multiLevelType w:val="multilevel"/>
    <w:tmpl w:val="498AA4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B792D76"/>
    <w:multiLevelType w:val="multilevel"/>
    <w:tmpl w:val="63C6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BDB5B62"/>
    <w:multiLevelType w:val="multilevel"/>
    <w:tmpl w:val="2E8873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C5217D4"/>
    <w:multiLevelType w:val="multilevel"/>
    <w:tmpl w:val="B1EA0F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C632B44"/>
    <w:multiLevelType w:val="multilevel"/>
    <w:tmpl w:val="0F9295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C9F44AC"/>
    <w:multiLevelType w:val="multilevel"/>
    <w:tmpl w:val="9CA284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CA945E5"/>
    <w:multiLevelType w:val="multilevel"/>
    <w:tmpl w:val="2D2A0A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DBB4FD5"/>
    <w:multiLevelType w:val="multilevel"/>
    <w:tmpl w:val="B33C75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DE62546"/>
    <w:multiLevelType w:val="multilevel"/>
    <w:tmpl w:val="4142DDC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D8632B"/>
    <w:multiLevelType w:val="multilevel"/>
    <w:tmpl w:val="61E648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68"/>
  </w:num>
  <w:num w:numId="3">
    <w:abstractNumId w:val="129"/>
  </w:num>
  <w:num w:numId="4">
    <w:abstractNumId w:val="155"/>
  </w:num>
  <w:num w:numId="5">
    <w:abstractNumId w:val="51"/>
  </w:num>
  <w:num w:numId="6">
    <w:abstractNumId w:val="29"/>
  </w:num>
  <w:num w:numId="7">
    <w:abstractNumId w:val="50"/>
  </w:num>
  <w:num w:numId="8">
    <w:abstractNumId w:val="179"/>
  </w:num>
  <w:num w:numId="9">
    <w:abstractNumId w:val="25"/>
  </w:num>
  <w:num w:numId="10">
    <w:abstractNumId w:val="168"/>
  </w:num>
  <w:num w:numId="11">
    <w:abstractNumId w:val="113"/>
  </w:num>
  <w:num w:numId="12">
    <w:abstractNumId w:val="71"/>
  </w:num>
  <w:num w:numId="13">
    <w:abstractNumId w:val="172"/>
  </w:num>
  <w:num w:numId="14">
    <w:abstractNumId w:val="180"/>
  </w:num>
  <w:num w:numId="15">
    <w:abstractNumId w:val="144"/>
  </w:num>
  <w:num w:numId="16">
    <w:abstractNumId w:val="139"/>
  </w:num>
  <w:num w:numId="17">
    <w:abstractNumId w:val="13"/>
  </w:num>
  <w:num w:numId="18">
    <w:abstractNumId w:val="6"/>
  </w:num>
  <w:num w:numId="19">
    <w:abstractNumId w:val="31"/>
  </w:num>
  <w:num w:numId="20">
    <w:abstractNumId w:val="115"/>
  </w:num>
  <w:num w:numId="21">
    <w:abstractNumId w:val="174"/>
  </w:num>
  <w:num w:numId="22">
    <w:abstractNumId w:val="170"/>
  </w:num>
  <w:num w:numId="23">
    <w:abstractNumId w:val="49"/>
  </w:num>
  <w:num w:numId="24">
    <w:abstractNumId w:val="110"/>
  </w:num>
  <w:num w:numId="25">
    <w:abstractNumId w:val="43"/>
  </w:num>
  <w:num w:numId="26">
    <w:abstractNumId w:val="190"/>
  </w:num>
  <w:num w:numId="27">
    <w:abstractNumId w:val="158"/>
  </w:num>
  <w:num w:numId="28">
    <w:abstractNumId w:val="163"/>
  </w:num>
  <w:num w:numId="29">
    <w:abstractNumId w:val="65"/>
  </w:num>
  <w:num w:numId="30">
    <w:abstractNumId w:val="41"/>
  </w:num>
  <w:num w:numId="31">
    <w:abstractNumId w:val="86"/>
  </w:num>
  <w:num w:numId="32">
    <w:abstractNumId w:val="8"/>
  </w:num>
  <w:num w:numId="33">
    <w:abstractNumId w:val="167"/>
  </w:num>
  <w:num w:numId="34">
    <w:abstractNumId w:val="53"/>
  </w:num>
  <w:num w:numId="35">
    <w:abstractNumId w:val="108"/>
  </w:num>
  <w:num w:numId="36">
    <w:abstractNumId w:val="103"/>
  </w:num>
  <w:num w:numId="37">
    <w:abstractNumId w:val="55"/>
  </w:num>
  <w:num w:numId="38">
    <w:abstractNumId w:val="33"/>
  </w:num>
  <w:num w:numId="39">
    <w:abstractNumId w:val="57"/>
  </w:num>
  <w:num w:numId="40">
    <w:abstractNumId w:val="153"/>
  </w:num>
  <w:num w:numId="41">
    <w:abstractNumId w:val="2"/>
  </w:num>
  <w:num w:numId="42">
    <w:abstractNumId w:val="101"/>
  </w:num>
  <w:num w:numId="43">
    <w:abstractNumId w:val="47"/>
  </w:num>
  <w:num w:numId="44">
    <w:abstractNumId w:val="78"/>
  </w:num>
  <w:num w:numId="45">
    <w:abstractNumId w:val="95"/>
  </w:num>
  <w:num w:numId="46">
    <w:abstractNumId w:val="44"/>
  </w:num>
  <w:num w:numId="47">
    <w:abstractNumId w:val="36"/>
  </w:num>
  <w:num w:numId="48">
    <w:abstractNumId w:val="16"/>
  </w:num>
  <w:num w:numId="49">
    <w:abstractNumId w:val="160"/>
  </w:num>
  <w:num w:numId="50">
    <w:abstractNumId w:val="109"/>
  </w:num>
  <w:num w:numId="51">
    <w:abstractNumId w:val="14"/>
  </w:num>
  <w:num w:numId="52">
    <w:abstractNumId w:val="183"/>
  </w:num>
  <w:num w:numId="53">
    <w:abstractNumId w:val="70"/>
  </w:num>
  <w:num w:numId="54">
    <w:abstractNumId w:val="126"/>
  </w:num>
  <w:num w:numId="55">
    <w:abstractNumId w:val="124"/>
  </w:num>
  <w:num w:numId="56">
    <w:abstractNumId w:val="114"/>
  </w:num>
  <w:num w:numId="57">
    <w:abstractNumId w:val="56"/>
  </w:num>
  <w:num w:numId="58">
    <w:abstractNumId w:val="85"/>
  </w:num>
  <w:num w:numId="59">
    <w:abstractNumId w:val="5"/>
  </w:num>
  <w:num w:numId="60">
    <w:abstractNumId w:val="35"/>
  </w:num>
  <w:num w:numId="61">
    <w:abstractNumId w:val="64"/>
  </w:num>
  <w:num w:numId="62">
    <w:abstractNumId w:val="138"/>
  </w:num>
  <w:num w:numId="63">
    <w:abstractNumId w:val="181"/>
  </w:num>
  <w:num w:numId="64">
    <w:abstractNumId w:val="149"/>
  </w:num>
  <w:num w:numId="65">
    <w:abstractNumId w:val="185"/>
  </w:num>
  <w:num w:numId="66">
    <w:abstractNumId w:val="156"/>
  </w:num>
  <w:num w:numId="67">
    <w:abstractNumId w:val="12"/>
  </w:num>
  <w:num w:numId="68">
    <w:abstractNumId w:val="28"/>
  </w:num>
  <w:num w:numId="69">
    <w:abstractNumId w:val="15"/>
  </w:num>
  <w:num w:numId="70">
    <w:abstractNumId w:val="186"/>
  </w:num>
  <w:num w:numId="71">
    <w:abstractNumId w:val="133"/>
  </w:num>
  <w:num w:numId="72">
    <w:abstractNumId w:val="120"/>
  </w:num>
  <w:num w:numId="73">
    <w:abstractNumId w:val="143"/>
  </w:num>
  <w:num w:numId="74">
    <w:abstractNumId w:val="59"/>
  </w:num>
  <w:num w:numId="75">
    <w:abstractNumId w:val="122"/>
  </w:num>
  <w:num w:numId="76">
    <w:abstractNumId w:val="169"/>
  </w:num>
  <w:num w:numId="77">
    <w:abstractNumId w:val="4"/>
  </w:num>
  <w:num w:numId="78">
    <w:abstractNumId w:val="145"/>
  </w:num>
  <w:num w:numId="79">
    <w:abstractNumId w:val="63"/>
  </w:num>
  <w:num w:numId="80">
    <w:abstractNumId w:val="99"/>
  </w:num>
  <w:num w:numId="81">
    <w:abstractNumId w:val="135"/>
  </w:num>
  <w:num w:numId="82">
    <w:abstractNumId w:val="61"/>
  </w:num>
  <w:num w:numId="83">
    <w:abstractNumId w:val="137"/>
  </w:num>
  <w:num w:numId="84">
    <w:abstractNumId w:val="74"/>
  </w:num>
  <w:num w:numId="85">
    <w:abstractNumId w:val="58"/>
  </w:num>
  <w:num w:numId="86">
    <w:abstractNumId w:val="102"/>
  </w:num>
  <w:num w:numId="87">
    <w:abstractNumId w:val="150"/>
  </w:num>
  <w:num w:numId="88">
    <w:abstractNumId w:val="165"/>
  </w:num>
  <w:num w:numId="89">
    <w:abstractNumId w:val="146"/>
  </w:num>
  <w:num w:numId="90">
    <w:abstractNumId w:val="189"/>
  </w:num>
  <w:num w:numId="91">
    <w:abstractNumId w:val="46"/>
  </w:num>
  <w:num w:numId="92">
    <w:abstractNumId w:val="81"/>
  </w:num>
  <w:num w:numId="93">
    <w:abstractNumId w:val="164"/>
  </w:num>
  <w:num w:numId="94">
    <w:abstractNumId w:val="125"/>
  </w:num>
  <w:num w:numId="95">
    <w:abstractNumId w:val="176"/>
  </w:num>
  <w:num w:numId="96">
    <w:abstractNumId w:val="187"/>
  </w:num>
  <w:num w:numId="97">
    <w:abstractNumId w:val="162"/>
  </w:num>
  <w:num w:numId="98">
    <w:abstractNumId w:val="159"/>
  </w:num>
  <w:num w:numId="99">
    <w:abstractNumId w:val="3"/>
  </w:num>
  <w:num w:numId="100">
    <w:abstractNumId w:val="157"/>
  </w:num>
  <w:num w:numId="101">
    <w:abstractNumId w:val="87"/>
  </w:num>
  <w:num w:numId="102">
    <w:abstractNumId w:val="11"/>
  </w:num>
  <w:num w:numId="103">
    <w:abstractNumId w:val="173"/>
  </w:num>
  <w:num w:numId="104">
    <w:abstractNumId w:val="98"/>
  </w:num>
  <w:num w:numId="105">
    <w:abstractNumId w:val="147"/>
  </w:num>
  <w:num w:numId="106">
    <w:abstractNumId w:val="128"/>
  </w:num>
  <w:num w:numId="107">
    <w:abstractNumId w:val="72"/>
  </w:num>
  <w:num w:numId="108">
    <w:abstractNumId w:val="48"/>
  </w:num>
  <w:num w:numId="109">
    <w:abstractNumId w:val="18"/>
  </w:num>
  <w:num w:numId="110">
    <w:abstractNumId w:val="161"/>
  </w:num>
  <w:num w:numId="111">
    <w:abstractNumId w:val="151"/>
  </w:num>
  <w:num w:numId="112">
    <w:abstractNumId w:val="94"/>
  </w:num>
  <w:num w:numId="113">
    <w:abstractNumId w:val="90"/>
  </w:num>
  <w:num w:numId="114">
    <w:abstractNumId w:val="23"/>
  </w:num>
  <w:num w:numId="115">
    <w:abstractNumId w:val="75"/>
  </w:num>
  <w:num w:numId="116">
    <w:abstractNumId w:val="0"/>
  </w:num>
  <w:num w:numId="117">
    <w:abstractNumId w:val="107"/>
  </w:num>
  <w:num w:numId="118">
    <w:abstractNumId w:val="136"/>
  </w:num>
  <w:num w:numId="119">
    <w:abstractNumId w:val="142"/>
  </w:num>
  <w:num w:numId="120">
    <w:abstractNumId w:val="37"/>
  </w:num>
  <w:num w:numId="121">
    <w:abstractNumId w:val="116"/>
  </w:num>
  <w:num w:numId="122">
    <w:abstractNumId w:val="127"/>
  </w:num>
  <w:num w:numId="123">
    <w:abstractNumId w:val="73"/>
  </w:num>
  <w:num w:numId="124">
    <w:abstractNumId w:val="93"/>
  </w:num>
  <w:num w:numId="125">
    <w:abstractNumId w:val="175"/>
  </w:num>
  <w:num w:numId="126">
    <w:abstractNumId w:val="24"/>
  </w:num>
  <w:num w:numId="127">
    <w:abstractNumId w:val="131"/>
  </w:num>
  <w:num w:numId="128">
    <w:abstractNumId w:val="20"/>
  </w:num>
  <w:num w:numId="129">
    <w:abstractNumId w:val="141"/>
  </w:num>
  <w:num w:numId="130">
    <w:abstractNumId w:val="184"/>
  </w:num>
  <w:num w:numId="131">
    <w:abstractNumId w:val="96"/>
  </w:num>
  <w:num w:numId="132">
    <w:abstractNumId w:val="117"/>
  </w:num>
  <w:num w:numId="133">
    <w:abstractNumId w:val="40"/>
  </w:num>
  <w:num w:numId="134">
    <w:abstractNumId w:val="82"/>
  </w:num>
  <w:num w:numId="135">
    <w:abstractNumId w:val="17"/>
  </w:num>
  <w:num w:numId="136">
    <w:abstractNumId w:val="42"/>
  </w:num>
  <w:num w:numId="137">
    <w:abstractNumId w:val="105"/>
  </w:num>
  <w:num w:numId="138">
    <w:abstractNumId w:val="130"/>
  </w:num>
  <w:num w:numId="139">
    <w:abstractNumId w:val="19"/>
  </w:num>
  <w:num w:numId="140">
    <w:abstractNumId w:val="106"/>
  </w:num>
  <w:num w:numId="141">
    <w:abstractNumId w:val="104"/>
  </w:num>
  <w:num w:numId="142">
    <w:abstractNumId w:val="10"/>
  </w:num>
  <w:num w:numId="143">
    <w:abstractNumId w:val="88"/>
  </w:num>
  <w:num w:numId="144">
    <w:abstractNumId w:val="97"/>
  </w:num>
  <w:num w:numId="145">
    <w:abstractNumId w:val="188"/>
  </w:num>
  <w:num w:numId="146">
    <w:abstractNumId w:val="83"/>
  </w:num>
  <w:num w:numId="147">
    <w:abstractNumId w:val="166"/>
  </w:num>
  <w:num w:numId="148">
    <w:abstractNumId w:val="67"/>
  </w:num>
  <w:num w:numId="149">
    <w:abstractNumId w:val="89"/>
  </w:num>
  <w:num w:numId="150">
    <w:abstractNumId w:val="76"/>
  </w:num>
  <w:num w:numId="151">
    <w:abstractNumId w:val="32"/>
  </w:num>
  <w:num w:numId="152">
    <w:abstractNumId w:val="148"/>
  </w:num>
  <w:num w:numId="153">
    <w:abstractNumId w:val="26"/>
  </w:num>
  <w:num w:numId="154">
    <w:abstractNumId w:val="178"/>
  </w:num>
  <w:num w:numId="155">
    <w:abstractNumId w:val="39"/>
  </w:num>
  <w:num w:numId="156">
    <w:abstractNumId w:val="123"/>
  </w:num>
  <w:num w:numId="157">
    <w:abstractNumId w:val="119"/>
  </w:num>
  <w:num w:numId="158">
    <w:abstractNumId w:val="21"/>
  </w:num>
  <w:num w:numId="159">
    <w:abstractNumId w:val="34"/>
  </w:num>
  <w:num w:numId="160">
    <w:abstractNumId w:val="62"/>
  </w:num>
  <w:num w:numId="161">
    <w:abstractNumId w:val="177"/>
  </w:num>
  <w:num w:numId="162">
    <w:abstractNumId w:val="27"/>
  </w:num>
  <w:num w:numId="163">
    <w:abstractNumId w:val="38"/>
  </w:num>
  <w:num w:numId="164">
    <w:abstractNumId w:val="66"/>
  </w:num>
  <w:num w:numId="165">
    <w:abstractNumId w:val="118"/>
  </w:num>
  <w:num w:numId="166">
    <w:abstractNumId w:val="134"/>
  </w:num>
  <w:num w:numId="167">
    <w:abstractNumId w:val="79"/>
  </w:num>
  <w:num w:numId="168">
    <w:abstractNumId w:val="69"/>
  </w:num>
  <w:num w:numId="169">
    <w:abstractNumId w:val="182"/>
  </w:num>
  <w:num w:numId="170">
    <w:abstractNumId w:val="112"/>
  </w:num>
  <w:num w:numId="171">
    <w:abstractNumId w:val="77"/>
  </w:num>
  <w:num w:numId="172">
    <w:abstractNumId w:val="140"/>
  </w:num>
  <w:num w:numId="173">
    <w:abstractNumId w:val="84"/>
  </w:num>
  <w:num w:numId="174">
    <w:abstractNumId w:val="191"/>
  </w:num>
  <w:num w:numId="175">
    <w:abstractNumId w:val="7"/>
  </w:num>
  <w:num w:numId="176">
    <w:abstractNumId w:val="54"/>
  </w:num>
  <w:num w:numId="177">
    <w:abstractNumId w:val="121"/>
  </w:num>
  <w:num w:numId="178">
    <w:abstractNumId w:val="1"/>
  </w:num>
  <w:num w:numId="179">
    <w:abstractNumId w:val="45"/>
  </w:num>
  <w:num w:numId="180">
    <w:abstractNumId w:val="92"/>
  </w:num>
  <w:num w:numId="181">
    <w:abstractNumId w:val="91"/>
  </w:num>
  <w:num w:numId="182">
    <w:abstractNumId w:val="154"/>
  </w:num>
  <w:num w:numId="183">
    <w:abstractNumId w:val="52"/>
  </w:num>
  <w:num w:numId="184">
    <w:abstractNumId w:val="111"/>
  </w:num>
  <w:num w:numId="185">
    <w:abstractNumId w:val="171"/>
  </w:num>
  <w:num w:numId="186">
    <w:abstractNumId w:val="22"/>
  </w:num>
  <w:num w:numId="187">
    <w:abstractNumId w:val="30"/>
  </w:num>
  <w:num w:numId="188">
    <w:abstractNumId w:val="60"/>
  </w:num>
  <w:num w:numId="189">
    <w:abstractNumId w:val="100"/>
  </w:num>
  <w:num w:numId="190">
    <w:abstractNumId w:val="80"/>
  </w:num>
  <w:num w:numId="191">
    <w:abstractNumId w:val="152"/>
  </w:num>
  <w:num w:numId="192">
    <w:abstractNumId w:val="132"/>
  </w:num>
  <w:num w:numId="193">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hb7SkhWNiQpawfUIGs2fHNp3IsJkHvijxcNVQSKXz0L/Wh1Vx5Hjp7uHgHPktNKPUjYo0ZCAqjR3uGa1yfXwg==" w:salt="M1b+l5HcgxBp/vlevz0j2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7C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2DAA"/>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2E4A"/>
    <w:rsid w:val="00A0777B"/>
    <w:rsid w:val="00A1058F"/>
    <w:rsid w:val="00A10910"/>
    <w:rsid w:val="00A10BA6"/>
    <w:rsid w:val="00A11759"/>
    <w:rsid w:val="00A11C6F"/>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350E"/>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2886"/>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5D8770-2756-47F4-8952-505A89FE4A75}">
  <ds:schemaRefs>
    <ds:schemaRef ds:uri="http://schemas.openxmlformats.org/officeDocument/2006/bibliography"/>
  </ds:schemaRefs>
</ds:datastoreItem>
</file>

<file path=customXml/itemProps2.xml><?xml version="1.0" encoding="utf-8"?>
<ds:datastoreItem xmlns:ds="http://schemas.openxmlformats.org/officeDocument/2006/customXml" ds:itemID="{417D0EA8-53F9-4519-8DC2-DF5EA78AE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52859</Words>
  <Characters>301299</Characters>
  <Application>Microsoft Office Word</Application>
  <DocSecurity>8</DocSecurity>
  <Lines>2510</Lines>
  <Paragraphs>706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2015-03-30T17:54:00Z</dcterms:created>
  <dcterms:modified xsi:type="dcterms:W3CDTF">2015-03-30T17:55:00Z</dcterms:modified>
</cp:coreProperties>
</file>