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0C86" w:rsidRDefault="006D0C86">
      <w:pPr>
        <w:pStyle w:val="ProductList-Body"/>
        <w:ind w:right="8640"/>
        <w:rPr>
          <w:rFonts w:asciiTheme="majorHAnsi" w:hAnsiTheme="majorHAnsi"/>
          <w:color w:val="FFFFFF" w:themeColor="background1"/>
          <w:sz w:val="6"/>
          <w:szCs w:val="6"/>
        </w:rPr>
      </w:pPr>
      <w:bookmarkStart w:id="0" w:name="CoverPage"/>
    </w:p>
    <w:p w:rsidR="006D0C86" w:rsidRDefault="001D5DD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6D0C86" w:rsidRDefault="001D5DD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rsidR="006D0C86" w:rsidRDefault="001D5DD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rsidR="006D0C86" w:rsidRDefault="006D0C86">
      <w:pPr>
        <w:pStyle w:val="ProductList-Body"/>
        <w:shd w:val="clear" w:color="auto" w:fill="00BCF2"/>
        <w:ind w:right="8640"/>
        <w:rPr>
          <w:color w:val="FFFFFF" w:themeColor="background1"/>
        </w:rPr>
      </w:pPr>
    </w:p>
    <w:p w:rsidR="006D0C86" w:rsidRDefault="006D0C86">
      <w:pPr>
        <w:pStyle w:val="ProductList-Body"/>
        <w:shd w:val="clear" w:color="auto" w:fill="00BCF2"/>
        <w:ind w:right="8640"/>
        <w:rPr>
          <w:color w:val="FFFFFF" w:themeColor="background1"/>
        </w:rPr>
      </w:pPr>
    </w:p>
    <w:p w:rsidR="006D0C86" w:rsidRDefault="006D0C8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6D0C86" w:rsidRDefault="001D5DDF">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hr-HR"/>
        </w:rPr>
      </w:pPr>
      <w:r>
        <w:rPr>
          <w:rFonts w:ascii="Calibri Light" w:eastAsia="Calibri Light" w:hAnsi="Calibri Light" w:cs="Arial"/>
          <w:color w:val="FFFFFF"/>
          <w:sz w:val="72"/>
          <w:szCs w:val="72"/>
          <w:lang w:val="hr-HR"/>
        </w:rPr>
        <w:tab/>
      </w:r>
      <w:r>
        <w:rPr>
          <w:rFonts w:ascii="Calibri Light" w:eastAsia="Calibri Light" w:hAnsi="Calibri Light" w:cs="Arial"/>
          <w:color w:val="FFFFFF"/>
          <w:sz w:val="60"/>
          <w:szCs w:val="60"/>
          <w:lang w:val="hr-HR"/>
        </w:rPr>
        <w:t xml:space="preserve">Profesionalne usluge društva </w:t>
      </w:r>
    </w:p>
    <w:p w:rsidR="006D0C86" w:rsidRDefault="001D5DDF">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hr-HR"/>
        </w:rPr>
      </w:pPr>
      <w:r>
        <w:rPr>
          <w:rFonts w:ascii="Calibri Light" w:eastAsia="Calibri Light" w:hAnsi="Calibri Light" w:cs="Arial"/>
          <w:color w:val="FFFFFF"/>
          <w:sz w:val="60"/>
          <w:szCs w:val="60"/>
          <w:lang w:val="hr-HR"/>
        </w:rPr>
        <w:tab/>
        <w:t xml:space="preserve">Microsoft Dodatak o zaštiti </w:t>
      </w:r>
    </w:p>
    <w:p w:rsidR="006D0C86" w:rsidRPr="004C30A8" w:rsidRDefault="001D5DDF">
      <w:pPr>
        <w:pStyle w:val="ProductList-Body"/>
        <w:shd w:val="clear" w:color="auto" w:fill="0072C6"/>
        <w:tabs>
          <w:tab w:val="clear" w:pos="158"/>
          <w:tab w:val="left" w:pos="720"/>
        </w:tabs>
        <w:ind w:right="1800"/>
        <w:rPr>
          <w:rFonts w:asciiTheme="majorHAnsi" w:hAnsiTheme="majorHAnsi"/>
          <w:color w:val="FFFFFF" w:themeColor="background1"/>
          <w:sz w:val="60"/>
          <w:szCs w:val="60"/>
          <w:lang w:val="hr-HR"/>
        </w:rPr>
      </w:pPr>
      <w:r>
        <w:rPr>
          <w:rFonts w:ascii="Calibri Light" w:eastAsia="Calibri Light" w:hAnsi="Calibri Light" w:cs="Arial"/>
          <w:color w:val="FFFFFF"/>
          <w:sz w:val="60"/>
          <w:szCs w:val="60"/>
          <w:lang w:val="hr-HR"/>
        </w:rPr>
        <w:tab/>
        <w:t>osobnih podataka</w:t>
      </w:r>
    </w:p>
    <w:p w:rsidR="006D0C86" w:rsidRDefault="001D5DDF">
      <w:pPr>
        <w:pStyle w:val="ProductList-Body"/>
        <w:shd w:val="clear" w:color="auto" w:fill="0072C6"/>
        <w:tabs>
          <w:tab w:val="clear" w:pos="158"/>
          <w:tab w:val="left" w:pos="720"/>
        </w:tabs>
        <w:ind w:right="1800"/>
        <w:rPr>
          <w:rFonts w:asciiTheme="majorHAnsi" w:hAnsiTheme="majorHAnsi"/>
          <w:color w:val="FFFFFF" w:themeColor="background1"/>
          <w:sz w:val="72"/>
          <w:szCs w:val="72"/>
          <w:lang w:val="hr-HR"/>
        </w:rPr>
      </w:pPr>
      <w:r>
        <w:rPr>
          <w:rFonts w:ascii="Calibri Light" w:eastAsia="Calibri Light" w:hAnsi="Calibri Light" w:cs="Arial"/>
          <w:color w:val="FFFFFF"/>
          <w:sz w:val="72"/>
          <w:szCs w:val="72"/>
          <w:lang w:val="hr-HR"/>
        </w:rPr>
        <w:tab/>
      </w:r>
      <w:r>
        <w:rPr>
          <w:rFonts w:ascii="Calibri Light" w:eastAsia="Calibri Light" w:hAnsi="Calibri Light" w:cs="Arial"/>
          <w:color w:val="FFFFFF"/>
          <w:sz w:val="48"/>
          <w:szCs w:val="48"/>
          <w:lang w:val="hr-HR"/>
        </w:rPr>
        <w:t xml:space="preserve">1. </w:t>
      </w:r>
      <w:r w:rsidR="004C30A8" w:rsidRPr="00F262A1">
        <w:rPr>
          <w:rFonts w:ascii="Calibri Light" w:eastAsia="Calibri Light" w:hAnsi="Calibri Light" w:cs="Arial"/>
          <w:color w:val="FFFFFF"/>
          <w:sz w:val="48"/>
          <w:szCs w:val="48"/>
          <w:lang w:val="hr-HR"/>
        </w:rPr>
        <w:t>siječnja</w:t>
      </w:r>
      <w:r>
        <w:rPr>
          <w:rFonts w:ascii="Calibri Light" w:eastAsia="Calibri Light" w:hAnsi="Calibri Light" w:cs="Arial"/>
          <w:color w:val="FFFFFF"/>
          <w:sz w:val="48"/>
          <w:szCs w:val="48"/>
          <w:lang w:val="hr-HR"/>
        </w:rPr>
        <w:t xml:space="preserve"> 201</w:t>
      </w:r>
      <w:r w:rsidR="00F262A1">
        <w:rPr>
          <w:rFonts w:ascii="Calibri Light" w:eastAsia="Calibri Light" w:hAnsi="Calibri Light" w:cs="Arial"/>
          <w:color w:val="FFFFFF"/>
          <w:sz w:val="48"/>
          <w:szCs w:val="48"/>
          <w:lang w:val="hr-HR"/>
        </w:rPr>
        <w:t>9</w:t>
      </w:r>
      <w:r>
        <w:rPr>
          <w:rFonts w:ascii="Calibri Light" w:eastAsia="Calibri Light" w:hAnsi="Calibri Light" w:cs="Arial"/>
          <w:color w:val="FFFFFF"/>
          <w:sz w:val="48"/>
          <w:szCs w:val="48"/>
          <w:lang w:val="hr-HR"/>
        </w:rPr>
        <w:t>.</w:t>
      </w:r>
    </w:p>
    <w:p w:rsidR="006D0C86" w:rsidRDefault="006D0C86">
      <w:pPr>
        <w:pStyle w:val="ProductList-Body"/>
        <w:shd w:val="clear" w:color="auto" w:fill="0072C6"/>
        <w:tabs>
          <w:tab w:val="clear" w:pos="158"/>
          <w:tab w:val="left" w:pos="360"/>
        </w:tabs>
        <w:ind w:right="1800"/>
        <w:rPr>
          <w:rFonts w:asciiTheme="majorHAnsi" w:hAnsiTheme="majorHAnsi"/>
          <w:color w:val="FFFFFF" w:themeColor="background1"/>
          <w:sz w:val="48"/>
          <w:szCs w:val="48"/>
          <w:lang w:val="hr-HR"/>
        </w:rPr>
      </w:pPr>
    </w:p>
    <w:p w:rsidR="006D0C86" w:rsidRDefault="006D0C86">
      <w:pPr>
        <w:pStyle w:val="ProductList-Body"/>
        <w:shd w:val="clear" w:color="auto" w:fill="0072C6"/>
        <w:tabs>
          <w:tab w:val="clear" w:pos="158"/>
          <w:tab w:val="left" w:pos="360"/>
        </w:tabs>
        <w:ind w:right="1800"/>
        <w:rPr>
          <w:rFonts w:asciiTheme="majorHAnsi" w:hAnsiTheme="majorHAnsi"/>
          <w:color w:val="FFFFFF" w:themeColor="background1"/>
          <w:sz w:val="48"/>
          <w:szCs w:val="48"/>
          <w:lang w:val="hr-HR"/>
        </w:rPr>
      </w:pPr>
    </w:p>
    <w:p w:rsidR="006D0C86" w:rsidRDefault="006D0C86">
      <w:pPr>
        <w:pStyle w:val="ProductList-Body"/>
        <w:rPr>
          <w:lang w:val="hr-HR"/>
        </w:rPr>
      </w:pPr>
    </w:p>
    <w:p w:rsidR="006D0C86" w:rsidRDefault="006D0C86">
      <w:pPr>
        <w:pStyle w:val="ProductList-Body"/>
        <w:rPr>
          <w:lang w:val="hr-HR"/>
        </w:rPr>
      </w:pPr>
    </w:p>
    <w:p w:rsidR="006D0C86" w:rsidRDefault="006D0C86">
      <w:pPr>
        <w:pStyle w:val="ProductList-Body"/>
        <w:rPr>
          <w:lang w:val="hr-HR"/>
        </w:rPr>
      </w:pPr>
    </w:p>
    <w:p w:rsidR="006D0C86" w:rsidRDefault="006D0C86">
      <w:pPr>
        <w:rPr>
          <w:lang w:val="hr-HR"/>
        </w:rPr>
      </w:pPr>
    </w:p>
    <w:p w:rsidR="006D0C86" w:rsidRDefault="006D0C86">
      <w:pPr>
        <w:rPr>
          <w:lang w:val="hr-HR"/>
        </w:rPr>
      </w:pPr>
    </w:p>
    <w:p w:rsidR="006D0C86" w:rsidRDefault="006D0C86">
      <w:pPr>
        <w:rPr>
          <w:lang w:val="hr-HR"/>
        </w:rPr>
      </w:pPr>
    </w:p>
    <w:p w:rsidR="006D0C86" w:rsidRDefault="006D0C86">
      <w:pPr>
        <w:rPr>
          <w:lang w:val="hr-HR"/>
        </w:rPr>
      </w:pPr>
    </w:p>
    <w:p w:rsidR="006D0C86" w:rsidRDefault="006D0C86">
      <w:pPr>
        <w:rPr>
          <w:lang w:val="hr-HR"/>
        </w:rPr>
      </w:pPr>
    </w:p>
    <w:p w:rsidR="006D0C86" w:rsidRDefault="006D0C86">
      <w:pPr>
        <w:rPr>
          <w:lang w:val="hr-HR"/>
        </w:rPr>
      </w:pPr>
    </w:p>
    <w:p w:rsidR="006D0C86" w:rsidRDefault="006D0C86">
      <w:pPr>
        <w:rPr>
          <w:lang w:val="hr-HR"/>
        </w:rPr>
      </w:pPr>
    </w:p>
    <w:p w:rsidR="006D0C86" w:rsidRDefault="001D5DDF">
      <w:pPr>
        <w:tabs>
          <w:tab w:val="left" w:pos="3231"/>
        </w:tabs>
        <w:rPr>
          <w:lang w:val="hr-HR"/>
        </w:rPr>
      </w:pPr>
      <w:r>
        <w:rPr>
          <w:lang w:val="hr-HR"/>
        </w:rPr>
        <w:tab/>
      </w:r>
    </w:p>
    <w:p w:rsidR="006D0C86" w:rsidRDefault="006D0C86">
      <w:pPr>
        <w:rPr>
          <w:lang w:val="hr-HR"/>
        </w:rPr>
      </w:pPr>
    </w:p>
    <w:p w:rsidR="006D0C86" w:rsidRDefault="006D0C86">
      <w:pPr>
        <w:rPr>
          <w:lang w:val="hr-HR"/>
        </w:rPr>
        <w:sectPr w:rsidR="006D0C86">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6D0C86" w:rsidRDefault="006D0C86">
      <w:pPr>
        <w:rPr>
          <w:rFonts w:asciiTheme="majorHAnsi" w:hAnsiTheme="majorHAnsi"/>
          <w:b/>
          <w:sz w:val="40"/>
          <w:lang w:val="hr-HR"/>
        </w:rPr>
      </w:pPr>
    </w:p>
    <w:p w:rsidR="006D0C86" w:rsidRDefault="001D5DDF">
      <w:pPr>
        <w:rPr>
          <w:lang w:val="hr-HR"/>
        </w:rPr>
      </w:pPr>
      <w:r>
        <w:rPr>
          <w:rFonts w:ascii="Calibri Light" w:eastAsia="Calibri Light" w:hAnsi="Calibri Light" w:cs="Arial"/>
          <w:b/>
          <w:sz w:val="40"/>
          <w:szCs w:val="40"/>
          <w:lang w:val="hr-HR"/>
        </w:rPr>
        <w:t>Uvod</w:t>
      </w:r>
    </w:p>
    <w:p w:rsidR="006D0C86" w:rsidRDefault="001D5DDF">
      <w:pPr>
        <w:rPr>
          <w:rFonts w:cstheme="minorHAnsi"/>
          <w:sz w:val="18"/>
          <w:szCs w:val="18"/>
          <w:lang w:val="hr-HR"/>
        </w:rPr>
      </w:pPr>
      <w:bookmarkStart w:id="1" w:name="_Hlk495664241"/>
      <w:r>
        <w:rPr>
          <w:rFonts w:ascii="Calibri" w:eastAsia="Calibri" w:hAnsi="Calibri" w:cs="Calibri"/>
          <w:sz w:val="18"/>
          <w:szCs w:val="18"/>
          <w:lang w:val="hr-HR"/>
        </w:rPr>
        <w:t xml:space="preserve">Ova dopuna zaštite podataka Microsoftove profesionalne usluge („Dodatak”) primjenjuje se samo na Microsoftove profesionalne usluge (definirane u nastavku) koje su pružene na temelju Ugovora, osim usluga ili slučajeva koji su definirani kao pilot ili su ograničeni. </w:t>
      </w:r>
      <w:bookmarkStart w:id="2" w:name="GeneralTerms"/>
      <w:bookmarkStart w:id="3" w:name="_Toc489605556"/>
      <w:bookmarkEnd w:id="1"/>
    </w:p>
    <w:p w:rsidR="006D0C86" w:rsidRDefault="001D5DDF">
      <w:pPr>
        <w:rPr>
          <w:rFonts w:cstheme="minorHAnsi"/>
          <w:sz w:val="18"/>
          <w:szCs w:val="18"/>
          <w:lang w:val="hr-HR"/>
        </w:rPr>
      </w:pPr>
      <w:bookmarkStart w:id="4" w:name="_Hlk496258096"/>
      <w:r>
        <w:rPr>
          <w:rFonts w:ascii="Calibri" w:eastAsia="Calibri" w:hAnsi="Calibri" w:cs="Calibri"/>
          <w:sz w:val="18"/>
          <w:szCs w:val="18"/>
          <w:lang w:val="hr-HR"/>
        </w:rPr>
        <w:t>Ova dopuna ne zamjenjuje Ugovor o zaštiti osobnih podataka koje su ugovorne strane potpisale osim ako nije drugačije navedeno u pismenom obliku. Međutim, u slučajevima nepostojanja drugih sporazuma u vezi GDPR-a, primijenit će se uvjeti Priloga 3 – Opća uredba o zaštiti podataka.</w:t>
      </w:r>
    </w:p>
    <w:bookmarkEnd w:id="4"/>
    <w:p w:rsidR="006D0C86" w:rsidRDefault="001D5DDF">
      <w:pPr>
        <w:pStyle w:val="ProductList-SectionHeading"/>
        <w:outlineLvl w:val="0"/>
        <w:rPr>
          <w:lang w:val="hr-HR"/>
        </w:rPr>
      </w:pPr>
      <w:r>
        <w:rPr>
          <w:rFonts w:ascii="Calibri Light" w:eastAsia="Calibri Light" w:hAnsi="Calibri Light" w:cs="Arial"/>
          <w:szCs w:val="40"/>
          <w:lang w:val="hr-HR"/>
        </w:rPr>
        <w:t>Opće odredbe</w:t>
      </w:r>
      <w:bookmarkEnd w:id="2"/>
      <w:bookmarkEnd w:id="3"/>
    </w:p>
    <w:p w:rsidR="006D0C86" w:rsidRDefault="001D5DDF">
      <w:pPr>
        <w:pStyle w:val="ProductList-SubSubSectionHeading"/>
        <w:outlineLvl w:val="1"/>
        <w:rPr>
          <w:lang w:val="hr-HR"/>
        </w:rPr>
      </w:pPr>
      <w:bookmarkStart w:id="5" w:name="_Toc489605557"/>
      <w:bookmarkStart w:id="6" w:name="Definitions"/>
      <w:r>
        <w:rPr>
          <w:rFonts w:ascii="Calibri" w:eastAsia="Calibri" w:hAnsi="Calibri" w:cs="Arial"/>
          <w:szCs w:val="18"/>
          <w:lang w:val="hr-HR"/>
        </w:rPr>
        <w:t>Definicije</w:t>
      </w:r>
      <w:bookmarkEnd w:id="5"/>
      <w:bookmarkEnd w:id="6"/>
    </w:p>
    <w:p w:rsidR="006D0C86" w:rsidRDefault="001D5DDF">
      <w:pPr>
        <w:pStyle w:val="ProductList-SubSubSectionHeading"/>
        <w:spacing w:after="120"/>
        <w:outlineLvl w:val="1"/>
        <w:rPr>
          <w:b w:val="0"/>
          <w:color w:val="auto"/>
          <w:lang w:val="hr-HR"/>
        </w:rPr>
      </w:pPr>
      <w:r>
        <w:rPr>
          <w:rFonts w:ascii="Calibri" w:eastAsia="Calibri" w:hAnsi="Calibri" w:cs="Arial"/>
          <w:b w:val="0"/>
          <w:color w:val="auto"/>
          <w:szCs w:val="18"/>
          <w:lang w:val="hr-HR"/>
        </w:rPr>
        <w:t>Pojmovi pisani velikim početnim slovom koji se koriste u ovom Dodatku, ali nisu u njemu definirani, imaju isto značenje kao u Ugovoru.  U ovom se Dodatku upotrebljavaju sljedeći definirani pojmovi:</w:t>
      </w:r>
    </w:p>
    <w:p w:rsidR="006D0C86" w:rsidRDefault="001D5DDF">
      <w:pPr>
        <w:pStyle w:val="ProductList-Body"/>
        <w:spacing w:after="120"/>
        <w:rPr>
          <w:lang w:val="hr-HR"/>
        </w:rPr>
      </w:pPr>
      <w:r>
        <w:rPr>
          <w:rFonts w:ascii="Calibri" w:eastAsia="Calibri" w:hAnsi="Calibri" w:cs="Arial"/>
          <w:szCs w:val="18"/>
          <w:lang w:val="hr-HR"/>
        </w:rPr>
        <w:t xml:space="preserve">„Ugovor” znači kao što je primjenjivo Opis usluga i svih Priloga, Opise posla, Radne naloge za usluge Enterprise te prethodno naveden Microsoftov Opći ugovor.  </w:t>
      </w:r>
    </w:p>
    <w:p w:rsidR="006D0C86" w:rsidRDefault="001D5DDF">
      <w:pPr>
        <w:pStyle w:val="ProductList-Body"/>
        <w:spacing w:after="120"/>
        <w:rPr>
          <w:lang w:val="hr-HR"/>
        </w:rPr>
      </w:pPr>
      <w:r>
        <w:rPr>
          <w:rFonts w:ascii="Calibri" w:eastAsia="Calibri" w:hAnsi="Calibri" w:cs="Arial"/>
          <w:szCs w:val="18"/>
          <w:lang w:val="hr-HR"/>
        </w:rPr>
        <w:t xml:space="preserve">„Usluge savjetovanja” znači usluge profesionalnog planiranja, savjetovanja, vođenja, migracije podataka, implementacije i usluga za razvoj rješenja/softvera koje pruža Microsoft na temelju Radnog naloga za usluge Enterprise.    </w:t>
      </w:r>
    </w:p>
    <w:p w:rsidR="006D0C86" w:rsidRDefault="001D5DDF">
      <w:pPr>
        <w:pStyle w:val="ProductList-Body"/>
        <w:spacing w:after="120"/>
        <w:rPr>
          <w:lang w:val="hr-HR"/>
        </w:rPr>
      </w:pPr>
      <w:r>
        <w:rPr>
          <w:rFonts w:ascii="Calibri" w:eastAsia="Calibri" w:hAnsi="Calibri" w:cs="Arial"/>
          <w:szCs w:val="18"/>
          <w:lang w:val="hr-HR"/>
        </w:rPr>
        <w:t>„Opća uredba o zaštiti podataka” ili „GDPR” znači Uredba (EU) 2016/679 Europskog parlamenta i Vijeća od 27. travnja 2016. o zaštiti pojedinaca u vezi s obradom osobnih podataka i o slobodnom kretanju takvih podataka te o stavljanju izvan snage Direktive 95/46/EZ (Opća uredba o zaštiti podataka)</w:t>
      </w:r>
    </w:p>
    <w:p w:rsidR="006D0C86" w:rsidRDefault="001D5DDF">
      <w:pPr>
        <w:pStyle w:val="ProductList-Body"/>
        <w:spacing w:after="120"/>
        <w:rPr>
          <w:lang w:val="nl-NL"/>
        </w:rPr>
      </w:pPr>
      <w:r>
        <w:rPr>
          <w:rFonts w:ascii="Calibri" w:eastAsia="Calibri" w:hAnsi="Calibri" w:cs="Arial"/>
          <w:szCs w:val="18"/>
          <w:lang w:val="hr-HR"/>
        </w:rPr>
        <w:t>„Odredbe GDPR-a” znači odredbe Priloga 3, na temelju kojih Microsoft daje obvezujuće izjave u vezi obrade osobnih podataka kao što je navedeno u članku 28. europske Uredbe o zaštiti podataka.</w:t>
      </w:r>
    </w:p>
    <w:p w:rsidR="006D0C86" w:rsidRDefault="001D5DDF">
      <w:pPr>
        <w:pStyle w:val="ProductList-Body"/>
        <w:spacing w:after="120"/>
        <w:rPr>
          <w:lang w:val="nl-NL"/>
        </w:rPr>
      </w:pPr>
      <w:r>
        <w:rPr>
          <w:rFonts w:ascii="Calibri" w:eastAsia="Calibri" w:hAnsi="Calibri" w:cs="Arial"/>
          <w:szCs w:val="18"/>
          <w:lang w:val="hr-HR"/>
        </w:rPr>
        <w:t>„Osobni podaci” znači svi podaci koji se odnose na neku identificiranu fizičku osobu ili onu koju je moguće identificirati. Fizička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fizičke osobe.</w:t>
      </w:r>
    </w:p>
    <w:p w:rsidR="006D0C86" w:rsidRDefault="001D5DDF">
      <w:pPr>
        <w:pStyle w:val="ProductList-Body"/>
        <w:spacing w:after="120"/>
        <w:rPr>
          <w:lang w:val="nl-NL"/>
        </w:rPr>
      </w:pPr>
      <w:r>
        <w:rPr>
          <w:rFonts w:ascii="Calibri" w:eastAsia="Calibri" w:hAnsi="Calibri" w:cs="Arial"/>
          <w:szCs w:val="18"/>
          <w:lang w:val="hr-HR"/>
        </w:rPr>
        <w:t xml:space="preserve">„Profesionalne usluge" znači Usluge podrške i savjetovanja. Profesionalne usluge ne uključuju Microsoftove Online usluge. </w:t>
      </w:r>
    </w:p>
    <w:p w:rsidR="006D0C86" w:rsidRPr="00DD4FD4" w:rsidRDefault="001D5DDF">
      <w:pPr>
        <w:pStyle w:val="ProductList-Body"/>
        <w:spacing w:after="120"/>
        <w:rPr>
          <w:lang w:val="hr-HR"/>
        </w:rPr>
      </w:pPr>
      <w:r>
        <w:rPr>
          <w:rFonts w:ascii="Calibri" w:eastAsia="Calibri" w:hAnsi="Calibri" w:cs="Arial"/>
          <w:szCs w:val="18"/>
          <w:lang w:val="hr-HR"/>
        </w:rPr>
        <w:t>„Standardne ugovorne klauzule” znači standardne klauzule o zaštiti osobnih podataka za prijenos osobnih podataka u treće zemlje koje ne osiguravaju adekvatnu zaštitu osobnih podataka na temelju članka 46. GDPR-a. Standardne ugovorne klauzule navedene su u Prilozima 1 i 2.</w:t>
      </w:r>
    </w:p>
    <w:p w:rsidR="006D0C86" w:rsidRPr="00DD4FD4" w:rsidRDefault="001D5DDF">
      <w:pPr>
        <w:pStyle w:val="ProductList-Body"/>
        <w:spacing w:after="120"/>
        <w:rPr>
          <w:lang w:val="hr-HR"/>
        </w:rPr>
      </w:pPr>
      <w:r>
        <w:rPr>
          <w:rFonts w:ascii="Calibri" w:eastAsia="Calibri" w:hAnsi="Calibri" w:cs="Arial"/>
          <w:szCs w:val="18"/>
          <w:lang w:val="hr-HR"/>
        </w:rPr>
        <w:t xml:space="preserve">„Podaci korisničke podrške i konzultantski podaci” znači svi podaci, uključujući sve tekstne, zvučne, video i slikovne datoteke ili softver, koje Microsoftu pruža Klijent ili koji se pružaju u njegovo ime (ili za koje Klijent ovlasti Microsoft da ih pribavi iz Online usluge) putem interakcije s Microsoftom radi pribavljanja Profesionalnih usluga obuhvaćenih ovim Dodatkom. </w:t>
      </w:r>
    </w:p>
    <w:p w:rsidR="006D0C86" w:rsidRPr="00DD4FD4" w:rsidRDefault="001D5DDF">
      <w:pPr>
        <w:pStyle w:val="ProductList-Body"/>
        <w:spacing w:after="120"/>
        <w:rPr>
          <w:lang w:val="hr-HR"/>
        </w:rPr>
      </w:pPr>
      <w:r>
        <w:rPr>
          <w:rFonts w:ascii="Calibri" w:eastAsia="Calibri" w:hAnsi="Calibri" w:cs="Arial"/>
          <w:szCs w:val="18"/>
          <w:lang w:val="hr-HR"/>
        </w:rPr>
        <w:t>„Usluge savjetovanja” znači Usluge savjetovanja ili Glavne usluge savjetovanja, kao što je opisano u Opisu usluga ili u Opisu usluga korisničke podrške i savjetovanja, a koje se sastoje od profesionalnih usluga tehničke podrške za softver koje pruža Microsoft i koje klijentima pomažu prepoznati i riješiti probleme u svom okruženju informacijske tehnologije.”</w:t>
      </w:r>
    </w:p>
    <w:p w:rsidR="006D0C86" w:rsidRPr="00DD4FD4" w:rsidRDefault="001D5DDF">
      <w:pPr>
        <w:pStyle w:val="ProductList-Body"/>
        <w:spacing w:after="120"/>
        <w:rPr>
          <w:lang w:val="hr-HR"/>
        </w:rPr>
      </w:pPr>
      <w:r>
        <w:rPr>
          <w:rFonts w:ascii="Calibri" w:eastAsia="Calibri" w:hAnsi="Calibri" w:cs="Arial"/>
          <w:szCs w:val="18"/>
          <w:lang w:val="hr-HR"/>
        </w:rPr>
        <w:t>Izrazi „subjekt podataka”, „obrada”, „obrađivač” i „nadzorno tijelo” na način na koji su ovdje upotrijebljeni imaju značenje navedeno u GDPR-u dok izrazi „uvoznik podataka” i „izvoznik podataka” imaju isto značenje kao i u standardnim ugovornim klauzulama.</w:t>
      </w:r>
    </w:p>
    <w:p w:rsidR="006D0C86" w:rsidRPr="00DD4FD4" w:rsidRDefault="001D5DDF">
      <w:pPr>
        <w:pStyle w:val="ProductList-SubSubSectionHeading"/>
        <w:outlineLvl w:val="1"/>
        <w:rPr>
          <w:lang w:val="hr-HR"/>
        </w:rPr>
      </w:pPr>
      <w:bookmarkStart w:id="7" w:name="_Toc489605565"/>
      <w:r>
        <w:rPr>
          <w:rFonts w:ascii="Calibri" w:eastAsia="Calibri" w:hAnsi="Calibri" w:cs="Arial"/>
          <w:szCs w:val="18"/>
          <w:lang w:val="hr-HR"/>
        </w:rPr>
        <w:t>Usklađenost sa zakonima</w:t>
      </w:r>
      <w:bookmarkEnd w:id="7"/>
    </w:p>
    <w:p w:rsidR="006D0C86" w:rsidRDefault="001D5DDF">
      <w:pPr>
        <w:pStyle w:val="ProductList-SubSubSectionHeading"/>
        <w:outlineLvl w:val="1"/>
        <w:rPr>
          <w:b w:val="0"/>
          <w:color w:val="auto"/>
          <w:lang w:val="hr-HR"/>
        </w:rPr>
      </w:pPr>
      <w:r>
        <w:rPr>
          <w:rFonts w:ascii="Calibri" w:eastAsia="Calibri" w:hAnsi="Calibri" w:cs="Arial"/>
          <w:b w:val="0"/>
          <w:color w:val="auto"/>
          <w:szCs w:val="18"/>
          <w:lang w:val="hr-HR"/>
        </w:rPr>
        <w:t>Microsoft će postupati u skladu sa svim pravima i propisima koji se primjenjuju na Profesionalne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Podaci korisničke podrške i savjetovanja informacije na koje se primjenjuje određeni zakon ili propis. Svi Sigurnosni incidenti podliježu odredbama o Obavijesti o sigurnosnom incidentu u nastavku.</w:t>
      </w:r>
    </w:p>
    <w:p w:rsidR="006D0C86" w:rsidRDefault="006D0C86">
      <w:pPr>
        <w:pStyle w:val="ProductList-SubSubSectionHeading"/>
        <w:outlineLvl w:val="1"/>
        <w:rPr>
          <w:b w:val="0"/>
          <w:color w:val="auto"/>
          <w:lang w:val="hr-HR"/>
        </w:rPr>
      </w:pPr>
    </w:p>
    <w:p w:rsidR="006D0C86" w:rsidRDefault="001D5DDF">
      <w:pPr>
        <w:pStyle w:val="ProductList-SubSubSectionHeading"/>
        <w:outlineLvl w:val="1"/>
        <w:rPr>
          <w:b w:val="0"/>
          <w:color w:val="auto"/>
          <w:lang w:val="hr-HR"/>
        </w:rPr>
      </w:pPr>
      <w:r>
        <w:rPr>
          <w:rFonts w:ascii="Calibri" w:eastAsia="Calibri" w:hAnsi="Calibri" w:cs="Arial"/>
          <w:b w:val="0"/>
          <w:color w:val="auto"/>
          <w:szCs w:val="18"/>
          <w:lang w:val="hr-HR"/>
        </w:rPr>
        <w:t>Klijent se mora pridržavati svih primjenjivih pravnih propisa u vezi sa zaštitom i upotrebom Profesionalnih usluga i prijenosa Podataka korisničke podrške i savjetovanja kao i Osobnih podataka Microsoftu, uključujući i propise povezane s privatnošću, Osobnim podacima, biometrijskim podacima, zaštitom osobnih podataka i povjerljivošću komunikacija.</w:t>
      </w:r>
    </w:p>
    <w:p w:rsidR="006D0C86" w:rsidRDefault="006D0C86">
      <w:pPr>
        <w:pStyle w:val="ProductList-Body"/>
        <w:rPr>
          <w:lang w:val="hr-HR"/>
        </w:rPr>
      </w:pPr>
    </w:p>
    <w:p w:rsidR="006D0C86" w:rsidRDefault="001D5DDF">
      <w:pPr>
        <w:pStyle w:val="ProductList-SectionHeading"/>
        <w:tabs>
          <w:tab w:val="center" w:pos="5400"/>
        </w:tabs>
        <w:outlineLvl w:val="0"/>
        <w:rPr>
          <w:lang w:val="hr-HR"/>
        </w:rPr>
      </w:pPr>
      <w:bookmarkStart w:id="8" w:name="PrivacyandSecurityTerms"/>
      <w:bookmarkStart w:id="9" w:name="_Toc489605572"/>
      <w:r>
        <w:rPr>
          <w:rFonts w:ascii="Calibri Light" w:eastAsia="Calibri Light" w:hAnsi="Calibri Light" w:cs="Arial"/>
          <w:szCs w:val="40"/>
          <w:lang w:val="hr-HR"/>
        </w:rPr>
        <w:t xml:space="preserve">Zaštita privatnosti </w:t>
      </w:r>
      <w:bookmarkEnd w:id="8"/>
      <w:bookmarkEnd w:id="9"/>
    </w:p>
    <w:p w:rsidR="006D0C86" w:rsidRDefault="001D5DDF">
      <w:pPr>
        <w:pStyle w:val="ProductList-SubSubSectionHeading"/>
        <w:outlineLvl w:val="2"/>
        <w:rPr>
          <w:lang w:val="hr-HR"/>
        </w:rPr>
      </w:pPr>
      <w:bookmarkStart w:id="10" w:name="_Toc489605575"/>
      <w:r>
        <w:rPr>
          <w:rFonts w:ascii="Calibri" w:eastAsia="Calibri" w:hAnsi="Calibri" w:cs="Arial"/>
          <w:szCs w:val="18"/>
          <w:lang w:val="hr-HR"/>
        </w:rPr>
        <w:t>Obrada podataka korisničke podrške i savjetovanja</w:t>
      </w:r>
      <w:bookmarkEnd w:id="10"/>
      <w:r>
        <w:rPr>
          <w:rFonts w:ascii="Calibri" w:eastAsia="Calibri" w:hAnsi="Calibri" w:cs="Arial"/>
          <w:szCs w:val="18"/>
          <w:lang w:val="hr-HR"/>
        </w:rPr>
        <w:t>; Vlasništvo</w:t>
      </w:r>
    </w:p>
    <w:p w:rsidR="006D0C86" w:rsidRDefault="001D5DDF">
      <w:pPr>
        <w:pStyle w:val="ProductList-SubSubSectionHeading"/>
        <w:outlineLvl w:val="2"/>
        <w:rPr>
          <w:b w:val="0"/>
          <w:color w:val="auto"/>
          <w:lang w:val="hr-HR"/>
        </w:rPr>
      </w:pPr>
      <w:r>
        <w:rPr>
          <w:rFonts w:ascii="Calibri" w:eastAsia="Calibri" w:hAnsi="Calibri" w:cs="Arial"/>
          <w:b w:val="0"/>
          <w:color w:val="auto"/>
          <w:szCs w:val="18"/>
          <w:lang w:val="hr-HR"/>
        </w:rPr>
        <w:t>Podaci korisničke podrške i savjetovanja upotrebljavat će se samo u svrhu pružanja Profesionalnih usluga Klijentu. Microsoft neće koristiti Podatke korisničke podrške i savjetovanja niti iz njih uzimati informacije u bilo kakve oglašivačke i slične komercijalne svrhe. U međusobnom odnosu ugovornih strana Klijent zadržava pravo, vlasništvo i pravni interes u vezi s Podacima o podršci i savjetovanju. Microsoft ne prisvaja nikakva prava na Podatke o podršci i savjetovanju osim prava koja Klijent ustupi društvu Microsoft radi pružanja podrške Klijentu.</w:t>
      </w:r>
    </w:p>
    <w:p w:rsidR="006D0C86" w:rsidRDefault="006D0C86">
      <w:pPr>
        <w:pStyle w:val="ProductList-Body"/>
        <w:rPr>
          <w:lang w:val="hr-HR"/>
        </w:rPr>
      </w:pPr>
    </w:p>
    <w:p w:rsidR="006D0C86" w:rsidRDefault="001D5DDF">
      <w:pPr>
        <w:pStyle w:val="ProductList-SubSubSectionHeading"/>
        <w:outlineLvl w:val="2"/>
        <w:rPr>
          <w:lang w:val="hr-HR"/>
        </w:rPr>
      </w:pPr>
      <w:bookmarkStart w:id="11" w:name="_Toc489605576"/>
      <w:bookmarkStart w:id="12" w:name="ProcessingofPersonalData"/>
      <w:r>
        <w:rPr>
          <w:rFonts w:ascii="Calibri" w:eastAsia="Calibri" w:hAnsi="Calibri" w:cs="Arial"/>
          <w:szCs w:val="18"/>
          <w:lang w:val="hr-HR"/>
        </w:rPr>
        <w:t>Obrada osobnih podataka</w:t>
      </w:r>
      <w:bookmarkEnd w:id="11"/>
      <w:r>
        <w:rPr>
          <w:rFonts w:ascii="Calibri" w:eastAsia="Calibri" w:hAnsi="Calibri" w:cs="Arial"/>
          <w:szCs w:val="18"/>
          <w:lang w:val="hr-HR"/>
        </w:rPr>
        <w:t>; GDPR</w:t>
      </w:r>
    </w:p>
    <w:p w:rsidR="006D0C86" w:rsidRDefault="001D5DDF">
      <w:pPr>
        <w:pStyle w:val="ProductList-SubSubSectionHeading"/>
        <w:outlineLvl w:val="2"/>
        <w:rPr>
          <w:b w:val="0"/>
          <w:color w:val="auto"/>
          <w:lang w:val="hr-HR"/>
        </w:rPr>
      </w:pPr>
      <w:bookmarkStart w:id="13" w:name="_Toc489605577"/>
      <w:bookmarkEnd w:id="12"/>
      <w:r>
        <w:rPr>
          <w:rFonts w:ascii="Calibri" w:eastAsia="Calibri" w:hAnsi="Calibri" w:cs="Arial"/>
          <w:b w:val="0"/>
          <w:color w:val="auto"/>
          <w:szCs w:val="18"/>
          <w:lang w:val="hr-HR"/>
        </w:rPr>
        <w:t>Osobni podaci uključeni u Podatke o podršci i savjetovanju dostavljeni Microsoftu od strane ili za račun klijenta putem suradnje s Microsoftom u svrhu dobivanja Profesionalnih usluga su također Podaci o podršci i savjetovanju. Pseudoanonimizirani podaci mogu se generirati putem Profesionalnih usluga IT sustava i također znače Osobne podatke. U opsegu u kojem je Microsoft obrađivač ili podobrađivač osobnih podataka na temelju GDPR-a, Odredbe GDPR-a iz Priloga 3 upravljaju obradom podataka i stranke pristaju na sljedeće uvjete u ovom odjeljku („Obrada osobnih podataka; GDPR”):</w:t>
      </w:r>
    </w:p>
    <w:p w:rsidR="006D0C86" w:rsidRDefault="006D0C86">
      <w:pPr>
        <w:pStyle w:val="ProductList-SubSubSectionHeading"/>
        <w:outlineLvl w:val="2"/>
        <w:rPr>
          <w:b w:val="0"/>
          <w:color w:val="auto"/>
          <w:lang w:val="hr-HR"/>
        </w:rPr>
      </w:pPr>
    </w:p>
    <w:p w:rsidR="006D0C86" w:rsidRDefault="001D5DDF">
      <w:pPr>
        <w:pStyle w:val="ProductList-Body"/>
        <w:ind w:left="180"/>
        <w:outlineLvl w:val="2"/>
        <w:rPr>
          <w:b/>
          <w:color w:val="0072C6"/>
          <w:lang w:val="hr-HR"/>
        </w:rPr>
      </w:pPr>
      <w:r>
        <w:rPr>
          <w:rFonts w:ascii="Calibri" w:eastAsia="Calibri" w:hAnsi="Calibri" w:cs="Arial"/>
          <w:b/>
          <w:color w:val="0072C6"/>
          <w:szCs w:val="18"/>
          <w:lang w:val="hr-HR"/>
        </w:rPr>
        <w:t>Izvršitelj i voditelj obrade podataka i njihova uloga</w:t>
      </w:r>
    </w:p>
    <w:p w:rsidR="006D0C86" w:rsidRDefault="001D5DDF">
      <w:pPr>
        <w:pStyle w:val="ProductList-SubSubSectionHeading"/>
        <w:ind w:left="180"/>
        <w:outlineLvl w:val="2"/>
        <w:rPr>
          <w:b w:val="0"/>
          <w:color w:val="auto"/>
          <w:lang w:val="hr-HR"/>
        </w:rPr>
      </w:pPr>
      <w:r>
        <w:rPr>
          <w:rFonts w:ascii="Calibri" w:eastAsia="Calibri" w:hAnsi="Calibri" w:cs="Arial"/>
          <w:b w:val="0"/>
          <w:color w:val="auto"/>
          <w:szCs w:val="18"/>
          <w:lang w:val="hr-HR"/>
        </w:rPr>
        <w:t>Klijent i Microsoft suglasni su da je Klijent Voditelj obrade Osobnih podataka Klijenta, a Microsoft je obrađivač takvih podataka, osim kada Klijent nastupa kao obrađivač Osobnih podataka, u kojem je slučaju Microsoft podobrađivač. Microsoft će obraditi Osobne podatke samo uz dokumentirane upute Klijenta. Klijent pristaje da njegov Ugovor (uključujući i ovaj Dodatak) predstavljaju Klijentove potpune i konačne dokumentirane upute Microsoftu za obradu osobnih podataka. Bilo koje dodatne ili alternativne upute moraju se ugovoriti u skladu s postupkom za izmjenu Klijentovog Ugovora.  U svim slučajevima u kojima se primjenjuje GDPR a Klijent je izvršitelj obrade, Klijent jamči Microsoftu da su njegove upute, uključujući i imenovanje Microsofta kao izvršitelja obrade ili podobrađivača odobreno od strane nadležnog voditelja obrade.</w:t>
      </w:r>
    </w:p>
    <w:p w:rsidR="006D0C86" w:rsidRDefault="006D0C86">
      <w:pPr>
        <w:pStyle w:val="ProductList-SubSubSectionHeading"/>
        <w:ind w:left="180"/>
        <w:outlineLvl w:val="2"/>
        <w:rPr>
          <w:b w:val="0"/>
          <w:color w:val="auto"/>
          <w:lang w:val="hr-HR"/>
        </w:rPr>
      </w:pPr>
    </w:p>
    <w:p w:rsidR="006D0C86" w:rsidRDefault="001D5DDF">
      <w:pPr>
        <w:pStyle w:val="ProductList-SubSubSectionHeading"/>
        <w:outlineLvl w:val="2"/>
        <w:rPr>
          <w:b w:val="0"/>
          <w:color w:val="auto"/>
          <w:lang w:val="hr-HR"/>
        </w:rPr>
      </w:pPr>
      <w:r>
        <w:rPr>
          <w:rFonts w:ascii="Calibri" w:eastAsia="Calibri" w:hAnsi="Calibri" w:cs="Arial"/>
          <w:b w:val="0"/>
          <w:color w:val="auto"/>
          <w:szCs w:val="18"/>
          <w:lang w:val="hr-HR"/>
        </w:rPr>
        <w:tab/>
      </w:r>
      <w:r>
        <w:rPr>
          <w:rFonts w:ascii="Calibri" w:eastAsia="Calibri" w:hAnsi="Calibri" w:cs="Arial"/>
          <w:color w:val="0072C6"/>
          <w:szCs w:val="18"/>
          <w:lang w:val="hr-HR"/>
        </w:rPr>
        <w:t>Pojedinosti obrade</w:t>
      </w:r>
    </w:p>
    <w:p w:rsidR="006D0C86" w:rsidRDefault="001D5DDF">
      <w:pPr>
        <w:pStyle w:val="ProductList-SubSubSectionHeading"/>
        <w:ind w:left="180"/>
        <w:outlineLvl w:val="2"/>
        <w:rPr>
          <w:b w:val="0"/>
          <w:color w:val="auto"/>
          <w:lang w:val="hr-HR"/>
        </w:rPr>
      </w:pPr>
      <w:r>
        <w:rPr>
          <w:rFonts w:ascii="Calibri" w:eastAsia="Calibri" w:hAnsi="Calibri" w:cs="Arial"/>
          <w:b w:val="0"/>
          <w:color w:val="auto"/>
          <w:szCs w:val="18"/>
          <w:lang w:val="hr-HR"/>
        </w:rPr>
        <w:t xml:space="preserve">Stranke prihvaćaju i pristaju da </w:t>
      </w:r>
    </w:p>
    <w:p w:rsidR="006D0C86" w:rsidRDefault="001D5DDF">
      <w:pPr>
        <w:pStyle w:val="ProductList-SubSubSectionHeading"/>
        <w:ind w:left="720"/>
        <w:outlineLvl w:val="2"/>
        <w:rPr>
          <w:b w:val="0"/>
          <w:color w:val="auto"/>
          <w:lang w:val="hr-HR"/>
        </w:rPr>
      </w:pPr>
      <w:r>
        <w:rPr>
          <w:rFonts w:ascii="Calibri" w:eastAsia="Calibri" w:hAnsi="Calibri" w:cs="Arial"/>
          <w:b w:val="0"/>
          <w:color w:val="auto"/>
          <w:szCs w:val="18"/>
          <w:lang w:val="hr-HR"/>
        </w:rPr>
        <w:t>• je predmet obrade podataka ograničen na osobne podatke u okviru GDPR-a;</w:t>
      </w:r>
    </w:p>
    <w:p w:rsidR="006D0C86" w:rsidRDefault="001D5DDF">
      <w:pPr>
        <w:pStyle w:val="ProductList-SubSubSectionHeading"/>
        <w:ind w:left="720"/>
        <w:outlineLvl w:val="2"/>
        <w:rPr>
          <w:b w:val="0"/>
          <w:color w:val="auto"/>
          <w:lang w:val="hr-HR"/>
        </w:rPr>
      </w:pPr>
      <w:r>
        <w:rPr>
          <w:rFonts w:ascii="Calibri" w:eastAsia="Calibri" w:hAnsi="Calibri" w:cs="Arial"/>
          <w:b w:val="0"/>
          <w:color w:val="auto"/>
          <w:szCs w:val="18"/>
          <w:lang w:val="hr-HR"/>
        </w:rPr>
        <w:t>• će obrada podataka trajati onoliko koliko i ugovorni odnos Klijenta s Microsoftom i da će se tada svi njegovi Osobni podaci obrisati ili vratiti;</w:t>
      </w:r>
    </w:p>
    <w:p w:rsidR="006D0C86" w:rsidRDefault="001D5DDF">
      <w:pPr>
        <w:pStyle w:val="ProductList-SubSubSectionHeading"/>
        <w:ind w:left="720"/>
        <w:outlineLvl w:val="2"/>
        <w:rPr>
          <w:b w:val="0"/>
          <w:color w:val="auto"/>
          <w:lang w:val="hr-HR"/>
        </w:rPr>
      </w:pPr>
      <w:r>
        <w:rPr>
          <w:rFonts w:ascii="Calibri" w:eastAsia="Calibri" w:hAnsi="Calibri" w:cs="Arial"/>
          <w:b w:val="0"/>
          <w:color w:val="auto"/>
          <w:szCs w:val="18"/>
          <w:lang w:val="hr-HR"/>
        </w:rPr>
        <w:t>• priroda i svrha obrade je pružanje Profesionalnih usluga u skladu s Klijentovim ugovorom.</w:t>
      </w:r>
    </w:p>
    <w:p w:rsidR="006D0C86" w:rsidRDefault="001D5DDF">
      <w:pPr>
        <w:pStyle w:val="ProductList-SubSubSectionHeading"/>
        <w:ind w:left="720"/>
        <w:outlineLvl w:val="2"/>
        <w:rPr>
          <w:b w:val="0"/>
          <w:color w:val="auto"/>
          <w:lang w:val="hr-HR"/>
        </w:rPr>
      </w:pPr>
      <w:r>
        <w:rPr>
          <w:rFonts w:ascii="Calibri" w:eastAsia="Calibri" w:hAnsi="Calibri" w:cs="Arial"/>
          <w:b w:val="0"/>
          <w:color w:val="auto"/>
          <w:szCs w:val="18"/>
          <w:lang w:val="hr-HR"/>
        </w:rPr>
        <w:t>• vrste obrađenih podataka za pružanje Profesionalnih usluga uključuju podatke navedene u članku 4. GDPR-a; i</w:t>
      </w:r>
    </w:p>
    <w:p w:rsidR="006D0C86" w:rsidRDefault="001D5DDF">
      <w:pPr>
        <w:pStyle w:val="ProductList-SubSubSectionHeading"/>
        <w:ind w:left="720"/>
        <w:outlineLvl w:val="2"/>
        <w:rPr>
          <w:b w:val="0"/>
          <w:color w:val="auto"/>
          <w:lang w:val="hr-HR"/>
        </w:rPr>
      </w:pPr>
      <w:r>
        <w:rPr>
          <w:rFonts w:ascii="Calibri" w:eastAsia="Calibri" w:hAnsi="Calibri" w:cs="Arial"/>
          <w:b w:val="0"/>
          <w:color w:val="auto"/>
          <w:szCs w:val="18"/>
          <w:lang w:val="hr-HR"/>
        </w:rPr>
        <w:t>• su kategorije subjekata podataka Klijentovi predstavnici i krajnji korisnici, kao što su radnici, izvođači, suradnici i klijenti.</w:t>
      </w:r>
    </w:p>
    <w:p w:rsidR="006D0C86" w:rsidRDefault="006D0C86">
      <w:pPr>
        <w:pStyle w:val="ProductList-SubSubSectionHeading"/>
        <w:outlineLvl w:val="2"/>
        <w:rPr>
          <w:b w:val="0"/>
          <w:color w:val="auto"/>
          <w:lang w:val="hr-HR"/>
        </w:rPr>
      </w:pPr>
    </w:p>
    <w:p w:rsidR="006D0C86" w:rsidRDefault="001D5DDF">
      <w:pPr>
        <w:pStyle w:val="ProductList-SubSubSectionHeading"/>
        <w:ind w:left="180"/>
        <w:outlineLvl w:val="2"/>
        <w:rPr>
          <w:b w:val="0"/>
          <w:color w:val="auto"/>
          <w:lang w:val="hr-HR"/>
        </w:rPr>
      </w:pPr>
      <w:r>
        <w:rPr>
          <w:rFonts w:ascii="Calibri" w:eastAsia="Calibri" w:hAnsi="Calibri" w:cs="Arial"/>
          <w:bCs/>
          <w:color w:val="0072C6"/>
          <w:szCs w:val="18"/>
          <w:lang w:val="hr-HR"/>
        </w:rPr>
        <w:t>Prava Subjekata podataka; Pomoć na zahtjev</w:t>
      </w:r>
    </w:p>
    <w:p w:rsidR="006D0C86" w:rsidRDefault="001D5DDF">
      <w:pPr>
        <w:pStyle w:val="ProductList-SubSubSectionHeading"/>
        <w:ind w:left="180"/>
        <w:outlineLvl w:val="2"/>
        <w:rPr>
          <w:b w:val="0"/>
          <w:color w:val="auto"/>
          <w:lang w:val="hr-HR"/>
        </w:rPr>
      </w:pPr>
      <w:r>
        <w:rPr>
          <w:rFonts w:ascii="Calibri" w:eastAsia="Calibri" w:hAnsi="Calibri" w:cs="Arial"/>
          <w:b w:val="0"/>
          <w:color w:val="auto"/>
          <w:szCs w:val="18"/>
          <w:lang w:val="hr-HR"/>
        </w:rPr>
        <w:t>Microsoft će Klijentu u skladu s Microsoftovom ulogom kao izvršiteljem obrade omogućiti dostupnost Osobnih podataka Klijenata kao i mogućnost ispunjavanja zahtjeva subjekata podataka radi ostvarenja svojih prava na temelju GDPR-a. Microsoft će postupati u skladu s razumnim zahtjevima Klijenta kako bi pomogao Klijentu da odgovori na takav zahtjev subjekta podataka. Ako Microsoft dobije zahtjev od Klijentova subjekta podataka radi raspolaganja jednim ili više njegovih prava na temelju GDPR-a u vezi Profesionalnih usluga za koje je Microsoft izvršitelj obrade ili podizvođač, Microsoft će preusmjeriti subjekt podataka tako da zahtjev uputi izravno Klijentu. Klijent će biti odgovoran za odgovaranje na sve takve zahtjeve. Microsoft će postupati u skladu s razumnim zahtjevima Klijenta kako bi pomogao Klijentu da odgovori na takav zahtjev subjekta podataka.</w:t>
      </w:r>
    </w:p>
    <w:p w:rsidR="006D0C86" w:rsidRDefault="006D0C86">
      <w:pPr>
        <w:pStyle w:val="ProductList-SubSubSectionHeading"/>
        <w:ind w:left="180"/>
        <w:outlineLvl w:val="2"/>
        <w:rPr>
          <w:b w:val="0"/>
          <w:color w:val="auto"/>
          <w:lang w:val="hr-HR"/>
        </w:rPr>
      </w:pPr>
    </w:p>
    <w:p w:rsidR="006D0C86" w:rsidRDefault="001D5DDF">
      <w:pPr>
        <w:pStyle w:val="ProductList-SubSubSectionHeading"/>
        <w:ind w:left="180"/>
        <w:outlineLvl w:val="2"/>
        <w:rPr>
          <w:b w:val="0"/>
          <w:color w:val="auto"/>
          <w:lang w:val="hr-HR"/>
        </w:rPr>
      </w:pPr>
      <w:r>
        <w:rPr>
          <w:rFonts w:ascii="Calibri" w:eastAsia="Calibri" w:hAnsi="Calibri" w:cs="Arial"/>
          <w:bCs/>
          <w:color w:val="0072C6"/>
          <w:szCs w:val="18"/>
          <w:lang w:val="hr-HR"/>
        </w:rPr>
        <w:t>Evidencija aktivnosti obrade</w:t>
      </w:r>
    </w:p>
    <w:p w:rsidR="006D0C86" w:rsidRDefault="001D5DDF">
      <w:pPr>
        <w:pStyle w:val="ProductList-SubSubSectionHeading"/>
        <w:ind w:left="180"/>
        <w:outlineLvl w:val="2"/>
        <w:rPr>
          <w:b w:val="0"/>
          <w:color w:val="auto"/>
          <w:lang w:val="hr-HR"/>
        </w:rPr>
      </w:pPr>
      <w:r>
        <w:rPr>
          <w:rFonts w:ascii="Calibri" w:eastAsia="Calibri" w:hAnsi="Calibri" w:cs="Arial"/>
          <w:b w:val="0"/>
          <w:color w:val="auto"/>
          <w:szCs w:val="18"/>
          <w:lang w:val="hr-HR"/>
        </w:rPr>
        <w:t xml:space="preserve">Microsoft će voditi svu evidenciju koju zahtijeva Članak 30(2) GDPR-a i, u mjeri primjenjivoj na obradu Osobnih podataka u ime Klijenta, učiniti je dostupnom Klijentu na zahtjev. </w:t>
      </w:r>
    </w:p>
    <w:p w:rsidR="006D0C86" w:rsidRDefault="006D0C86">
      <w:pPr>
        <w:pStyle w:val="ProductList-SubSubSectionHeading"/>
        <w:outlineLvl w:val="2"/>
        <w:rPr>
          <w:lang w:val="hr-HR"/>
        </w:rPr>
      </w:pPr>
    </w:p>
    <w:p w:rsidR="006D0C86" w:rsidRDefault="001D5DDF">
      <w:pPr>
        <w:pStyle w:val="ProductList-SubSubSectionHeading"/>
        <w:outlineLvl w:val="2"/>
        <w:rPr>
          <w:lang w:val="hr-HR"/>
        </w:rPr>
      </w:pPr>
      <w:bookmarkStart w:id="14" w:name="_Toc489605578"/>
      <w:bookmarkEnd w:id="13"/>
      <w:r>
        <w:rPr>
          <w:rFonts w:ascii="Calibri" w:eastAsia="Calibri" w:hAnsi="Calibri" w:cs="Arial"/>
          <w:szCs w:val="18"/>
          <w:lang w:val="hr-HR"/>
        </w:rPr>
        <w:t>Otkrivanje Podataka korisničke podrške i savjetovanja</w:t>
      </w:r>
      <w:bookmarkEnd w:id="14"/>
    </w:p>
    <w:p w:rsidR="006D0C86" w:rsidRDefault="001D5DDF">
      <w:pPr>
        <w:pStyle w:val="ProductList-Body"/>
        <w:spacing w:after="120"/>
        <w:rPr>
          <w:lang w:val="hr-HR"/>
        </w:rPr>
      </w:pPr>
      <w:r>
        <w:rPr>
          <w:rFonts w:ascii="Calibri" w:eastAsia="Calibri" w:hAnsi="Calibri" w:cs="Arial"/>
          <w:szCs w:val="18"/>
          <w:lang w:val="hr-HR"/>
        </w:rPr>
        <w:t xml:space="preserve">Microsoft neće otkriti Podatke korisničke podrške i savjetovanja izvan društva Microsoft ili podružnica i povezanih društava kojima upravlja osim (1) kako ga uputi Klijent, (2) kako je opisano u ovom Dodatku ili (3) kako ga obvezuje zakon. </w:t>
      </w:r>
    </w:p>
    <w:p w:rsidR="006D0C86" w:rsidRDefault="001D5DDF">
      <w:pPr>
        <w:pStyle w:val="ProductList-Body"/>
        <w:spacing w:after="120"/>
        <w:rPr>
          <w:lang w:val="hr-HR"/>
        </w:rPr>
      </w:pPr>
      <w:r>
        <w:rPr>
          <w:rFonts w:ascii="Calibri" w:eastAsia="Calibri" w:hAnsi="Calibri" w:cs="Arial"/>
          <w:szCs w:val="18"/>
          <w:lang w:val="hr-HR"/>
        </w:rPr>
        <w:t>Microsoft neće otkriti Podatke korisničke podrške i savjetovanja policiji osim ako ga na to obvezuje zakon.  Ako se policija obrati društvu Microsoft i zatraži Podatke korisničke podrške i savjetovanja, Microsoft će pokušati policiju uputiti da te podatke zatraži izravno od Klijenta.  Ako Microsoft bude prisiljen Podatke korisničke podrške i savjetovanja otkriti policiji, odmah će o tome obavijestiti Klijenta i dati mu primjerak zahtjeva osim ako je to zakonom zabranjeno.</w:t>
      </w:r>
    </w:p>
    <w:p w:rsidR="006D0C86" w:rsidRDefault="001D5DDF">
      <w:pPr>
        <w:pStyle w:val="ProductList-Body"/>
        <w:spacing w:after="120"/>
        <w:rPr>
          <w:lang w:val="hr-HR"/>
        </w:rPr>
      </w:pPr>
      <w:r>
        <w:rPr>
          <w:rFonts w:ascii="Calibri" w:eastAsia="Calibri" w:hAnsi="Calibri" w:cs="Arial"/>
          <w:szCs w:val="18"/>
          <w:lang w:val="hr-HR"/>
        </w:rPr>
        <w:t>Nakon primitka bilo kojeg zahtjeva treće osobe za Podacima korisničke podrške i savjetovanja, Microsoft će o tome odmah obavijestiti Klijenta osim ako je to zakonom zabranjeno. Microsoft će odbiti zahtjev osim ako ga zakon obvezuje na njegovo ispunjavanje. Ako je zahtjev valjan, Microsoft će pokušati preusmjeriti treću osobu da zahtijeva podatke izravno od Klijenta.</w:t>
      </w:r>
    </w:p>
    <w:p w:rsidR="006D0C86" w:rsidRDefault="001D5DDF">
      <w:pPr>
        <w:pStyle w:val="ProductList-Body"/>
        <w:spacing w:after="120"/>
        <w:rPr>
          <w:lang w:val="hr-HR"/>
        </w:rPr>
      </w:pPr>
      <w:r>
        <w:rPr>
          <w:rFonts w:ascii="Calibri" w:eastAsia="Calibri" w:hAnsi="Calibri" w:cs="Arial"/>
          <w:szCs w:val="18"/>
          <w:lang w:val="hr-HR"/>
        </w:rPr>
        <w:lastRenderedPageBreak/>
        <w:t>Microsoft neće pružiti trećim stranama: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rsidR="006D0C86" w:rsidRDefault="001D5DDF">
      <w:pPr>
        <w:pStyle w:val="ProductList-Body"/>
        <w:spacing w:after="120"/>
        <w:rPr>
          <w:lang w:val="hr-HR"/>
        </w:rPr>
      </w:pPr>
      <w:r>
        <w:rPr>
          <w:rFonts w:ascii="Calibri" w:eastAsia="Calibri" w:hAnsi="Calibri" w:cs="Arial"/>
          <w:szCs w:val="18"/>
          <w:lang w:val="hr-HR"/>
        </w:rPr>
        <w:t xml:space="preserve">U prilog navedenom, Microsoft može trećoj osobi dati Klijentove osnovne podatke za kontakt. </w:t>
      </w:r>
    </w:p>
    <w:p w:rsidR="006D0C86" w:rsidRDefault="006D0C86">
      <w:pPr>
        <w:pStyle w:val="ProductList-Body"/>
        <w:rPr>
          <w:lang w:val="hr-HR"/>
        </w:rPr>
      </w:pPr>
    </w:p>
    <w:p w:rsidR="006D0C86" w:rsidRDefault="001D5DDF">
      <w:pPr>
        <w:pStyle w:val="ProductList-SubSubSectionHeading"/>
        <w:outlineLvl w:val="2"/>
        <w:rPr>
          <w:lang w:val="hr-HR"/>
        </w:rPr>
      </w:pPr>
      <w:r>
        <w:rPr>
          <w:rFonts w:ascii="Calibri" w:eastAsia="Calibri" w:hAnsi="Calibri" w:cs="Arial"/>
          <w:szCs w:val="18"/>
          <w:lang w:val="hr-HR"/>
        </w:rPr>
        <w:t>Brisanje ili vraćanje Podataka korisničke podrške i savjetovanja.</w:t>
      </w:r>
    </w:p>
    <w:p w:rsidR="006D0C86" w:rsidRDefault="001D5DDF">
      <w:pPr>
        <w:pStyle w:val="ProductList-Body"/>
        <w:spacing w:after="120"/>
        <w:rPr>
          <w:lang w:val="hr-HR"/>
        </w:rPr>
      </w:pPr>
      <w:r>
        <w:rPr>
          <w:rFonts w:ascii="Calibri" w:eastAsia="Calibri" w:hAnsi="Calibri" w:cs="Arial"/>
          <w:szCs w:val="18"/>
          <w:lang w:val="hr-HR"/>
        </w:rPr>
        <w:t xml:space="preserve">Microsoft će izbrisati ili vratiti sve kopije Podataka korisničke podrške i savjetovanja nakon ispunjenja poslovnih svrha za koje su se Podaci korisničke podrške i savjetovanja prikupljali ili prenosili ili ranije na Klijentov zahtjev u pisanom obliku. </w:t>
      </w:r>
    </w:p>
    <w:p w:rsidR="006D0C86" w:rsidRDefault="006D0C86">
      <w:pPr>
        <w:pStyle w:val="ProductList-SubSubSectionHeading"/>
        <w:outlineLvl w:val="2"/>
        <w:rPr>
          <w:lang w:val="hr-HR"/>
        </w:rPr>
      </w:pPr>
    </w:p>
    <w:p w:rsidR="006D0C86" w:rsidRDefault="001D5DDF">
      <w:pPr>
        <w:pStyle w:val="ProductList-SubSubSectionHeading"/>
        <w:outlineLvl w:val="2"/>
        <w:rPr>
          <w:lang w:val="hr-HR"/>
        </w:rPr>
      </w:pPr>
      <w:bookmarkStart w:id="15" w:name="LocationofDataProcessing"/>
      <w:bookmarkStart w:id="16" w:name="_Toc489605583"/>
      <w:r>
        <w:rPr>
          <w:rFonts w:ascii="Calibri" w:eastAsia="Calibri" w:hAnsi="Calibri" w:cs="Arial"/>
          <w:szCs w:val="18"/>
          <w:lang w:val="hr-HR"/>
        </w:rPr>
        <w:t>Mjesto obrade podataka</w:t>
      </w:r>
      <w:bookmarkEnd w:id="15"/>
      <w:bookmarkEnd w:id="16"/>
    </w:p>
    <w:p w:rsidR="006D0C86" w:rsidRDefault="001D5DDF">
      <w:pPr>
        <w:pStyle w:val="ProductList-Body"/>
        <w:spacing w:after="120"/>
        <w:rPr>
          <w:lang w:val="hr-HR"/>
        </w:rPr>
      </w:pPr>
      <w:r>
        <w:rPr>
          <w:rFonts w:ascii="Calibri" w:eastAsia="Calibri" w:hAnsi="Calibri" w:cs="Arial"/>
          <w:szCs w:val="18"/>
          <w:lang w:val="hr-HR"/>
        </w:rPr>
        <w:t xml:space="preserve">Podaci korisničke podrške i savjetovanja koje Microsoft obrađuje za račun klijenta Klijentovo mogu se prenositi, pohranjivati i obrađivati u Sjedinjenim Američkim Državama ili bilo kojoj drugoj zemlji u kojoj Microsoft ili njegova povezana društva ili podizvođači imaju svoje prostorije. Klijent ovlašćuje Microsoft za izvođenje bilo kojeg takvog prijenosa Podataka korisničke podrške i savjetovanja u bilo koju takvu zemlju te za pohranu i obradu Podataka korisničke podrške i savjetovanja u svrhu pružanja Profesionalnih usluga. </w:t>
      </w:r>
    </w:p>
    <w:p w:rsidR="006D0C86" w:rsidRDefault="001D5DDF">
      <w:pPr>
        <w:pStyle w:val="ProductList-Body"/>
        <w:spacing w:after="120"/>
        <w:rPr>
          <w:lang w:val="nl-NL"/>
        </w:rPr>
      </w:pPr>
      <w:r>
        <w:rPr>
          <w:rFonts w:ascii="Calibri" w:eastAsia="Calibri" w:hAnsi="Calibri" w:cs="Arial"/>
          <w:szCs w:val="18"/>
          <w:lang w:val="hr-HR"/>
        </w:rPr>
        <w:t xml:space="preserve">Na Usluge podrške i po potvrdi Usluga savjetovanja, svi prijenosi podataka o Korisničkoj podršci i savjetovanju izvan Europske unije, Europskog gospodarskog prostora i Švicarske od strane Profesionalnih usluga na temelju ove Dopune primijenit će se Standardne ugovorne klauzule iz Priloga 1 i 2, osim ako je Klijent odlučio isključiti te klauzule. </w:t>
      </w:r>
    </w:p>
    <w:p w:rsidR="006D0C86" w:rsidRDefault="001D5DDF">
      <w:pPr>
        <w:pStyle w:val="ProductList-Body"/>
        <w:spacing w:after="120"/>
        <w:rPr>
          <w:lang w:val="nl-NL"/>
        </w:rPr>
      </w:pPr>
      <w:r>
        <w:rPr>
          <w:rFonts w:ascii="Calibri" w:eastAsia="Calibri" w:hAnsi="Calibri" w:cs="Arial"/>
          <w:szCs w:val="18"/>
          <w:lang w:val="hr-HR"/>
        </w:rPr>
        <w:t>Standardne ugovorne klauzule primjenjuju se na Savjetodavne usluge nakon dobivanja potvrde od ServicesEUMC@microsoft.com. Postupak dobivanja potvrde možete pokrenuti na http://aka.ms/ServicesEUMC</w:t>
      </w:r>
    </w:p>
    <w:p w:rsidR="006D0C86" w:rsidRDefault="001D5DDF">
      <w:pPr>
        <w:pStyle w:val="ProductList-Body"/>
        <w:spacing w:after="120"/>
        <w:rPr>
          <w:lang w:val="hr-HR"/>
        </w:rPr>
      </w:pPr>
      <w:r>
        <w:rPr>
          <w:rFonts w:ascii="Calibri" w:eastAsia="Calibri" w:hAnsi="Calibri" w:cs="Arial"/>
          <w:szCs w:val="18"/>
          <w:lang w:val="hr-HR"/>
        </w:rP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prijenose Osobnih podataka u treću zemlju ili međunarodnu organizaciju primijenit će se odgovarajuće zaštitne mjere, kao što je opisano u Članku 46 GDPR-a, a takvi prijenosi i zaštitne mjere bit će dokumentirane u skladu s Člankom 30(2) GDPR-a.  Nadalje, Microsoft je ovlašten na temelju Okvira o štitu EU-SAD i Švicarske i obvezama koje on obuhvaća. Microsoft je suglasan s tim da obavijesti Klijenta u slučaju da donese konačnu odluku da više ne može ispunjavati svoju obvezu pružanja iste razine zaštite kakvu zahtijevaju načela sustava za zaštitu privatnosti.</w:t>
      </w:r>
    </w:p>
    <w:p w:rsidR="006D0C86" w:rsidRDefault="006D0C86">
      <w:pPr>
        <w:pStyle w:val="ProductList-Body"/>
        <w:rPr>
          <w:lang w:val="hr-HR"/>
        </w:rPr>
      </w:pPr>
    </w:p>
    <w:p w:rsidR="006D0C86" w:rsidRDefault="001D5DDF">
      <w:pPr>
        <w:pStyle w:val="ProductList-SubSubSectionHeading"/>
        <w:outlineLvl w:val="2"/>
        <w:rPr>
          <w:lang w:val="hr-HR"/>
        </w:rPr>
      </w:pPr>
      <w:r>
        <w:rPr>
          <w:rFonts w:ascii="Calibri" w:eastAsia="Calibri" w:hAnsi="Calibri" w:cs="Arial"/>
          <w:szCs w:val="18"/>
          <w:lang w:val="hr-HR"/>
        </w:rPr>
        <w:t>Obveza Profesionalne provjerljivosti</w:t>
      </w:r>
    </w:p>
    <w:p w:rsidR="006D0C86" w:rsidRDefault="001D5DDF">
      <w:pPr>
        <w:pStyle w:val="ProductList-Body"/>
        <w:rPr>
          <w:lang w:val="hr-HR"/>
        </w:rPr>
      </w:pPr>
      <w:r>
        <w:rPr>
          <w:rFonts w:ascii="Calibri" w:eastAsia="Calibri" w:hAnsi="Calibri" w:cs="Calibri"/>
          <w:szCs w:val="18"/>
          <w:lang w:val="hr-HR" w:eastAsia="zh-CN"/>
        </w:rPr>
        <w:t xml:space="preserve">Microsoft će osigurati da će osoblje angažirano u obradi Osobnih podataka i Podataka Korisničke podrške (i) obraditi takve podatke samo po uputama Klijenta i da će (ii) biti obvezan održavati povjerljivost i sigurnost takvih podataka čak i nakon prestanka ugovornog odnosa. Microsoft </w:t>
      </w:r>
      <w:r>
        <w:rPr>
          <w:rFonts w:ascii="Calibri" w:eastAsia="Calibri" w:hAnsi="Calibri" w:cs="Calibri"/>
          <w:color w:val="000000"/>
          <w:szCs w:val="18"/>
          <w:lang w:val="hr-HR" w:eastAsia="zh-CN"/>
        </w:rPr>
        <w:t xml:space="preserve">se obvezuje pružati povremenu i obveznu obuku o zaštiti podataka te sigurnosnu obuku i obuku radi podizanja svijesti svojim zaposlenicima koji imaju pristup Podacima korisničke podrške i savjetovanja </w:t>
      </w:r>
      <w:r>
        <w:rPr>
          <w:rFonts w:ascii="Calibri" w:eastAsia="Calibri" w:hAnsi="Calibri" w:cs="Calibri"/>
          <w:szCs w:val="18"/>
          <w:lang w:val="hr-HR" w:eastAsia="zh-CN"/>
        </w:rPr>
        <w:t>su skladu sa zakonima koji se primjenjuju na Microsoft kao davatelja profesionalnih IT usluga te u skladu sa standardima struke.</w:t>
      </w:r>
    </w:p>
    <w:p w:rsidR="006D0C86" w:rsidRDefault="006D0C86">
      <w:pPr>
        <w:pStyle w:val="ProductList-Body"/>
        <w:rPr>
          <w:lang w:val="hr-HR"/>
        </w:rPr>
      </w:pPr>
    </w:p>
    <w:p w:rsidR="006D0C86" w:rsidRDefault="001D5DDF">
      <w:pPr>
        <w:pStyle w:val="ProductList-SubSubSectionHeading"/>
        <w:outlineLvl w:val="2"/>
        <w:rPr>
          <w:lang w:val="hr-HR"/>
        </w:rPr>
      </w:pPr>
      <w:r>
        <w:rPr>
          <w:rFonts w:ascii="Calibri" w:eastAsia="Calibri" w:hAnsi="Calibri" w:cs="Arial"/>
          <w:szCs w:val="18"/>
          <w:lang w:val="hr-HR"/>
        </w:rPr>
        <w:t xml:space="preserve">Obavijesti i Kontrole u vezi angažmana podizvođača </w:t>
      </w:r>
    </w:p>
    <w:p w:rsidR="006D0C86" w:rsidRDefault="001D5DDF">
      <w:pPr>
        <w:pStyle w:val="ProductList-Body"/>
        <w:spacing w:after="120"/>
        <w:rPr>
          <w:lang w:val="hr-HR"/>
        </w:rPr>
      </w:pPr>
      <w:r>
        <w:rPr>
          <w:rFonts w:ascii="Calibri" w:eastAsia="Calibri" w:hAnsi="Calibri" w:cs="Arial"/>
          <w:szCs w:val="18"/>
          <w:lang w:val="hr-HR"/>
        </w:rPr>
        <w:t xml:space="preserve">Microsoft može angažirati podizvođače za pružanje usluga u svoje ime. Klijentova suglasnost na angažman trećih strana i Microsoftovih povezanih društava i podizvođača. Gore navedene suglasnosti predstavljaju Klijentov prethodni pristanak na Microsoftovo podugovaranje obrade podataka Korisničke podrške i savjetovanja ako se takav pristanak obvezan na temelju Standardnih ugovornih klauzula ili odredbi GDPR-a. Microsoft je odgovoran za postupanje podizvođača u skladu s obvezama navedenima u ovom Dopuni. Prilikom angažmana Podizvođača, Microsoft će osigurati ugovorom da Podizvođač može pristupiti i upotrijebiti podatke o Korisničkoj podršci i savjetovanju i Osobne podatke samo kako bi isporučio usluge koje je Microsoft zadržao za pružanje i ne smije upotrijebiti Podatke o korisničkoj podršci za bilo koje druge svrhe.  Microsoft je odgovoran za njihovo postupanje u skladu s obvezama navedenima u ovom dodatku. </w:t>
      </w:r>
    </w:p>
    <w:p w:rsidR="006D0C86" w:rsidRDefault="001D5DDF">
      <w:pPr>
        <w:pStyle w:val="ProductList-Body"/>
        <w:spacing w:after="120"/>
        <w:rPr>
          <w:lang w:val="hr-HR"/>
        </w:rPr>
      </w:pPr>
      <w:r>
        <w:rPr>
          <w:rFonts w:ascii="Calibri" w:eastAsia="Calibri" w:hAnsi="Calibri" w:cs="Arial"/>
          <w:szCs w:val="18"/>
          <w:lang w:val="hr-HR"/>
        </w:rPr>
        <w:t>Popis postojećih Microsoftovih podizvođača za Usluge podrške dostupan je na: https://aka.ms/servicesapprovedsuppliers (tu internetsku stranicu Microsoft može povremeno ažurirati). Povremeno Microsoft može angažirati nove podizvođače za Usluge podrške. Microsoft će pružiti Obavijest klijentima (ažuriranjem internetske stranice i osiguranjem mehanizama Klijentima da dobiju obavijesti o ažuriranjima) o svim novim podizvođačima najmanje 30 dana prije nego što će podizvođač pristupiti Podacima o korisničkoj podršci i savjetovanjima ili Osobnim podacima.</w:t>
      </w:r>
    </w:p>
    <w:p w:rsidR="006D0C86" w:rsidRDefault="001D5DDF">
      <w:pPr>
        <w:pStyle w:val="ProductList-Body"/>
        <w:spacing w:after="120"/>
        <w:rPr>
          <w:lang w:val="hr-HR"/>
        </w:rPr>
      </w:pPr>
      <w:r>
        <w:rPr>
          <w:rFonts w:ascii="Calibri" w:eastAsia="Calibri" w:hAnsi="Calibri" w:cs="Arial"/>
          <w:szCs w:val="18"/>
          <w:lang w:val="hr-HR"/>
        </w:rPr>
        <w:t>Popis Microsoftovih trenutnih Podizvođača obrade za Savjetodavne usluge dostupan je na zahtjev.</w:t>
      </w:r>
    </w:p>
    <w:p w:rsidR="006D0C86" w:rsidRDefault="001D5DDF">
      <w:pPr>
        <w:pStyle w:val="ProductList-Body"/>
        <w:spacing w:after="120"/>
        <w:rPr>
          <w:lang w:val="hr-HR"/>
        </w:rPr>
      </w:pPr>
      <w:r>
        <w:rPr>
          <w:rFonts w:ascii="Calibri" w:eastAsia="Calibri" w:hAnsi="Calibri" w:cs="Arial"/>
          <w:szCs w:val="18"/>
          <w:lang w:val="hr-HR"/>
        </w:rPr>
        <w:t>Ako klijent ne odobri novog podizvođača, Klijent može otkazati Radne naloge za usluge Enterprise za zahvaćene Profesionalne usluge bez plaćanja kazne pod uvjetom slanja pismene obavijesti o otkazu koje uključuje navođenje zakonskog temelja za otkaz prije isteka odgovarajućeg razdoblja za obavještavanje.</w:t>
      </w:r>
    </w:p>
    <w:p w:rsidR="006D0C86" w:rsidRDefault="006D0C86">
      <w:pPr>
        <w:pStyle w:val="ProductList-SubSubSectionHeading"/>
        <w:outlineLvl w:val="2"/>
        <w:rPr>
          <w:lang w:val="hr-HR"/>
        </w:rPr>
      </w:pPr>
      <w:bookmarkStart w:id="17" w:name="_Toc489605586"/>
    </w:p>
    <w:p w:rsidR="006D0C86" w:rsidRDefault="001D5DDF">
      <w:pPr>
        <w:pStyle w:val="ProductList-SectionHeading"/>
        <w:tabs>
          <w:tab w:val="center" w:pos="5400"/>
        </w:tabs>
        <w:outlineLvl w:val="0"/>
        <w:rPr>
          <w:lang w:val="hr-HR"/>
        </w:rPr>
      </w:pPr>
      <w:r>
        <w:rPr>
          <w:rFonts w:ascii="Calibri Light" w:eastAsia="Calibri Light" w:hAnsi="Calibri Light" w:cs="Arial"/>
          <w:szCs w:val="40"/>
          <w:lang w:val="hr-HR"/>
        </w:rPr>
        <w:t>Kako se obratiti Microsoftu</w:t>
      </w:r>
    </w:p>
    <w:bookmarkEnd w:id="17"/>
    <w:p w:rsidR="006D0C86" w:rsidRDefault="001D5DDF">
      <w:pPr>
        <w:suppressAutoHyphens/>
        <w:overflowPunct w:val="0"/>
        <w:autoSpaceDE w:val="0"/>
        <w:autoSpaceDN w:val="0"/>
        <w:adjustRightInd w:val="0"/>
        <w:spacing w:after="0" w:line="240" w:lineRule="auto"/>
        <w:textAlignment w:val="baseline"/>
        <w:outlineLvl w:val="0"/>
        <w:rPr>
          <w:sz w:val="18"/>
          <w:lang w:val="hr-HR"/>
        </w:rPr>
      </w:pPr>
      <w:r>
        <w:rPr>
          <w:rFonts w:ascii="Calibri" w:eastAsia="Calibri" w:hAnsi="Calibri" w:cs="Arial"/>
          <w:sz w:val="18"/>
          <w:szCs w:val="18"/>
          <w:lang w:val="hr-HR"/>
        </w:rPr>
        <w:lastRenderedPageBreak/>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14" w:history="1">
        <w:r>
          <w:rPr>
            <w:rFonts w:ascii="Calibri" w:eastAsia="Calibri" w:hAnsi="Calibri" w:cs="Arial"/>
            <w:color w:val="0563C1"/>
            <w:sz w:val="18"/>
            <w:szCs w:val="18"/>
            <w:u w:val="single"/>
            <w:lang w:val="hr-HR"/>
          </w:rPr>
          <w:t>http://go.microsoft.com/?linkid=9846224</w:t>
        </w:r>
      </w:hyperlink>
      <w:r>
        <w:rPr>
          <w:rFonts w:ascii="Calibri" w:eastAsia="Calibri" w:hAnsi="Calibri" w:cs="Arial"/>
          <w:sz w:val="18"/>
          <w:szCs w:val="18"/>
          <w:lang w:val="hr-HR"/>
        </w:rPr>
        <w:t>.</w:t>
      </w:r>
    </w:p>
    <w:p w:rsidR="006D0C86" w:rsidRDefault="006D0C86">
      <w:pPr>
        <w:suppressAutoHyphens/>
        <w:overflowPunct w:val="0"/>
        <w:autoSpaceDE w:val="0"/>
        <w:autoSpaceDN w:val="0"/>
        <w:adjustRightInd w:val="0"/>
        <w:spacing w:after="0" w:line="240" w:lineRule="auto"/>
        <w:textAlignment w:val="baseline"/>
        <w:outlineLvl w:val="0"/>
        <w:rPr>
          <w:sz w:val="18"/>
          <w:lang w:val="hr-HR"/>
        </w:rPr>
      </w:pPr>
    </w:p>
    <w:p w:rsidR="006D0C86" w:rsidRPr="00DD4FD4" w:rsidRDefault="001D5DDF">
      <w:pPr>
        <w:suppressAutoHyphens/>
        <w:overflowPunct w:val="0"/>
        <w:autoSpaceDE w:val="0"/>
        <w:autoSpaceDN w:val="0"/>
        <w:adjustRightInd w:val="0"/>
        <w:spacing w:after="0" w:line="240" w:lineRule="auto"/>
        <w:textAlignment w:val="baseline"/>
        <w:outlineLvl w:val="0"/>
        <w:rPr>
          <w:sz w:val="18"/>
          <w:lang w:val="hr-HR"/>
        </w:rPr>
      </w:pPr>
      <w:r>
        <w:rPr>
          <w:rFonts w:ascii="Calibri" w:eastAsia="Calibri" w:hAnsi="Calibri" w:cs="Arial"/>
          <w:sz w:val="18"/>
          <w:szCs w:val="18"/>
          <w:lang w:val="hr-HR"/>
        </w:rPr>
        <w:t>Poštanska adresa Microsofta:</w:t>
      </w:r>
    </w:p>
    <w:p w:rsidR="006D0C86" w:rsidRPr="00DD4FD4" w:rsidRDefault="001D5DDF">
      <w:pPr>
        <w:suppressAutoHyphens/>
        <w:overflowPunct w:val="0"/>
        <w:autoSpaceDE w:val="0"/>
        <w:autoSpaceDN w:val="0"/>
        <w:adjustRightInd w:val="0"/>
        <w:spacing w:after="0" w:line="240" w:lineRule="auto"/>
        <w:ind w:firstLine="720"/>
        <w:textAlignment w:val="baseline"/>
        <w:outlineLvl w:val="0"/>
        <w:rPr>
          <w:b/>
          <w:sz w:val="18"/>
          <w:lang w:val="hr-HR"/>
        </w:rPr>
      </w:pPr>
      <w:r>
        <w:rPr>
          <w:rFonts w:ascii="Calibri" w:eastAsia="Calibri" w:hAnsi="Calibri" w:cs="Arial"/>
          <w:b/>
          <w:sz w:val="18"/>
          <w:szCs w:val="18"/>
          <w:lang w:val="hr-HR"/>
        </w:rPr>
        <w:t>Microsoft Enterprise Service Privacy</w:t>
      </w:r>
    </w:p>
    <w:p w:rsidR="006D0C86" w:rsidRPr="00DD4FD4" w:rsidRDefault="001D5DDF">
      <w:pPr>
        <w:suppressAutoHyphens/>
        <w:overflowPunct w:val="0"/>
        <w:autoSpaceDE w:val="0"/>
        <w:autoSpaceDN w:val="0"/>
        <w:adjustRightInd w:val="0"/>
        <w:spacing w:after="0" w:line="240" w:lineRule="auto"/>
        <w:ind w:left="720"/>
        <w:textAlignment w:val="baseline"/>
        <w:outlineLvl w:val="0"/>
        <w:rPr>
          <w:sz w:val="18"/>
          <w:lang w:val="hr-HR"/>
        </w:rPr>
      </w:pPr>
      <w:r>
        <w:rPr>
          <w:rFonts w:ascii="Calibri" w:eastAsia="Calibri" w:hAnsi="Calibri" w:cs="Arial"/>
          <w:sz w:val="18"/>
          <w:szCs w:val="18"/>
          <w:lang w:val="hr-HR"/>
        </w:rPr>
        <w:t>Microsoft Corporation</w:t>
      </w:r>
    </w:p>
    <w:p w:rsidR="006D0C86" w:rsidRPr="00DD4FD4" w:rsidRDefault="001D5DDF">
      <w:pPr>
        <w:suppressAutoHyphens/>
        <w:overflowPunct w:val="0"/>
        <w:autoSpaceDE w:val="0"/>
        <w:autoSpaceDN w:val="0"/>
        <w:adjustRightInd w:val="0"/>
        <w:spacing w:after="0" w:line="240" w:lineRule="auto"/>
        <w:ind w:left="720"/>
        <w:textAlignment w:val="baseline"/>
        <w:outlineLvl w:val="0"/>
        <w:rPr>
          <w:sz w:val="18"/>
          <w:lang w:val="hr-HR"/>
        </w:rPr>
      </w:pPr>
      <w:r>
        <w:rPr>
          <w:rFonts w:ascii="Calibri" w:eastAsia="Calibri" w:hAnsi="Calibri" w:cs="Arial"/>
          <w:sz w:val="18"/>
          <w:szCs w:val="18"/>
          <w:lang w:val="hr-HR"/>
        </w:rPr>
        <w:t>One Microsoft Way</w:t>
      </w:r>
    </w:p>
    <w:p w:rsidR="006D0C86" w:rsidRPr="00DD4FD4" w:rsidRDefault="001D5DDF">
      <w:pPr>
        <w:suppressAutoHyphens/>
        <w:overflowPunct w:val="0"/>
        <w:autoSpaceDE w:val="0"/>
        <w:autoSpaceDN w:val="0"/>
        <w:adjustRightInd w:val="0"/>
        <w:spacing w:after="0" w:line="240" w:lineRule="auto"/>
        <w:ind w:left="720"/>
        <w:textAlignment w:val="baseline"/>
        <w:outlineLvl w:val="0"/>
        <w:rPr>
          <w:sz w:val="18"/>
          <w:lang w:val="hr-HR"/>
        </w:rPr>
      </w:pPr>
      <w:r>
        <w:rPr>
          <w:rFonts w:ascii="Calibri" w:eastAsia="Calibri" w:hAnsi="Calibri" w:cs="Arial"/>
          <w:sz w:val="18"/>
          <w:szCs w:val="18"/>
          <w:lang w:val="hr-HR"/>
        </w:rPr>
        <w:t>Redmond, Washington 98052 SAD</w:t>
      </w:r>
    </w:p>
    <w:p w:rsidR="006D0C86" w:rsidRPr="00DD4FD4" w:rsidRDefault="006D0C86">
      <w:pPr>
        <w:suppressAutoHyphens/>
        <w:overflowPunct w:val="0"/>
        <w:autoSpaceDE w:val="0"/>
        <w:autoSpaceDN w:val="0"/>
        <w:adjustRightInd w:val="0"/>
        <w:spacing w:after="0" w:line="240" w:lineRule="auto"/>
        <w:textAlignment w:val="baseline"/>
        <w:outlineLvl w:val="0"/>
        <w:rPr>
          <w:sz w:val="18"/>
          <w:lang w:val="hr-HR"/>
        </w:rPr>
      </w:pPr>
    </w:p>
    <w:p w:rsidR="006D0C86" w:rsidRDefault="001D5DDF">
      <w:pPr>
        <w:suppressAutoHyphens/>
        <w:overflowPunct w:val="0"/>
        <w:autoSpaceDE w:val="0"/>
        <w:autoSpaceDN w:val="0"/>
        <w:adjustRightInd w:val="0"/>
        <w:spacing w:after="0" w:line="240" w:lineRule="auto"/>
        <w:textAlignment w:val="baseline"/>
        <w:outlineLvl w:val="0"/>
        <w:rPr>
          <w:sz w:val="18"/>
          <w:lang w:val="hr-HR"/>
        </w:rPr>
      </w:pPr>
      <w:r>
        <w:rPr>
          <w:rFonts w:ascii="Calibri" w:eastAsia="Calibri" w:hAnsi="Calibri" w:cs="Arial"/>
          <w:sz w:val="18"/>
          <w:szCs w:val="18"/>
          <w:lang w:val="hr-HR"/>
        </w:rP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rsidR="006D0C86" w:rsidRDefault="001D5DD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lang w:val="hr-HR"/>
        </w:rPr>
        <w:t>Microsoft Ireland Operations Ltd.</w:t>
      </w:r>
    </w:p>
    <w:p w:rsidR="006D0C86" w:rsidRDefault="001D5DD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hr-HR"/>
        </w:rPr>
        <w:t>Attn: Data Protection</w:t>
      </w:r>
    </w:p>
    <w:p w:rsidR="006D0C86" w:rsidRDefault="001D5DDF">
      <w:pPr>
        <w:pStyle w:val="ProductList-Body"/>
        <w:ind w:left="720"/>
      </w:pPr>
      <w:r>
        <w:rPr>
          <w:rFonts w:ascii="Calibri" w:eastAsia="Calibri" w:hAnsi="Calibri" w:cs="Arial"/>
          <w:szCs w:val="18"/>
          <w:lang w:val="hr-HR"/>
        </w:rPr>
        <w:t>One Microsoft Place</w:t>
      </w:r>
    </w:p>
    <w:p w:rsidR="006D0C86" w:rsidRDefault="001D5DDF">
      <w:pPr>
        <w:pStyle w:val="ProductList-Body"/>
        <w:ind w:left="720"/>
      </w:pPr>
      <w:r>
        <w:rPr>
          <w:rFonts w:ascii="Calibri" w:eastAsia="Calibri" w:hAnsi="Calibri" w:cs="Arial"/>
          <w:szCs w:val="18"/>
          <w:lang w:val="hr-HR"/>
        </w:rPr>
        <w:t>South County Business Park</w:t>
      </w:r>
    </w:p>
    <w:p w:rsidR="006D0C86" w:rsidRDefault="001D5DDF">
      <w:pPr>
        <w:pStyle w:val="ProductList-Body"/>
        <w:ind w:left="720"/>
      </w:pPr>
      <w:r>
        <w:rPr>
          <w:rFonts w:ascii="Calibri" w:eastAsia="Calibri" w:hAnsi="Calibri" w:cs="Arial"/>
          <w:szCs w:val="18"/>
          <w:lang w:val="hr-HR"/>
        </w:rPr>
        <w:t>Leopardstown</w:t>
      </w:r>
    </w:p>
    <w:p w:rsidR="006D0C86" w:rsidRDefault="001D5DDF">
      <w:pPr>
        <w:pStyle w:val="ProductList-Body"/>
        <w:ind w:left="720"/>
      </w:pPr>
      <w:r>
        <w:rPr>
          <w:rFonts w:ascii="Calibri" w:eastAsia="Calibri" w:hAnsi="Calibri" w:cs="Arial"/>
          <w:szCs w:val="18"/>
          <w:lang w:val="hr-HR"/>
        </w:rPr>
        <w:t>Dublin 18, D18 P521, Irska</w:t>
      </w:r>
      <w:bookmarkStart w:id="18" w:name="_Hlk495669384"/>
      <w:bookmarkStart w:id="19" w:name="_Toc431459514"/>
      <w:bookmarkStart w:id="20" w:name="DataProcessingTerms"/>
      <w:bookmarkStart w:id="21" w:name="_Toc489605587"/>
    </w:p>
    <w:p w:rsidR="006D0C86" w:rsidRDefault="001D5DDF">
      <w:pPr>
        <w:pStyle w:val="ProductList-SectionHeading"/>
        <w:tabs>
          <w:tab w:val="center" w:pos="5400"/>
        </w:tabs>
        <w:spacing w:before="240"/>
        <w:outlineLvl w:val="0"/>
      </w:pPr>
      <w:r>
        <w:rPr>
          <w:rFonts w:ascii="Calibri Light" w:eastAsia="Calibri Light" w:hAnsi="Calibri Light" w:cs="Arial"/>
          <w:szCs w:val="40"/>
          <w:lang w:val="hr-HR"/>
        </w:rPr>
        <w:t>Sigurnost podataka</w:t>
      </w:r>
      <w:bookmarkEnd w:id="18"/>
      <w:r>
        <w:rPr>
          <w:rFonts w:ascii="Calibri Light" w:eastAsia="Calibri Light" w:hAnsi="Calibri Light" w:cs="Arial"/>
          <w:szCs w:val="40"/>
          <w:lang w:val="hr-HR"/>
        </w:rPr>
        <w:t xml:space="preserve"> </w:t>
      </w:r>
    </w:p>
    <w:p w:rsidR="006D0C86" w:rsidRDefault="001D5DDF">
      <w:pPr>
        <w:pStyle w:val="ProductList-SubSubSectionHeading"/>
        <w:outlineLvl w:val="2"/>
      </w:pPr>
      <w:r>
        <w:rPr>
          <w:rFonts w:ascii="Calibri" w:eastAsia="Calibri" w:hAnsi="Calibri" w:cs="Arial"/>
          <w:szCs w:val="18"/>
          <w:lang w:val="hr-HR"/>
        </w:rPr>
        <w:t>Sigurnosne prakse i Politike</w:t>
      </w:r>
    </w:p>
    <w:p w:rsidR="006D0C86" w:rsidRDefault="001D5DDF">
      <w:pPr>
        <w:pStyle w:val="ProductList-SubSubSectionHeading"/>
        <w:spacing w:after="120"/>
        <w:outlineLvl w:val="2"/>
        <w:rPr>
          <w:b w:val="0"/>
          <w:color w:val="auto"/>
          <w:lang w:val="hr-HR"/>
        </w:rPr>
      </w:pPr>
      <w:r>
        <w:rPr>
          <w:rFonts w:ascii="Calibri" w:eastAsia="Calibri" w:hAnsi="Calibri" w:cs="Arial"/>
          <w:b w:val="0"/>
          <w:color w:val="auto"/>
          <w:szCs w:val="18"/>
          <w:lang w:val="hr-HR"/>
        </w:rPr>
        <w:t xml:space="preserve">Microsoft će uvesti i održavati odgovarajuće tehničke i organizacijske mjere radi zaštite Podataka o korisničkoj podršci i savjetovanju. Te mjere će se navesti u Microsoftovoj Politici Sigurnosti. Microsoft će osigurati dostupnost politike Klijentima zajedno s opisom sigurnosnih mjera za Profesionalne usluge i ostale podatke koje je razumno zahtijeva Klijent u vezi Microsoftovih sigurnosnih praksi i politika. </w:t>
      </w:r>
    </w:p>
    <w:p w:rsidR="006D0C86" w:rsidRDefault="001D5DDF">
      <w:pPr>
        <w:pStyle w:val="ProductList-SubSubSectionHeading"/>
        <w:spacing w:after="120"/>
        <w:outlineLvl w:val="2"/>
        <w:rPr>
          <w:b w:val="0"/>
          <w:color w:val="auto"/>
          <w:lang w:val="hr-HR"/>
        </w:rPr>
      </w:pPr>
      <w:r>
        <w:rPr>
          <w:rFonts w:ascii="Calibri" w:eastAsia="Calibri" w:hAnsi="Calibri" w:cs="Arial"/>
          <w:b w:val="0"/>
          <w:color w:val="auto"/>
          <w:szCs w:val="18"/>
          <w:lang w:val="hr-HR"/>
        </w:rPr>
        <w:t>Nadalje, te će mjere biti u skladu sa zahtjevima navedenim u normama ISO 27001, ISO 27002 i ISO 27018. Profesionalne usluge također implementiraju i održavaju sigurnosne mjere navedene u Dodatku 1 za zaštitu Podataka o korisničkoj podršci i savjetovanju.</w:t>
      </w:r>
    </w:p>
    <w:p w:rsidR="006D0C86" w:rsidRDefault="001D5DDF">
      <w:pPr>
        <w:pStyle w:val="ProductList-SubSubSectionHeading"/>
        <w:spacing w:after="120"/>
        <w:outlineLvl w:val="2"/>
        <w:rPr>
          <w:b w:val="0"/>
          <w:color w:val="auto"/>
          <w:lang w:val="hr-HR"/>
        </w:rPr>
      </w:pPr>
      <w:r>
        <w:rPr>
          <w:rFonts w:ascii="Calibri" w:eastAsia="Calibri" w:hAnsi="Calibri" w:cs="Arial"/>
          <w:b w:val="0"/>
          <w:color w:val="auto"/>
          <w:szCs w:val="18"/>
          <w:lang w:val="hr-HR"/>
        </w:rPr>
        <w:t>Microsoft neće ukloniti norme ISO 27001, ISO 27002, ISO 27018 osim ako se više ne koristi u industriji i zamijenjen je nasljednikom (ako jest).</w:t>
      </w:r>
    </w:p>
    <w:p w:rsidR="006D0C86" w:rsidRDefault="006D0C86">
      <w:pPr>
        <w:pStyle w:val="ProductList-SubSubSectionHeading"/>
        <w:outlineLvl w:val="2"/>
        <w:rPr>
          <w:lang w:val="hr-HR"/>
        </w:rPr>
      </w:pPr>
    </w:p>
    <w:bookmarkEnd w:id="19"/>
    <w:bookmarkEnd w:id="20"/>
    <w:bookmarkEnd w:id="21"/>
    <w:p w:rsidR="006D0C86" w:rsidRDefault="001D5DDF">
      <w:pPr>
        <w:pStyle w:val="ProductList-SubSubSectionHeading"/>
        <w:outlineLvl w:val="2"/>
        <w:rPr>
          <w:lang w:val="hr-HR"/>
        </w:rPr>
      </w:pPr>
      <w:r>
        <w:rPr>
          <w:rFonts w:ascii="Calibri" w:eastAsia="Calibri" w:hAnsi="Calibri" w:cs="Arial"/>
          <w:szCs w:val="18"/>
          <w:lang w:val="hr-HR"/>
        </w:rPr>
        <w:t>Dodatak 1 – Sigurnosne mjere</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Microsoft je primijenio i održavat će i slijediti sljedeće sigurnosne mjere koje u kombinaciji sa sigurnosnim obvezama u ovoj Dopuni (uključujući i odredbe GDPR-a), predstavljaju jedinu Microsoftova odgovornost u vezi sa sigurnošću Korisničkih podataka.</w:t>
      </w:r>
    </w:p>
    <w:p w:rsidR="006D0C86" w:rsidRDefault="006D0C86">
      <w:pPr>
        <w:pStyle w:val="ProductList-Body"/>
        <w:rPr>
          <w:lang w:val="hr-HR"/>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D0C86">
        <w:trPr>
          <w:tblHeader/>
        </w:trPr>
        <w:tc>
          <w:tcPr>
            <w:tcW w:w="2610" w:type="dxa"/>
            <w:shd w:val="clear" w:color="auto" w:fill="0072C6"/>
          </w:tcPr>
          <w:p w:rsidR="006D0C86" w:rsidRDefault="001D5DDF">
            <w:pPr>
              <w:pStyle w:val="ProductList-Body"/>
              <w:spacing w:before="20" w:after="20"/>
              <w:rPr>
                <w:color w:val="FFFFFF" w:themeColor="background1"/>
                <w:sz w:val="16"/>
                <w:szCs w:val="16"/>
              </w:rPr>
            </w:pPr>
            <w:r>
              <w:rPr>
                <w:rFonts w:ascii="Calibri" w:eastAsia="Calibri" w:hAnsi="Calibri" w:cs="Arial"/>
                <w:color w:val="FFFFFF"/>
                <w:sz w:val="16"/>
                <w:szCs w:val="16"/>
                <w:lang w:val="hr-HR"/>
              </w:rPr>
              <w:t>Domena</w:t>
            </w:r>
          </w:p>
        </w:tc>
        <w:tc>
          <w:tcPr>
            <w:tcW w:w="8190" w:type="dxa"/>
            <w:shd w:val="clear" w:color="auto" w:fill="0072C6"/>
          </w:tcPr>
          <w:p w:rsidR="006D0C86" w:rsidRDefault="001D5DDF">
            <w:pPr>
              <w:pStyle w:val="ProductList-Body"/>
              <w:spacing w:before="20" w:after="20"/>
              <w:rPr>
                <w:color w:val="FFFFFF" w:themeColor="background1"/>
                <w:sz w:val="16"/>
                <w:szCs w:val="16"/>
              </w:rPr>
            </w:pPr>
            <w:r>
              <w:rPr>
                <w:rFonts w:ascii="Calibri" w:eastAsia="Calibri" w:hAnsi="Calibri" w:cs="Arial"/>
                <w:color w:val="FFFFFF"/>
                <w:sz w:val="16"/>
                <w:szCs w:val="16"/>
                <w:lang w:val="hr-HR"/>
              </w:rPr>
              <w:t>Postupci</w:t>
            </w:r>
          </w:p>
        </w:tc>
      </w:tr>
      <w:tr w:rsidR="006D0C86">
        <w:tc>
          <w:tcPr>
            <w:tcW w:w="2610" w:type="dxa"/>
            <w:vAlign w:val="center"/>
          </w:tcPr>
          <w:p w:rsidR="006D0C86" w:rsidRDefault="001D5DDF">
            <w:pPr>
              <w:pStyle w:val="ProductList-Body"/>
              <w:rPr>
                <w:sz w:val="16"/>
                <w:szCs w:val="16"/>
              </w:rPr>
            </w:pPr>
            <w:r>
              <w:rPr>
                <w:rFonts w:ascii="Calibri" w:eastAsia="Calibri" w:hAnsi="Calibri" w:cs="Arial"/>
                <w:sz w:val="16"/>
                <w:szCs w:val="16"/>
                <w:lang w:val="hr-HR"/>
              </w:rPr>
              <w:t>Organizacija sigurnosti informacija</w:t>
            </w:r>
          </w:p>
        </w:tc>
        <w:tc>
          <w:tcPr>
            <w:tcW w:w="8190" w:type="dxa"/>
          </w:tcPr>
          <w:p w:rsidR="006D0C86" w:rsidRDefault="001D5DDF">
            <w:pPr>
              <w:pStyle w:val="ProductList-Body"/>
              <w:rPr>
                <w:b/>
                <w:sz w:val="16"/>
                <w:szCs w:val="16"/>
              </w:rPr>
            </w:pPr>
            <w:r>
              <w:rPr>
                <w:rFonts w:ascii="Calibri" w:eastAsia="Calibri" w:hAnsi="Calibri" w:cs="Arial"/>
                <w:b/>
                <w:sz w:val="16"/>
                <w:szCs w:val="16"/>
                <w:lang w:val="hr-HR"/>
              </w:rPr>
              <w:t xml:space="preserve">Vlasništvo nad sigurnošću. </w:t>
            </w:r>
            <w:r>
              <w:rPr>
                <w:rFonts w:ascii="Calibri" w:eastAsia="Calibri" w:hAnsi="Calibri" w:cs="Arial"/>
                <w:sz w:val="16"/>
                <w:szCs w:val="16"/>
                <w:lang w:val="hr-HR"/>
              </w:rPr>
              <w:t>Microsoft je imenovao jednog ili više sigurnosnih predstavnika odgovornih za koordiniranje i nadzor nad sigurnosnim pravilima i postupcima.</w:t>
            </w:r>
          </w:p>
          <w:p w:rsidR="006D0C86" w:rsidRDefault="001D5DDF">
            <w:pPr>
              <w:pStyle w:val="ProductList-Body"/>
              <w:rPr>
                <w:b/>
                <w:sz w:val="16"/>
                <w:szCs w:val="16"/>
              </w:rPr>
            </w:pPr>
            <w:r>
              <w:rPr>
                <w:rFonts w:ascii="Calibri" w:eastAsia="Calibri" w:hAnsi="Calibri" w:cs="Arial"/>
                <w:b/>
                <w:sz w:val="16"/>
                <w:szCs w:val="16"/>
                <w:lang w:val="hr-HR"/>
              </w:rPr>
              <w:t xml:space="preserve">Sigurnosne uloge i odgovornosti. </w:t>
            </w:r>
            <w:r>
              <w:rPr>
                <w:rFonts w:ascii="Calibri" w:eastAsia="Calibri" w:hAnsi="Calibri" w:cs="Arial"/>
                <w:sz w:val="16"/>
                <w:szCs w:val="16"/>
                <w:lang w:val="hr-HR"/>
              </w:rPr>
              <w:t>Microsoftovo osoblje s pristupom Podacima korisničke podrške i savjetovanja podliježe obvezi čuvanja povjerljivosti.</w:t>
            </w:r>
          </w:p>
          <w:p w:rsidR="006D0C86" w:rsidRDefault="001D5DDF">
            <w:pPr>
              <w:pStyle w:val="ProductList-Body"/>
              <w:rPr>
                <w:b/>
                <w:sz w:val="16"/>
                <w:szCs w:val="16"/>
              </w:rPr>
            </w:pPr>
            <w:r>
              <w:rPr>
                <w:rFonts w:ascii="Calibri" w:eastAsia="Calibri" w:hAnsi="Calibri" w:cs="Arial"/>
                <w:b/>
                <w:sz w:val="16"/>
                <w:szCs w:val="16"/>
                <w:lang w:val="hr-HR"/>
              </w:rPr>
              <w:t xml:space="preserve">Program upravljanja rizikom. </w:t>
            </w:r>
            <w:r>
              <w:rPr>
                <w:rFonts w:ascii="Calibri" w:eastAsia="Calibri" w:hAnsi="Calibri" w:cs="Arial"/>
                <w:sz w:val="16"/>
                <w:szCs w:val="16"/>
                <w:lang w:val="hr-HR"/>
              </w:rPr>
              <w:t>Microsoft je proveo procjenu rizika prije obrade Podataka korisničke podrške i savjetovanja.</w:t>
            </w:r>
          </w:p>
          <w:p w:rsidR="006D0C86" w:rsidRDefault="001D5DDF">
            <w:pPr>
              <w:pStyle w:val="ProductList-Body"/>
              <w:rPr>
                <w:sz w:val="16"/>
                <w:szCs w:val="16"/>
              </w:rPr>
            </w:pPr>
            <w:r>
              <w:rPr>
                <w:rFonts w:ascii="Calibri" w:eastAsia="Calibri" w:hAnsi="Calibri" w:cs="Arial"/>
                <w:sz w:val="16"/>
                <w:szCs w:val="16"/>
                <w:lang w:val="hr-HR"/>
              </w:rPr>
              <w:t>Microsoft zadržava svoje sigurnosne dokumente prema svojim zahtjevima zadržavanja nakon što prestanu vrijediti.</w:t>
            </w:r>
          </w:p>
        </w:tc>
      </w:tr>
      <w:tr w:rsidR="006D0C86" w:rsidRPr="00DD4FD4">
        <w:tc>
          <w:tcPr>
            <w:tcW w:w="2610" w:type="dxa"/>
            <w:vAlign w:val="center"/>
          </w:tcPr>
          <w:p w:rsidR="006D0C86" w:rsidRDefault="001D5DDF">
            <w:pPr>
              <w:pStyle w:val="ProductList-Body"/>
              <w:rPr>
                <w:sz w:val="16"/>
                <w:szCs w:val="16"/>
              </w:rPr>
            </w:pPr>
            <w:r>
              <w:rPr>
                <w:rFonts w:ascii="Calibri" w:eastAsia="Calibri" w:hAnsi="Calibri" w:cs="Arial"/>
                <w:sz w:val="16"/>
                <w:szCs w:val="16"/>
                <w:lang w:val="hr-HR"/>
              </w:rPr>
              <w:t>Upravljanje imovinom</w:t>
            </w:r>
          </w:p>
        </w:tc>
        <w:tc>
          <w:tcPr>
            <w:tcW w:w="8190" w:type="dxa"/>
          </w:tcPr>
          <w:p w:rsidR="006D0C86" w:rsidRDefault="001D5DDF">
            <w:pPr>
              <w:pStyle w:val="ProductList-Body"/>
              <w:rPr>
                <w:b/>
                <w:sz w:val="16"/>
                <w:szCs w:val="16"/>
                <w:lang w:val="hr-HR"/>
              </w:rPr>
            </w:pPr>
            <w:r>
              <w:rPr>
                <w:rFonts w:ascii="Calibri" w:eastAsia="Calibri" w:hAnsi="Calibri" w:cs="Arial"/>
                <w:b/>
                <w:sz w:val="16"/>
                <w:szCs w:val="16"/>
                <w:lang w:val="hr-HR"/>
              </w:rPr>
              <w:t xml:space="preserve">Inventar imovine. </w:t>
            </w:r>
            <w:r>
              <w:rPr>
                <w:rFonts w:ascii="Calibri" w:eastAsia="Calibri" w:hAnsi="Calibri" w:cs="Arial"/>
                <w:sz w:val="16"/>
                <w:szCs w:val="16"/>
                <w:lang w:val="hr-HR"/>
              </w:rPr>
              <w:t>Microsoft održava inventar svih medija na kojima su pohranjeni Podaci korisničke podrške i savjetovanja.  Pristup inventaru tih medija ograničen je na Microsoftovo osoblje ovlašteno za takav pristup u pisanom obliku.</w:t>
            </w:r>
          </w:p>
          <w:p w:rsidR="006D0C86" w:rsidRDefault="001D5DDF">
            <w:pPr>
              <w:pStyle w:val="ProductList-Body"/>
              <w:rPr>
                <w:b/>
                <w:sz w:val="16"/>
                <w:szCs w:val="16"/>
                <w:lang w:val="hr-HR"/>
              </w:rPr>
            </w:pPr>
            <w:r>
              <w:rPr>
                <w:rFonts w:ascii="Calibri" w:eastAsia="Calibri" w:hAnsi="Calibri" w:cs="Arial"/>
                <w:b/>
                <w:sz w:val="16"/>
                <w:szCs w:val="16"/>
                <w:lang w:val="hr-HR"/>
              </w:rPr>
              <w:t>Rukovanje imovinom.</w:t>
            </w:r>
          </w:p>
          <w:p w:rsidR="006D0C86" w:rsidRDefault="001D5DDF">
            <w:pPr>
              <w:pStyle w:val="ProductList-Body"/>
              <w:rPr>
                <w:sz w:val="16"/>
                <w:szCs w:val="16"/>
                <w:lang w:val="hr-HR"/>
              </w:rPr>
            </w:pPr>
            <w:r>
              <w:rPr>
                <w:rFonts w:ascii="Calibri" w:eastAsia="Calibri" w:hAnsi="Calibri" w:cs="Arial"/>
                <w:sz w:val="16"/>
                <w:szCs w:val="16"/>
                <w:lang w:val="hr-HR"/>
              </w:rPr>
              <w:t>-</w:t>
            </w:r>
            <w:r>
              <w:rPr>
                <w:rFonts w:ascii="Calibri" w:eastAsia="Calibri" w:hAnsi="Calibri" w:cs="Arial"/>
                <w:sz w:val="16"/>
                <w:szCs w:val="16"/>
                <w:lang w:val="hr-HR"/>
              </w:rPr>
              <w:tab/>
              <w:t>Microsoft klasificira Podatke korisničke podrške i savjetovanja kako bi ih lakše identificirao i omogućio odgovarajuće ograničenje pristupa tim podacima (.</w:t>
            </w:r>
          </w:p>
          <w:p w:rsidR="006D0C86" w:rsidRDefault="001D5DDF">
            <w:pPr>
              <w:pStyle w:val="ProductList-Body"/>
              <w:rPr>
                <w:sz w:val="16"/>
                <w:szCs w:val="16"/>
                <w:lang w:val="hr-HR"/>
              </w:rPr>
            </w:pPr>
            <w:r>
              <w:rPr>
                <w:rFonts w:ascii="Calibri" w:eastAsia="Calibri" w:hAnsi="Calibri" w:cs="Arial"/>
                <w:sz w:val="16"/>
                <w:szCs w:val="16"/>
                <w:lang w:val="hr-HR"/>
              </w:rPr>
              <w:t>-</w:t>
            </w:r>
            <w:r>
              <w:rPr>
                <w:rFonts w:ascii="Calibri" w:eastAsia="Calibri" w:hAnsi="Calibri" w:cs="Arial"/>
                <w:sz w:val="16"/>
                <w:szCs w:val="16"/>
                <w:lang w:val="hr-HR"/>
              </w:rPr>
              <w:tab/>
              <w:t xml:space="preserve">Microsoft nameće ograničenja u ispisu Podataka korisničke podrške i savjetovanja i ima utvrđene postupke za zbrinjavanje ispisanih materijala koji sadrže Podatke korisničke podrške i savjetovanja. </w:t>
            </w:r>
          </w:p>
          <w:p w:rsidR="006D0C86" w:rsidRDefault="001D5DDF">
            <w:pPr>
              <w:pStyle w:val="ProductList-Body"/>
              <w:rPr>
                <w:sz w:val="16"/>
                <w:szCs w:val="16"/>
                <w:lang w:val="hr-HR"/>
              </w:rPr>
            </w:pPr>
            <w:r>
              <w:rPr>
                <w:rFonts w:ascii="Calibri" w:eastAsia="Calibri" w:hAnsi="Calibri" w:cs="Arial"/>
                <w:sz w:val="16"/>
                <w:szCs w:val="16"/>
                <w:lang w:val="hr-HR"/>
              </w:rPr>
              <w:t>-</w:t>
            </w:r>
            <w:r>
              <w:rPr>
                <w:rFonts w:ascii="Calibri" w:eastAsia="Calibri" w:hAnsi="Calibri" w:cs="Arial"/>
                <w:sz w:val="16"/>
                <w:szCs w:val="16"/>
                <w:lang w:val="hr-HR"/>
              </w:rPr>
              <w:tab/>
              <w:t>Osoblje Microsofta mora pribaviti ovlaštenje od tvrtke Microsoft prije pohrane Podataka korisničke podrške i savjetovanja, udaljenog pristupa tim podacima ili obrade tih podataka izvan Microsoftovih prostorija.</w:t>
            </w:r>
          </w:p>
        </w:tc>
      </w:tr>
      <w:tr w:rsidR="006D0C86">
        <w:tc>
          <w:tcPr>
            <w:tcW w:w="2610" w:type="dxa"/>
            <w:vAlign w:val="center"/>
          </w:tcPr>
          <w:p w:rsidR="006D0C86" w:rsidRDefault="001D5DDF">
            <w:pPr>
              <w:pStyle w:val="ProductList-Body"/>
              <w:rPr>
                <w:sz w:val="16"/>
                <w:szCs w:val="16"/>
              </w:rPr>
            </w:pPr>
            <w:r>
              <w:rPr>
                <w:rFonts w:ascii="Calibri" w:eastAsia="Calibri" w:hAnsi="Calibri" w:cs="Arial"/>
                <w:sz w:val="16"/>
                <w:szCs w:val="16"/>
                <w:lang w:val="hr-HR"/>
              </w:rPr>
              <w:t>Sigurnost ljudskih resursa</w:t>
            </w:r>
          </w:p>
        </w:tc>
        <w:tc>
          <w:tcPr>
            <w:tcW w:w="8190" w:type="dxa"/>
          </w:tcPr>
          <w:p w:rsidR="006D0C86" w:rsidRDefault="001D5DDF">
            <w:pPr>
              <w:pStyle w:val="ProductList-Body"/>
              <w:rPr>
                <w:sz w:val="16"/>
                <w:szCs w:val="16"/>
              </w:rPr>
            </w:pPr>
            <w:r>
              <w:rPr>
                <w:rFonts w:ascii="Calibri" w:eastAsia="Calibri" w:hAnsi="Calibri" w:cs="Arial"/>
                <w:b/>
                <w:sz w:val="16"/>
                <w:szCs w:val="16"/>
                <w:lang w:val="hr-HR"/>
              </w:rPr>
              <w:t>Sigurnosna obuka</w:t>
            </w:r>
            <w:r>
              <w:rPr>
                <w:rFonts w:ascii="Calibri" w:eastAsia="Calibri" w:hAnsi="Calibri" w:cs="Arial"/>
                <w:sz w:val="16"/>
                <w:szCs w:val="16"/>
                <w:lang w:val="hr-HR"/>
              </w:rPr>
              <w:t>.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6D0C86">
        <w:tc>
          <w:tcPr>
            <w:tcW w:w="2610" w:type="dxa"/>
            <w:vAlign w:val="center"/>
          </w:tcPr>
          <w:p w:rsidR="006D0C86" w:rsidRDefault="001D5DDF">
            <w:pPr>
              <w:pStyle w:val="ProductList-Body"/>
              <w:rPr>
                <w:sz w:val="16"/>
                <w:szCs w:val="16"/>
              </w:rPr>
            </w:pPr>
            <w:r>
              <w:rPr>
                <w:rFonts w:ascii="Calibri" w:eastAsia="Calibri" w:hAnsi="Calibri" w:cs="Arial"/>
                <w:sz w:val="16"/>
                <w:szCs w:val="16"/>
                <w:lang w:val="hr-HR"/>
              </w:rPr>
              <w:t>Fizička i ekološka sigurnost</w:t>
            </w:r>
          </w:p>
        </w:tc>
        <w:tc>
          <w:tcPr>
            <w:tcW w:w="8190" w:type="dxa"/>
          </w:tcPr>
          <w:p w:rsidR="006D0C86" w:rsidRDefault="001D5DDF">
            <w:pPr>
              <w:pStyle w:val="ProductList-Body"/>
              <w:rPr>
                <w:b/>
                <w:sz w:val="16"/>
                <w:szCs w:val="16"/>
              </w:rPr>
            </w:pPr>
            <w:r>
              <w:rPr>
                <w:rFonts w:ascii="Calibri" w:eastAsia="Calibri" w:hAnsi="Calibri" w:cs="Arial"/>
                <w:b/>
                <w:sz w:val="16"/>
                <w:szCs w:val="16"/>
                <w:lang w:val="hr-HR"/>
              </w:rPr>
              <w:t xml:space="preserve">Fizički pristup lokacijama. </w:t>
            </w:r>
            <w:r>
              <w:rPr>
                <w:rFonts w:ascii="Calibri" w:eastAsia="Calibri" w:hAnsi="Calibri" w:cs="Arial"/>
                <w:sz w:val="16"/>
                <w:szCs w:val="16"/>
                <w:lang w:val="hr-HR"/>
              </w:rPr>
              <w:t>Microsoft ograničava pristup lokacijama na kojima se nalaze informacijski sustavi koji obrađuju Podatke korisničke podrške i savjetovanja na identificirane ovlaštene pojedince.</w:t>
            </w:r>
          </w:p>
          <w:p w:rsidR="006D0C86" w:rsidRDefault="001D5DDF">
            <w:pPr>
              <w:pStyle w:val="ProductList-Body"/>
              <w:rPr>
                <w:sz w:val="16"/>
                <w:szCs w:val="16"/>
              </w:rPr>
            </w:pPr>
            <w:r>
              <w:rPr>
                <w:rFonts w:ascii="Calibri" w:eastAsia="Calibri" w:hAnsi="Calibri" w:cs="Arial"/>
                <w:b/>
                <w:sz w:val="16"/>
                <w:szCs w:val="16"/>
                <w:lang w:val="hr-HR"/>
              </w:rPr>
              <w:lastRenderedPageBreak/>
              <w:t xml:space="preserve">Fizički pristup komponentama. </w:t>
            </w:r>
            <w:r>
              <w:rPr>
                <w:rFonts w:ascii="Calibri" w:eastAsia="Calibri" w:hAnsi="Calibri" w:cs="Arial"/>
                <w:sz w:val="16"/>
                <w:szCs w:val="16"/>
                <w:lang w:val="hr-HR"/>
              </w:rPr>
              <w:t>Microsoft vodi evidenciju ulaznih i izlaznih medija koji sadrže Podatke korisničke podrške i savjetovanja, uključujući vrstu medija, ovlaštenog pošiljatelja/primatelje, datum i vrijeme, broj medija i vrstu Podataka korisničke podrške i savjetovanja koje sadrže.</w:t>
            </w:r>
          </w:p>
          <w:p w:rsidR="006D0C86" w:rsidRDefault="001D5DDF">
            <w:pPr>
              <w:pStyle w:val="ProductList-Body"/>
              <w:rPr>
                <w:b/>
                <w:sz w:val="16"/>
                <w:szCs w:val="16"/>
              </w:rPr>
            </w:pPr>
            <w:r>
              <w:rPr>
                <w:rFonts w:ascii="Calibri" w:eastAsia="Calibri" w:hAnsi="Calibri" w:cs="Arial"/>
                <w:b/>
                <w:sz w:val="16"/>
                <w:szCs w:val="16"/>
                <w:lang w:val="hr-HR"/>
              </w:rPr>
              <w:t xml:space="preserve">Zaštita od prekida usluge. </w:t>
            </w:r>
            <w:r>
              <w:rPr>
                <w:rFonts w:ascii="Calibri" w:eastAsia="Calibri" w:hAnsi="Calibri" w:cs="Arial"/>
                <w:sz w:val="16"/>
                <w:szCs w:val="16"/>
                <w:lang w:val="hr-HR"/>
              </w:rPr>
              <w:t>Microsoft koristi različite općeprihvaćene sustave za zaštitu od gubitka podataka uslijed nestanka struje ili smetnje u vezi.</w:t>
            </w:r>
          </w:p>
          <w:p w:rsidR="006D0C86" w:rsidRDefault="001D5DDF">
            <w:pPr>
              <w:pStyle w:val="ProductList-Body"/>
              <w:spacing w:before="40"/>
              <w:rPr>
                <w:sz w:val="16"/>
                <w:szCs w:val="16"/>
              </w:rPr>
            </w:pPr>
            <w:r>
              <w:rPr>
                <w:rFonts w:ascii="Calibri" w:eastAsia="Calibri" w:hAnsi="Calibri" w:cs="Arial"/>
                <w:b/>
                <w:sz w:val="16"/>
                <w:szCs w:val="16"/>
                <w:lang w:val="hr-HR"/>
              </w:rPr>
              <w:t xml:space="preserve">Odlaganje komponenti. </w:t>
            </w:r>
            <w:r>
              <w:rPr>
                <w:rFonts w:ascii="Calibri" w:eastAsia="Calibri" w:hAnsi="Calibri" w:cs="Arial"/>
                <w:sz w:val="16"/>
                <w:szCs w:val="16"/>
                <w:lang w:val="hr-HR"/>
              </w:rPr>
              <w:t xml:space="preserve"> Microsoft koristi općeprihvaćene postupke za brisanje Podataka korisničke podrške i savjetovanja kad više nisu potrebni.</w:t>
            </w:r>
          </w:p>
        </w:tc>
      </w:tr>
      <w:tr w:rsidR="006D0C86">
        <w:tc>
          <w:tcPr>
            <w:tcW w:w="2610" w:type="dxa"/>
            <w:tcBorders>
              <w:bottom w:val="single" w:sz="4" w:space="0" w:color="auto"/>
            </w:tcBorders>
            <w:vAlign w:val="center"/>
          </w:tcPr>
          <w:p w:rsidR="006D0C86" w:rsidRDefault="001D5DDF">
            <w:pPr>
              <w:pStyle w:val="ProductList-Body"/>
              <w:rPr>
                <w:sz w:val="16"/>
                <w:szCs w:val="16"/>
              </w:rPr>
            </w:pPr>
            <w:r>
              <w:rPr>
                <w:rFonts w:ascii="Calibri" w:eastAsia="Calibri" w:hAnsi="Calibri" w:cs="Arial"/>
                <w:sz w:val="16"/>
                <w:szCs w:val="16"/>
                <w:lang w:val="hr-HR"/>
              </w:rPr>
              <w:lastRenderedPageBreak/>
              <w:t>Upravljanje komunikacijama i operacijama</w:t>
            </w:r>
          </w:p>
        </w:tc>
        <w:tc>
          <w:tcPr>
            <w:tcW w:w="8190" w:type="dxa"/>
            <w:tcBorders>
              <w:bottom w:val="single" w:sz="4" w:space="0" w:color="auto"/>
            </w:tcBorders>
          </w:tcPr>
          <w:p w:rsidR="006D0C86" w:rsidRDefault="001D5DDF">
            <w:pPr>
              <w:pStyle w:val="ProductList-Body"/>
              <w:rPr>
                <w:sz w:val="16"/>
                <w:szCs w:val="16"/>
              </w:rPr>
            </w:pPr>
            <w:r>
              <w:rPr>
                <w:rFonts w:ascii="Calibri" w:eastAsia="Calibri" w:hAnsi="Calibri" w:cs="Arial"/>
                <w:b/>
                <w:sz w:val="16"/>
                <w:szCs w:val="16"/>
                <w:lang w:val="hr-HR"/>
              </w:rPr>
              <w:t>Pravila rada</w:t>
            </w:r>
            <w:r>
              <w:rPr>
                <w:rFonts w:ascii="Calibri" w:eastAsia="Calibri" w:hAnsi="Calibri" w:cs="Arial"/>
                <w:sz w:val="16"/>
                <w:szCs w:val="16"/>
                <w:lang w:val="hr-HR"/>
              </w:rPr>
              <w:t>. Microsoft održava sigurnosne dokumente koji opisuju njegove sigurnosne mjere i relevantne postupke i obveze njegova osoblja koje ima pristup Podacima korisničke podrške i savjetovanja.</w:t>
            </w:r>
          </w:p>
          <w:p w:rsidR="006D0C86" w:rsidRDefault="001D5DDF">
            <w:pPr>
              <w:pStyle w:val="ProductList-Body"/>
              <w:spacing w:before="40"/>
              <w:rPr>
                <w:b/>
                <w:sz w:val="16"/>
                <w:szCs w:val="16"/>
              </w:rPr>
            </w:pPr>
            <w:r>
              <w:rPr>
                <w:rFonts w:ascii="Calibri" w:eastAsia="Calibri" w:hAnsi="Calibri" w:cs="Arial"/>
                <w:b/>
                <w:sz w:val="16"/>
                <w:szCs w:val="16"/>
                <w:lang w:val="hr-HR"/>
              </w:rPr>
              <w:t>Postupci za oporavak podataka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Redovito, ali nikad rjeđe od jednom tjedno (osim ako Podaci korisničke podrške i savjetovanja nisu ažurirani u tom razdoblju), Microsoft čuva više primjeraka Podataka korisničke podrške i savjetovanja iz kojih se ti podaci mogu oporaviti.</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pohranjuje kopije Podataka korisničke podrške i savjetovanja i postupke oporavka podataka na mjestu različitom od onoga gdje se nalazi primarna računalna oprema koja obrađuje Podatke korisničke podrške i savjetovanja.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ima posebne postupke koji reguliraju pristup primjercima Podataka korisničke podrške i savjetovanja.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pregledava postupke oporavka podataka najmanje jednom godišnje.</w:t>
            </w:r>
          </w:p>
          <w:p w:rsidR="006D0C86" w:rsidRDefault="001D5DDF">
            <w:pPr>
              <w:pStyle w:val="ProductList-Body"/>
              <w:spacing w:before="40"/>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zapisuje pokušaje povrata podataka, uključujući odgovornu osobu, opis vraćenih podataka i, kada je to primjenjivo, odgovornu osobu te koji su podaci (ako jesu) morali biti ručno uneseni u postupku oporavka podataka.</w:t>
            </w:r>
          </w:p>
          <w:p w:rsidR="006D0C86" w:rsidRDefault="001D5DDF">
            <w:pPr>
              <w:pStyle w:val="ProductList-Body"/>
              <w:spacing w:before="40"/>
              <w:rPr>
                <w:sz w:val="16"/>
                <w:szCs w:val="16"/>
              </w:rPr>
            </w:pPr>
            <w:r>
              <w:rPr>
                <w:rFonts w:ascii="Calibri" w:eastAsia="Calibri" w:hAnsi="Calibri" w:cs="Arial"/>
                <w:b/>
                <w:sz w:val="16"/>
                <w:szCs w:val="16"/>
                <w:lang w:val="hr-HR"/>
              </w:rPr>
              <w:t>Zlonamjerni softver</w:t>
            </w:r>
            <w:r>
              <w:rPr>
                <w:rFonts w:ascii="Calibri" w:eastAsia="Calibri" w:hAnsi="Calibri" w:cs="Arial"/>
                <w:sz w:val="16"/>
                <w:szCs w:val="16"/>
                <w:lang w:val="hr-HR"/>
              </w:rPr>
              <w:t>. Microsoft ima kontrolu za borbu protiv zlonamjernog softvera da bi pomogao u onemogućivanju zlonamjernog softvera da stekne neovlašteni pristup Podacima korisničke podrške i savjetovanja, uključujući zlonamjerni softver koji potiče s javnih mreža.</w:t>
            </w:r>
          </w:p>
          <w:p w:rsidR="006D0C86" w:rsidRDefault="001D5DDF">
            <w:pPr>
              <w:pStyle w:val="ProductList-Body"/>
              <w:spacing w:before="40"/>
              <w:rPr>
                <w:b/>
                <w:sz w:val="16"/>
                <w:szCs w:val="16"/>
              </w:rPr>
            </w:pPr>
            <w:r>
              <w:rPr>
                <w:rFonts w:ascii="Calibri" w:eastAsia="Calibri" w:hAnsi="Calibri" w:cs="Arial"/>
                <w:b/>
                <w:sz w:val="16"/>
                <w:szCs w:val="16"/>
                <w:lang w:val="hr-HR"/>
              </w:rPr>
              <w:t>Podaci koji prelaze granice</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šifrira ili omogućuje Klijentu šifriranje Podataka korisničke podrške i savjetovanja koji se prenose putem javnih mreža.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ograničava pristup Podacima korisničke podrške i savjetovanja u medijima koji izlaze iz njegovih lokacija (npr. šifriranjem).</w:t>
            </w:r>
          </w:p>
          <w:p w:rsidR="006D0C86" w:rsidRDefault="001D5DDF">
            <w:pPr>
              <w:pStyle w:val="ProductList-Body"/>
              <w:spacing w:before="40"/>
              <w:rPr>
                <w:b/>
                <w:sz w:val="16"/>
                <w:szCs w:val="16"/>
              </w:rPr>
            </w:pPr>
            <w:r>
              <w:rPr>
                <w:rFonts w:ascii="Calibri" w:eastAsia="Calibri" w:hAnsi="Calibri" w:cs="Arial"/>
                <w:b/>
                <w:sz w:val="16"/>
                <w:szCs w:val="16"/>
                <w:lang w:val="hr-HR"/>
              </w:rPr>
              <w:t>Zapisivanje događaja</w:t>
            </w:r>
          </w:p>
          <w:p w:rsidR="006D0C86" w:rsidRDefault="001D5DDF">
            <w:pPr>
              <w:pStyle w:val="ProductList-Body"/>
              <w:spacing w:before="40"/>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zapisuje korištenje naših sustava za obradu podataka.</w:t>
            </w:r>
          </w:p>
          <w:p w:rsidR="006D0C86" w:rsidRDefault="001D5DDF">
            <w:pPr>
              <w:pStyle w:val="ProductList-Body"/>
              <w:spacing w:before="40"/>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zapisuje pristup informacijskim sustavima koji sadrže Podatke korisničke podrške i savjetovanja i upotrebu tih sustava te pritom bilježi ID pristupa, vrijeme, dodijeljeno ili uskraćeno ovlaštenje i relevantnu aktivnost.</w:t>
            </w:r>
          </w:p>
        </w:tc>
      </w:tr>
      <w:tr w:rsidR="006D0C86">
        <w:tc>
          <w:tcPr>
            <w:tcW w:w="2610" w:type="dxa"/>
            <w:tcBorders>
              <w:top w:val="single" w:sz="4" w:space="0" w:color="auto"/>
              <w:left w:val="single" w:sz="4" w:space="0" w:color="auto"/>
              <w:bottom w:val="single" w:sz="4" w:space="0" w:color="auto"/>
              <w:right w:val="single" w:sz="4" w:space="0" w:color="auto"/>
            </w:tcBorders>
            <w:vAlign w:val="center"/>
          </w:tcPr>
          <w:p w:rsidR="006D0C86" w:rsidRDefault="001D5DDF">
            <w:pPr>
              <w:pStyle w:val="ProductList-Body"/>
              <w:rPr>
                <w:sz w:val="16"/>
                <w:szCs w:val="16"/>
              </w:rPr>
            </w:pPr>
            <w:r>
              <w:rPr>
                <w:rFonts w:ascii="Calibri" w:eastAsia="Calibri" w:hAnsi="Calibri" w:cs="Arial"/>
                <w:sz w:val="16"/>
                <w:szCs w:val="16"/>
                <w:lang w:val="hr-HR"/>
              </w:rPr>
              <w:t>Kontrola pristupa</w:t>
            </w:r>
          </w:p>
        </w:tc>
        <w:tc>
          <w:tcPr>
            <w:tcW w:w="8190" w:type="dxa"/>
            <w:tcBorders>
              <w:top w:val="single" w:sz="4" w:space="0" w:color="auto"/>
              <w:left w:val="single" w:sz="4" w:space="0" w:color="auto"/>
              <w:bottom w:val="single" w:sz="4" w:space="0" w:color="auto"/>
              <w:right w:val="single" w:sz="4" w:space="0" w:color="auto"/>
            </w:tcBorders>
          </w:tcPr>
          <w:p w:rsidR="006D0C86" w:rsidRDefault="001D5DDF">
            <w:pPr>
              <w:pStyle w:val="ProductList-Body"/>
              <w:rPr>
                <w:sz w:val="16"/>
                <w:szCs w:val="16"/>
              </w:rPr>
            </w:pPr>
            <w:r>
              <w:rPr>
                <w:rFonts w:ascii="Calibri" w:eastAsia="Calibri" w:hAnsi="Calibri" w:cs="Arial"/>
                <w:b/>
                <w:sz w:val="16"/>
                <w:szCs w:val="16"/>
                <w:lang w:val="hr-HR"/>
              </w:rPr>
              <w:t>Pravila pristupa</w:t>
            </w:r>
            <w:r>
              <w:rPr>
                <w:rFonts w:ascii="Calibri" w:eastAsia="Calibri" w:hAnsi="Calibri" w:cs="Arial"/>
                <w:sz w:val="16"/>
                <w:szCs w:val="16"/>
                <w:lang w:val="hr-HR"/>
              </w:rPr>
              <w:t>. Microsoft vodi evidenciju sigurnosnih ovlasti pojedinaca koji imaju pristup Podacima korisničke podrške i savjetovanja.</w:t>
            </w:r>
          </w:p>
          <w:p w:rsidR="006D0C86" w:rsidRDefault="001D5DDF">
            <w:pPr>
              <w:pStyle w:val="ProductList-Body"/>
              <w:spacing w:before="40"/>
              <w:rPr>
                <w:b/>
                <w:sz w:val="16"/>
                <w:szCs w:val="16"/>
              </w:rPr>
            </w:pPr>
            <w:r>
              <w:rPr>
                <w:rFonts w:ascii="Calibri" w:eastAsia="Calibri" w:hAnsi="Calibri" w:cs="Arial"/>
                <w:b/>
                <w:sz w:val="16"/>
                <w:szCs w:val="16"/>
                <w:lang w:val="hr-HR"/>
              </w:rPr>
              <w:t>Ovlaštenje za pristup</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vodi i ažurira evidenciju osoblja ovlaštenog za pristup sustavima tvrtke Microsoft koji sadrže Podatke korisničke podrške i savjetovanja.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deaktivira vjerodajnice za provjeru autentičnosti koje nisu korištene određeno vrijeme, ne dulje od šest mjeseci.</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 xml:space="preserve">Microsoft identificira osoblje koje može dodijeliti, promijeniti ili otkazati ovlašteni pristup podacima i resursima. </w:t>
            </w:r>
          </w:p>
          <w:p w:rsidR="006D0C86" w:rsidRDefault="001D5DDF">
            <w:pPr>
              <w:pStyle w:val="ProductList-Body"/>
              <w:spacing w:before="40"/>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osigurava da u slučajevima kada više od jedne osobe ima pristup sustavima koji sadrže Podatke korisničke podrške i savjetovanja, te osobe imaju zasebne identifikatore/prijave.</w:t>
            </w:r>
          </w:p>
          <w:p w:rsidR="006D0C86" w:rsidRDefault="001D5DDF">
            <w:pPr>
              <w:pStyle w:val="ProductList-Body"/>
              <w:spacing w:before="40"/>
              <w:rPr>
                <w:b/>
                <w:sz w:val="16"/>
                <w:szCs w:val="16"/>
              </w:rPr>
            </w:pPr>
            <w:r>
              <w:rPr>
                <w:rFonts w:ascii="Calibri" w:eastAsia="Calibri" w:hAnsi="Calibri" w:cs="Arial"/>
                <w:b/>
                <w:sz w:val="16"/>
                <w:szCs w:val="16"/>
                <w:lang w:val="hr-HR"/>
              </w:rPr>
              <w:t>Najmanje privilegija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 xml:space="preserve">Osoblje tehničke podrške smije pristupiti Podacima korisničke podrške i savjetovanja samo kad su im potrebni. </w:t>
            </w:r>
          </w:p>
          <w:p w:rsidR="006D0C86" w:rsidRDefault="001D5DDF">
            <w:pPr>
              <w:pStyle w:val="ProductList-Body"/>
              <w:spacing w:before="40"/>
              <w:rPr>
                <w:b/>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ograničava pristup Podacima korisničke podrške i savjetovanja samo na one osobe kojima je takav pristup potreban za posao.</w:t>
            </w:r>
          </w:p>
          <w:p w:rsidR="006D0C86" w:rsidRDefault="001D5DDF">
            <w:pPr>
              <w:pStyle w:val="ProductList-Body"/>
              <w:spacing w:before="40"/>
              <w:rPr>
                <w:b/>
                <w:sz w:val="16"/>
                <w:szCs w:val="16"/>
              </w:rPr>
            </w:pPr>
            <w:r>
              <w:rPr>
                <w:rFonts w:ascii="Calibri" w:eastAsia="Calibri" w:hAnsi="Calibri" w:cs="Arial"/>
                <w:b/>
                <w:sz w:val="16"/>
                <w:szCs w:val="16"/>
                <w:lang w:val="hr-HR"/>
              </w:rPr>
              <w:t>Integritet i povjerljivost</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upućuje Microsoftovo osoblje da onemogući administrativne sesije kad napušta Microsoftovu kontrolu ili kad se računala ostavljaju bez nadzora na drugi način.</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pohranjuje lozinke na način koji ih čini neprobojnim dok vrijede.</w:t>
            </w:r>
          </w:p>
          <w:p w:rsidR="006D0C86" w:rsidRDefault="001D5DDF">
            <w:pPr>
              <w:pStyle w:val="ProductList-Body"/>
              <w:spacing w:before="40"/>
              <w:rPr>
                <w:b/>
                <w:sz w:val="16"/>
                <w:szCs w:val="16"/>
              </w:rPr>
            </w:pPr>
            <w:r>
              <w:rPr>
                <w:rFonts w:ascii="Calibri" w:eastAsia="Calibri" w:hAnsi="Calibri" w:cs="Arial"/>
                <w:b/>
                <w:sz w:val="16"/>
                <w:szCs w:val="16"/>
                <w:lang w:val="hr-HR"/>
              </w:rPr>
              <w:t>Provjera autentičnosti</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koristi općeprihvaćene postupke za identifikaciju i provjeru autentičnosti korisnika koji pokušaju pristupiti informacijskim sustavima.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Ondje gdje se mehanizmi provjere autentičnosti temelje na lozinkama, Microsoft zahtijeva da lozinke budu redovito obnavljane.</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Ondje gdje se mehanizmi provjere autentičnosti temelje na lozinkama, Microsoft zahtijeva da lozinka ima najmanje osam znakova.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osigurava da deaktivirani ili istekli identifikatori ne budu dodijeljeni drugim pojedincima.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nadzire ponovne pokušaje dobivanja pristupa informacijskom sustavu pomoću nevaljane lozinke.</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održava općeprihvaćene postupke za deaktivaciju lozinki koje su oštećene ili nehotično otkrivene.</w:t>
            </w:r>
          </w:p>
          <w:p w:rsidR="006D0C86" w:rsidRDefault="001D5DDF">
            <w:pPr>
              <w:pStyle w:val="ProductList-Body"/>
              <w:ind w:left="162" w:hanging="162"/>
              <w:rPr>
                <w:sz w:val="16"/>
                <w:szCs w:val="16"/>
              </w:rPr>
            </w:pPr>
            <w:r>
              <w:rPr>
                <w:rFonts w:ascii="Calibri" w:eastAsia="Calibri" w:hAnsi="Calibri" w:cs="Arial"/>
                <w:sz w:val="16"/>
                <w:szCs w:val="16"/>
                <w:lang w:val="hr-HR"/>
              </w:rPr>
              <w:lastRenderedPageBreak/>
              <w:t>-</w:t>
            </w:r>
            <w:r>
              <w:rPr>
                <w:rFonts w:ascii="Calibri" w:eastAsia="Calibri" w:hAnsi="Calibri" w:cs="Arial"/>
                <w:sz w:val="16"/>
                <w:szCs w:val="16"/>
                <w:lang w:val="hr-HR"/>
              </w:rPr>
              <w:tab/>
              <w:t>Microsoft koristi općeprihvaćene postupke zaštite lozinke, uključujući postupke osmišljene za održavanje povjerljivosti i integriteta lozinki kad se prenesu i distribuiraju te dok su pohranjene.</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r>
            <w:r>
              <w:rPr>
                <w:rFonts w:ascii="Calibri" w:eastAsia="Calibri" w:hAnsi="Calibri" w:cs="Arial"/>
                <w:b/>
                <w:sz w:val="16"/>
                <w:szCs w:val="16"/>
                <w:lang w:val="hr-HR"/>
              </w:rPr>
              <w:t>Dizajn mreže</w:t>
            </w:r>
            <w:r>
              <w:rPr>
                <w:rFonts w:ascii="Calibri" w:eastAsia="Calibri" w:hAnsi="Calibri" w:cs="Arial"/>
                <w:sz w:val="16"/>
                <w:szCs w:val="16"/>
                <w:lang w:val="hr-HR"/>
              </w:rPr>
              <w:t>. Microsoft ima načine kontrole za izbjegavanje osoba koje si pripisuju prava pristupa koja im nisu dodijeljena kako bi pristupile Podacima korisničke podrške i savjetovanja kojima ne smiju pristupiti.</w:t>
            </w:r>
          </w:p>
        </w:tc>
      </w:tr>
      <w:tr w:rsidR="006D0C86" w:rsidRPr="00DD4FD4">
        <w:tc>
          <w:tcPr>
            <w:tcW w:w="2610" w:type="dxa"/>
            <w:tcBorders>
              <w:top w:val="single" w:sz="4" w:space="0" w:color="auto"/>
            </w:tcBorders>
            <w:vAlign w:val="center"/>
          </w:tcPr>
          <w:p w:rsidR="006D0C86" w:rsidRDefault="001D5DDF">
            <w:pPr>
              <w:pStyle w:val="ProductList-Body"/>
              <w:rPr>
                <w:sz w:val="16"/>
                <w:szCs w:val="16"/>
                <w:lang w:val="es-ES"/>
              </w:rPr>
            </w:pPr>
            <w:r>
              <w:rPr>
                <w:rFonts w:ascii="Calibri" w:eastAsia="Calibri" w:hAnsi="Calibri" w:cs="Arial"/>
                <w:sz w:val="16"/>
                <w:szCs w:val="16"/>
                <w:lang w:val="hr-HR"/>
              </w:rPr>
              <w:lastRenderedPageBreak/>
              <w:t>Upravljanje sigurnosnim incidentima u vezi s informacijama</w:t>
            </w:r>
          </w:p>
        </w:tc>
        <w:tc>
          <w:tcPr>
            <w:tcW w:w="8190" w:type="dxa"/>
            <w:tcBorders>
              <w:top w:val="single" w:sz="4" w:space="0" w:color="auto"/>
            </w:tcBorders>
          </w:tcPr>
          <w:p w:rsidR="006D0C86" w:rsidRDefault="001D5DDF">
            <w:pPr>
              <w:pStyle w:val="ProductList-Body"/>
              <w:rPr>
                <w:b/>
                <w:sz w:val="16"/>
                <w:szCs w:val="16"/>
                <w:lang w:val="es-ES"/>
              </w:rPr>
            </w:pPr>
            <w:r>
              <w:rPr>
                <w:rFonts w:ascii="Calibri" w:eastAsia="Calibri" w:hAnsi="Calibri" w:cs="Arial"/>
                <w:b/>
                <w:sz w:val="16"/>
                <w:szCs w:val="16"/>
                <w:lang w:val="hr-HR"/>
              </w:rPr>
              <w:t>Postupak odgovora na incident</w:t>
            </w:r>
          </w:p>
          <w:p w:rsidR="006D0C86" w:rsidRDefault="001D5DDF">
            <w:pPr>
              <w:pStyle w:val="ProductList-Body"/>
              <w:ind w:left="162" w:hanging="162"/>
              <w:rPr>
                <w:sz w:val="16"/>
                <w:szCs w:val="16"/>
                <w:lang w:val="es-ES"/>
              </w:rPr>
            </w:pPr>
            <w:r>
              <w:rPr>
                <w:rFonts w:ascii="Calibri" w:eastAsia="Calibri" w:hAnsi="Calibri" w:cs="Arial"/>
                <w:sz w:val="16"/>
                <w:szCs w:val="16"/>
                <w:lang w:val="hr-HR"/>
              </w:rPr>
              <w:t>-</w:t>
            </w:r>
            <w:r>
              <w:rPr>
                <w:rFonts w:ascii="Calibri" w:eastAsia="Calibri" w:hAnsi="Calibri" w:cs="Arial"/>
                <w:sz w:val="16"/>
                <w:szCs w:val="16"/>
                <w:lang w:val="hr-HR"/>
              </w:rPr>
              <w:tab/>
              <w:t>Microsoft vodi evidenciju povreda sigurnosti s opisom povrede, razdobljem, posljedicama povrede, imenom izvjestitelja i osobe kojoj je povreda prijavljena te postupkom za oporavak podataka.</w:t>
            </w:r>
          </w:p>
          <w:p w:rsidR="006D0C86" w:rsidRDefault="001D5DDF">
            <w:pPr>
              <w:pStyle w:val="ProductList-Body"/>
              <w:spacing w:before="40"/>
              <w:rPr>
                <w:sz w:val="16"/>
                <w:szCs w:val="16"/>
                <w:lang w:val="es-ES"/>
              </w:rPr>
            </w:pPr>
            <w:r>
              <w:rPr>
                <w:rFonts w:ascii="Calibri" w:eastAsia="Calibri" w:hAnsi="Calibri" w:cs="Arial"/>
                <w:sz w:val="16"/>
                <w:szCs w:val="16"/>
                <w:lang w:val="hr-HR"/>
              </w:rPr>
              <w:t>-</w:t>
            </w:r>
            <w:r>
              <w:rPr>
                <w:rFonts w:ascii="Calibri" w:eastAsia="Calibri" w:hAnsi="Calibri" w:cs="Arial"/>
                <w:sz w:val="16"/>
                <w:szCs w:val="16"/>
                <w:lang w:val="hr-HR"/>
              </w:rPr>
              <w:tab/>
              <w:t>Microsoft prati otkrivanje Podataka korisničke podrške i savjetovanja, uključujući koji su podaci otkriveni, kome i kada.</w:t>
            </w:r>
          </w:p>
          <w:p w:rsidR="006D0C86" w:rsidRDefault="001D5DDF">
            <w:pPr>
              <w:pStyle w:val="ProductList-Body"/>
              <w:spacing w:before="40"/>
              <w:rPr>
                <w:sz w:val="16"/>
                <w:szCs w:val="16"/>
                <w:lang w:val="es-ES"/>
              </w:rPr>
            </w:pPr>
            <w:r>
              <w:rPr>
                <w:rFonts w:ascii="Calibri" w:eastAsia="Calibri" w:hAnsi="Calibri" w:cs="Arial"/>
                <w:b/>
                <w:sz w:val="16"/>
                <w:szCs w:val="16"/>
                <w:lang w:val="hr-HR"/>
              </w:rPr>
              <w:t>Nadzor usluge</w:t>
            </w:r>
            <w:r>
              <w:rPr>
                <w:rFonts w:ascii="Calibri" w:eastAsia="Calibri" w:hAnsi="Calibri" w:cs="Arial"/>
                <w:sz w:val="16"/>
                <w:szCs w:val="16"/>
                <w:lang w:val="hr-HR"/>
              </w:rPr>
              <w:t>. Microsoftovo sigurnosno osoblje provjerava valjanost zapisa najmanje svakih šest mjeseci kako bi, po potrebi, predložilo pokušaje ispravljanja.</w:t>
            </w:r>
          </w:p>
        </w:tc>
      </w:tr>
      <w:tr w:rsidR="006D0C86">
        <w:tc>
          <w:tcPr>
            <w:tcW w:w="2610" w:type="dxa"/>
            <w:vAlign w:val="center"/>
          </w:tcPr>
          <w:p w:rsidR="006D0C86" w:rsidRDefault="001D5DDF">
            <w:pPr>
              <w:pStyle w:val="ProductList-Body"/>
              <w:rPr>
                <w:sz w:val="16"/>
                <w:szCs w:val="16"/>
              </w:rPr>
            </w:pPr>
            <w:r>
              <w:rPr>
                <w:rFonts w:ascii="Calibri" w:eastAsia="Calibri" w:hAnsi="Calibri" w:cs="Arial"/>
                <w:sz w:val="16"/>
                <w:szCs w:val="16"/>
                <w:lang w:val="hr-HR"/>
              </w:rPr>
              <w:t>Upravljanje neprekidnosti poslovanja</w:t>
            </w:r>
          </w:p>
        </w:tc>
        <w:tc>
          <w:tcPr>
            <w:tcW w:w="8190" w:type="dxa"/>
          </w:tcPr>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 održava planove za hitne i nepredviđene situacije za lokacije na kojima se nalaze informacijski sustavi tvrtke Microsoft koji obrađuju Podatke korisničke podrške i savjetovanja.</w:t>
            </w:r>
          </w:p>
          <w:p w:rsidR="006D0C86" w:rsidRDefault="001D5DDF">
            <w:pPr>
              <w:pStyle w:val="ProductList-Body"/>
              <w:ind w:left="162" w:hanging="162"/>
              <w:rPr>
                <w:sz w:val="16"/>
                <w:szCs w:val="16"/>
              </w:rPr>
            </w:pPr>
            <w:r>
              <w:rPr>
                <w:rFonts w:ascii="Calibri" w:eastAsia="Calibri" w:hAnsi="Calibri" w:cs="Arial"/>
                <w:sz w:val="16"/>
                <w:szCs w:val="16"/>
                <w:lang w:val="hr-HR"/>
              </w:rPr>
              <w:t>-</w:t>
            </w:r>
            <w:r>
              <w:rPr>
                <w:rFonts w:ascii="Calibri" w:eastAsia="Calibri" w:hAnsi="Calibri" w:cs="Arial"/>
                <w:sz w:val="16"/>
                <w:szCs w:val="16"/>
                <w:lang w:val="hr-HR"/>
              </w:rPr>
              <w:tab/>
              <w:t>Microsoftova zalihosna pohrana i postupci za oporavak podataka osmišljeni su za pokušaj rekonstrukcije Podataka korisničke podrške i savjetovanja u njihovu originalnom obliku prije gubitka ili uništenja.</w:t>
            </w:r>
          </w:p>
        </w:tc>
      </w:tr>
    </w:tbl>
    <w:p w:rsidR="006D0C86" w:rsidRDefault="006D0C86">
      <w:pPr>
        <w:pStyle w:val="ProductList-Body"/>
      </w:pPr>
    </w:p>
    <w:p w:rsidR="006D0C86" w:rsidRDefault="001D5DDF">
      <w:pPr>
        <w:pStyle w:val="ProductList-SubSubSectionHeading"/>
        <w:spacing w:after="120"/>
        <w:outlineLvl w:val="2"/>
      </w:pPr>
      <w:r>
        <w:rPr>
          <w:rFonts w:ascii="Calibri" w:eastAsia="Calibri" w:hAnsi="Calibri" w:cs="Arial"/>
          <w:szCs w:val="18"/>
          <w:lang w:val="hr-HR"/>
        </w:rPr>
        <w:t>Obveze Klijenta</w:t>
      </w:r>
    </w:p>
    <w:p w:rsidR="006D0C86" w:rsidRDefault="001D5DDF">
      <w:pPr>
        <w:pStyle w:val="ProductList-SubSubSectionHeading"/>
        <w:spacing w:after="120"/>
        <w:outlineLvl w:val="2"/>
        <w:rPr>
          <w:b w:val="0"/>
          <w:color w:val="auto"/>
          <w:lang w:val="hr-HR"/>
        </w:rPr>
      </w:pPr>
      <w:r>
        <w:rPr>
          <w:rFonts w:ascii="Calibri" w:eastAsia="Calibri" w:hAnsi="Calibri" w:cs="Arial"/>
          <w:b w:val="0"/>
          <w:color w:val="auto"/>
          <w:szCs w:val="18"/>
          <w:lang w:val="hr-HR"/>
        </w:rPr>
        <w:t>Klijent je jedini odgovoran za donošenje nezavisne odluke o tome ispunjavaju li tehničke i organizacijske mjere za Profesionalne usluge zahtjeve Klijenta, uključujući i sigurnosne obveze na temelju GDPR-a ili drugih primjenjivih propisa o zaštiti podataka. Klijent pristaje i prihvaća da (uzevši u obzir stanje tehnike, trošak uvođenja i prirodu, opseg i svrhu obrade njegovih osobnih podataka kao i rizike za pojedince) sigurnosne prakse i politike koje implementira i podržava Microsoft pružaju razinu sigurnosti koja je odgovarajuće riziku u vezi njegovih Osobnih podataka. Klijent je odgovoran za uvođenje i održavanje zaštite privatnosti i sigurnosnih mjera za komponente koje Klijent pruža ili kontrolira.</w:t>
      </w:r>
    </w:p>
    <w:p w:rsidR="006D0C86" w:rsidRDefault="001D5DDF">
      <w:pPr>
        <w:pStyle w:val="ProductList-SubSubSectionHeading"/>
        <w:spacing w:after="120"/>
        <w:outlineLvl w:val="2"/>
        <w:rPr>
          <w:lang w:val="hr-HR"/>
        </w:rPr>
      </w:pPr>
      <w:r>
        <w:rPr>
          <w:rFonts w:ascii="Calibri" w:eastAsia="Calibri" w:hAnsi="Calibri" w:cs="Arial"/>
          <w:szCs w:val="18"/>
          <w:lang w:val="hr-HR"/>
        </w:rPr>
        <w:t xml:space="preserve">Suglasnost s revizijom </w:t>
      </w:r>
    </w:p>
    <w:p w:rsidR="006D0C86" w:rsidRDefault="001D5DDF">
      <w:pPr>
        <w:pStyle w:val="ProductList-Body"/>
        <w:rPr>
          <w:lang w:val="hr-HR"/>
        </w:rPr>
      </w:pPr>
      <w:r>
        <w:rPr>
          <w:rFonts w:ascii="Calibri" w:eastAsia="Calibri" w:hAnsi="Calibri" w:cs="Arial"/>
          <w:szCs w:val="18"/>
          <w:lang w:val="hr-HR"/>
        </w:rPr>
        <w:t>Microsoft će provesti revizije sigurnosti računala, računalnog okruženja i fizičkih podatkovnih centara koje koristi u obradi Korisničkih podataka (uključujući osobne podatke) kako slijedi:</w:t>
      </w:r>
    </w:p>
    <w:p w:rsidR="006D0C86" w:rsidRDefault="001D5DDF">
      <w:pPr>
        <w:pStyle w:val="ProductList-Body"/>
        <w:numPr>
          <w:ilvl w:val="0"/>
          <w:numId w:val="3"/>
        </w:numPr>
        <w:ind w:left="0" w:firstLine="360"/>
        <w:rPr>
          <w:lang w:val="hr-HR"/>
        </w:rPr>
      </w:pPr>
      <w:r>
        <w:rPr>
          <w:rFonts w:ascii="Calibri" w:eastAsia="Calibri" w:hAnsi="Calibri" w:cs="Arial"/>
          <w:szCs w:val="18"/>
          <w:lang w:val="hr-HR"/>
        </w:rPr>
        <w:t>Kada standard ili okvir omogućuje provedbu revizija, provest će se revizija takvog kontrolnog standarda ili okvira barem jednom godišnje.</w:t>
      </w:r>
    </w:p>
    <w:p w:rsidR="006D0C86" w:rsidRDefault="001D5DDF">
      <w:pPr>
        <w:pStyle w:val="ProductList-Body"/>
        <w:numPr>
          <w:ilvl w:val="0"/>
          <w:numId w:val="3"/>
        </w:numPr>
        <w:suppressAutoHyphens/>
        <w:overflowPunct w:val="0"/>
        <w:autoSpaceDE w:val="0"/>
        <w:autoSpaceDN w:val="0"/>
        <w:adjustRightInd w:val="0"/>
        <w:ind w:left="0" w:firstLine="360"/>
        <w:textAlignment w:val="baseline"/>
        <w:outlineLvl w:val="0"/>
        <w:rPr>
          <w:lang w:val="hr-HR"/>
        </w:rPr>
      </w:pPr>
      <w:r>
        <w:rPr>
          <w:rFonts w:ascii="Calibri" w:eastAsia="Calibri" w:hAnsi="Calibri" w:cs="Arial"/>
          <w:szCs w:val="18"/>
          <w:lang w:val="hr-HR"/>
        </w:rPr>
        <w:t>Svaka revizija provest će se u skladu sa standardima i pravilima akreditacijskog ili regulatornog tijela za svaki primjenjivi kontrolni standard ili okvir.</w:t>
      </w:r>
    </w:p>
    <w:p w:rsidR="006D0C86" w:rsidRDefault="001D5DDF">
      <w:pPr>
        <w:pStyle w:val="ProductList-Body"/>
        <w:numPr>
          <w:ilvl w:val="0"/>
          <w:numId w:val="3"/>
        </w:numPr>
        <w:suppressAutoHyphens/>
        <w:overflowPunct w:val="0"/>
        <w:autoSpaceDE w:val="0"/>
        <w:autoSpaceDN w:val="0"/>
        <w:adjustRightInd w:val="0"/>
        <w:ind w:left="0" w:firstLine="360"/>
        <w:textAlignment w:val="baseline"/>
        <w:outlineLvl w:val="0"/>
        <w:rPr>
          <w:lang w:val="hr-HR"/>
        </w:rPr>
      </w:pPr>
      <w:r>
        <w:rPr>
          <w:rFonts w:ascii="Calibri" w:eastAsia="Calibri" w:hAnsi="Calibri" w:cs="Arial"/>
          <w:szCs w:val="18"/>
          <w:lang w:val="hr-HR"/>
        </w:rPr>
        <w:t>Svaku revizije provest će kvalificirani, neovisni sigurnosni revizori treće strane prema Microsoftovu odabiru i o njegovu trošku.</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Svaka revizija rezultirat će izvještajem („Microsoftov revizijski izvještaj”) koji će Microsoft učiniti dostupnim na zahtjev Klijenata. Microsoftov revizijski izvještaj bit će Microsoftov povjerljive informacije i jasno će otkriti svake materijalne nalaze revizora. Microsoft će promptno popraviti probleme otkrivene u Microsoftovu revizijskom izvješću na zadovoljstvo revizora.</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Na Microsoftovo revizijsko izvješće primjenjuju se ograničenja u vezi s neotkrivanjem i distribucijom koja se odnose i na Microsoft i na revizora.</w:t>
      </w:r>
    </w:p>
    <w:p w:rsidR="006D0C86" w:rsidRDefault="001D5DDF">
      <w:pPr>
        <w:pStyle w:val="ProductList-Body"/>
        <w:rPr>
          <w:lang w:val="hr-HR"/>
        </w:rPr>
      </w:pPr>
      <w:r>
        <w:rPr>
          <w:rFonts w:ascii="Calibri" w:eastAsia="Calibri" w:hAnsi="Calibri" w:cs="Arial"/>
          <w:szCs w:val="18"/>
          <w:lang w:val="hr-HR"/>
        </w:rPr>
        <w:t>Ako su Klijent i Microsoft potpisali Standardne ugovorne klauzule ili ako se primjenjuju odredbe GDPR-a, tada Klijent pristaje provoditi svoje pravo na reviziju upućujući Microsoft da provede reviziju kako je opisano u ovom članku Odredbi obrade podataka.  Ako Klijent želi promijeniti ovu uputu, Klijent na to ima pravo kako je spomenuto u Standardnim ugovornim klauzulama i GDPR-u, što mora učiniti u pisanom obliku.</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Ako se primjenjuju Standardne ugovorne klauzule, ovaj je članak dodatak Klauzuli 5. stavak f i Klauzuli 12. stavak 2. Standardnih ugovornih klauzula. Ništa u ovom odjeljku ne mijenja Standardne ugovorne klauzule ili odredbe GDPR-a niti utječe na prava nadzornog tijela ili subjekta podataka prema Standardnim ugovornim klauzulama. Tvrtka Microsoft Corporation predviđena je treća osoba korisnik ovog stavka.</w:t>
      </w:r>
    </w:p>
    <w:p w:rsidR="006D0C86" w:rsidRDefault="006D0C86">
      <w:pPr>
        <w:pStyle w:val="ProductList-SectionHeading"/>
        <w:tabs>
          <w:tab w:val="center" w:pos="5400"/>
        </w:tabs>
        <w:outlineLvl w:val="0"/>
        <w:rPr>
          <w:sz w:val="18"/>
          <w:lang w:val="hr-HR"/>
        </w:rPr>
      </w:pPr>
    </w:p>
    <w:p w:rsidR="006D0C86" w:rsidRDefault="001D5DDF">
      <w:pPr>
        <w:pStyle w:val="ProductList-SectionHeading"/>
        <w:tabs>
          <w:tab w:val="center" w:pos="5400"/>
        </w:tabs>
        <w:outlineLvl w:val="0"/>
        <w:rPr>
          <w:lang w:val="hr-HR"/>
        </w:rPr>
      </w:pPr>
      <w:r>
        <w:rPr>
          <w:rFonts w:ascii="Calibri Light" w:eastAsia="Calibri Light" w:hAnsi="Calibri Light" w:cs="Arial"/>
          <w:szCs w:val="40"/>
          <w:lang w:val="hr-HR"/>
        </w:rPr>
        <w:t>Obavijest o sigurnosnom incidentu</w:t>
      </w:r>
    </w:p>
    <w:p w:rsidR="006D0C86" w:rsidRDefault="001D5DDF">
      <w:pPr>
        <w:pStyle w:val="ProductList-Body"/>
        <w:rPr>
          <w:lang w:val="hr-HR"/>
        </w:rPr>
      </w:pPr>
      <w:r>
        <w:rPr>
          <w:rFonts w:ascii="Calibri" w:eastAsia="Calibri" w:hAnsi="Calibri" w:cs="Arial"/>
          <w:szCs w:val="18"/>
          <w:lang w:val="hr-HR"/>
        </w:rPr>
        <w:t>Ako Microsoft sazna za bilo koji neovlašteni pristup bilo kojim Podacima korisničke podrške i savjetovanja pohranjenim u opremi društva Microsoft ili lokacijama društva Microsoft ili neovlašteni pristup takvoj opremi ili lokacijama koji dovedu do gubitka, otkrivanja ili izmjene Podataka korisničke podrške i savjetovanja (pojedinačno, „Sigurnosni incident”), Microsoft će odmah i bez odlaganja (1) obavijestiti Klijenta o Sigurnosnom incidentu; (2) istražiti Sigurnosni incident i dati Klijentu podrobne informacije o Sigurnosnom incidentu te (3) poduzeti razumne korake za ublažavanje svake štete do koje dođe zbog Sigurnosnog incidenta.</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Eventualne obavijesti o Sigurnosnim incidentima poslat će se jednom Klijentovom poslovnom kontaktu za Profesionalne usluge ili većem broju njih na bilo koji način koji društvo Microsoft odabere, uključujući e-poštu.</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lastRenderedPageBreak/>
        <w:t xml:space="preserve">Klijent je samostalno odgovoran za sukladnost sa svojim obvezama na temelju propisa o obavještavanju o incidentima primjenjivim na Klijenta i ispunjavanje obveza u vezi obavještavanja trećih strana u vezi Sigurnosnog incidenta. </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Microsoft će poduzeti razumne mjere kako bi pomogao Klijentu u ispunjavanju njegovih obveza obavješćivanja relevantnog nadzornog nadležnog tijela i subjekata podataka o povredi Osobnih podataka prema Članku 33 GDPR-a.</w:t>
      </w:r>
    </w:p>
    <w:p w:rsidR="006D0C86" w:rsidRDefault="001D5DDF">
      <w:pPr>
        <w:pStyle w:val="ProductList-Body"/>
        <w:rPr>
          <w:lang w:val="hr-HR"/>
        </w:rPr>
      </w:pPr>
      <w:r>
        <w:rPr>
          <w:rFonts w:ascii="Calibri" w:eastAsia="Calibri" w:hAnsi="Calibri" w:cs="Arial"/>
          <w:szCs w:val="18"/>
          <w:lang w:val="hr-HR"/>
        </w:rPr>
        <w:t>Obveza društva Microsoft da izvijesti o Sigurnosnom incidentu ili odgovori na njega prema ovom članku ne predstavlja niti će se tumačiti kao potvrda bilo kakve objektivne odgovornosti ili odgovornosti društva Microsoft u vezi sa Sigurnosnim incidentom.</w:t>
      </w:r>
    </w:p>
    <w:p w:rsidR="006D0C86" w:rsidRDefault="001D5DDF">
      <w:pPr>
        <w:pStyle w:val="ProductList-Body"/>
        <w:rPr>
          <w:lang w:val="hr-HR"/>
        </w:rPr>
      </w:pPr>
      <w:r>
        <w:rPr>
          <w:lang w:val="hr-HR"/>
        </w:rPr>
        <w:t xml:space="preserve">  </w:t>
      </w:r>
    </w:p>
    <w:p w:rsidR="006D0C86" w:rsidRDefault="001D5DDF">
      <w:pPr>
        <w:pStyle w:val="ProductList-Body"/>
        <w:rPr>
          <w:lang w:val="hr-HR"/>
        </w:rPr>
      </w:pPr>
      <w:bookmarkStart w:id="22" w:name="OnlineServiceSpecificTerms"/>
      <w:r>
        <w:rPr>
          <w:lang w:val="hr-HR"/>
        </w:rPr>
        <w:br w:type="page"/>
      </w:r>
    </w:p>
    <w:p w:rsidR="006D0C86" w:rsidRDefault="001D5DDF">
      <w:pPr>
        <w:pStyle w:val="ProductList-SectionHeading"/>
        <w:outlineLvl w:val="0"/>
        <w:rPr>
          <w:lang w:val="hr-HR"/>
        </w:rPr>
      </w:pPr>
      <w:bookmarkStart w:id="23" w:name="Attachment3"/>
      <w:bookmarkStart w:id="24" w:name="_Toc489605628"/>
      <w:bookmarkEnd w:id="22"/>
      <w:r>
        <w:rPr>
          <w:rFonts w:ascii="Calibri Light" w:eastAsia="Calibri Light" w:hAnsi="Calibri Light" w:cs="Arial"/>
          <w:szCs w:val="40"/>
          <w:lang w:val="hr-HR"/>
        </w:rPr>
        <w:lastRenderedPageBreak/>
        <w:t>Prilog 1</w:t>
      </w:r>
      <w:bookmarkEnd w:id="23"/>
      <w:bookmarkEnd w:id="24"/>
      <w:r>
        <w:rPr>
          <w:rFonts w:ascii="Calibri Light" w:eastAsia="Calibri Light" w:hAnsi="Calibri Light" w:cs="Arial"/>
          <w:szCs w:val="40"/>
          <w:lang w:val="hr-HR"/>
        </w:rPr>
        <w:t xml:space="preserve"> – Standardne ugovorne klauzule (Izvršitelji obrade) za Usluge podrške i savjetovanja</w:t>
      </w:r>
    </w:p>
    <w:p w:rsidR="006D0C86" w:rsidRDefault="001D5DDF">
      <w:pPr>
        <w:pStyle w:val="ProductList-Body"/>
        <w:rPr>
          <w:lang w:val="hr-HR"/>
        </w:rPr>
      </w:pPr>
      <w:r>
        <w:rPr>
          <w:rFonts w:ascii="Calibri" w:eastAsia="Calibri" w:hAnsi="Calibri" w:cs="Arial"/>
          <w:szCs w:val="18"/>
          <w:lang w:val="hr-HR"/>
        </w:rPr>
        <w:t>Potpis izjave o uslugama Klijenta uključuje i potpisivanje ovog Priloga 1 koji potpisuje i Microsoft. Da bi odustao od „Standardnih ugovornih klauzula” , Klijent mora društvu Microsoft poslati sljedeće informacije putem obavijesti u pisanom obliku (prema odredbama Klijentova ugovora):</w:t>
      </w:r>
    </w:p>
    <w:p w:rsidR="006D0C86" w:rsidRDefault="001D5DDF">
      <w:pPr>
        <w:pStyle w:val="ProductList-Body"/>
        <w:rPr>
          <w:lang w:val="hr-HR"/>
        </w:rPr>
      </w:pPr>
      <w:r>
        <w:rPr>
          <w:rFonts w:ascii="Calibri" w:eastAsia="Calibri" w:hAnsi="Calibri" w:cs="Arial"/>
          <w:szCs w:val="18"/>
          <w:lang w:val="hr-HR"/>
        </w:rPr>
        <w:t>•</w:t>
      </w:r>
      <w:r>
        <w:rPr>
          <w:rFonts w:ascii="Calibri" w:eastAsia="Calibri" w:hAnsi="Calibri" w:cs="Arial"/>
          <w:szCs w:val="18"/>
          <w:lang w:val="hr-HR"/>
        </w:rPr>
        <w:tab/>
        <w:t>puno ime Klijenta i bilo kojeg Povezanog društva koje odustaje;</w:t>
      </w:r>
    </w:p>
    <w:p w:rsidR="006D0C86" w:rsidRDefault="001D5DDF">
      <w:pPr>
        <w:pStyle w:val="ProductList-Body"/>
        <w:rPr>
          <w:lang w:val="hr-HR"/>
        </w:rPr>
      </w:pPr>
      <w:r>
        <w:rPr>
          <w:rFonts w:ascii="Calibri" w:eastAsia="Calibri" w:hAnsi="Calibri" w:cs="Arial"/>
          <w:szCs w:val="18"/>
          <w:lang w:val="hr-HR"/>
        </w:rPr>
        <w:t>•</w:t>
      </w:r>
      <w:r>
        <w:rPr>
          <w:rFonts w:ascii="Calibri" w:eastAsia="Calibri" w:hAnsi="Calibri" w:cs="Arial"/>
          <w:szCs w:val="18"/>
          <w:lang w:val="hr-HR"/>
        </w:rPr>
        <w:tab/>
        <w:t>ako Klijent ima više ugovora o količinskom licenciranju, ugovor o količinskom licenciranju na koji se Odustajanje odnosi;</w:t>
      </w:r>
    </w:p>
    <w:p w:rsidR="006D0C86" w:rsidRDefault="001D5DDF">
      <w:pPr>
        <w:pStyle w:val="ProductList-Body"/>
        <w:rPr>
          <w:lang w:val="hr-HR"/>
        </w:rPr>
      </w:pPr>
      <w:r>
        <w:rPr>
          <w:rFonts w:ascii="Calibri" w:eastAsia="Calibri" w:hAnsi="Calibri" w:cs="Arial"/>
          <w:szCs w:val="18"/>
          <w:lang w:val="hr-HR"/>
        </w:rPr>
        <w:t>•</w:t>
      </w:r>
      <w:r>
        <w:rPr>
          <w:rFonts w:ascii="Calibri" w:eastAsia="Calibri" w:hAnsi="Calibri" w:cs="Arial"/>
          <w:szCs w:val="18"/>
          <w:lang w:val="hr-HR"/>
        </w:rPr>
        <w:tab/>
        <w:t>izjavu da Klijent (ili njegovo povezano društvo); odustaje od Standardnih ugovornih klauzula</w:t>
      </w:r>
    </w:p>
    <w:p w:rsidR="006D0C86" w:rsidRDefault="001D5DDF">
      <w:pPr>
        <w:pStyle w:val="ProductList-Body"/>
        <w:rPr>
          <w:lang w:val="hr-HR"/>
        </w:rPr>
      </w:pPr>
      <w:r>
        <w:rPr>
          <w:rFonts w:ascii="Calibri" w:eastAsia="Calibri" w:hAnsi="Calibri" w:cs="Arial"/>
          <w:szCs w:val="18"/>
          <w:lang w:val="hr-HR"/>
        </w:rP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rsidR="006D0C86" w:rsidRDefault="001D5DDF">
      <w:pPr>
        <w:pStyle w:val="ProductList-Body"/>
        <w:rPr>
          <w:lang w:val="hr-HR"/>
        </w:rPr>
      </w:pPr>
      <w:r>
        <w:rPr>
          <w:rFonts w:ascii="Calibri" w:eastAsia="Calibri" w:hAnsi="Calibri" w:cs="Arial"/>
          <w:szCs w:val="18"/>
          <w:lang w:val="hr-HR"/>
        </w:rPr>
        <w:t>Počevši od 25. svibnja 2018. pozivanja na razne članka iz Direktive 95/46/EZ i Standardne ugovorne klauzule navedene u nastavku smatrat će se kao pozivanje na relevantne i odgovarajuće članke GDPR-a.</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Za potrebe Članka 26. stavka 2. Direktive 95/46/EZ o prijenosu osobnih podataka izvođačima obrade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1: Definicije</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(a)</w:t>
      </w:r>
      <w:r>
        <w:rPr>
          <w:rFonts w:ascii="Calibri" w:eastAsia="Calibri" w:hAnsi="Calibri" w:cs="Arial"/>
          <w:szCs w:val="18"/>
          <w:lang w:val="hr-HR"/>
        </w:rPr>
        <w:tab/>
        <w:t xml:space="preserve">„osobni podaci“, „posebne kategorije podataka“, „obrada/obrađivanje“, „nadzornik“, „podobrađivač“, „subjekt podataka“ i „nadzorno tijelo“ imaju isto značenje kao u Direktivi 95/46/EZ Europskog parlamenta i Vijeća od 24. listopada 1995. o zaštiti fizičkih osoba s obzirom na obradu i prijenos osobnih podataka; </w:t>
      </w:r>
    </w:p>
    <w:p w:rsidR="006D0C86" w:rsidRDefault="001D5DDF">
      <w:pPr>
        <w:pStyle w:val="ProductList-Body"/>
        <w:spacing w:after="120"/>
        <w:rPr>
          <w:lang w:val="hr-HR"/>
        </w:rPr>
      </w:pPr>
      <w:r>
        <w:rPr>
          <w:rFonts w:ascii="Calibri" w:eastAsia="Calibri" w:hAnsi="Calibri" w:cs="Arial"/>
          <w:szCs w:val="18"/>
          <w:lang w:val="hr-HR"/>
        </w:rPr>
        <w:t>(b)</w:t>
      </w:r>
      <w:r>
        <w:rPr>
          <w:rFonts w:ascii="Calibri" w:eastAsia="Calibri" w:hAnsi="Calibri" w:cs="Arial"/>
          <w:szCs w:val="18"/>
          <w:lang w:val="hr-HR"/>
        </w:rPr>
        <w:tab/>
        <w:t xml:space="preserve">pojam „izvoznik podataka“ označava nadzornika koji prenosi osobne podatke; </w:t>
      </w:r>
    </w:p>
    <w:p w:rsidR="006D0C86" w:rsidRDefault="001D5DDF">
      <w:pPr>
        <w:pStyle w:val="ProductList-Body"/>
        <w:spacing w:after="120"/>
        <w:rPr>
          <w:lang w:val="hr-HR"/>
        </w:rPr>
      </w:pPr>
      <w:r>
        <w:rPr>
          <w:rFonts w:ascii="Calibri" w:eastAsia="Calibri" w:hAnsi="Calibri" w:cs="Arial"/>
          <w:szCs w:val="18"/>
          <w:lang w:val="hr-HR"/>
        </w:rPr>
        <w:t xml:space="preserve">(c) pojam „uvoznik podataka“ označava izvođača obrade koji pristaje primati osobne podatke od izvoznika podataka namijenjene obradi u njegovo ime nakon prijenosa u skladu s njegovim uputama i odredbama Klauzula, a na njega se ne primjenjuje sustav treće zemlje koji osigurava odgovarajuću zaštitu prema značenju Članka 25(1) Direktive 95/46/EZ; </w:t>
      </w:r>
    </w:p>
    <w:p w:rsidR="006D0C86" w:rsidRDefault="001D5DDF">
      <w:pPr>
        <w:pStyle w:val="ProductList-Body"/>
        <w:spacing w:after="120"/>
        <w:rPr>
          <w:lang w:val="hr-HR"/>
        </w:rPr>
      </w:pPr>
      <w:r>
        <w:rPr>
          <w:rFonts w:ascii="Calibri" w:eastAsia="Calibri" w:hAnsi="Calibri" w:cs="Arial"/>
          <w:szCs w:val="18"/>
          <w:lang w:val="hr-HR"/>
        </w:rPr>
        <w:t>(d)</w:t>
      </w:r>
      <w:r>
        <w:rPr>
          <w:rFonts w:ascii="Calibri" w:eastAsia="Calibri" w:hAnsi="Calibri" w:cs="Arial"/>
          <w:szCs w:val="18"/>
          <w:lang w:val="hr-HR"/>
        </w:rPr>
        <w:tab/>
        <w:t xml:space="preserve">pojam „podobrađivač“ označava bilo kojeg izvođača obrade kojeg angažira uvoznik podataka ili bilo koji drugi podobrađivač uvoznika podataka koji pristaje primati osobne podatke od uvoznika podataka ili bilo kojeg drugog podobrađivača uvoznika podataka isključivo namijenjenih obradi koju treba provesti u ime izvoznika podataka nakon prijenosa u skladu s njegovim uputama, odredbama Klauzula i odredbama pisanog podugovora; </w:t>
      </w:r>
    </w:p>
    <w:p w:rsidR="006D0C86" w:rsidRDefault="001D5DDF">
      <w:pPr>
        <w:pStyle w:val="ProductList-Body"/>
        <w:spacing w:after="120"/>
        <w:rPr>
          <w:lang w:val="hr-HR"/>
        </w:rPr>
      </w:pPr>
      <w:r>
        <w:rPr>
          <w:rFonts w:ascii="Calibri" w:eastAsia="Calibri" w:hAnsi="Calibri" w:cs="Arial"/>
          <w:szCs w:val="18"/>
          <w:lang w:val="hr-HR"/>
        </w:rPr>
        <w:t>(e)</w:t>
      </w:r>
      <w:r>
        <w:rPr>
          <w:rFonts w:ascii="Calibri" w:eastAsia="Calibri" w:hAnsi="Calibri" w:cs="Arial"/>
          <w:szCs w:val="18"/>
          <w:lang w:val="hr-HR"/>
        </w:rPr>
        <w:tab/>
        <w:t xml:space="preserve">pojam „mjerodavno pravo za zaštitu osobnih podataka“ označava zakonodavstvo koje štiti temeljna prava i slobode pojedinaca i, osobito, njihovo pravo na privatnost u vezi s obradom osobnih podataka primjenjivo na kontrolora podataka u Državi članici u kojoj se nalazi sjedište izvoznika podataka; </w:t>
      </w:r>
    </w:p>
    <w:p w:rsidR="006D0C86" w:rsidRDefault="001D5DDF">
      <w:pPr>
        <w:pStyle w:val="ProductList-Body"/>
        <w:rPr>
          <w:lang w:val="hr-HR"/>
        </w:rPr>
      </w:pPr>
      <w:r>
        <w:rPr>
          <w:rFonts w:ascii="Calibri" w:eastAsia="Calibri" w:hAnsi="Calibri" w:cs="Arial"/>
          <w:szCs w:val="18"/>
          <w:lang w:val="hr-HR"/>
        </w:rPr>
        <w:t>(f)</w:t>
      </w:r>
      <w:r>
        <w:rPr>
          <w:rFonts w:ascii="Calibri" w:eastAsia="Calibri" w:hAnsi="Calibri" w:cs="Arial"/>
          <w:szCs w:val="18"/>
          <w:lang w:val="hr-HR"/>
        </w:rPr>
        <w:tab/>
        <w:t xml:space="preserve">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2.: Pojedinosti prijenosa</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Pojedinosti prijenosa i naročito posebne kategorije osobnih podataka prema potrebi navedene su u navedene su u Dodatku 1 u nastavku koji čini sastavni dio Klauzula.</w:t>
      </w:r>
    </w:p>
    <w:p w:rsidR="006D0C86" w:rsidRDefault="006D0C86">
      <w:pPr>
        <w:pStyle w:val="ProductList-Body"/>
        <w:rPr>
          <w:lang w:val="hr-HR"/>
        </w:rPr>
      </w:pPr>
    </w:p>
    <w:p w:rsidR="006D0C86" w:rsidRPr="00DD4FD4" w:rsidRDefault="001D5DDF">
      <w:pPr>
        <w:pStyle w:val="ProductList-Body"/>
        <w:jc w:val="center"/>
        <w:outlineLvl w:val="1"/>
        <w:rPr>
          <w:b/>
          <w:lang w:val="hr-HR"/>
        </w:rPr>
      </w:pPr>
      <w:r>
        <w:rPr>
          <w:rFonts w:ascii="Calibri" w:eastAsia="Calibri" w:hAnsi="Calibri" w:cs="Arial"/>
          <w:b/>
          <w:szCs w:val="18"/>
          <w:lang w:val="hr-HR"/>
        </w:rPr>
        <w:t>Klauzula 3: Klauzula u korist treće osobe kao korisnika</w:t>
      </w:r>
    </w:p>
    <w:p w:rsidR="006D0C86" w:rsidRPr="00DD4FD4" w:rsidRDefault="006D0C86">
      <w:pPr>
        <w:pStyle w:val="ProductList-Body"/>
        <w:rPr>
          <w:lang w:val="hr-HR"/>
        </w:rPr>
      </w:pPr>
    </w:p>
    <w:p w:rsidR="006D0C86" w:rsidRPr="00DD4FD4" w:rsidRDefault="001D5DDF">
      <w:pPr>
        <w:pStyle w:val="ProductList-Body"/>
        <w:spacing w:after="120"/>
        <w:rPr>
          <w:lang w:val="hr-HR"/>
        </w:rPr>
      </w:pPr>
      <w:r>
        <w:rPr>
          <w:rFonts w:ascii="Calibri" w:eastAsia="Calibri" w:hAnsi="Calibri" w:cs="Arial"/>
          <w:szCs w:val="18"/>
          <w:lang w:val="hr-HR"/>
        </w:rPr>
        <w:t xml:space="preserve">1. Subjekt podataka može na izvoznika podataka primjenjivati ovu Klauzulu, Klauzulu 4(b) do (i), Klauzulu 5(a) do (e) te (g) do (j), Klauzulu 6(1) i (2), Klauzulu 7, Klauzulu 8(2) te Klauzule 9 do 12 kao treća osoba korisnik. </w:t>
      </w:r>
    </w:p>
    <w:p w:rsidR="006D0C86" w:rsidRPr="00DD4FD4" w:rsidRDefault="001D5DDF">
      <w:pPr>
        <w:pStyle w:val="ProductList-Body"/>
        <w:spacing w:after="120"/>
        <w:rPr>
          <w:lang w:val="hr-HR"/>
        </w:rPr>
      </w:pPr>
      <w:r>
        <w:rPr>
          <w:rFonts w:ascii="Calibri" w:eastAsia="Calibri" w:hAnsi="Calibri" w:cs="Arial"/>
          <w:szCs w:val="18"/>
          <w:lang w:val="hr-HR"/>
        </w:rPr>
        <w:t xml:space="preserve">2. Subjekt podataka može na izvoznika podataka primjenjivati ovu Klauzulu, Klauzulu 5(a) do (e) i (g), Klauzulu 6, Klauzulu 7, Klauzulu 8(2) te Klauzule 9 do 12 u slučajevima kad je izvoznik podataka materijalno nestao ili prestao postojati po sili zakona osim ako je zamjenska pravna osoba preuzela sve zakonske obveze izvoznika podataka ugovorom ili pravnom operacijom, što je rezultiralo time da preuzima prava i obveze izvoznika podataka te ih u tom slučaju subjekt podataka može primijeniti na tu pravnu osobu. </w:t>
      </w:r>
    </w:p>
    <w:p w:rsidR="006D0C86" w:rsidRDefault="001D5DDF">
      <w:pPr>
        <w:pStyle w:val="ProductList-Body"/>
        <w:spacing w:after="120"/>
        <w:rPr>
          <w:lang w:val="hr-HR"/>
        </w:rPr>
      </w:pPr>
      <w:r>
        <w:rPr>
          <w:rFonts w:ascii="Calibri" w:eastAsia="Calibri" w:hAnsi="Calibri" w:cs="Arial"/>
          <w:szCs w:val="18"/>
          <w:lang w:val="hr-HR"/>
        </w:rPr>
        <w:lastRenderedPageBreak/>
        <w:t xml:space="preserve">3. Subjekt podataka može protiv podizvođača obrade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podizvođača obrade ograničena je na njegove vlastite postupke obrade sukladno Klauzulama. </w:t>
      </w:r>
    </w:p>
    <w:p w:rsidR="006D0C86" w:rsidRDefault="001D5DDF">
      <w:pPr>
        <w:pStyle w:val="ProductList-Body"/>
        <w:rPr>
          <w:lang w:val="hr-HR"/>
        </w:rPr>
      </w:pPr>
      <w:r>
        <w:rPr>
          <w:rFonts w:ascii="Calibri" w:eastAsia="Calibri" w:hAnsi="Calibri" w:cs="Arial"/>
          <w:szCs w:val="18"/>
          <w:lang w:val="hr-HR"/>
        </w:rPr>
        <w:t xml:space="preserve">4. Ugovorne strane ne protive se da subjekt podataka predstavlja udruga ili drugo tijelo ako subjekt podataka to izričito želi i ako to dopušta državno pravo. </w:t>
      </w:r>
    </w:p>
    <w:p w:rsidR="006D0C86" w:rsidRDefault="006D0C86">
      <w:pPr>
        <w:pStyle w:val="ProductList-Body"/>
        <w:rPr>
          <w:lang w:val="hr-HR"/>
        </w:rPr>
      </w:pPr>
    </w:p>
    <w:p w:rsidR="006D0C86" w:rsidRDefault="001D5DDF">
      <w:pPr>
        <w:rPr>
          <w:b/>
          <w:sz w:val="18"/>
          <w:lang w:val="hr-HR"/>
        </w:rPr>
      </w:pPr>
      <w:r>
        <w:rPr>
          <w:b/>
          <w:lang w:val="hr-HR"/>
        </w:rPr>
        <w:br w:type="page"/>
      </w:r>
    </w:p>
    <w:p w:rsidR="006D0C86" w:rsidRDefault="001D5DDF">
      <w:pPr>
        <w:pStyle w:val="ProductList-Body"/>
        <w:keepNext/>
        <w:jc w:val="center"/>
        <w:outlineLvl w:val="1"/>
        <w:rPr>
          <w:b/>
          <w:lang w:val="hr-HR"/>
        </w:rPr>
      </w:pPr>
      <w:r>
        <w:rPr>
          <w:rFonts w:ascii="Calibri" w:eastAsia="Calibri" w:hAnsi="Calibri" w:cs="Arial"/>
          <w:b/>
          <w:szCs w:val="18"/>
          <w:lang w:val="hr-HR"/>
        </w:rPr>
        <w:lastRenderedPageBreak/>
        <w:t>Klauzula 4: Obveze izvoznika podataka</w:t>
      </w:r>
    </w:p>
    <w:p w:rsidR="006D0C86" w:rsidRDefault="006D0C86">
      <w:pPr>
        <w:pStyle w:val="ProductList-Body"/>
        <w:keepNext/>
        <w:rPr>
          <w:lang w:val="hr-HR"/>
        </w:rPr>
      </w:pPr>
    </w:p>
    <w:p w:rsidR="006D0C86" w:rsidRDefault="001D5DDF">
      <w:pPr>
        <w:pStyle w:val="ProductList-Body"/>
        <w:keepNext/>
        <w:rPr>
          <w:lang w:val="hr-HR"/>
        </w:rPr>
      </w:pPr>
      <w:r>
        <w:rPr>
          <w:rFonts w:ascii="Calibri" w:eastAsia="Calibri" w:hAnsi="Calibri" w:cs="Arial"/>
          <w:szCs w:val="18"/>
          <w:lang w:val="hr-HR"/>
        </w:rPr>
        <w:t xml:space="preserve">Izvoznik podataka suglasan je sa sljedećim i jamči: </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(a)</w:t>
      </w:r>
      <w:r>
        <w:rPr>
          <w:rFonts w:ascii="Calibri" w:eastAsia="Calibri" w:hAnsi="Calibri" w:cs="Arial"/>
          <w:szCs w:val="18"/>
          <w:lang w:val="hr-HR"/>
        </w:rPr>
        <w:tab/>
        <w:t xml:space="preserve">da je obrada, uključujući i sam prijenos, osobnih podataka provođena i nastavit će se provoditi u skladu s relevantnim propisima primjenjivog zakona o zaštiti osobnih podataka (te je, kad je to primjenjivo, prijavljena relevantnim tijelima Države članice u kojoj se nalazi sjedište izvoznika podataka) i ne krši relevantne popise te Države; </w:t>
      </w:r>
    </w:p>
    <w:p w:rsidR="006D0C86" w:rsidRDefault="001D5DDF">
      <w:pPr>
        <w:pStyle w:val="ProductList-Body"/>
        <w:spacing w:after="120"/>
        <w:rPr>
          <w:lang w:val="hr-HR"/>
        </w:rPr>
      </w:pPr>
      <w:r>
        <w:rPr>
          <w:rFonts w:ascii="Calibri" w:eastAsia="Calibri" w:hAnsi="Calibri" w:cs="Arial"/>
          <w:szCs w:val="18"/>
          <w:lang w:val="hr-HR"/>
        </w:rPr>
        <w:t>(b)</w:t>
      </w:r>
      <w:r>
        <w:rPr>
          <w:rFonts w:ascii="Calibri" w:eastAsia="Calibri" w:hAnsi="Calibri" w:cs="Arial"/>
          <w:szCs w:val="18"/>
          <w:lang w:val="hr-HR"/>
        </w:rPr>
        <w:tab/>
        <w:t xml:space="preserve">da je uputilo te će sve vrijeme trajanja usluga obrade osobnih podataka upućivati uvoznika podataka da prenesene osobne podatke obrađuje samo u ime izvoznika podataka i u skladu s promjenjivim zakonom o zaštiti osobnih podataka i Klauzulama; </w:t>
      </w:r>
    </w:p>
    <w:p w:rsidR="006D0C86" w:rsidRDefault="001D5DDF">
      <w:pPr>
        <w:pStyle w:val="ProductList-Body"/>
        <w:spacing w:after="120"/>
        <w:rPr>
          <w:lang w:val="hr-HR"/>
        </w:rPr>
      </w:pPr>
      <w:r>
        <w:rPr>
          <w:rFonts w:ascii="Calibri" w:eastAsia="Calibri" w:hAnsi="Calibri" w:cs="Arial"/>
          <w:szCs w:val="18"/>
          <w:lang w:val="hr-HR"/>
        </w:rPr>
        <w:t xml:space="preserve">(c) da će uvoznik podataka pružiti dostatna jamstva u odnosu na tehničke i organizacijske sigurnosne mjere navedene u Dodatku 2 u nastavku; </w:t>
      </w:r>
    </w:p>
    <w:p w:rsidR="006D0C86" w:rsidRDefault="001D5DDF">
      <w:pPr>
        <w:pStyle w:val="ProductList-Body"/>
        <w:spacing w:after="120"/>
        <w:rPr>
          <w:lang w:val="hr-HR"/>
        </w:rPr>
      </w:pPr>
      <w:r>
        <w:rPr>
          <w:rFonts w:ascii="Calibri" w:eastAsia="Calibri" w:hAnsi="Calibri" w:cs="Arial"/>
          <w:szCs w:val="18"/>
          <w:lang w:val="hr-HR"/>
        </w:rPr>
        <w:t>(d)</w:t>
      </w:r>
      <w:r>
        <w:rPr>
          <w:rFonts w:ascii="Calibri" w:eastAsia="Calibri" w:hAnsi="Calibri" w:cs="Arial"/>
          <w:szCs w:val="18"/>
          <w:lang w:val="hr-HR"/>
        </w:rPr>
        <w:tab/>
        <w:t xml:space="preserve">da su, nakon procjene zahtjeva primjenjivog zakona o zaštiti osobnih podataka, sigurnosne mjere prikladne za zaštitu osobnih podataka od slučajnog od ili protupravnog uništenja ili slučajnog gubitka, izmjene, neovlaštenog otkrivanja ili pristupa, osobito kada obrada uključuje prijenos podataka na mreži, te od drugih protupravnih oblika obrade i da te mjere osiguravaju prikladnu razinu sigurnosti za rizike koje predstavlja obrada i priroda podataka koje treba zaštititi uzimajući u obzir suvremenu razinu i trošak njihove implementacije; </w:t>
      </w:r>
    </w:p>
    <w:p w:rsidR="006D0C86" w:rsidRPr="00DD4FD4" w:rsidRDefault="001D5DDF">
      <w:pPr>
        <w:pStyle w:val="ProductList-Body"/>
        <w:spacing w:after="120"/>
        <w:rPr>
          <w:lang w:val="it-IT"/>
        </w:rPr>
      </w:pPr>
      <w:r>
        <w:rPr>
          <w:rFonts w:ascii="Calibri" w:eastAsia="Calibri" w:hAnsi="Calibri" w:cs="Arial"/>
          <w:szCs w:val="18"/>
          <w:lang w:val="hr-HR"/>
        </w:rPr>
        <w:t>(e)</w:t>
      </w:r>
      <w:r>
        <w:rPr>
          <w:rFonts w:ascii="Calibri" w:eastAsia="Calibri" w:hAnsi="Calibri" w:cs="Arial"/>
          <w:szCs w:val="18"/>
          <w:lang w:val="hr-HR"/>
        </w:rPr>
        <w:tab/>
        <w:t xml:space="preserve">da će osigurati usklađenost sa sigurnosnim mjerama; </w:t>
      </w:r>
    </w:p>
    <w:p w:rsidR="006D0C86" w:rsidRPr="00DD4FD4" w:rsidRDefault="001D5DDF">
      <w:pPr>
        <w:pStyle w:val="ProductList-Body"/>
        <w:spacing w:after="120"/>
        <w:rPr>
          <w:lang w:val="it-IT"/>
        </w:rPr>
      </w:pPr>
      <w:r>
        <w:rPr>
          <w:rFonts w:ascii="Calibri" w:eastAsia="Calibri" w:hAnsi="Calibri" w:cs="Arial"/>
          <w:szCs w:val="18"/>
          <w:lang w:val="hr-HR"/>
        </w:rPr>
        <w:t>(f)</w:t>
      </w:r>
      <w:r>
        <w:rPr>
          <w:rFonts w:ascii="Calibri" w:eastAsia="Calibri" w:hAnsi="Calibri" w:cs="Arial"/>
          <w:szCs w:val="18"/>
          <w:lang w:val="hr-HR"/>
        </w:rPr>
        <w:tab/>
        <w:t xml:space="preserve">da, ako prijenos uključuje posebne kategorije podataka, subjekt podataka bude informiran ili će ga se informirati prije ili što je prije moguće nakon prijenosa da bi njegovi podaci mogli biti preneseni u treću zemlju koja ne pruža odgovarajuću zaštitu prema značenju Direktive 95/46/EZ; </w:t>
      </w:r>
    </w:p>
    <w:p w:rsidR="006D0C86" w:rsidRPr="00DD4FD4" w:rsidRDefault="001D5DDF">
      <w:pPr>
        <w:pStyle w:val="ProductList-Body"/>
        <w:spacing w:after="120"/>
        <w:rPr>
          <w:lang w:val="it-IT"/>
        </w:rPr>
      </w:pPr>
      <w:r>
        <w:rPr>
          <w:rFonts w:ascii="Calibri" w:eastAsia="Calibri" w:hAnsi="Calibri" w:cs="Arial"/>
          <w:szCs w:val="18"/>
          <w:lang w:val="hr-HR"/>
        </w:rPr>
        <w:t>(g)</w:t>
      </w:r>
      <w:r>
        <w:rPr>
          <w:rFonts w:ascii="Calibri" w:eastAsia="Calibri" w:hAnsi="Calibri" w:cs="Arial"/>
          <w:szCs w:val="18"/>
          <w:lang w:val="hr-HR"/>
        </w:rPr>
        <w:tab/>
        <w:t xml:space="preserve">da će proslijediti bilo koju obavijest koju primi od uvoznika podataka ili bilo kojeg podobrađivača prema Klauzuli 5(b) i Klauzuli 8(3) nadzornom tijelu za zaštitu osobnih podataka ako izvoznik podataka odluči nastaviti s prijenosom ili podići obustavu; </w:t>
      </w:r>
    </w:p>
    <w:p w:rsidR="006D0C86" w:rsidRPr="00DD4FD4" w:rsidRDefault="001D5DDF">
      <w:pPr>
        <w:pStyle w:val="ProductList-Body"/>
        <w:spacing w:after="120"/>
        <w:rPr>
          <w:lang w:val="it-IT"/>
        </w:rPr>
      </w:pPr>
      <w:r>
        <w:rPr>
          <w:rFonts w:ascii="Calibri" w:eastAsia="Calibri" w:hAnsi="Calibri" w:cs="Arial"/>
          <w:szCs w:val="18"/>
          <w:lang w:val="hr-HR"/>
        </w:rPr>
        <w:t>(h)</w:t>
      </w:r>
      <w:r>
        <w:rPr>
          <w:rFonts w:ascii="Calibri" w:eastAsia="Calibri" w:hAnsi="Calibri" w:cs="Arial"/>
          <w:szCs w:val="18"/>
          <w:lang w:val="hr-HR"/>
        </w:rPr>
        <w:tab/>
        <w:t xml:space="preserve">da će, na zahtjev, subjektima podataka učiniti dostupnima primjerak Klauzula, uz iznimku Dodatka 2, i opis sažetka sigurnosnih mjera, kao i primjerak bilo kojeg ugovora za usluge podizvođenja obrade podataka koji se mora ugovoriti u skladu s Klauzulama, osim ako Klauzule ili ugovor sadrže komercijalne informacije; u tom slučaju možemo ukloniti te komercijalne informacije; </w:t>
      </w:r>
    </w:p>
    <w:p w:rsidR="006D0C86" w:rsidRPr="00DD4FD4" w:rsidRDefault="001D5DDF">
      <w:pPr>
        <w:pStyle w:val="ProductList-Body"/>
        <w:spacing w:after="120"/>
        <w:rPr>
          <w:lang w:val="it-IT"/>
        </w:rPr>
      </w:pPr>
      <w:r>
        <w:rPr>
          <w:rFonts w:ascii="Calibri" w:eastAsia="Calibri" w:hAnsi="Calibri" w:cs="Arial"/>
          <w:szCs w:val="18"/>
          <w:lang w:val="hr-HR"/>
        </w:rPr>
        <w:t>(i)</w:t>
      </w:r>
      <w:r>
        <w:rPr>
          <w:rFonts w:ascii="Calibri" w:eastAsia="Calibri" w:hAnsi="Calibri" w:cs="Arial"/>
          <w:szCs w:val="18"/>
          <w:lang w:val="hr-HR"/>
        </w:rPr>
        <w:tab/>
        <w:t xml:space="preserve">da, u slučaju podizvođenja obrade podataka, aktivnost obrade provede podobrađivač podataka u skladu s Klauzulom 11 uz pružanje barem iste razine zaštite za osobne podatke i prava subjekta podataka kao uvoznika podataka prema Klauzulama te </w:t>
      </w:r>
    </w:p>
    <w:p w:rsidR="006D0C86" w:rsidRPr="00DD4FD4" w:rsidRDefault="001D5DDF">
      <w:pPr>
        <w:pStyle w:val="ProductList-Body"/>
        <w:rPr>
          <w:lang w:val="it-IT"/>
        </w:rPr>
      </w:pPr>
      <w:r>
        <w:rPr>
          <w:rFonts w:ascii="Calibri" w:eastAsia="Calibri" w:hAnsi="Calibri" w:cs="Arial"/>
          <w:szCs w:val="18"/>
          <w:lang w:val="hr-HR"/>
        </w:rPr>
        <w:t>(j)</w:t>
      </w:r>
      <w:r>
        <w:rPr>
          <w:rFonts w:ascii="Calibri" w:eastAsia="Calibri" w:hAnsi="Calibri" w:cs="Arial"/>
          <w:szCs w:val="18"/>
          <w:lang w:val="hr-HR"/>
        </w:rPr>
        <w:tab/>
        <w:t>da će osigurati usklađenost s Klauzulom 4(a) do (i).</w:t>
      </w:r>
    </w:p>
    <w:p w:rsidR="006D0C86" w:rsidRPr="00DD4FD4" w:rsidRDefault="006D0C86">
      <w:pPr>
        <w:pStyle w:val="ProductList-Body"/>
        <w:rPr>
          <w:lang w:val="it-IT"/>
        </w:rPr>
      </w:pPr>
    </w:p>
    <w:p w:rsidR="006D0C86" w:rsidRPr="00DD4FD4" w:rsidRDefault="001D5DDF">
      <w:pPr>
        <w:pStyle w:val="ProductList-Body"/>
        <w:jc w:val="center"/>
        <w:outlineLvl w:val="1"/>
        <w:rPr>
          <w:b/>
          <w:lang w:val="it-IT"/>
        </w:rPr>
      </w:pPr>
      <w:r>
        <w:rPr>
          <w:rFonts w:ascii="Calibri" w:eastAsia="Calibri" w:hAnsi="Calibri" w:cs="Arial"/>
          <w:b/>
          <w:szCs w:val="18"/>
          <w:lang w:val="hr-HR"/>
        </w:rPr>
        <w:t>Klauzula 5: Obveze uvoznika podataka</w:t>
      </w:r>
    </w:p>
    <w:p w:rsidR="006D0C86" w:rsidRPr="00DD4FD4" w:rsidRDefault="006D0C86">
      <w:pPr>
        <w:pStyle w:val="ProductList-Body"/>
        <w:rPr>
          <w:lang w:val="it-IT"/>
        </w:rPr>
      </w:pPr>
    </w:p>
    <w:p w:rsidR="006D0C86" w:rsidRPr="00DD4FD4" w:rsidRDefault="001D5DDF">
      <w:pPr>
        <w:pStyle w:val="ProductList-Body"/>
        <w:rPr>
          <w:lang w:val="it-IT"/>
        </w:rPr>
      </w:pPr>
      <w:r>
        <w:rPr>
          <w:rFonts w:ascii="Calibri" w:eastAsia="Calibri" w:hAnsi="Calibri" w:cs="Arial"/>
          <w:szCs w:val="18"/>
          <w:lang w:val="hr-HR"/>
        </w:rPr>
        <w:t xml:space="preserve">Uvoznik podataka suglasan je sa sljedećim i jamči: </w:t>
      </w:r>
    </w:p>
    <w:p w:rsidR="006D0C86" w:rsidRPr="00DD4FD4" w:rsidRDefault="006D0C86">
      <w:pPr>
        <w:pStyle w:val="ProductList-Body"/>
        <w:rPr>
          <w:lang w:val="it-IT"/>
        </w:rPr>
      </w:pPr>
    </w:p>
    <w:p w:rsidR="006D0C86" w:rsidRPr="00DD4FD4" w:rsidRDefault="001D5DDF">
      <w:pPr>
        <w:pStyle w:val="ProductList-Body"/>
        <w:spacing w:after="120"/>
        <w:rPr>
          <w:lang w:val="it-IT"/>
        </w:rPr>
      </w:pPr>
      <w:r>
        <w:rPr>
          <w:rFonts w:ascii="Calibri" w:eastAsia="Calibri" w:hAnsi="Calibri" w:cs="Arial"/>
          <w:szCs w:val="18"/>
          <w:lang w:val="hr-HR"/>
        </w:rPr>
        <w:t>(a)</w:t>
      </w:r>
      <w:r>
        <w:rPr>
          <w:rFonts w:ascii="Calibri" w:eastAsia="Calibri" w:hAnsi="Calibri" w:cs="Arial"/>
          <w:szCs w:val="18"/>
          <w:lang w:val="hr-HR"/>
        </w:rPr>
        <w:tab/>
        <w:t xml:space="preserve">da će obrađivati osobne podatke samo u ime izvoznika podataka i u skladu s njegovim uputama i Klauzulama; ako ne može osigurati tu usklađenost iz bilo kojeg razloga, pristaje odmah informirati izvoznika podataka o svojoj nemogućnosti osiguravanja usklađenosti; u tom slučaju izvoznik podataka ima pravo obustaviti prijenos podataka i/ili raskinuti ugovor; </w:t>
      </w:r>
    </w:p>
    <w:p w:rsidR="006D0C86" w:rsidRPr="00DD4FD4" w:rsidRDefault="001D5DDF">
      <w:pPr>
        <w:pStyle w:val="ProductList-Body"/>
        <w:spacing w:after="120"/>
        <w:rPr>
          <w:lang w:val="it-IT"/>
        </w:rPr>
      </w:pPr>
      <w:r>
        <w:rPr>
          <w:rFonts w:ascii="Calibri" w:eastAsia="Calibri" w:hAnsi="Calibri" w:cs="Arial"/>
          <w:szCs w:val="18"/>
          <w:lang w:val="hr-HR"/>
        </w:rPr>
        <w:t>(b)</w:t>
      </w:r>
      <w:r>
        <w:rPr>
          <w:rFonts w:ascii="Calibri" w:eastAsia="Calibri" w:hAnsi="Calibri" w:cs="Arial"/>
          <w:szCs w:val="18"/>
          <w:lang w:val="hr-HR"/>
        </w:rPr>
        <w:tab/>
        <w:t xml:space="preserve">da ne postoji razlog iz kojeg bi se mislilo da ga primjenjivo zakonodavstvo sprječava u ispunjavanju uputa primljenih od izvoznika podataka i obveza prema ugovoru te da će, u slučaju promjene u zakonodavstvu za koju je vjerojatno da će imati značajan nepovoljan učinak na jamstva i obveze koje proizlaze iz Klauzula, o promjeni odmah obavijestiti izvoznika podataka; u tom slučaju izvoznik podataka ima pravo prekinuti prijenos podataka i/ili raskinuti ugovor; </w:t>
      </w:r>
    </w:p>
    <w:p w:rsidR="006D0C86" w:rsidRDefault="001D5DDF">
      <w:pPr>
        <w:pStyle w:val="ProductList-Body"/>
        <w:spacing w:after="120"/>
        <w:rPr>
          <w:lang w:val="es-ES"/>
        </w:rPr>
      </w:pPr>
      <w:r>
        <w:rPr>
          <w:rFonts w:ascii="Calibri" w:eastAsia="Calibri" w:hAnsi="Calibri" w:cs="Arial"/>
          <w:szCs w:val="18"/>
          <w:lang w:val="hr-HR"/>
        </w:rPr>
        <w:t>(c)</w:t>
      </w:r>
      <w:r>
        <w:rPr>
          <w:rFonts w:ascii="Calibri" w:eastAsia="Calibri" w:hAnsi="Calibri" w:cs="Arial"/>
          <w:szCs w:val="18"/>
          <w:lang w:val="hr-HR"/>
        </w:rPr>
        <w:tab/>
        <w:t xml:space="preserve">da je implementirao tehničke i organizacijske sigurnosne mjere navedene u Dodatku 2 prije obrade prenesenih osobnih podataka; </w:t>
      </w:r>
    </w:p>
    <w:p w:rsidR="006D0C86" w:rsidRDefault="001D5DDF">
      <w:pPr>
        <w:pStyle w:val="ProductList-Body"/>
        <w:rPr>
          <w:lang w:val="es-ES"/>
        </w:rPr>
      </w:pPr>
      <w:r>
        <w:rPr>
          <w:rFonts w:ascii="Calibri" w:eastAsia="Calibri" w:hAnsi="Calibri" w:cs="Arial"/>
          <w:szCs w:val="18"/>
          <w:lang w:val="hr-HR"/>
        </w:rPr>
        <w:t>(d)</w:t>
      </w:r>
      <w:r>
        <w:rPr>
          <w:rFonts w:ascii="Calibri" w:eastAsia="Calibri" w:hAnsi="Calibri" w:cs="Arial"/>
          <w:szCs w:val="18"/>
          <w:lang w:val="hr-HR"/>
        </w:rPr>
        <w:tab/>
        <w:t xml:space="preserve">da će odmah obavijestiti izvoznika podataka: </w:t>
      </w:r>
    </w:p>
    <w:p w:rsidR="006D0C86" w:rsidRDefault="001D5DDF">
      <w:pPr>
        <w:pStyle w:val="ProductList-Body"/>
        <w:spacing w:after="60"/>
        <w:ind w:left="360"/>
        <w:rPr>
          <w:lang w:val="es-ES"/>
        </w:rPr>
      </w:pPr>
      <w:r>
        <w:rPr>
          <w:rFonts w:ascii="Calibri" w:eastAsia="Calibri" w:hAnsi="Calibri" w:cs="Arial"/>
          <w:szCs w:val="18"/>
          <w:lang w:val="hr-HR"/>
        </w:rPr>
        <w:t>(i)</w:t>
      </w:r>
      <w:r>
        <w:rPr>
          <w:rFonts w:ascii="Calibri" w:eastAsia="Calibri" w:hAnsi="Calibri" w:cs="Arial"/>
          <w:szCs w:val="18"/>
          <w:lang w:val="hr-HR"/>
        </w:rPr>
        <w:tab/>
        <w:t xml:space="preserve">u slučaju bilo kojih zakonski obvezujućih zahtjeva za otkrivanje osobnih podataka od strane upravnih tijela osim ako je to zabranjeno, kao što je zabrana prema kaznenom pravu da bi se sačuvala povjerljivost istrage upravnog tijela, </w:t>
      </w:r>
    </w:p>
    <w:p w:rsidR="006D0C86" w:rsidRDefault="001D5DDF">
      <w:pPr>
        <w:pStyle w:val="ProductList-Body"/>
        <w:spacing w:after="60"/>
        <w:ind w:left="360"/>
        <w:rPr>
          <w:lang w:val="es-ES"/>
        </w:rPr>
      </w:pPr>
      <w:r>
        <w:rPr>
          <w:rFonts w:ascii="Calibri" w:eastAsia="Calibri" w:hAnsi="Calibri" w:cs="Arial"/>
          <w:szCs w:val="18"/>
          <w:lang w:val="hr-HR"/>
        </w:rPr>
        <w:t>(ii)</w:t>
      </w:r>
      <w:r>
        <w:rPr>
          <w:rFonts w:ascii="Calibri" w:eastAsia="Calibri" w:hAnsi="Calibri" w:cs="Arial"/>
          <w:szCs w:val="18"/>
          <w:lang w:val="hr-HR"/>
        </w:rPr>
        <w:tab/>
        <w:t xml:space="preserve">u slučaju bilo kojeg slučajnog ili neovlaštenog pristupa i </w:t>
      </w:r>
    </w:p>
    <w:p w:rsidR="006D0C86" w:rsidRDefault="001D5DDF">
      <w:pPr>
        <w:pStyle w:val="ProductList-Body"/>
        <w:spacing w:after="120"/>
        <w:ind w:left="360"/>
        <w:rPr>
          <w:lang w:val="es-ES"/>
        </w:rPr>
      </w:pPr>
      <w:r>
        <w:rPr>
          <w:rFonts w:ascii="Calibri" w:eastAsia="Calibri" w:hAnsi="Calibri" w:cs="Arial"/>
          <w:szCs w:val="18"/>
          <w:lang w:val="hr-HR"/>
        </w:rPr>
        <w:t>(iii)</w:t>
      </w:r>
      <w:r>
        <w:rPr>
          <w:rFonts w:ascii="Calibri" w:eastAsia="Calibri" w:hAnsi="Calibri" w:cs="Arial"/>
          <w:szCs w:val="18"/>
          <w:lang w:val="hr-HR"/>
        </w:rPr>
        <w:tab/>
        <w:t xml:space="preserve">u slučaju bilo kojeg zahtjeva izravno primljenog od subjekata podataka bez odgovaranja na taj zahtjev, osim ako je ovlašten da to učini; </w:t>
      </w:r>
    </w:p>
    <w:p w:rsidR="006D0C86" w:rsidRDefault="001D5DDF">
      <w:pPr>
        <w:pStyle w:val="ProductList-Body"/>
        <w:spacing w:after="120"/>
        <w:rPr>
          <w:lang w:val="es-ES"/>
        </w:rPr>
      </w:pPr>
      <w:r>
        <w:rPr>
          <w:rFonts w:ascii="Calibri" w:eastAsia="Calibri" w:hAnsi="Calibri" w:cs="Arial"/>
          <w:szCs w:val="18"/>
          <w:lang w:val="hr-HR"/>
        </w:rPr>
        <w:t>(e)</w:t>
      </w:r>
      <w:r>
        <w:rPr>
          <w:rFonts w:ascii="Calibri" w:eastAsia="Calibri" w:hAnsi="Calibri" w:cs="Arial"/>
          <w:szCs w:val="18"/>
          <w:lang w:val="hr-HR"/>
        </w:rPr>
        <w:tab/>
        <w:t xml:space="preserve">kako bi odmah i odgovarajuće postupio sa svim upitima izvoznika podataka u vezi sa svojom obradom osobnih podataka koji se prenose i kako bi poštovao savjet nadzornog tijela u vezi s obradom prenesenih podataka; </w:t>
      </w:r>
    </w:p>
    <w:p w:rsidR="006D0C86" w:rsidRDefault="001D5DDF">
      <w:pPr>
        <w:pStyle w:val="ProductList-Body"/>
        <w:spacing w:after="120"/>
        <w:rPr>
          <w:lang w:val="es-ES"/>
        </w:rPr>
      </w:pPr>
      <w:r>
        <w:rPr>
          <w:rFonts w:ascii="Calibri" w:eastAsia="Calibri" w:hAnsi="Calibri" w:cs="Arial"/>
          <w:szCs w:val="18"/>
          <w:lang w:val="hr-HR"/>
        </w:rPr>
        <w:t>(f)</w:t>
      </w:r>
      <w:r>
        <w:rPr>
          <w:rFonts w:ascii="Calibri" w:eastAsia="Calibri" w:hAnsi="Calibri" w:cs="Arial"/>
          <w:szCs w:val="18"/>
          <w:lang w:val="hr-HR"/>
        </w:rPr>
        <w:tab/>
        <w:t xml:space="preserve">na zahtjev izvoznika podataka da pošalje svoje lokacije za obradu podataka na reviziju aktivnosti obrade prema Klauzulama koju će provesti izvoznik podataka ili inspekcijsko tijelo sastavljeno od neovisnih članova s potrebnim profesionalnim kvalifikacijama, obvezanih povjerljivošću, po izboru izvoznika podataka, kada je to primjenjivo, u dogovoru s nadzornim tijelom; </w:t>
      </w:r>
    </w:p>
    <w:p w:rsidR="006D0C86" w:rsidRDefault="001D5DDF">
      <w:pPr>
        <w:pStyle w:val="ProductList-Body"/>
        <w:spacing w:after="120"/>
        <w:rPr>
          <w:lang w:val="es-ES"/>
        </w:rPr>
      </w:pPr>
      <w:r>
        <w:rPr>
          <w:rFonts w:ascii="Calibri" w:eastAsia="Calibri" w:hAnsi="Calibri" w:cs="Arial"/>
          <w:szCs w:val="18"/>
          <w:lang w:val="hr-HR"/>
        </w:rPr>
        <w:lastRenderedPageBreak/>
        <w:t>(g)</w:t>
      </w:r>
      <w:r>
        <w:rPr>
          <w:rFonts w:ascii="Calibri" w:eastAsia="Calibri" w:hAnsi="Calibri" w:cs="Arial"/>
          <w:szCs w:val="18"/>
          <w:lang w:val="hr-HR"/>
        </w:rPr>
        <w:tab/>
        <w:t xml:space="preserve">da će, na zahtjev, subjektu podataka učiniti dostupnima primjerak Klauzula ili bilo kojeg postojećeg ugovora za podizvođenje obrade podataka, osim ako Klauzule ili ugovor sadrže komercijalne informacije (u tom slučaju možemo ukloniti te komercijalne informacije), uz iznimku Dodatka 2 koji će biti zamijenjen opisom sažetka sigurnosnih mjera u slučajevima kada subjekt podataka ne može pribaviti primjerak od izvoznika podataka; </w:t>
      </w:r>
    </w:p>
    <w:p w:rsidR="006D0C86" w:rsidRDefault="001D5DDF">
      <w:pPr>
        <w:pStyle w:val="ProductList-Body"/>
        <w:spacing w:after="120"/>
        <w:rPr>
          <w:lang w:val="es-ES"/>
        </w:rPr>
      </w:pPr>
      <w:r>
        <w:rPr>
          <w:rFonts w:ascii="Calibri" w:eastAsia="Calibri" w:hAnsi="Calibri" w:cs="Arial"/>
          <w:szCs w:val="18"/>
          <w:lang w:val="hr-HR"/>
        </w:rPr>
        <w:t>(h)</w:t>
      </w:r>
      <w:r>
        <w:rPr>
          <w:rFonts w:ascii="Calibri" w:eastAsia="Calibri" w:hAnsi="Calibri" w:cs="Arial"/>
          <w:szCs w:val="18"/>
          <w:lang w:val="hr-HR"/>
        </w:rPr>
        <w:tab/>
        <w:t xml:space="preserve">da je, u slučaju podizvođenja obrade podataka, prethodno o tome obavijestio izvoznika podataka i pribavio njegov pisani pristanak; </w:t>
      </w:r>
    </w:p>
    <w:p w:rsidR="006D0C86" w:rsidRDefault="001D5DDF">
      <w:pPr>
        <w:pStyle w:val="ProductList-Body"/>
        <w:spacing w:after="120"/>
        <w:rPr>
          <w:lang w:val="es-ES"/>
        </w:rPr>
      </w:pPr>
      <w:r>
        <w:rPr>
          <w:rFonts w:ascii="Calibri" w:eastAsia="Calibri" w:hAnsi="Calibri" w:cs="Arial"/>
          <w:szCs w:val="18"/>
          <w:lang w:val="hr-HR"/>
        </w:rPr>
        <w:t>(i) da će se usluge obrade koje pruža podizvođač provoditi u skladu s Klauzulom 11; te</w:t>
      </w:r>
    </w:p>
    <w:p w:rsidR="006D0C86" w:rsidRDefault="001D5DDF">
      <w:pPr>
        <w:pStyle w:val="ProductList-Body"/>
        <w:rPr>
          <w:lang w:val="es-ES"/>
        </w:rPr>
      </w:pPr>
      <w:r>
        <w:rPr>
          <w:rFonts w:ascii="Calibri" w:eastAsia="Calibri" w:hAnsi="Calibri" w:cs="Arial"/>
          <w:szCs w:val="18"/>
          <w:lang w:val="hr-HR"/>
        </w:rPr>
        <w:t>(j)</w:t>
      </w:r>
      <w:r>
        <w:rPr>
          <w:rFonts w:ascii="Calibri" w:eastAsia="Calibri" w:hAnsi="Calibri" w:cs="Arial"/>
          <w:szCs w:val="18"/>
          <w:lang w:val="hr-HR"/>
        </w:rPr>
        <w:tab/>
        <w:t>da će izvozniku podataka odmah poslati primjerak ugovora s podobrađivačem podataka koji zaključi prema Klauzulama.</w:t>
      </w:r>
    </w:p>
    <w:p w:rsidR="006D0C86" w:rsidRDefault="006D0C86">
      <w:pPr>
        <w:pStyle w:val="ProductList-Body"/>
        <w:rPr>
          <w:lang w:val="es-ES"/>
        </w:rPr>
      </w:pPr>
    </w:p>
    <w:p w:rsidR="006D0C86" w:rsidRDefault="001D5DDF">
      <w:pPr>
        <w:pStyle w:val="ProductList-Body"/>
        <w:jc w:val="center"/>
        <w:outlineLvl w:val="1"/>
        <w:rPr>
          <w:b/>
          <w:lang w:val="es-ES"/>
        </w:rPr>
      </w:pPr>
      <w:r>
        <w:rPr>
          <w:rFonts w:ascii="Calibri" w:eastAsia="Calibri" w:hAnsi="Calibri" w:cs="Arial"/>
          <w:b/>
          <w:szCs w:val="18"/>
          <w:lang w:val="hr-HR"/>
        </w:rPr>
        <w:t>Klauzula 6: Odgovornost</w:t>
      </w:r>
    </w:p>
    <w:p w:rsidR="006D0C86" w:rsidRDefault="006D0C86">
      <w:pPr>
        <w:pStyle w:val="ProductList-Body"/>
        <w:rPr>
          <w:lang w:val="es-ES"/>
        </w:rPr>
      </w:pPr>
    </w:p>
    <w:p w:rsidR="006D0C86" w:rsidRDefault="001D5DDF">
      <w:pPr>
        <w:pStyle w:val="ProductList-Body"/>
        <w:spacing w:after="120"/>
        <w:rPr>
          <w:lang w:val="es-ES"/>
        </w:rPr>
      </w:pPr>
      <w:r>
        <w:rPr>
          <w:rFonts w:ascii="Calibri" w:eastAsia="Calibri" w:hAnsi="Calibri" w:cs="Arial"/>
          <w:szCs w:val="18"/>
          <w:lang w:val="hr-HR"/>
        </w:rPr>
        <w:t xml:space="preserve">1. Ugovorne strane suglasne su da bilo koji subjekt podataka koji je pretrpio štetu kao rezultat bilo kakve povrede obveza na koju se ukazuje u Klauzuli 3 ili u Klauzuli 11 bilo koju učini bilo koja ugovorna strana ili podizvođač obrade podataka ima pravo na obeštećenje od izvoznika podataka za pretrpljenu štetu. </w:t>
      </w:r>
    </w:p>
    <w:p w:rsidR="006D0C86" w:rsidRDefault="001D5DDF">
      <w:pPr>
        <w:pStyle w:val="ProductList-Body"/>
        <w:spacing w:after="120"/>
        <w:rPr>
          <w:lang w:val="es-ES"/>
        </w:rPr>
      </w:pPr>
      <w:r>
        <w:rPr>
          <w:rFonts w:ascii="Calibri" w:eastAsia="Calibri" w:hAnsi="Calibri" w:cs="Arial"/>
          <w:szCs w:val="18"/>
          <w:lang w:val="hr-HR"/>
        </w:rPr>
        <w:t xml:space="preserve">2. Ako subjekt podataka radi kršenja obveza navedenih u Klauzuli 3. i Klauzuli 11. od strane uvoznika podataka ili njegovog podizvođača obrade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rsidR="006D0C86" w:rsidRDefault="001D5DDF">
      <w:pPr>
        <w:pStyle w:val="ProductList-Body"/>
        <w:spacing w:after="120"/>
        <w:rPr>
          <w:lang w:val="es-ES"/>
        </w:rPr>
      </w:pPr>
      <w:r>
        <w:rPr>
          <w:rFonts w:ascii="Calibri" w:eastAsia="Calibri" w:hAnsi="Calibri" w:cs="Arial"/>
          <w:szCs w:val="18"/>
          <w:lang w:val="hr-HR"/>
        </w:rPr>
        <w:t xml:space="preserve">Uvoznik podataka se ne može pozvati na kršenje obveza od strane podizvođača obrade kako bi izbjegao vlastitu odgovornost. </w:t>
      </w:r>
    </w:p>
    <w:p w:rsidR="006D0C86" w:rsidRDefault="001D5DDF">
      <w:pPr>
        <w:pStyle w:val="ProductList-Body"/>
        <w:rPr>
          <w:lang w:val="hr-HR"/>
        </w:rPr>
      </w:pPr>
      <w:r>
        <w:rPr>
          <w:rFonts w:ascii="Calibri" w:eastAsia="Calibri" w:hAnsi="Calibri" w:cs="Arial"/>
          <w:szCs w:val="18"/>
          <w:lang w:val="hr-HR"/>
        </w:rPr>
        <w:t xml:space="preserve">3. Ako subjekt podataka radi kršenja obveza od strane podizvođača obrade navedenih u Klauzuli 3. ili Klauzuli 11. ne može podnijeti zahtjev protiv izvoznika podataka ili uvoznika podataka iz stavka 1. i 2. zbog toga što su oboje izvoznik podataka i uvoznik podataka prestali postojati ili prestali postojati pred zakonom ili postali nelikvidni, podizvođač obrade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podizvođača obrade ograničena je na njegove postupke obrade u skladu s Klauzulama.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7: Medijacija i nadležnost</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 xml:space="preserve">1. Uvoznik podataka suglasan je da će, ako se subjekt podataka pozove na prava treće osobe korisnika i/ili zatraži naknadu za štete prema Klauzulama, uvoznik podataka prihvatiti odluku subjekta podataka: </w:t>
      </w:r>
    </w:p>
    <w:p w:rsidR="006D0C86" w:rsidRDefault="001D5DDF">
      <w:pPr>
        <w:pStyle w:val="ProductList-Body"/>
        <w:spacing w:after="60"/>
        <w:ind w:left="360"/>
        <w:rPr>
          <w:lang w:val="hr-HR"/>
        </w:rPr>
      </w:pPr>
      <w:r>
        <w:rPr>
          <w:rFonts w:ascii="Calibri" w:eastAsia="Calibri" w:hAnsi="Calibri" w:cs="Arial"/>
          <w:szCs w:val="18"/>
          <w:lang w:val="hr-HR"/>
        </w:rPr>
        <w:t>(a)</w:t>
      </w:r>
      <w:r>
        <w:rPr>
          <w:rFonts w:ascii="Calibri" w:eastAsia="Calibri" w:hAnsi="Calibri" w:cs="Arial"/>
          <w:szCs w:val="18"/>
          <w:lang w:val="hr-HR"/>
        </w:rPr>
        <w:tab/>
        <w:t xml:space="preserve">spor uputiti na posredovanje, koje će provesti neovisna osoba ili, gdje je to primjenljivo, nadzorno tijelo; </w:t>
      </w:r>
    </w:p>
    <w:p w:rsidR="006D0C86" w:rsidRDefault="001D5DDF">
      <w:pPr>
        <w:pStyle w:val="ProductList-Body"/>
        <w:spacing w:after="120"/>
        <w:ind w:left="360"/>
        <w:rPr>
          <w:lang w:val="hr-HR"/>
        </w:rPr>
      </w:pPr>
      <w:r>
        <w:rPr>
          <w:rFonts w:ascii="Calibri" w:eastAsia="Calibri" w:hAnsi="Calibri" w:cs="Arial"/>
          <w:szCs w:val="18"/>
          <w:lang w:val="hr-HR"/>
        </w:rPr>
        <w:t>(b)</w:t>
      </w:r>
      <w:r>
        <w:rPr>
          <w:rFonts w:ascii="Calibri" w:eastAsia="Calibri" w:hAnsi="Calibri" w:cs="Arial"/>
          <w:szCs w:val="18"/>
          <w:lang w:val="hr-HR"/>
        </w:rPr>
        <w:tab/>
        <w:t xml:space="preserve">spor uputiti na sudove u Državi članici u kojoj se nalazi sjedište izvoznika podataka. </w:t>
      </w:r>
    </w:p>
    <w:p w:rsidR="006D0C86" w:rsidRDefault="001D5DDF">
      <w:pPr>
        <w:pStyle w:val="ProductList-Body"/>
        <w:rPr>
          <w:lang w:val="hr-HR"/>
        </w:rPr>
      </w:pPr>
      <w:r>
        <w:rPr>
          <w:rFonts w:ascii="Calibri" w:eastAsia="Calibri" w:hAnsi="Calibri" w:cs="Arial"/>
          <w:szCs w:val="18"/>
          <w:lang w:val="hr-HR"/>
        </w:rPr>
        <w:t xml:space="preserve">2. Ugovorne strane suglasne su da izbor subjekta podataka ne utječe na njihova temeljna ili postupovna prava da traže rješenja u skladu s ostalim odredbama nacionalnog ili međunarodnog prava.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8: Suradnja s nadzornim tijelima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1. Izvoznik podataka suglasan je pohraniti kopiju ovog ugovora kod nadzornog tijela ako ono to zahtijeva ili ako to propisuje primjenjivo pravo za zaštitu osobnih podataka. </w:t>
      </w:r>
    </w:p>
    <w:p w:rsidR="006D0C86" w:rsidRDefault="001D5DDF">
      <w:pPr>
        <w:pStyle w:val="ProductList-Body"/>
        <w:spacing w:after="120"/>
        <w:rPr>
          <w:lang w:val="hr-HR"/>
        </w:rPr>
      </w:pPr>
      <w:r>
        <w:rPr>
          <w:rFonts w:ascii="Calibri" w:eastAsia="Calibri" w:hAnsi="Calibri" w:cs="Arial"/>
          <w:szCs w:val="18"/>
          <w:lang w:val="hr-HR"/>
        </w:rPr>
        <w:t xml:space="preserve">2. Ugovorne strane suglasne su da nadzorna tijela imaju pravo izvršiti reviziju uvoznika podataka i bilo kojeg podizvođača obrade, koja ima jednako područje primjene i podložna je istim uvjetima koji se primjenjuju na reviziju izvoznika podataka sukladno primjenjivom pravu za zaštitu osobnih podataka. </w:t>
      </w:r>
    </w:p>
    <w:p w:rsidR="006D0C86" w:rsidRDefault="001D5DDF">
      <w:pPr>
        <w:pStyle w:val="ProductList-Body"/>
        <w:rPr>
          <w:lang w:val="hr-HR"/>
        </w:rPr>
      </w:pPr>
      <w:r>
        <w:rPr>
          <w:rFonts w:ascii="Calibri" w:eastAsia="Calibri" w:hAnsi="Calibri" w:cs="Arial"/>
          <w:szCs w:val="18"/>
          <w:lang w:val="hr-HR"/>
        </w:rPr>
        <w:t xml:space="preserve">3. Uvoznik podataka odmah obavješćuje izvoznika podataka o postojanju zakonodavstva koje se primjenjuje na njega ili na bilo kojeg podizvođača obrade koje onemogućava provođenje revizije uvoznika podataka ili bilo kojeg podizvođača obrade prema članku 2. U tom slučaju izvoznik podataka ovlašten je poduzeti mjere predviđene Klauzulom 5 točkom (b).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9: Mjerodavno pravo</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 xml:space="preserve">Klauzule će regulirati pravo Države članice u kojoj se nalazi sjedište izvoznika podataka. </w:t>
      </w:r>
    </w:p>
    <w:p w:rsidR="006D0C86" w:rsidRDefault="006D0C86">
      <w:pPr>
        <w:pStyle w:val="ProductList-Body"/>
        <w:rPr>
          <w:lang w:val="hr-HR"/>
        </w:rPr>
      </w:pPr>
    </w:p>
    <w:p w:rsidR="006D0C86" w:rsidRDefault="001D5DDF">
      <w:pPr>
        <w:pStyle w:val="ProductList-Body"/>
        <w:keepNext/>
        <w:jc w:val="center"/>
        <w:outlineLvl w:val="1"/>
        <w:rPr>
          <w:b/>
          <w:lang w:val="hr-HR"/>
        </w:rPr>
      </w:pPr>
      <w:r>
        <w:rPr>
          <w:rFonts w:ascii="Calibri" w:eastAsia="Calibri" w:hAnsi="Calibri" w:cs="Arial"/>
          <w:b/>
          <w:szCs w:val="18"/>
          <w:lang w:val="hr-HR"/>
        </w:rPr>
        <w:lastRenderedPageBreak/>
        <w:t>Klauzula 10: Izmjene u ugovoru</w:t>
      </w:r>
    </w:p>
    <w:p w:rsidR="006D0C86" w:rsidRDefault="006D0C86">
      <w:pPr>
        <w:pStyle w:val="ProductList-Body"/>
        <w:keepNext/>
        <w:rPr>
          <w:lang w:val="hr-HR"/>
        </w:rPr>
      </w:pPr>
    </w:p>
    <w:p w:rsidR="006D0C86" w:rsidRDefault="001D5DDF">
      <w:pPr>
        <w:pStyle w:val="ProductList-Body"/>
        <w:rPr>
          <w:lang w:val="hr-HR"/>
        </w:rPr>
      </w:pPr>
      <w:r>
        <w:rPr>
          <w:rFonts w:ascii="Calibri" w:eastAsia="Calibri" w:hAnsi="Calibri" w:cs="Arial"/>
          <w:szCs w:val="18"/>
          <w:lang w:val="hr-HR"/>
        </w:rPr>
        <w:t xml:space="preserve">Ugovorne strane obvezuju se da neće unositi varijacije ili izmjene u Klauzule. To ugovorne strane ne sprječava u dodavanju klauzula u vezi s poslovanjem gdje je potrebno, pod uvjetom da ne proturječe Klauzuli. </w:t>
      </w:r>
    </w:p>
    <w:p w:rsidR="006D0C86" w:rsidRDefault="006D0C86">
      <w:pPr>
        <w:pStyle w:val="ProductList-Body"/>
        <w:rPr>
          <w:b/>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11: Podobrada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1. Uvoznik podataka neće podugovarati nijednu od svojih operacija obrade u ime izvoznika podataka prema Klauzulama bez prethodnog pisanog pristanka izvoznika podataka. Kada uvoznik podataka, uz pristanak izvoznika podataka, napravi ugovor o kooperaciji sukladno Klauzulama, mora imati pisano odobrenje podizvođača obrade koje nameće iste obveze podizvođaču obrade onima koje ima uvoznik podataka sukladno Klauzulama. Kada podizvođač obrade ne izvrši svoje obveze u pogledu zaštite osobnih podataka prema takvom pisanom ugovoru, uvoznik podataka ostaje potpuno odgovoran izvozniku podataka za izvršenje obveza podizvođača obrade sukladno takvom ugovoru. </w:t>
      </w:r>
    </w:p>
    <w:p w:rsidR="006D0C86" w:rsidRDefault="001D5DDF">
      <w:pPr>
        <w:pStyle w:val="ProductList-Body"/>
        <w:spacing w:after="120"/>
        <w:rPr>
          <w:lang w:val="hr-HR"/>
        </w:rPr>
      </w:pPr>
      <w:r>
        <w:rPr>
          <w:rFonts w:ascii="Calibri" w:eastAsia="Calibri" w:hAnsi="Calibri" w:cs="Arial"/>
          <w:szCs w:val="18"/>
          <w:lang w:val="hr-HR"/>
        </w:rPr>
        <w:t xml:space="preserve">2. Prethodni pisani ugovor između uvoznika podataka i podizvođača obrade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podizvođača obrade ograničena je na njegove vlastite postupke obrade sukladno Klauzulama. </w:t>
      </w:r>
    </w:p>
    <w:p w:rsidR="006D0C86" w:rsidRDefault="001D5DDF">
      <w:pPr>
        <w:pStyle w:val="ProductList-Body"/>
        <w:spacing w:after="120"/>
        <w:rPr>
          <w:lang w:val="hr-HR"/>
        </w:rPr>
      </w:pPr>
      <w:r>
        <w:rPr>
          <w:rFonts w:ascii="Calibri" w:eastAsia="Calibri" w:hAnsi="Calibri" w:cs="Arial"/>
          <w:szCs w:val="18"/>
          <w:lang w:val="hr-HR"/>
        </w:rPr>
        <w:t xml:space="preserve">3. Odredbe koje se odnose na aspekte zaštite osobnih podataka prilikom podobrade ugovora iz stavka 1. ravnaju se pravom države članice u kojoj izvoznik podataka ima poslovni nastan. </w:t>
      </w:r>
    </w:p>
    <w:p w:rsidR="006D0C86" w:rsidRDefault="001D5DDF">
      <w:pPr>
        <w:pStyle w:val="ProductList-Body"/>
        <w:rPr>
          <w:lang w:val="hr-HR"/>
        </w:rPr>
      </w:pPr>
      <w:r>
        <w:rPr>
          <w:rFonts w:ascii="Calibri" w:eastAsia="Calibri" w:hAnsi="Calibri" w:cs="Arial"/>
          <w:szCs w:val="18"/>
          <w:lang w:val="hr-HR"/>
        </w:rPr>
        <w:t xml:space="preserve">4. Izvoznik podataka zadržat će popis ugovora o podizvođenju obrade podataka zaključenih prema Klauzulama, kao i obavještavati uvoznika podataka u skladu s Klauzulom 5(j), a ažurirat će se barem jednom godišnje. Taj popis dostupan je nadzornom tijelu za zaštitu osobnih podataka izvoznika podataka.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12: Obveze nakon prestanka obavljanja djelatnosti obrade osobnih podataka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1. Ugovorne strane suglasne su da uvoznik podataka i podizvođač obrade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jamčiti povjerljivost prenesenih osobnih podataka i više neće aktivno obrađivati prenesene osobne podatke. </w:t>
      </w:r>
    </w:p>
    <w:p w:rsidR="006D0C86" w:rsidRDefault="001D5DDF">
      <w:pPr>
        <w:pStyle w:val="ProductList-Body"/>
        <w:rPr>
          <w:lang w:val="hr-HR"/>
        </w:rPr>
      </w:pPr>
      <w:r>
        <w:rPr>
          <w:rFonts w:ascii="Calibri" w:eastAsia="Calibri" w:hAnsi="Calibri" w:cs="Arial"/>
          <w:szCs w:val="18"/>
          <w:lang w:val="hr-HR"/>
        </w:rPr>
        <w:t>2. Uvoznik podataka i podizvođač obrade jamče da će na zahtjev izvoznika podataka i/ili nadzornog tijela predati svoju opremu za obradu podataka radi revizije mjera iz stavka 1.</w:t>
      </w:r>
    </w:p>
    <w:p w:rsidR="006D0C86" w:rsidRDefault="006D0C86">
      <w:pPr>
        <w:pStyle w:val="ProductList-Body"/>
        <w:rPr>
          <w:lang w:val="hr-HR"/>
        </w:rPr>
      </w:pPr>
    </w:p>
    <w:p w:rsidR="006D0C86" w:rsidRDefault="001D5DDF">
      <w:pPr>
        <w:pStyle w:val="ProductList-Body"/>
        <w:outlineLvl w:val="1"/>
        <w:rPr>
          <w:b/>
          <w:lang w:val="hr-HR"/>
        </w:rPr>
      </w:pPr>
      <w:bookmarkStart w:id="25" w:name="Appendix1toAttachment3"/>
      <w:r>
        <w:rPr>
          <w:rFonts w:ascii="Calibri" w:eastAsia="Calibri" w:hAnsi="Calibri" w:cs="Arial"/>
          <w:b/>
          <w:szCs w:val="18"/>
          <w:lang w:val="hr-HR"/>
        </w:rPr>
        <w:t>Prilog 1 Standardnim ugovornim klauzulama</w:t>
      </w:r>
      <w:bookmarkEnd w:id="25"/>
      <w:r>
        <w:rPr>
          <w:rFonts w:ascii="Calibri" w:eastAsia="Calibri" w:hAnsi="Calibri" w:cs="Arial"/>
          <w:b/>
          <w:szCs w:val="18"/>
          <w:lang w:val="hr-HR"/>
        </w:rPr>
        <w:t xml:space="preserve"> za Usluge podrške i savjetovanja</w:t>
      </w:r>
    </w:p>
    <w:p w:rsidR="006D0C86" w:rsidRDefault="006D0C86">
      <w:pPr>
        <w:pStyle w:val="ProductList-Body"/>
        <w:rPr>
          <w:lang w:val="hr-HR"/>
        </w:rPr>
      </w:pPr>
    </w:p>
    <w:p w:rsidR="006D0C86" w:rsidRDefault="001D5DDF">
      <w:pPr>
        <w:pStyle w:val="ProductList-Body"/>
        <w:spacing w:after="120"/>
        <w:rPr>
          <w:rFonts w:cstheme="minorHAnsi"/>
          <w:spacing w:val="-1"/>
          <w:lang w:val="hr-HR"/>
        </w:rPr>
      </w:pPr>
      <w:r>
        <w:rPr>
          <w:rFonts w:ascii="Calibri" w:eastAsia="Calibri" w:hAnsi="Calibri" w:cs="Arial"/>
          <w:b/>
          <w:szCs w:val="18"/>
          <w:lang w:val="hr-HR"/>
        </w:rPr>
        <w:t>Izvoznik podataka</w:t>
      </w:r>
      <w:r>
        <w:rPr>
          <w:rFonts w:ascii="Calibri" w:eastAsia="Calibri" w:hAnsi="Calibri" w:cs="Arial"/>
          <w:szCs w:val="18"/>
          <w:lang w:val="hr-HR"/>
        </w:rPr>
        <w:t xml:space="preserve">: klijent je izvoznik podataka. </w:t>
      </w:r>
      <w:r>
        <w:rPr>
          <w:rFonts w:ascii="Calibri" w:eastAsia="Calibri" w:hAnsi="Calibri" w:cs="Calibri"/>
          <w:szCs w:val="18"/>
          <w:lang w:val="hr-HR"/>
        </w:rPr>
        <w:t xml:space="preserve">Izvoznik podataka dobavlja profesionalne usluge IT podrške i savjetovanja kako je opisano u radnom nalogu za usluge Enterprise koji se primjenjuje.  </w:t>
      </w:r>
    </w:p>
    <w:p w:rsidR="006D0C86" w:rsidRDefault="001D5DDF">
      <w:pPr>
        <w:pStyle w:val="ProductList-Body"/>
        <w:spacing w:after="120"/>
        <w:rPr>
          <w:lang w:val="hr-HR"/>
        </w:rPr>
      </w:pPr>
      <w:r>
        <w:rPr>
          <w:rFonts w:ascii="Calibri" w:eastAsia="Calibri" w:hAnsi="Calibri" w:cs="Arial"/>
          <w:b/>
          <w:szCs w:val="18"/>
          <w:lang w:val="hr-HR"/>
        </w:rPr>
        <w:t>Uvoznik podataka:</w:t>
      </w:r>
      <w:r>
        <w:rPr>
          <w:rFonts w:ascii="Calibri" w:eastAsia="Calibri" w:hAnsi="Calibri" w:cs="Arial"/>
          <w:szCs w:val="18"/>
          <w:lang w:val="hr-HR"/>
        </w:rPr>
        <w:t xml:space="preserve"> uvoznik podataka je Microsoft Corporation, globalni proizvođač softvera i usluga. </w:t>
      </w:r>
    </w:p>
    <w:p w:rsidR="006D0C86" w:rsidRDefault="001D5DDF">
      <w:pPr>
        <w:pStyle w:val="ProductList-Body"/>
        <w:spacing w:after="120"/>
        <w:rPr>
          <w:lang w:val="hr-HR"/>
        </w:rPr>
      </w:pPr>
      <w:r>
        <w:rPr>
          <w:rFonts w:ascii="Calibri" w:eastAsia="Calibri" w:hAnsi="Calibri" w:cs="Arial"/>
          <w:b/>
          <w:szCs w:val="18"/>
          <w:lang w:val="hr-HR"/>
        </w:rPr>
        <w:t>Subjekt podataka</w:t>
      </w:r>
      <w:r>
        <w:rPr>
          <w:rFonts w:ascii="Calibri" w:eastAsia="Calibri" w:hAnsi="Calibri" w:cs="Arial"/>
          <w:szCs w:val="18"/>
          <w:lang w:val="hr-HR"/>
        </w:rPr>
        <w:t xml:space="preserve">: subjekti podataka obuhvaćaju predstavnike izvoznika podataka i krajnjih korisnika, uključujući zaposlenike, izvođače, suradnike i klijente izvoznika podataka. Subjekti podataka mogu obuhvaćati pojedince koji pokušavaju komunicirati ili prenositi osobne podatke korisnicima usluga koje pruža uvoznik podataka. </w:t>
      </w:r>
    </w:p>
    <w:p w:rsidR="006D0C86" w:rsidRDefault="001D5DDF">
      <w:pPr>
        <w:pStyle w:val="ProductList-Body"/>
        <w:spacing w:after="120"/>
        <w:rPr>
          <w:lang w:val="hr-HR"/>
        </w:rPr>
      </w:pPr>
      <w:r>
        <w:rPr>
          <w:rFonts w:ascii="Calibri" w:eastAsia="Calibri" w:hAnsi="Calibri" w:cs="Arial"/>
          <w:b/>
          <w:szCs w:val="18"/>
          <w:lang w:val="hr-HR"/>
        </w:rPr>
        <w:t>Kategorije podataka</w:t>
      </w:r>
      <w:r>
        <w:rPr>
          <w:rFonts w:ascii="Calibri" w:eastAsia="Calibri" w:hAnsi="Calibri" w:cs="Arial"/>
          <w:szCs w:val="18"/>
          <w:lang w:val="hr-HR"/>
        </w:rPr>
        <w:t>: preneseni osobni podaci uključuju e-poštu, dokumente i druge podatke u elektroničkom obliku potrebne za pružanje Profesionalnih usluga.</w:t>
      </w:r>
    </w:p>
    <w:p w:rsidR="006D0C86" w:rsidRDefault="001D5DDF">
      <w:pPr>
        <w:pStyle w:val="ProductList-Body"/>
        <w:rPr>
          <w:lang w:val="hr-HR"/>
        </w:rPr>
      </w:pPr>
      <w:r>
        <w:rPr>
          <w:rFonts w:ascii="Calibri" w:eastAsia="Calibri" w:hAnsi="Calibri" w:cs="Arial"/>
          <w:b/>
          <w:szCs w:val="18"/>
          <w:lang w:val="hr-HR"/>
        </w:rPr>
        <w:t>Djelatnosti obrade</w:t>
      </w:r>
      <w:r>
        <w:rPr>
          <w:rFonts w:ascii="Calibri" w:eastAsia="Calibri" w:hAnsi="Calibri" w:cs="Arial"/>
          <w:szCs w:val="18"/>
          <w:lang w:val="hr-HR"/>
        </w:rPr>
        <w:t xml:space="preserve">: na prenesene osobne podatke primjenjivat će se sljedeće osnovne aktivnosti obrade: </w:t>
      </w:r>
    </w:p>
    <w:p w:rsidR="006D0C86" w:rsidRDefault="001D5DDF">
      <w:pPr>
        <w:pStyle w:val="ProductList-Body"/>
        <w:spacing w:after="60"/>
        <w:ind w:left="547"/>
        <w:rPr>
          <w:b/>
          <w:lang w:val="hr-HR"/>
        </w:rPr>
      </w:pPr>
      <w:r>
        <w:rPr>
          <w:rFonts w:ascii="Calibri" w:eastAsia="Calibri" w:hAnsi="Calibri" w:cs="Arial"/>
          <w:b/>
          <w:szCs w:val="18"/>
          <w:lang w:val="hr-HR"/>
        </w:rPr>
        <w:t>a.</w:t>
      </w:r>
      <w:r>
        <w:rPr>
          <w:rFonts w:ascii="Calibri" w:eastAsia="Calibri" w:hAnsi="Calibri" w:cs="Arial"/>
          <w:b/>
          <w:szCs w:val="18"/>
          <w:lang w:val="hr-HR"/>
        </w:rPr>
        <w:tab/>
        <w:t xml:space="preserve">Trajanje i cilj obrade podataka. </w:t>
      </w:r>
      <w:r>
        <w:rPr>
          <w:rFonts w:ascii="Calibri" w:eastAsia="Calibri" w:hAnsi="Calibri" w:cs="Arial"/>
          <w:szCs w:val="18"/>
          <w:lang w:val="hr-HR"/>
        </w:rPr>
        <w:t>Trajanje obrade podataka je razdoblje utvrđeno ugovorom o količinskom licenciranju koji se primjenjuje sklopljenom između izvoznika podataka i pravne osobe društva Microsoft kojem su dodane ove Standardne ugovorne klauzule („Microsoft“). Cilj obrade podataka jest pružanje Profesionalnih usluga.</w:t>
      </w:r>
    </w:p>
    <w:p w:rsidR="006D0C86" w:rsidRDefault="001D5DDF">
      <w:pPr>
        <w:pStyle w:val="ProductList-Body"/>
        <w:spacing w:after="60"/>
        <w:ind w:left="547"/>
        <w:rPr>
          <w:b/>
          <w:lang w:val="hr-HR"/>
        </w:rPr>
      </w:pPr>
      <w:r>
        <w:rPr>
          <w:rFonts w:ascii="Calibri" w:eastAsia="Calibri" w:hAnsi="Calibri" w:cs="Arial"/>
          <w:b/>
          <w:szCs w:val="18"/>
          <w:lang w:val="hr-HR"/>
        </w:rPr>
        <w:t>b.</w:t>
      </w:r>
      <w:r>
        <w:rPr>
          <w:rFonts w:ascii="Calibri" w:eastAsia="Calibri" w:hAnsi="Calibri" w:cs="Arial"/>
          <w:b/>
          <w:szCs w:val="18"/>
          <w:lang w:val="hr-HR"/>
        </w:rPr>
        <w:tab/>
        <w:t xml:space="preserve">Opseg i svrha obrade podataka. </w:t>
      </w:r>
      <w:r>
        <w:rPr>
          <w:rFonts w:ascii="Calibri" w:eastAsia="Calibri" w:hAnsi="Calibri" w:cs="Arial"/>
          <w:szCs w:val="18"/>
          <w:lang w:val="hr-HR"/>
        </w:rPr>
        <w:t>Opseg i svrha obrade osobnih podataka opisani su u Dodatku i Ugovoru.</w:t>
      </w:r>
    </w:p>
    <w:p w:rsidR="006D0C86" w:rsidRDefault="001D5DDF">
      <w:pPr>
        <w:pStyle w:val="ProductList-Body"/>
        <w:spacing w:after="60"/>
        <w:ind w:left="547"/>
        <w:rPr>
          <w:lang w:val="hr-HR"/>
        </w:rPr>
      </w:pPr>
      <w:r>
        <w:rPr>
          <w:rFonts w:ascii="Calibri" w:eastAsia="Calibri" w:hAnsi="Calibri" w:cs="Arial"/>
          <w:b/>
          <w:szCs w:val="18"/>
          <w:lang w:val="hr-HR"/>
        </w:rPr>
        <w:t>c.</w:t>
      </w:r>
      <w:r>
        <w:rPr>
          <w:rFonts w:ascii="Calibri" w:eastAsia="Calibri" w:hAnsi="Calibri" w:cs="Arial"/>
          <w:b/>
          <w:szCs w:val="18"/>
          <w:lang w:val="hr-HR"/>
        </w:rPr>
        <w:tab/>
        <w:t xml:space="preserve">Pristup Podacima korisničke podrške i savjetovanja. </w:t>
      </w:r>
      <w:r>
        <w:rPr>
          <w:rFonts w:ascii="Calibri" w:eastAsia="Calibri" w:hAnsi="Calibri" w:cs="Arial"/>
          <w:szCs w:val="18"/>
          <w:lang w:val="hr-HR"/>
        </w:rPr>
        <w:t xml:space="preserve">Pod uvjetima navedenim u Ugovoru, Microsoft će, po svom izboru i koliko je potrebno na temelju važećeg propisa primijeniti 12 (b) europske Direktive o zaštiti podataka; ili (1) omogućiti Klijentima ispravljanje, brisanje ili blokiranje Podataka o korisničkoj podršci ili savjetovanju, ili (2) izvršiti takve ispravke, brisanja ili blokiranja za račun klijenta. </w:t>
      </w:r>
    </w:p>
    <w:p w:rsidR="006D0C86" w:rsidRDefault="001D5DDF">
      <w:pPr>
        <w:pStyle w:val="ProductList-Body"/>
        <w:spacing w:after="60"/>
        <w:ind w:left="547"/>
        <w:rPr>
          <w:lang w:val="hr-HR"/>
        </w:rPr>
      </w:pPr>
      <w:r>
        <w:rPr>
          <w:rFonts w:ascii="Calibri" w:eastAsia="Calibri" w:hAnsi="Calibri" w:cs="Arial"/>
          <w:b/>
          <w:szCs w:val="18"/>
          <w:lang w:val="hr-HR"/>
        </w:rPr>
        <w:t>d.</w:t>
      </w:r>
      <w:r>
        <w:rPr>
          <w:rFonts w:ascii="Calibri" w:eastAsia="Calibri" w:hAnsi="Calibri" w:cs="Arial"/>
          <w:b/>
          <w:szCs w:val="18"/>
          <w:lang w:val="hr-HR"/>
        </w:rPr>
        <w:tab/>
        <w:t xml:space="preserve">Upute izvoznika podataka. </w:t>
      </w:r>
      <w:r>
        <w:rPr>
          <w:rFonts w:ascii="Calibri" w:eastAsia="Calibri" w:hAnsi="Calibri" w:cs="Arial"/>
          <w:szCs w:val="18"/>
          <w:lang w:val="hr-HR"/>
        </w:rPr>
        <w:t xml:space="preserve">Za Profesionalne usluge uvoznik podataka poduzimat će radnje samo na upute izvoznika podataka kako ih prenese Microsoft. </w:t>
      </w:r>
    </w:p>
    <w:p w:rsidR="006D0C86" w:rsidRDefault="001D5DDF">
      <w:pPr>
        <w:pStyle w:val="ProductList-Body"/>
        <w:spacing w:after="60"/>
        <w:ind w:left="547"/>
        <w:rPr>
          <w:lang w:val="hr-HR"/>
        </w:rPr>
      </w:pPr>
      <w:r>
        <w:rPr>
          <w:rFonts w:ascii="Calibri" w:eastAsia="Calibri" w:hAnsi="Calibri" w:cs="Arial"/>
          <w:b/>
          <w:szCs w:val="18"/>
          <w:lang w:val="hr-HR"/>
        </w:rPr>
        <w:lastRenderedPageBreak/>
        <w:t>e.</w:t>
      </w:r>
      <w:r>
        <w:rPr>
          <w:rFonts w:ascii="Calibri" w:eastAsia="Calibri" w:hAnsi="Calibri" w:cs="Arial"/>
          <w:b/>
          <w:szCs w:val="18"/>
          <w:lang w:val="hr-HR"/>
        </w:rPr>
        <w:tab/>
        <w:t>Brisanje ili vraćanje Podataka korisničke podrške i savjetovanja.</w:t>
      </w:r>
      <w:r>
        <w:rPr>
          <w:rFonts w:ascii="Calibri" w:eastAsia="Calibri" w:hAnsi="Calibri" w:cs="Arial"/>
          <w:szCs w:val="18"/>
          <w:lang w:val="hr-HR"/>
        </w:rPr>
        <w:t xml:space="preserve">  Microsoft će izbrisati ili vratiti sve kopije Podataka korisničke podrške i savjetovanja nakon ispunjenja poslovnih svrha za koje su se Podaci korisničke podrške i savjetovanja prikupljali ili prenosili ili ranije na Klijentov zahtjev u pisanom obliku. </w:t>
      </w:r>
    </w:p>
    <w:p w:rsidR="006D0C86" w:rsidRDefault="001D5DDF">
      <w:pPr>
        <w:pStyle w:val="ProductList-Body"/>
        <w:rPr>
          <w:lang w:val="hr-HR"/>
        </w:rPr>
      </w:pPr>
      <w:r>
        <w:rPr>
          <w:rFonts w:ascii="Calibri" w:eastAsia="Calibri" w:hAnsi="Calibri" w:cs="Arial"/>
          <w:b/>
          <w:szCs w:val="18"/>
          <w:lang w:val="hr-HR"/>
        </w:rPr>
        <w:t xml:space="preserve">Podizvođači: </w:t>
      </w:r>
      <w:r>
        <w:rPr>
          <w:rFonts w:ascii="Calibri" w:eastAsia="Calibri" w:hAnsi="Calibri" w:cs="Arial"/>
          <w:szCs w:val="18"/>
          <w:lang w:val="hr-HR"/>
        </w:rPr>
        <w:t>uvoznik podataka može unajmiti druge tvrtke za pružanje ograničenih usluga u ime uvoznika podataka. Svim takvim podizvođačima dopušteno je pribaviti Podatke korisničke podrške i savjetovanja samo radi pružanja usluga za koje ih je uvoznik podataka unajmio te im je zabranjeno koristiti Podatke korisničke podrške i savjetovanja u bilo koju drugu svrhu.</w:t>
      </w:r>
    </w:p>
    <w:p w:rsidR="006D0C86" w:rsidRDefault="006D0C86">
      <w:pPr>
        <w:pStyle w:val="ProductList-Body"/>
        <w:rPr>
          <w:lang w:val="hr-HR"/>
        </w:rPr>
      </w:pPr>
    </w:p>
    <w:p w:rsidR="006D0C86" w:rsidRDefault="001D5DDF">
      <w:pPr>
        <w:pStyle w:val="ProductList-Body"/>
        <w:outlineLvl w:val="1"/>
        <w:rPr>
          <w:b/>
          <w:lang w:val="hr-HR"/>
        </w:rPr>
      </w:pPr>
      <w:r>
        <w:rPr>
          <w:rFonts w:ascii="Calibri" w:eastAsia="Calibri" w:hAnsi="Calibri" w:cs="Arial"/>
          <w:b/>
          <w:szCs w:val="18"/>
          <w:lang w:val="hr-HR"/>
        </w:rPr>
        <w:t xml:space="preserve">Prilog 2 Standardnim ugovornim klauzulama za Usluge podrške i savjetovanja </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Opis tehničkih i organizacijskih sigurnosnih mjera koje je implementirao uvoznik podataka u skladu s Klauzulama 4(d) i 5(c):</w:t>
      </w:r>
    </w:p>
    <w:p w:rsidR="006D0C86" w:rsidRDefault="001D5DDF">
      <w:pPr>
        <w:pStyle w:val="ProductList-Body"/>
        <w:spacing w:after="120"/>
        <w:rPr>
          <w:lang w:val="hr-HR"/>
        </w:rPr>
      </w:pPr>
      <w:r>
        <w:rPr>
          <w:rFonts w:ascii="Calibri" w:eastAsia="Calibri" w:hAnsi="Calibri" w:cs="Arial"/>
          <w:szCs w:val="18"/>
          <w:lang w:val="hr-HR"/>
        </w:rPr>
        <w:t xml:space="preserve">1. </w:t>
      </w:r>
      <w:r>
        <w:rPr>
          <w:rFonts w:ascii="Calibri" w:eastAsia="Calibri" w:hAnsi="Calibri" w:cs="Arial"/>
          <w:b/>
          <w:szCs w:val="18"/>
          <w:lang w:val="hr-HR"/>
        </w:rPr>
        <w:t>Osoblje</w:t>
      </w:r>
      <w:r>
        <w:rPr>
          <w:rFonts w:ascii="Calibri" w:eastAsia="Calibri" w:hAnsi="Calibri" w:cs="Arial"/>
          <w:szCs w:val="18"/>
          <w:lang w:val="hr-HR"/>
        </w:rPr>
        <w:t xml:space="preserve">. Osoblje uvoznika podataka neće obrađivati Podatke korisničke podrške i savjetovanja bez ovlaštenja. Osoblje je obvezno održavati povjerljivost svih Podataka korisničke podrške i savjetovanja, a ta obveza ne prestaje vrijediti ni nakon završetka njihova angažmana. </w:t>
      </w:r>
    </w:p>
    <w:p w:rsidR="006D0C86" w:rsidRDefault="001D5DDF">
      <w:pPr>
        <w:pStyle w:val="ProductList-Body"/>
        <w:rPr>
          <w:lang w:val="hr-HR"/>
        </w:rPr>
      </w:pPr>
      <w:r>
        <w:rPr>
          <w:rFonts w:ascii="Calibri" w:eastAsia="Calibri" w:hAnsi="Calibri" w:cs="Arial"/>
          <w:szCs w:val="18"/>
          <w:lang w:val="hr-HR"/>
        </w:rPr>
        <w:t xml:space="preserve">2. </w:t>
      </w:r>
      <w:r>
        <w:rPr>
          <w:rFonts w:ascii="Calibri" w:eastAsia="Calibri" w:hAnsi="Calibri" w:cs="Arial"/>
          <w:b/>
          <w:szCs w:val="18"/>
          <w:lang w:val="hr-HR"/>
        </w:rPr>
        <w:t>Kontakt-osoba za privatnost podataka</w:t>
      </w:r>
      <w:r>
        <w:rPr>
          <w:rFonts w:ascii="Calibri" w:eastAsia="Calibri" w:hAnsi="Calibri" w:cs="Arial"/>
          <w:szCs w:val="18"/>
          <w:lang w:val="hr-HR"/>
        </w:rPr>
        <w:t xml:space="preserve">. Predstavniku za zaštitu privatnosti podataka uvoznika podataka možete se obratiti na sljedećoj adresi: </w:t>
      </w:r>
    </w:p>
    <w:p w:rsidR="006D0C86" w:rsidRDefault="001D5DDF">
      <w:pPr>
        <w:pStyle w:val="ProductList-Body"/>
        <w:ind w:left="180"/>
      </w:pPr>
      <w:r>
        <w:rPr>
          <w:rFonts w:ascii="Calibri" w:eastAsia="Calibri" w:hAnsi="Calibri" w:cs="Arial"/>
          <w:szCs w:val="18"/>
          <w:lang w:val="hr-HR"/>
        </w:rPr>
        <w:t xml:space="preserve">Microsoft Corporation </w:t>
      </w:r>
    </w:p>
    <w:p w:rsidR="006D0C86" w:rsidRDefault="001D5DDF">
      <w:pPr>
        <w:pStyle w:val="ProductList-Body"/>
        <w:ind w:left="180"/>
      </w:pPr>
      <w:r>
        <w:rPr>
          <w:rFonts w:ascii="Calibri" w:eastAsia="Calibri" w:hAnsi="Calibri" w:cs="Arial"/>
          <w:szCs w:val="18"/>
          <w:lang w:val="hr-HR"/>
        </w:rPr>
        <w:t xml:space="preserve">Attn: Chief Privacy Officer </w:t>
      </w:r>
    </w:p>
    <w:p w:rsidR="006D0C86" w:rsidRDefault="001D5DDF">
      <w:pPr>
        <w:pStyle w:val="ProductList-Body"/>
        <w:ind w:left="180"/>
      </w:pPr>
      <w:r>
        <w:rPr>
          <w:rFonts w:ascii="Calibri" w:eastAsia="Calibri" w:hAnsi="Calibri" w:cs="Arial"/>
          <w:szCs w:val="18"/>
          <w:lang w:val="hr-HR"/>
        </w:rPr>
        <w:t xml:space="preserve">1 Microsoft Way </w:t>
      </w:r>
    </w:p>
    <w:p w:rsidR="006D0C86" w:rsidRDefault="001D5DDF">
      <w:pPr>
        <w:pStyle w:val="ProductList-Body"/>
        <w:spacing w:after="120"/>
        <w:ind w:left="180"/>
      </w:pPr>
      <w:r>
        <w:rPr>
          <w:rFonts w:ascii="Calibri" w:eastAsia="Calibri" w:hAnsi="Calibri" w:cs="Arial"/>
          <w:szCs w:val="18"/>
          <w:lang w:val="hr-HR"/>
        </w:rPr>
        <w:t xml:space="preserve">Redmond, WA 98052, SAD </w:t>
      </w:r>
    </w:p>
    <w:p w:rsidR="006D0C86" w:rsidRDefault="001D5DDF">
      <w:pPr>
        <w:pStyle w:val="ProductList-Body"/>
        <w:spacing w:after="120"/>
        <w:rPr>
          <w:lang w:val="hr-HR"/>
        </w:rPr>
      </w:pPr>
      <w:r>
        <w:rPr>
          <w:rFonts w:ascii="Calibri" w:eastAsia="Calibri" w:hAnsi="Calibri" w:cs="Arial"/>
          <w:szCs w:val="18"/>
          <w:lang w:val="hr-HR"/>
        </w:rPr>
        <w:t xml:space="preserve">3. </w:t>
      </w:r>
      <w:r>
        <w:rPr>
          <w:rFonts w:ascii="Calibri" w:eastAsia="Calibri" w:hAnsi="Calibri" w:cs="Arial"/>
          <w:b/>
          <w:szCs w:val="18"/>
          <w:lang w:val="hr-HR"/>
        </w:rPr>
        <w:t>Tehničke i organizacijske mjere</w:t>
      </w:r>
      <w:r>
        <w:rPr>
          <w:rFonts w:ascii="Calibri" w:eastAsia="Calibri" w:hAnsi="Calibri" w:cs="Arial"/>
          <w:szCs w:val="18"/>
          <w:lang w:val="hr-HR"/>
        </w:rPr>
        <w:t>. Uvoznik podataka implementirao je i održavat će odgovarajuće tehničke i organizacijske mjere, interne kontrole i rutinske provjere sigurnosti informacija namijenjene zaštiti Podataka korisničke podrške i savjetovanja, kako je definirano u Dodatku o zaštiti osobnih podataka za Profesionalne usluge društva Microsoft, od slučajnog gubitka, uništenja ili izmjene, neovlaštenog otkrivanja ili pristupa ili protupravnog uništenja kako slijedi: Tehničke i organizacijske mjere, interne kontrole i rutinske provjere sigurnosti informacija navedene u Prilogu 1 ovime čine sastavni dio ovog Dodatka 2 na temelju izričite odredbe i obvezujuće su za uvoznika podataka kao da su navedene u Dodatku 2 u cijelosti.</w:t>
      </w:r>
    </w:p>
    <w:p w:rsidR="006D0C86" w:rsidRPr="00DD4FD4" w:rsidRDefault="001D5DDF">
      <w:pPr>
        <w:pStyle w:val="ProductList-Body"/>
        <w:rPr>
          <w:lang w:val="hr-HR"/>
        </w:rPr>
      </w:pPr>
      <w:r>
        <w:rPr>
          <w:rFonts w:ascii="Calibri" w:eastAsia="Calibri" w:hAnsi="Calibri" w:cs="Arial"/>
          <w:szCs w:val="18"/>
          <w:lang w:val="hr-HR"/>
        </w:rPr>
        <w:t>Potpis tvrtke Microsoft Corporation prikazuje se na sljedećoj stranici.</w:t>
      </w:r>
    </w:p>
    <w:p w:rsidR="006D0C86" w:rsidRPr="00DD4FD4" w:rsidRDefault="001D5DDF">
      <w:pPr>
        <w:pStyle w:val="ProductList-Body"/>
        <w:rPr>
          <w:lang w:val="hr-HR"/>
        </w:rPr>
      </w:pPr>
      <w:r w:rsidRPr="00DD4FD4">
        <w:rPr>
          <w:lang w:val="hr-HR"/>
        </w:rPr>
        <w:br w:type="page"/>
      </w:r>
    </w:p>
    <w:p w:rsidR="006D0C86" w:rsidRPr="00DD4FD4" w:rsidRDefault="006D0C86">
      <w:pPr>
        <w:pStyle w:val="ProductList-Body"/>
        <w:rPr>
          <w:lang w:val="hr-HR"/>
        </w:rPr>
      </w:pPr>
    </w:p>
    <w:p w:rsidR="006D0C86" w:rsidRPr="00DD4FD4" w:rsidRDefault="001D5DDF">
      <w:pPr>
        <w:pStyle w:val="ProductList-Body"/>
        <w:outlineLvl w:val="1"/>
        <w:rPr>
          <w:b/>
          <w:lang w:val="hr-HR"/>
        </w:rPr>
      </w:pPr>
      <w:r>
        <w:rPr>
          <w:rFonts w:ascii="Calibri" w:eastAsia="Calibri" w:hAnsi="Calibri" w:cs="Arial"/>
          <w:b/>
          <w:szCs w:val="18"/>
          <w:lang w:val="hr-HR"/>
        </w:rPr>
        <w:t>Potpisnik Standardnih ugovornih klauzula za Profesionalne usluge, Dodatka 1 i Dodatka 2 u ime uvoznika podataka:</w:t>
      </w:r>
    </w:p>
    <w:p w:rsidR="006D0C86" w:rsidRPr="00DD4FD4" w:rsidRDefault="006D0C86">
      <w:pPr>
        <w:pStyle w:val="ProductList-Body"/>
        <w:rPr>
          <w:lang w:val="hr-HR"/>
        </w:rPr>
      </w:pPr>
    </w:p>
    <w:p w:rsidR="006D0C86" w:rsidRDefault="001D5DDF">
      <w:pPr>
        <w:keepNext/>
        <w:tabs>
          <w:tab w:val="left" w:pos="1896"/>
        </w:tabs>
        <w:spacing w:before="360"/>
      </w:pPr>
      <w:r>
        <w:rPr>
          <w:rFonts w:ascii="Calibri" w:eastAsia="Calibri" w:hAnsi="Calibri" w:cs="Arial"/>
          <w:lang w:val="hr-HR"/>
        </w:rPr>
        <w:t xml:space="preserve">Potpis:  </w:t>
      </w:r>
    </w:p>
    <w:p w:rsidR="006D0C86" w:rsidRDefault="001D5DDF">
      <w:pPr>
        <w:keepNext/>
        <w:tabs>
          <w:tab w:val="right" w:pos="9000"/>
        </w:tabs>
        <w:spacing w:before="360"/>
        <w:rPr>
          <w:rFonts w:cstheme="minorHAnsi"/>
          <w:b/>
          <w:spacing w:val="-2"/>
          <w:sz w:val="28"/>
        </w:rPr>
      </w:pPr>
      <w:r>
        <w:rPr>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569930" name=""/>
                    <pic:cNvPicPr/>
                  </pic:nvPicPr>
                  <pic:blipFill>
                    <a:blip r:embed="rId15" cstate="print"/>
                    <a:stretch>
                      <a:fillRect/>
                    </a:stretch>
                  </pic:blipFill>
                  <pic:spPr>
                    <a:xfrm>
                      <a:off x="0" y="0"/>
                      <a:ext cx="1868885" cy="690050"/>
                    </a:xfrm>
                    <a:prstGeom prst="rect">
                      <a:avLst/>
                    </a:prstGeom>
                  </pic:spPr>
                </pic:pic>
              </a:graphicData>
            </a:graphic>
          </wp:inline>
        </w:drawing>
      </w:r>
    </w:p>
    <w:p w:rsidR="006D0C86" w:rsidRDefault="001D5DDF">
      <w:pPr>
        <w:keepNext/>
        <w:spacing w:after="120"/>
        <w:rPr>
          <w:rFonts w:cstheme="minorHAnsi"/>
          <w:b/>
        </w:rPr>
      </w:pPr>
      <w:r>
        <w:rPr>
          <w:rFonts w:ascii="Calibri" w:eastAsia="Calibri" w:hAnsi="Calibri" w:cs="Calibri"/>
          <w:b/>
          <w:spacing w:val="-2"/>
          <w:lang w:val="hr-HR"/>
        </w:rPr>
        <w:t>Anand Eswaran, potpredsjednik tvrtke</w:t>
      </w:r>
    </w:p>
    <w:p w:rsidR="006D0C86" w:rsidRDefault="001D5DDF">
      <w:pPr>
        <w:pStyle w:val="ProductList-Body"/>
      </w:pPr>
      <w:r>
        <w:rPr>
          <w:rFonts w:ascii="Calibri" w:eastAsia="Calibri" w:hAnsi="Calibri" w:cs="Arial"/>
          <w:szCs w:val="18"/>
          <w:lang w:val="hr-HR"/>
        </w:rPr>
        <w:t>Microsoft Corporation</w:t>
      </w:r>
    </w:p>
    <w:p w:rsidR="006D0C86" w:rsidRDefault="001D5DDF">
      <w:pPr>
        <w:pStyle w:val="ProductList-Body"/>
      </w:pPr>
      <w:r>
        <w:rPr>
          <w:rFonts w:ascii="Calibri" w:eastAsia="Calibri" w:hAnsi="Calibri" w:cs="Arial"/>
          <w:szCs w:val="18"/>
          <w:lang w:val="hr-HR"/>
        </w:rPr>
        <w:t>One Microsoft Way</w:t>
      </w:r>
    </w:p>
    <w:p w:rsidR="006D0C86" w:rsidRDefault="001D5DDF">
      <w:pPr>
        <w:pStyle w:val="ProductList-Body"/>
      </w:pPr>
      <w:r>
        <w:rPr>
          <w:rFonts w:ascii="Calibri" w:eastAsia="Calibri" w:hAnsi="Calibri" w:cs="Arial"/>
          <w:szCs w:val="18"/>
          <w:lang w:val="hr-HR"/>
        </w:rPr>
        <w:t>Redmond, WA 98052, SAD</w:t>
      </w:r>
    </w:p>
    <w:p w:rsidR="006D0C86" w:rsidRDefault="001D5DDF">
      <w:pPr>
        <w:rPr>
          <w:rFonts w:cstheme="minorHAnsi"/>
          <w:b/>
          <w:sz w:val="24"/>
          <w:szCs w:val="24"/>
          <w:lang w:eastAsia="zh-CN"/>
        </w:rPr>
      </w:pPr>
      <w:r>
        <w:rPr>
          <w:rFonts w:cstheme="minorHAnsi"/>
          <w:b/>
          <w:sz w:val="24"/>
          <w:szCs w:val="24"/>
          <w:lang w:eastAsia="zh-CN"/>
        </w:rPr>
        <w:br w:type="page"/>
      </w:r>
    </w:p>
    <w:p w:rsidR="006D0C86" w:rsidRDefault="001D5DDF">
      <w:pPr>
        <w:pStyle w:val="ProductList-SectionHeading"/>
        <w:outlineLvl w:val="0"/>
      </w:pPr>
      <w:r>
        <w:rPr>
          <w:rFonts w:ascii="Calibri Light" w:eastAsia="Calibri Light" w:hAnsi="Calibri Light" w:cs="Arial"/>
          <w:szCs w:val="40"/>
          <w:lang w:val="hr-HR"/>
        </w:rPr>
        <w:lastRenderedPageBreak/>
        <w:t>Prilog 2 – Standardne ugovorne klauzule (Izvođači obrade podataka) za savjetodavne usluge koje isporučuje Globalna isporuka Indija</w:t>
      </w:r>
    </w:p>
    <w:p w:rsidR="006D0C86" w:rsidRDefault="001D5DDF">
      <w:pPr>
        <w:pStyle w:val="ProductList-Body"/>
        <w:rPr>
          <w:lang w:val="hr-HR"/>
        </w:rPr>
      </w:pPr>
      <w:r>
        <w:rPr>
          <w:rFonts w:ascii="Calibri" w:eastAsia="Calibri" w:hAnsi="Calibri" w:cs="Arial"/>
          <w:szCs w:val="18"/>
          <w:lang w:val="hr-HR"/>
        </w:rPr>
        <w:t>Potpis izjave o uslugama Klijentima uključuje potpisivanje ovog Priloga 2, koji potpisuje Microsoft Globalna isporuka Indija. Da bi odustao od „Standardnih ugovornih klauzula”, Klijent mora društvu Microsoft poslati sljedeće informacije putem obavijesti u pisanom obliku (prema odredbama Klijentova ugovora):</w:t>
      </w:r>
    </w:p>
    <w:p w:rsidR="006D0C86" w:rsidRDefault="001D5DDF">
      <w:pPr>
        <w:pStyle w:val="ProductList-Body"/>
        <w:rPr>
          <w:lang w:val="hr-HR"/>
        </w:rPr>
      </w:pPr>
      <w:r>
        <w:rPr>
          <w:rFonts w:ascii="Calibri" w:eastAsia="Calibri" w:hAnsi="Calibri" w:cs="Arial"/>
          <w:szCs w:val="18"/>
          <w:lang w:val="hr-HR"/>
        </w:rPr>
        <w:t>•</w:t>
      </w:r>
      <w:r>
        <w:rPr>
          <w:rFonts w:ascii="Calibri" w:eastAsia="Calibri" w:hAnsi="Calibri" w:cs="Arial"/>
          <w:szCs w:val="18"/>
          <w:lang w:val="hr-HR"/>
        </w:rPr>
        <w:tab/>
        <w:t>puno ime Klijenta i bilo kojeg Povezanog društva koje odustaje;</w:t>
      </w:r>
    </w:p>
    <w:p w:rsidR="006D0C86" w:rsidRDefault="001D5DDF">
      <w:pPr>
        <w:pStyle w:val="ProductList-Body"/>
        <w:rPr>
          <w:lang w:val="hr-HR"/>
        </w:rPr>
      </w:pPr>
      <w:r>
        <w:rPr>
          <w:rFonts w:ascii="Calibri" w:eastAsia="Calibri" w:hAnsi="Calibri" w:cs="Arial"/>
          <w:szCs w:val="18"/>
          <w:lang w:val="hr-HR"/>
        </w:rPr>
        <w:t xml:space="preserve">• </w:t>
      </w:r>
      <w:r>
        <w:rPr>
          <w:rFonts w:ascii="Calibri" w:eastAsia="Calibri" w:hAnsi="Calibri" w:cs="Arial"/>
          <w:szCs w:val="18"/>
          <w:lang w:val="hr-HR"/>
        </w:rPr>
        <w:tab/>
        <w:t>ako Klijent ima više ugovora o količinskom licenciranju, ugovor o količinskom licenciranju na koji se Odustajanje odnosi;</w:t>
      </w:r>
    </w:p>
    <w:p w:rsidR="006D0C86" w:rsidRDefault="001D5DDF">
      <w:pPr>
        <w:pStyle w:val="ProductList-Body"/>
        <w:rPr>
          <w:lang w:val="hr-HR"/>
        </w:rPr>
      </w:pPr>
      <w:r>
        <w:rPr>
          <w:rFonts w:ascii="Calibri" w:eastAsia="Calibri" w:hAnsi="Calibri" w:cs="Arial"/>
          <w:szCs w:val="18"/>
          <w:lang w:val="hr-HR"/>
        </w:rPr>
        <w:t>•</w:t>
      </w:r>
      <w:r>
        <w:rPr>
          <w:rFonts w:ascii="Calibri" w:eastAsia="Calibri" w:hAnsi="Calibri" w:cs="Arial"/>
          <w:szCs w:val="18"/>
          <w:lang w:val="hr-HR"/>
        </w:rPr>
        <w:tab/>
        <w:t>izjavu da Klijent (ili njegovo povezano društvo) odustaje od Standardnih ugovornih klauzula</w:t>
      </w:r>
    </w:p>
    <w:p w:rsidR="006D0C86" w:rsidRDefault="001D5DDF">
      <w:pPr>
        <w:pStyle w:val="ProductList-Body"/>
        <w:rPr>
          <w:lang w:val="hr-HR"/>
        </w:rPr>
      </w:pPr>
      <w:r>
        <w:rPr>
          <w:rFonts w:ascii="Calibri" w:eastAsia="Calibri" w:hAnsi="Calibri" w:cs="Arial"/>
          <w:szCs w:val="18"/>
          <w:lang w:val="hr-HR"/>
        </w:rP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rsidR="006D0C86" w:rsidRDefault="001D5DDF">
      <w:pPr>
        <w:pStyle w:val="ProductList-Body"/>
        <w:rPr>
          <w:lang w:val="hr-HR"/>
        </w:rPr>
      </w:pPr>
      <w:r>
        <w:rPr>
          <w:rFonts w:ascii="Calibri" w:eastAsia="Calibri" w:hAnsi="Calibri" w:cs="Arial"/>
          <w:szCs w:val="18"/>
          <w:lang w:val="hr-HR"/>
        </w:rPr>
        <w:t>Počevši od 25. svibnja 2018. pozivanja na razne članke iz Direktive 95/46/EZ i Standardne ugovorne klauzule navedene u nastavku smatrat će se kao pozivanje na relevantne i odgovarajuće članke GDPR-a.</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Za potrebe Članka 26. stavka 2. Direktive 95/46/EZ o prijenosu osobnih podataka izvođačima obrade s poslovnim nastanom u trećim zemljama koje ne osiguravaju odgovarajuću razinu zaštite osobnih podataka, Klijent (kao izvoznik podataka) i Microsoft Global Services Center (India) Private Limited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1: Definicije</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(a)</w:t>
      </w:r>
      <w:r>
        <w:rPr>
          <w:rFonts w:ascii="Calibri" w:eastAsia="Calibri" w:hAnsi="Calibri" w:cs="Arial"/>
          <w:szCs w:val="18"/>
          <w:lang w:val="hr-HR"/>
        </w:rPr>
        <w:tab/>
        <w:t xml:space="preserve">„osobni podaci“, „posebne kategorije podataka“, „obrada/obrađivanje“, „nadzornik“, „podobrađivač“, „subjekt podataka“ i „nadzorno tijelo“ imaju isto značenje kao u Direktivi 95/46/EZ Europskog parlamenta i Vijeća od 24. listopada 1995. o zaštiti fizičkih osoba s obzirom na obradu i prijenos osobnih podataka; </w:t>
      </w:r>
    </w:p>
    <w:p w:rsidR="006D0C86" w:rsidRDefault="001D5DDF">
      <w:pPr>
        <w:pStyle w:val="ProductList-Body"/>
        <w:spacing w:after="120"/>
        <w:rPr>
          <w:lang w:val="hr-HR"/>
        </w:rPr>
      </w:pPr>
      <w:r>
        <w:rPr>
          <w:rFonts w:ascii="Calibri" w:eastAsia="Calibri" w:hAnsi="Calibri" w:cs="Arial"/>
          <w:szCs w:val="18"/>
          <w:lang w:val="hr-HR"/>
        </w:rPr>
        <w:t>(b)</w:t>
      </w:r>
      <w:r>
        <w:rPr>
          <w:rFonts w:ascii="Calibri" w:eastAsia="Calibri" w:hAnsi="Calibri" w:cs="Arial"/>
          <w:szCs w:val="18"/>
          <w:lang w:val="hr-HR"/>
        </w:rPr>
        <w:tab/>
        <w:t xml:space="preserve">pojam „izvoznik podataka“ označava nadzornika koji prenosi osobne podatke; </w:t>
      </w:r>
    </w:p>
    <w:p w:rsidR="006D0C86" w:rsidRDefault="001D5DDF">
      <w:pPr>
        <w:pStyle w:val="ProductList-Body"/>
        <w:spacing w:after="120"/>
        <w:rPr>
          <w:lang w:val="hr-HR"/>
        </w:rPr>
      </w:pPr>
      <w:r>
        <w:rPr>
          <w:rFonts w:ascii="Calibri" w:eastAsia="Calibri" w:hAnsi="Calibri" w:cs="Arial"/>
          <w:szCs w:val="18"/>
          <w:lang w:val="hr-HR"/>
        </w:rPr>
        <w:t xml:space="preserve">(c) pojam „uvoznik podataka“ označava izvođača obrade koji pristaje primati osobne podatke od izvoznika podataka namijenjene obradi u njegovo ime nakon prijenosa u skladu s njegovim uputama i odredbama Klauzula, a na njega se ne primjenjuje sustav treće zemlje koji osigurava odgovarajuću zaštitu prema značenju Članka 25(1) Direktive 95/46/EZ; </w:t>
      </w:r>
    </w:p>
    <w:p w:rsidR="006D0C86" w:rsidRDefault="001D5DDF">
      <w:pPr>
        <w:pStyle w:val="ProductList-Body"/>
        <w:spacing w:after="120"/>
        <w:rPr>
          <w:lang w:val="hr-HR"/>
        </w:rPr>
      </w:pPr>
      <w:r>
        <w:rPr>
          <w:rFonts w:ascii="Calibri" w:eastAsia="Calibri" w:hAnsi="Calibri" w:cs="Arial"/>
          <w:szCs w:val="18"/>
          <w:lang w:val="hr-HR"/>
        </w:rPr>
        <w:t>(d)</w:t>
      </w:r>
      <w:r>
        <w:rPr>
          <w:rFonts w:ascii="Calibri" w:eastAsia="Calibri" w:hAnsi="Calibri" w:cs="Arial"/>
          <w:szCs w:val="18"/>
          <w:lang w:val="hr-HR"/>
        </w:rPr>
        <w:tab/>
        <w:t xml:space="preserve">pojam „podobrađivač“ označava bilo kojeg izvođača obrade kojeg angažira uvoznik podataka ili bilo koji drugi podobrađivač uvoznika podataka koji pristaje primati osobne podatke od uvoznika podataka ili bilo kojeg drugog podobrađivača uvoznika podataka isključivo namijenjenih obradi koju treba provesti u ime izvoznika podataka nakon prijenosa u skladu s njegovim uputama, odredbama Klauzula i odredbama pisanog podugovora; </w:t>
      </w:r>
    </w:p>
    <w:p w:rsidR="006D0C86" w:rsidRDefault="001D5DDF">
      <w:pPr>
        <w:pStyle w:val="ProductList-Body"/>
        <w:spacing w:after="120"/>
        <w:rPr>
          <w:lang w:val="hr-HR"/>
        </w:rPr>
      </w:pPr>
      <w:r>
        <w:rPr>
          <w:rFonts w:ascii="Calibri" w:eastAsia="Calibri" w:hAnsi="Calibri" w:cs="Arial"/>
          <w:szCs w:val="18"/>
          <w:lang w:val="hr-HR"/>
        </w:rPr>
        <w:t>(e)</w:t>
      </w:r>
      <w:r>
        <w:rPr>
          <w:rFonts w:ascii="Calibri" w:eastAsia="Calibri" w:hAnsi="Calibri" w:cs="Arial"/>
          <w:szCs w:val="18"/>
          <w:lang w:val="hr-HR"/>
        </w:rPr>
        <w:tab/>
        <w:t xml:space="preserve">pojam „mjerodavno pravo za zaštitu osobnih podataka“ označava zakonodavstvo koje štiti temeljna prava i slobode pojedinaca i, osobito, njihovo pravo na privatnost u vezi s obradom osobnih podataka primjenjivo na kontrolora podataka u Državi članici u kojoj se nalazi sjedište izvoznika podataka; </w:t>
      </w:r>
    </w:p>
    <w:p w:rsidR="006D0C86" w:rsidRDefault="001D5DDF">
      <w:pPr>
        <w:pStyle w:val="ProductList-Body"/>
        <w:rPr>
          <w:lang w:val="hr-HR"/>
        </w:rPr>
      </w:pPr>
      <w:r>
        <w:rPr>
          <w:rFonts w:ascii="Calibri" w:eastAsia="Calibri" w:hAnsi="Calibri" w:cs="Arial"/>
          <w:szCs w:val="18"/>
          <w:lang w:val="hr-HR"/>
        </w:rPr>
        <w:t>(f)</w:t>
      </w:r>
      <w:r>
        <w:rPr>
          <w:rFonts w:ascii="Calibri" w:eastAsia="Calibri" w:hAnsi="Calibri" w:cs="Arial"/>
          <w:szCs w:val="18"/>
          <w:lang w:val="hr-HR"/>
        </w:rPr>
        <w:tab/>
        <w:t xml:space="preserve">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2.: Pojedinosti prijenosa</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Pojedinosti prijenosa i naročito posebne kategorije osobnih podataka prema potrebi navedene su u navedene su u Dodatku 1 u nastavku koji čini sastavni dio Klauzula.</w:t>
      </w:r>
    </w:p>
    <w:p w:rsidR="006D0C86" w:rsidRDefault="006D0C86">
      <w:pPr>
        <w:pStyle w:val="ProductList-Body"/>
        <w:rPr>
          <w:lang w:val="hr-HR"/>
        </w:rPr>
      </w:pPr>
    </w:p>
    <w:p w:rsidR="006D0C86" w:rsidRPr="00DD4FD4" w:rsidRDefault="001D5DDF">
      <w:pPr>
        <w:pStyle w:val="ProductList-Body"/>
        <w:jc w:val="center"/>
        <w:outlineLvl w:val="1"/>
        <w:rPr>
          <w:b/>
          <w:lang w:val="hr-HR"/>
        </w:rPr>
      </w:pPr>
      <w:r>
        <w:rPr>
          <w:rFonts w:ascii="Calibri" w:eastAsia="Calibri" w:hAnsi="Calibri" w:cs="Arial"/>
          <w:b/>
          <w:szCs w:val="18"/>
          <w:lang w:val="hr-HR"/>
        </w:rPr>
        <w:t>Klauzula 3: Klauzula u korist treće osobe kao korisnika</w:t>
      </w:r>
    </w:p>
    <w:p w:rsidR="006D0C86" w:rsidRPr="00DD4FD4" w:rsidRDefault="006D0C86">
      <w:pPr>
        <w:pStyle w:val="ProductList-Body"/>
        <w:rPr>
          <w:lang w:val="hr-HR"/>
        </w:rPr>
      </w:pPr>
    </w:p>
    <w:p w:rsidR="006D0C86" w:rsidRPr="00DD4FD4" w:rsidRDefault="001D5DDF">
      <w:pPr>
        <w:pStyle w:val="ProductList-Body"/>
        <w:spacing w:after="120"/>
        <w:rPr>
          <w:lang w:val="hr-HR"/>
        </w:rPr>
      </w:pPr>
      <w:r>
        <w:rPr>
          <w:rFonts w:ascii="Calibri" w:eastAsia="Calibri" w:hAnsi="Calibri" w:cs="Arial"/>
          <w:szCs w:val="18"/>
          <w:lang w:val="hr-HR"/>
        </w:rPr>
        <w:t xml:space="preserve">1. Subjekt podataka može na izvoznika podataka primjenjivati ovu Klauzulu, Klauzulu 4(b) do (i), Klauzulu 5(a) do (e) te (g) do (j), Klauzulu 6(1) i (2), Klauzulu 7, Klauzulu 8(2) te Klauzule 9 do 12 kao treća osoba korisnik. </w:t>
      </w:r>
    </w:p>
    <w:p w:rsidR="006D0C86" w:rsidRPr="00DD4FD4" w:rsidRDefault="001D5DDF">
      <w:pPr>
        <w:pStyle w:val="ProductList-Body"/>
        <w:spacing w:after="120"/>
        <w:rPr>
          <w:lang w:val="hr-HR"/>
        </w:rPr>
      </w:pPr>
      <w:r>
        <w:rPr>
          <w:rFonts w:ascii="Calibri" w:eastAsia="Calibri" w:hAnsi="Calibri" w:cs="Arial"/>
          <w:szCs w:val="18"/>
          <w:lang w:val="hr-HR"/>
        </w:rPr>
        <w:lastRenderedPageBreak/>
        <w:t xml:space="preserve">2. Subjekt podataka može na izvoznika podataka primjenjivati ovu Klauzulu, Klauzulu 5(a) do (e) i (g), Klauzulu 6, Klauzulu 7, Klauzulu 8(2) te Klauzule 9 do 12 u slučajevima kad je izvoznik podataka materijalno nestao ili prestao postojati po sili zakona osim ako je zamjenska pravna osoba preuzela sve zakonske obveze izvoznika podataka ugovorom ili pravnom operacijom, što je rezultiralo time da preuzima prava i obveze izvoznika podataka te ih u tom slučaju subjekt podataka može primijeniti na tu pravnu osobu. </w:t>
      </w:r>
    </w:p>
    <w:p w:rsidR="006D0C86" w:rsidRDefault="001D5DDF">
      <w:pPr>
        <w:pStyle w:val="ProductList-Body"/>
        <w:spacing w:after="120"/>
        <w:rPr>
          <w:lang w:val="hr-HR"/>
        </w:rPr>
      </w:pPr>
      <w:r>
        <w:rPr>
          <w:rFonts w:ascii="Calibri" w:eastAsia="Calibri" w:hAnsi="Calibri" w:cs="Arial"/>
          <w:szCs w:val="18"/>
          <w:lang w:val="hr-HR"/>
        </w:rPr>
        <w:t xml:space="preserve">3. Subjekt podataka može protiv podizvođača obrade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podizvođača obrade ograničena je na njegove vlastite postupke obrade sukladno Klauzulama. </w:t>
      </w:r>
    </w:p>
    <w:p w:rsidR="006D0C86" w:rsidRDefault="001D5DDF">
      <w:pPr>
        <w:pStyle w:val="ProductList-Body"/>
        <w:rPr>
          <w:lang w:val="hr-HR"/>
        </w:rPr>
      </w:pPr>
      <w:r>
        <w:rPr>
          <w:rFonts w:ascii="Calibri" w:eastAsia="Calibri" w:hAnsi="Calibri" w:cs="Arial"/>
          <w:szCs w:val="18"/>
          <w:lang w:val="hr-HR"/>
        </w:rPr>
        <w:t xml:space="preserve">4. Ugovorne strane ne protive se da subjekt podataka predstavlja udruga ili drugo tijelo ako subjekt podataka to izričito želi i ako to dopušta državno pravo. </w:t>
      </w:r>
    </w:p>
    <w:p w:rsidR="006D0C86" w:rsidRDefault="006D0C86">
      <w:pPr>
        <w:pStyle w:val="ProductList-Body"/>
        <w:rPr>
          <w:lang w:val="hr-HR"/>
        </w:rPr>
      </w:pPr>
    </w:p>
    <w:p w:rsidR="006D0C86" w:rsidRDefault="001D5DDF">
      <w:pPr>
        <w:rPr>
          <w:b/>
          <w:sz w:val="18"/>
          <w:lang w:val="hr-HR"/>
        </w:rPr>
      </w:pPr>
      <w:r>
        <w:rPr>
          <w:b/>
          <w:lang w:val="hr-HR"/>
        </w:rPr>
        <w:br w:type="page"/>
      </w:r>
    </w:p>
    <w:p w:rsidR="006D0C86" w:rsidRDefault="001D5DDF">
      <w:pPr>
        <w:pStyle w:val="ProductList-Body"/>
        <w:keepNext/>
        <w:jc w:val="center"/>
        <w:outlineLvl w:val="1"/>
        <w:rPr>
          <w:b/>
          <w:lang w:val="hr-HR"/>
        </w:rPr>
      </w:pPr>
      <w:r>
        <w:rPr>
          <w:rFonts w:ascii="Calibri" w:eastAsia="Calibri" w:hAnsi="Calibri" w:cs="Arial"/>
          <w:b/>
          <w:szCs w:val="18"/>
          <w:lang w:val="hr-HR"/>
        </w:rPr>
        <w:lastRenderedPageBreak/>
        <w:t>Klauzula 4: Obveze izvoznika podataka</w:t>
      </w:r>
    </w:p>
    <w:p w:rsidR="006D0C86" w:rsidRDefault="006D0C86">
      <w:pPr>
        <w:pStyle w:val="ProductList-Body"/>
        <w:keepNext/>
        <w:rPr>
          <w:lang w:val="hr-HR"/>
        </w:rPr>
      </w:pPr>
    </w:p>
    <w:p w:rsidR="006D0C86" w:rsidRDefault="001D5DDF">
      <w:pPr>
        <w:pStyle w:val="ProductList-Body"/>
        <w:keepNext/>
        <w:rPr>
          <w:lang w:val="hr-HR"/>
        </w:rPr>
      </w:pPr>
      <w:r>
        <w:rPr>
          <w:rFonts w:ascii="Calibri" w:eastAsia="Calibri" w:hAnsi="Calibri" w:cs="Arial"/>
          <w:szCs w:val="18"/>
          <w:lang w:val="hr-HR"/>
        </w:rPr>
        <w:t xml:space="preserve">Izvoznik podataka suglasan je sa sljedećim i jamči: </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(a) da je obrada, uključujući i sam prijenos, osobnih podataka provođena i nastavit će se provoditi u skladu s relevantnim propisima primjenjivog zakona o zaštiti osobnih podataka (te je, kad je to primjenjivo, prijavljena relevantnim tijelima Države članice u kojoj se nalazi sjedište izvoznika podataka) i ne krši relevantne popise te Države; </w:t>
      </w:r>
    </w:p>
    <w:p w:rsidR="006D0C86" w:rsidRDefault="001D5DDF">
      <w:pPr>
        <w:pStyle w:val="ProductList-Body"/>
        <w:spacing w:after="120"/>
        <w:rPr>
          <w:lang w:val="hr-HR"/>
        </w:rPr>
      </w:pPr>
      <w:r>
        <w:rPr>
          <w:rFonts w:ascii="Calibri" w:eastAsia="Calibri" w:hAnsi="Calibri" w:cs="Arial"/>
          <w:szCs w:val="18"/>
          <w:lang w:val="hr-HR"/>
        </w:rPr>
        <w:t xml:space="preserve">(b) da je uputilo te će sve vrijeme trajanja usluga obrade osobnih podataka upućivati uvoznika podataka da prenesene osobne podatke obrađuje samo u ime izvoznika podataka i u skladu s promjenjivim zakonom o zaštiti osobnih podataka i Klauzulama; </w:t>
      </w:r>
    </w:p>
    <w:p w:rsidR="006D0C86" w:rsidRDefault="001D5DDF">
      <w:pPr>
        <w:pStyle w:val="ProductList-Body"/>
        <w:spacing w:after="120"/>
        <w:rPr>
          <w:lang w:val="hr-HR"/>
        </w:rPr>
      </w:pPr>
      <w:r>
        <w:rPr>
          <w:rFonts w:ascii="Calibri" w:eastAsia="Calibri" w:hAnsi="Calibri" w:cs="Arial"/>
          <w:szCs w:val="18"/>
          <w:lang w:val="hr-HR"/>
        </w:rPr>
        <w:t xml:space="preserve">(c) da će uvoznik podataka pružiti dostatna jamstva u odnosu na tehničke i organizacijske sigurnosne mjere navedene u Dodatku 2 u nastavku; </w:t>
      </w:r>
    </w:p>
    <w:p w:rsidR="006D0C86" w:rsidRDefault="001D5DDF">
      <w:pPr>
        <w:pStyle w:val="ProductList-Body"/>
        <w:spacing w:after="120"/>
        <w:rPr>
          <w:lang w:val="hr-HR"/>
        </w:rPr>
      </w:pPr>
      <w:r>
        <w:rPr>
          <w:rFonts w:ascii="Calibri" w:eastAsia="Calibri" w:hAnsi="Calibri" w:cs="Arial"/>
          <w:szCs w:val="18"/>
          <w:lang w:val="hr-HR"/>
        </w:rPr>
        <w:t xml:space="preserve">(d) da su, nakon procjene zahtjeva primjenjivog zakona o zaštiti osobnih podataka, sigurnosne mjere prikladne za zaštitu osobnih podataka od slučajnog od ili protupravnog uništenja ili slučajnog gubitka, izmjene, neovlaštenog otkrivanja ili pristupa, osobito kada obrada uključuje prijenos podataka na mreži, te od drugih protupravnih oblika obrade i da te mjere osiguravaju prikladnu razinu sigurnosti za rizike koje predstavlja obrada i priroda podataka koje treba zaštititi uzimajući u obzir suvremenu razinu i trošak njihove implementacije; </w:t>
      </w:r>
    </w:p>
    <w:p w:rsidR="006D0C86" w:rsidRPr="00DD4FD4" w:rsidRDefault="001D5DDF">
      <w:pPr>
        <w:pStyle w:val="ProductList-Body"/>
        <w:spacing w:after="120"/>
        <w:rPr>
          <w:lang w:val="it-IT"/>
        </w:rPr>
      </w:pPr>
      <w:r>
        <w:rPr>
          <w:rFonts w:ascii="Calibri" w:eastAsia="Calibri" w:hAnsi="Calibri" w:cs="Arial"/>
          <w:szCs w:val="18"/>
          <w:lang w:val="hr-HR"/>
        </w:rPr>
        <w:t xml:space="preserve">(e) da će osigurati usklađenost sa sigurnosnim mjerama; </w:t>
      </w:r>
    </w:p>
    <w:p w:rsidR="006D0C86" w:rsidRPr="00DD4FD4" w:rsidRDefault="001D5DDF">
      <w:pPr>
        <w:pStyle w:val="ProductList-Body"/>
        <w:spacing w:after="120"/>
        <w:rPr>
          <w:lang w:val="it-IT"/>
        </w:rPr>
      </w:pPr>
      <w:r>
        <w:rPr>
          <w:rFonts w:ascii="Calibri" w:eastAsia="Calibri" w:hAnsi="Calibri" w:cs="Arial"/>
          <w:szCs w:val="18"/>
          <w:lang w:val="hr-HR"/>
        </w:rPr>
        <w:t xml:space="preserve">(f) da, ako prijenos uključuje posebne kategorije podataka, subjekt podataka bude informiran ili će ga se informirati prije ili što je prije moguće nakon prijenosa da bi njegovi podaci mogli biti preneseni u treću zemlju koja ne pruža odgovarajuću zaštitu prema značenju Direktive 95/46/EZ; </w:t>
      </w:r>
    </w:p>
    <w:p w:rsidR="006D0C86" w:rsidRPr="00DD4FD4" w:rsidRDefault="001D5DDF">
      <w:pPr>
        <w:pStyle w:val="ProductList-Body"/>
        <w:spacing w:after="120"/>
        <w:rPr>
          <w:lang w:val="it-IT"/>
        </w:rPr>
      </w:pPr>
      <w:r>
        <w:rPr>
          <w:rFonts w:ascii="Calibri" w:eastAsia="Calibri" w:hAnsi="Calibri" w:cs="Arial"/>
          <w:szCs w:val="18"/>
          <w:lang w:val="hr-HR"/>
        </w:rPr>
        <w:t xml:space="preserve">(g) da će proslijediti bilo koju obavijest koju primi od uvoznika podataka ili bilo kojeg podobrađivača prema Klauzuli 5(b) i Klauzuli 8(3) nadzornom tijelu za zaštitu osobnih podataka ako izvoznik podataka odluči nastaviti s prijenosom ili podići obustavu; </w:t>
      </w:r>
    </w:p>
    <w:p w:rsidR="006D0C86" w:rsidRPr="00A94581" w:rsidRDefault="001D5DDF">
      <w:pPr>
        <w:pStyle w:val="ProductList-Body"/>
        <w:spacing w:after="120"/>
        <w:rPr>
          <w:lang w:val="it-IT"/>
        </w:rPr>
      </w:pPr>
      <w:r>
        <w:rPr>
          <w:rFonts w:ascii="Calibri" w:eastAsia="Calibri" w:hAnsi="Calibri" w:cs="Arial"/>
          <w:szCs w:val="18"/>
          <w:lang w:val="hr-HR"/>
        </w:rPr>
        <w:t xml:space="preserve">(h) da će, na zahtjev, subjektima podataka učiniti dostupnima primjerak Klauzula, uz iznimku Dodatka 2, i opis sažetka sigurnosnih mjera, kao i primjerak bilo kojeg ugovora za usluge podizvođenja obrade podataka koji se mora ugovoriti u skladu s Klauzulama, osim ako Klauzule ili ugovor sadrže komercijalne informacije; u tom slučaju možemo ukloniti te komercijalne informacije; </w:t>
      </w:r>
    </w:p>
    <w:p w:rsidR="006D0C86" w:rsidRPr="00A94581" w:rsidRDefault="001D5DDF">
      <w:pPr>
        <w:pStyle w:val="ProductList-Body"/>
        <w:spacing w:after="120"/>
        <w:rPr>
          <w:lang w:val="it-IT"/>
        </w:rPr>
      </w:pPr>
      <w:r>
        <w:rPr>
          <w:rFonts w:ascii="Calibri" w:eastAsia="Calibri" w:hAnsi="Calibri" w:cs="Arial"/>
          <w:szCs w:val="18"/>
          <w:lang w:val="hr-HR"/>
        </w:rPr>
        <w:t xml:space="preserve">(i) da, u slučaju podizvođenja obrade podataka, aktivnost obrade provede podobrađivač podataka u skladu s Klauzulom 11 uz pružanje barem iste razine zaštite za osobne podatke i prava subjekta podataka kao uvoznika podataka prema Klauzulama te </w:t>
      </w:r>
    </w:p>
    <w:p w:rsidR="006D0C86" w:rsidRPr="00A94581" w:rsidRDefault="001D5DDF">
      <w:pPr>
        <w:pStyle w:val="ProductList-Body"/>
        <w:rPr>
          <w:lang w:val="it-IT"/>
        </w:rPr>
      </w:pPr>
      <w:r>
        <w:rPr>
          <w:rFonts w:ascii="Calibri" w:eastAsia="Calibri" w:hAnsi="Calibri" w:cs="Arial"/>
          <w:szCs w:val="18"/>
          <w:lang w:val="hr-HR"/>
        </w:rPr>
        <w:t>(j) da će osigurati usklađenost s Klauzulom 4(a) do (i).</w:t>
      </w:r>
    </w:p>
    <w:p w:rsidR="006D0C86" w:rsidRPr="00A94581" w:rsidRDefault="006D0C86">
      <w:pPr>
        <w:pStyle w:val="ProductList-Body"/>
        <w:rPr>
          <w:lang w:val="it-IT"/>
        </w:rPr>
      </w:pPr>
    </w:p>
    <w:p w:rsidR="006D0C86" w:rsidRPr="00A94581" w:rsidRDefault="001D5DDF">
      <w:pPr>
        <w:pStyle w:val="ProductList-Body"/>
        <w:jc w:val="center"/>
        <w:outlineLvl w:val="1"/>
        <w:rPr>
          <w:b/>
          <w:lang w:val="it-IT"/>
        </w:rPr>
      </w:pPr>
      <w:r>
        <w:rPr>
          <w:rFonts w:ascii="Calibri" w:eastAsia="Calibri" w:hAnsi="Calibri" w:cs="Arial"/>
          <w:b/>
          <w:szCs w:val="18"/>
          <w:lang w:val="hr-HR"/>
        </w:rPr>
        <w:t>Klauzula 5: Obveze uvoznika podataka</w:t>
      </w:r>
    </w:p>
    <w:p w:rsidR="006D0C86" w:rsidRPr="00A94581" w:rsidRDefault="006D0C86">
      <w:pPr>
        <w:pStyle w:val="ProductList-Body"/>
        <w:rPr>
          <w:lang w:val="it-IT"/>
        </w:rPr>
      </w:pPr>
    </w:p>
    <w:p w:rsidR="006D0C86" w:rsidRPr="00A94581" w:rsidRDefault="001D5DDF">
      <w:pPr>
        <w:pStyle w:val="ProductList-Body"/>
        <w:rPr>
          <w:lang w:val="it-IT"/>
        </w:rPr>
      </w:pPr>
      <w:r>
        <w:rPr>
          <w:rFonts w:ascii="Calibri" w:eastAsia="Calibri" w:hAnsi="Calibri" w:cs="Arial"/>
          <w:szCs w:val="18"/>
          <w:lang w:val="hr-HR"/>
        </w:rPr>
        <w:t xml:space="preserve">Uvoznik podataka suglasan je sa sljedećim i jamči: </w:t>
      </w:r>
    </w:p>
    <w:p w:rsidR="006D0C86" w:rsidRPr="00A94581" w:rsidRDefault="006D0C86">
      <w:pPr>
        <w:pStyle w:val="ProductList-Body"/>
        <w:rPr>
          <w:lang w:val="it-IT"/>
        </w:rPr>
      </w:pPr>
    </w:p>
    <w:p w:rsidR="006D0C86" w:rsidRPr="00A94581" w:rsidRDefault="001D5DDF">
      <w:pPr>
        <w:pStyle w:val="ProductList-Body"/>
        <w:spacing w:after="120"/>
        <w:rPr>
          <w:lang w:val="it-IT"/>
        </w:rPr>
      </w:pPr>
      <w:r>
        <w:rPr>
          <w:rFonts w:ascii="Calibri" w:eastAsia="Calibri" w:hAnsi="Calibri" w:cs="Arial"/>
          <w:szCs w:val="18"/>
          <w:lang w:val="hr-HR"/>
        </w:rPr>
        <w:t xml:space="preserve">(a) da će obrađivati osobne podatke samo u ime izvoznika podataka i u skladu s njegovim uputama i Klauzulama; ako ne može osigurati tu usklađenost iz bilo kojeg razloga, pristaje odmah informirati izvoznika podataka o svojoj nemogućnosti osiguravanja usklađenosti; u tom slučaju izvoznik podataka ima pravo obustaviti prijenos podataka i/ili raskinuti ugovor; </w:t>
      </w:r>
    </w:p>
    <w:p w:rsidR="006D0C86" w:rsidRPr="00A94581" w:rsidRDefault="001D5DDF">
      <w:pPr>
        <w:pStyle w:val="ProductList-Body"/>
        <w:spacing w:after="120"/>
        <w:rPr>
          <w:lang w:val="it-IT"/>
        </w:rPr>
      </w:pPr>
      <w:r>
        <w:rPr>
          <w:rFonts w:ascii="Calibri" w:eastAsia="Calibri" w:hAnsi="Calibri" w:cs="Arial"/>
          <w:szCs w:val="18"/>
          <w:lang w:val="hr-HR"/>
        </w:rPr>
        <w:t xml:space="preserve">(b) da ne postoji razlog iz kojeg bi se mislilo da ga primjenjivo zakonodavstvo sprječava u ispunjavanju uputa primljenih od izvoznika podataka i obveza prema ugovoru te da će, u slučaju promjene u zakonodavstvu za koju je vjerojatno da će imati značajan nepovoljan učinak na jamstva i obveze koje proizlaze iz Klauzula, o promjeni odmah obavijestiti izvoznika podataka; u tom slučaju izvoznik podataka ima pravo prekinuti prijenos podataka i/ili raskinuti ugovor; </w:t>
      </w:r>
    </w:p>
    <w:p w:rsidR="006D0C86" w:rsidRDefault="001D5DDF">
      <w:pPr>
        <w:pStyle w:val="ProductList-Body"/>
        <w:spacing w:after="120"/>
        <w:rPr>
          <w:lang w:val="es-ES"/>
        </w:rPr>
      </w:pPr>
      <w:r>
        <w:rPr>
          <w:rFonts w:ascii="Calibri" w:eastAsia="Calibri" w:hAnsi="Calibri" w:cs="Arial"/>
          <w:szCs w:val="18"/>
          <w:lang w:val="hr-HR"/>
        </w:rPr>
        <w:t xml:space="preserve">(c) da je implementirao tehničke i organizacijske sigurnosne mjere navedene u Dodatku 2 prije obrade prenesenih osobnih podataka; </w:t>
      </w:r>
    </w:p>
    <w:p w:rsidR="006D0C86" w:rsidRDefault="001D5DDF">
      <w:pPr>
        <w:pStyle w:val="ProductList-Body"/>
        <w:rPr>
          <w:lang w:val="es-ES"/>
        </w:rPr>
      </w:pPr>
      <w:r>
        <w:rPr>
          <w:rFonts w:ascii="Calibri" w:eastAsia="Calibri" w:hAnsi="Calibri" w:cs="Arial"/>
          <w:szCs w:val="18"/>
          <w:lang w:val="hr-HR"/>
        </w:rPr>
        <w:t xml:space="preserve">(d) da će odmah obavijestiti izvoznika podataka: </w:t>
      </w:r>
    </w:p>
    <w:p w:rsidR="006D0C86" w:rsidRDefault="001D5DDF">
      <w:pPr>
        <w:pStyle w:val="ProductList-Body"/>
        <w:spacing w:after="60"/>
        <w:ind w:left="360"/>
        <w:rPr>
          <w:lang w:val="es-ES"/>
        </w:rPr>
      </w:pPr>
      <w:r>
        <w:rPr>
          <w:rFonts w:ascii="Calibri" w:eastAsia="Calibri" w:hAnsi="Calibri" w:cs="Arial"/>
          <w:szCs w:val="18"/>
          <w:lang w:val="hr-HR"/>
        </w:rPr>
        <w:t xml:space="preserve">(i) u slučaju bilo kojih zakonski obvezujućih zahtjeva za otkrivanje osobnih podataka od strane upravnih tijela osim ako je to zabranjeno, kao što je zabrana prema kaznenom pravu da bi se sačuvala povjerljivost istrage upravnog tijela, </w:t>
      </w:r>
    </w:p>
    <w:p w:rsidR="006D0C86" w:rsidRDefault="001D5DDF">
      <w:pPr>
        <w:pStyle w:val="ProductList-Body"/>
        <w:spacing w:after="60"/>
        <w:ind w:left="360"/>
        <w:rPr>
          <w:lang w:val="es-ES"/>
        </w:rPr>
      </w:pPr>
      <w:r>
        <w:rPr>
          <w:rFonts w:ascii="Calibri" w:eastAsia="Calibri" w:hAnsi="Calibri" w:cs="Arial"/>
          <w:szCs w:val="18"/>
          <w:lang w:val="hr-HR"/>
        </w:rPr>
        <w:t xml:space="preserve">(ii) u slučaju bilo kojeg slučajnog ili neovlaštenog pristupa i </w:t>
      </w:r>
    </w:p>
    <w:p w:rsidR="006D0C86" w:rsidRDefault="001D5DDF">
      <w:pPr>
        <w:pStyle w:val="ProductList-Body"/>
        <w:spacing w:after="120"/>
        <w:ind w:left="360"/>
        <w:rPr>
          <w:lang w:val="es-ES"/>
        </w:rPr>
      </w:pPr>
      <w:r>
        <w:rPr>
          <w:rFonts w:ascii="Calibri" w:eastAsia="Calibri" w:hAnsi="Calibri" w:cs="Arial"/>
          <w:szCs w:val="18"/>
          <w:lang w:val="hr-HR"/>
        </w:rPr>
        <w:t xml:space="preserve">(iii) u slučaju bilo kojeg zahtjeva izravno primljenog od subjekata podataka bez odgovaranja na taj zahtjev, osim ako je ovlašten da to učini; </w:t>
      </w:r>
    </w:p>
    <w:p w:rsidR="006D0C86" w:rsidRDefault="001D5DDF">
      <w:pPr>
        <w:pStyle w:val="ProductList-Body"/>
        <w:spacing w:after="120"/>
        <w:rPr>
          <w:lang w:val="es-ES"/>
        </w:rPr>
      </w:pPr>
      <w:r>
        <w:rPr>
          <w:rFonts w:ascii="Calibri" w:eastAsia="Calibri" w:hAnsi="Calibri" w:cs="Arial"/>
          <w:szCs w:val="18"/>
          <w:lang w:val="hr-HR"/>
        </w:rPr>
        <w:t xml:space="preserve">(e) kako bi odmah i odgovarajuće postupio sa svim upitima izvoznika podataka u vezi sa svojom obradom osobnih podataka koji se prenose i kako bi poštovao savjet nadzornog tijela u vezi s obradom prenesenih podataka; </w:t>
      </w:r>
    </w:p>
    <w:p w:rsidR="006D0C86" w:rsidRDefault="001D5DDF">
      <w:pPr>
        <w:pStyle w:val="ProductList-Body"/>
        <w:spacing w:after="120"/>
        <w:rPr>
          <w:lang w:val="es-ES"/>
        </w:rPr>
      </w:pPr>
      <w:r>
        <w:rPr>
          <w:rFonts w:ascii="Calibri" w:eastAsia="Calibri" w:hAnsi="Calibri" w:cs="Arial"/>
          <w:szCs w:val="18"/>
          <w:lang w:val="hr-HR"/>
        </w:rPr>
        <w:t xml:space="preserve">(f) na zahtjev izvoznika podataka da pošalje svoje lokacije za obradu podataka na reviziju aktivnosti obrade prema Klauzulama koju će provesti izvoznik podataka ili inspekcijsko tijelo sastavljeno od neovisnih članova s potrebnim profesionalnim kvalifikacijama, obvezanih povjerljivošću, po izboru izvoznika podataka, kada je to primjenjivo, u dogovoru s nadzornim tijelom; </w:t>
      </w:r>
    </w:p>
    <w:p w:rsidR="006D0C86" w:rsidRDefault="001D5DDF">
      <w:pPr>
        <w:pStyle w:val="ProductList-Body"/>
        <w:spacing w:after="120"/>
        <w:rPr>
          <w:lang w:val="es-ES"/>
        </w:rPr>
      </w:pPr>
      <w:r>
        <w:rPr>
          <w:rFonts w:ascii="Calibri" w:eastAsia="Calibri" w:hAnsi="Calibri" w:cs="Arial"/>
          <w:szCs w:val="18"/>
          <w:lang w:val="hr-HR"/>
        </w:rPr>
        <w:lastRenderedPageBreak/>
        <w:t xml:space="preserve">(g) da će, na zahtjev, subjektu podataka učiniti dostupnima primjerak Klauzula ili bilo kojeg postojećeg ugovora za podizvođenje obrade podataka, osim ako Klauzule ili ugovor sadrže komercijalne informacije (u tom slučaju možemo ukloniti te komercijalne informacije), uz iznimku Dodatka 2 koji će biti zamijenjen opisom sažetka sigurnosnih mjera u slučajevima kada subjekt podataka ne može pribaviti primjerak od izvoznika podataka; </w:t>
      </w:r>
    </w:p>
    <w:p w:rsidR="006D0C86" w:rsidRDefault="001D5DDF">
      <w:pPr>
        <w:pStyle w:val="ProductList-Body"/>
        <w:spacing w:after="120"/>
        <w:rPr>
          <w:lang w:val="es-ES"/>
        </w:rPr>
      </w:pPr>
      <w:r>
        <w:rPr>
          <w:rFonts w:ascii="Calibri" w:eastAsia="Calibri" w:hAnsi="Calibri" w:cs="Arial"/>
          <w:szCs w:val="18"/>
          <w:lang w:val="hr-HR"/>
        </w:rPr>
        <w:t xml:space="preserve">(h) da je, u slučaju podizvođenja obrade podataka, prethodno o tome obavijestio izvoznika podataka i pribavio njegov pisani pristanak; </w:t>
      </w:r>
    </w:p>
    <w:p w:rsidR="006D0C86" w:rsidRDefault="001D5DDF">
      <w:pPr>
        <w:pStyle w:val="ProductList-Body"/>
        <w:spacing w:after="120"/>
        <w:rPr>
          <w:lang w:val="es-ES"/>
        </w:rPr>
      </w:pPr>
      <w:r>
        <w:rPr>
          <w:rFonts w:ascii="Calibri" w:eastAsia="Calibri" w:hAnsi="Calibri" w:cs="Arial"/>
          <w:szCs w:val="18"/>
          <w:lang w:val="hr-HR"/>
        </w:rPr>
        <w:t>(i) da će se usluge obrade koje pruža podizvođač provoditi u skladu s Klauzulom 11; te</w:t>
      </w:r>
    </w:p>
    <w:p w:rsidR="006D0C86" w:rsidRDefault="001D5DDF">
      <w:pPr>
        <w:pStyle w:val="ProductList-Body"/>
        <w:rPr>
          <w:lang w:val="es-ES"/>
        </w:rPr>
      </w:pPr>
      <w:r>
        <w:rPr>
          <w:rFonts w:ascii="Calibri" w:eastAsia="Calibri" w:hAnsi="Calibri" w:cs="Arial"/>
          <w:szCs w:val="18"/>
          <w:lang w:val="hr-HR"/>
        </w:rPr>
        <w:t>(j)</w:t>
      </w:r>
      <w:r>
        <w:rPr>
          <w:rFonts w:ascii="Calibri" w:eastAsia="Calibri" w:hAnsi="Calibri" w:cs="Arial"/>
          <w:szCs w:val="18"/>
          <w:lang w:val="hr-HR"/>
        </w:rPr>
        <w:tab/>
        <w:t>da će izvozniku podataka odmah poslati primjerak ugovora s podobrađivačem podataka koji zaključi prema Klauzulama.</w:t>
      </w:r>
    </w:p>
    <w:p w:rsidR="006D0C86" w:rsidRDefault="006D0C86">
      <w:pPr>
        <w:pStyle w:val="ProductList-Body"/>
        <w:rPr>
          <w:lang w:val="es-ES"/>
        </w:rPr>
      </w:pPr>
    </w:p>
    <w:p w:rsidR="006D0C86" w:rsidRDefault="001D5DDF">
      <w:pPr>
        <w:pStyle w:val="ProductList-Body"/>
        <w:jc w:val="center"/>
        <w:outlineLvl w:val="1"/>
        <w:rPr>
          <w:b/>
          <w:lang w:val="es-ES"/>
        </w:rPr>
      </w:pPr>
      <w:r>
        <w:rPr>
          <w:rFonts w:ascii="Calibri" w:eastAsia="Calibri" w:hAnsi="Calibri" w:cs="Arial"/>
          <w:b/>
          <w:szCs w:val="18"/>
          <w:lang w:val="hr-HR"/>
        </w:rPr>
        <w:t>Klauzula 6: Odgovornost</w:t>
      </w:r>
    </w:p>
    <w:p w:rsidR="006D0C86" w:rsidRDefault="006D0C86">
      <w:pPr>
        <w:pStyle w:val="ProductList-Body"/>
        <w:rPr>
          <w:lang w:val="es-ES"/>
        </w:rPr>
      </w:pPr>
    </w:p>
    <w:p w:rsidR="006D0C86" w:rsidRDefault="001D5DDF">
      <w:pPr>
        <w:pStyle w:val="ProductList-Body"/>
        <w:spacing w:after="120"/>
        <w:rPr>
          <w:lang w:val="es-ES"/>
        </w:rPr>
      </w:pPr>
      <w:r>
        <w:rPr>
          <w:rFonts w:ascii="Calibri" w:eastAsia="Calibri" w:hAnsi="Calibri" w:cs="Arial"/>
          <w:szCs w:val="18"/>
          <w:lang w:val="hr-HR"/>
        </w:rPr>
        <w:t xml:space="preserve">1. Ugovorne strane suglasne su da bilo koji subjekt podataka koji je pretrpio štetu kao rezultat bilo kakve povrede obveza na koju se ukazuje u Klauzuli 3 ili u Klauzuli 11 bilo koju učini bilo koja ugovorna strana ili podizvođač obrade podataka ima pravo na obeštećenje od izvoznika podataka za pretrpljenu štetu. </w:t>
      </w:r>
    </w:p>
    <w:p w:rsidR="006D0C86" w:rsidRDefault="001D5DDF">
      <w:pPr>
        <w:pStyle w:val="ProductList-Body"/>
        <w:spacing w:after="120"/>
        <w:rPr>
          <w:lang w:val="es-ES"/>
        </w:rPr>
      </w:pPr>
      <w:r>
        <w:rPr>
          <w:rFonts w:ascii="Calibri" w:eastAsia="Calibri" w:hAnsi="Calibri" w:cs="Arial"/>
          <w:szCs w:val="18"/>
          <w:lang w:val="hr-HR"/>
        </w:rPr>
        <w:t xml:space="preserve">2. Ako subjekt podataka radi kršenja obveza navedenih u Klauzuli 3. i Klauzuli 11. od strane uvoznika podataka ili njegovog podizvođača obrade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rsidR="006D0C86" w:rsidRDefault="001D5DDF">
      <w:pPr>
        <w:pStyle w:val="ProductList-Body"/>
        <w:spacing w:after="120"/>
        <w:rPr>
          <w:lang w:val="es-ES"/>
        </w:rPr>
      </w:pPr>
      <w:r>
        <w:rPr>
          <w:rFonts w:ascii="Calibri" w:eastAsia="Calibri" w:hAnsi="Calibri" w:cs="Arial"/>
          <w:szCs w:val="18"/>
          <w:lang w:val="hr-HR"/>
        </w:rPr>
        <w:t xml:space="preserve">Uvoznik podataka se ne može pozvati na kršenje obveza od strane podizvođača obrade kako bi izbjegao vlastitu odgovornost. </w:t>
      </w:r>
    </w:p>
    <w:p w:rsidR="006D0C86" w:rsidRDefault="001D5DDF">
      <w:pPr>
        <w:pStyle w:val="ProductList-Body"/>
        <w:rPr>
          <w:lang w:val="hr-HR"/>
        </w:rPr>
      </w:pPr>
      <w:r>
        <w:rPr>
          <w:rFonts w:ascii="Calibri" w:eastAsia="Calibri" w:hAnsi="Calibri" w:cs="Arial"/>
          <w:szCs w:val="18"/>
          <w:lang w:val="hr-HR"/>
        </w:rPr>
        <w:t xml:space="preserve">3. Ako subjekt podataka radi kršenja obveza od strane podizvođača obrade navedenih u Klauzuli 3. ili Klauzuli 11. ne može podnijeti zahtjev protiv izvoznika podataka ili uvoznika podataka iz stavka 1. i 2. zbog toga što su oboje izvoznik podataka i uvoznik podataka prestali postojati ili prestali postojati pred zakonom ili postali nelikvidni, podizvođač obrade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podizvođača obrade ograničena je na njegove postupke obrade u skladu s Klauzulama.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7: Medijacija i nadležnost</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 xml:space="preserve">1. Uvoznik podataka suglasan je da će, ako se subjekt podataka pozove na prava treće osobe korisnika i/ili zatraži naknadu za štete prema Klauzulama, uvoznik podataka prihvatiti odluku subjekta podataka: </w:t>
      </w:r>
    </w:p>
    <w:p w:rsidR="006D0C86" w:rsidRDefault="001D5DDF">
      <w:pPr>
        <w:pStyle w:val="ProductList-Body"/>
        <w:spacing w:after="60"/>
        <w:ind w:left="360"/>
        <w:rPr>
          <w:lang w:val="hr-HR"/>
        </w:rPr>
      </w:pPr>
      <w:r>
        <w:rPr>
          <w:rFonts w:ascii="Calibri" w:eastAsia="Calibri" w:hAnsi="Calibri" w:cs="Arial"/>
          <w:szCs w:val="18"/>
          <w:lang w:val="hr-HR"/>
        </w:rPr>
        <w:t>(a)</w:t>
      </w:r>
      <w:r>
        <w:rPr>
          <w:rFonts w:ascii="Calibri" w:eastAsia="Calibri" w:hAnsi="Calibri" w:cs="Arial"/>
          <w:szCs w:val="18"/>
          <w:lang w:val="hr-HR"/>
        </w:rPr>
        <w:tab/>
        <w:t xml:space="preserve">spor uputiti na posredovanje, koje će provesti neovisna osoba ili, gdje je to primjenljivo, nadzorno tijelo; </w:t>
      </w:r>
    </w:p>
    <w:p w:rsidR="006D0C86" w:rsidRDefault="001D5DDF">
      <w:pPr>
        <w:pStyle w:val="ProductList-Body"/>
        <w:spacing w:after="120"/>
        <w:ind w:left="360"/>
        <w:rPr>
          <w:lang w:val="hr-HR"/>
        </w:rPr>
      </w:pPr>
      <w:r>
        <w:rPr>
          <w:rFonts w:ascii="Calibri" w:eastAsia="Calibri" w:hAnsi="Calibri" w:cs="Arial"/>
          <w:szCs w:val="18"/>
          <w:lang w:val="hr-HR"/>
        </w:rPr>
        <w:t>(b)</w:t>
      </w:r>
      <w:r>
        <w:rPr>
          <w:rFonts w:ascii="Calibri" w:eastAsia="Calibri" w:hAnsi="Calibri" w:cs="Arial"/>
          <w:szCs w:val="18"/>
          <w:lang w:val="hr-HR"/>
        </w:rPr>
        <w:tab/>
        <w:t xml:space="preserve">spor uputiti na sudove u Državi članici u kojoj se nalazi sjedište izvoznika podataka. </w:t>
      </w:r>
    </w:p>
    <w:p w:rsidR="006D0C86" w:rsidRDefault="001D5DDF">
      <w:pPr>
        <w:pStyle w:val="ProductList-Body"/>
        <w:rPr>
          <w:lang w:val="hr-HR"/>
        </w:rPr>
      </w:pPr>
      <w:r>
        <w:rPr>
          <w:rFonts w:ascii="Calibri" w:eastAsia="Calibri" w:hAnsi="Calibri" w:cs="Arial"/>
          <w:szCs w:val="18"/>
          <w:lang w:val="hr-HR"/>
        </w:rPr>
        <w:t xml:space="preserve">2. Ugovorne strane suglasne su da izbor subjekta podataka ne utječe na njihova temeljna ili postupovna prava da traže rješenja u skladu s ostalim odredbama nacionalnog ili međunarodnog prava.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8: Suradnja s nadzornim tijelima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1. Izvoznik podataka suglasan je pohraniti kopiju ovog ugovora kod nadzornog tijela ako ono to zahtijeva ili ako to propisuje primjenjivo pravo za zaštitu osobnih podataka. </w:t>
      </w:r>
    </w:p>
    <w:p w:rsidR="006D0C86" w:rsidRDefault="001D5DDF">
      <w:pPr>
        <w:pStyle w:val="ProductList-Body"/>
        <w:spacing w:after="120"/>
        <w:rPr>
          <w:lang w:val="hr-HR"/>
        </w:rPr>
      </w:pPr>
      <w:r>
        <w:rPr>
          <w:rFonts w:ascii="Calibri" w:eastAsia="Calibri" w:hAnsi="Calibri" w:cs="Arial"/>
          <w:szCs w:val="18"/>
          <w:lang w:val="hr-HR"/>
        </w:rPr>
        <w:t xml:space="preserve">2. Ugovorne strane suglasne su da nadzorna tijela imaju pravo izvršiti reviziju uvoznika podataka i bilo kojeg podizvođača obrade, koja ima jednako područje primjene i podložna je istim uvjetima koji se primjenjuju na reviziju izvoznika podataka sukladno primjenjivom pravu za zaštitu osobnih podataka. </w:t>
      </w:r>
    </w:p>
    <w:p w:rsidR="006D0C86" w:rsidRDefault="001D5DDF">
      <w:pPr>
        <w:pStyle w:val="ProductList-Body"/>
        <w:rPr>
          <w:lang w:val="hr-HR"/>
        </w:rPr>
      </w:pPr>
      <w:r>
        <w:rPr>
          <w:rFonts w:ascii="Calibri" w:eastAsia="Calibri" w:hAnsi="Calibri" w:cs="Arial"/>
          <w:szCs w:val="18"/>
          <w:lang w:val="hr-HR"/>
        </w:rPr>
        <w:t xml:space="preserve">3. Uvoznik podataka odmah obavješćuje izvoznika podataka o postojanju zakonodavstva koje se primjenjuje na njega ili na bilo kojeg podizvođača obrade koje onemogućava provođenje revizije uvoznika podataka ili bilo kojeg podizvođača obrade prema članku 2. U tom slučaju izvoznik podataka ovlašten je poduzeti mjere predviđene Klauzulom 5 točkom (b).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9: Mjerodavno pravo</w:t>
      </w:r>
    </w:p>
    <w:p w:rsidR="006D0C86" w:rsidRDefault="006D0C86">
      <w:pPr>
        <w:pStyle w:val="ProductList-Body"/>
        <w:rPr>
          <w:lang w:val="hr-HR"/>
        </w:rPr>
      </w:pPr>
    </w:p>
    <w:p w:rsidR="006D0C86" w:rsidRDefault="001D5DDF">
      <w:pPr>
        <w:pStyle w:val="ProductList-Body"/>
        <w:rPr>
          <w:lang w:val="hr-HR"/>
        </w:rPr>
      </w:pPr>
      <w:r>
        <w:rPr>
          <w:rFonts w:ascii="Calibri" w:eastAsia="Calibri" w:hAnsi="Calibri" w:cs="Arial"/>
          <w:szCs w:val="18"/>
          <w:lang w:val="hr-HR"/>
        </w:rPr>
        <w:t xml:space="preserve">Klauzule će regulirati pravo Države članice u kojoj se nalazi sjedište izvoznika podataka. </w:t>
      </w:r>
    </w:p>
    <w:p w:rsidR="006D0C86" w:rsidRDefault="006D0C86">
      <w:pPr>
        <w:pStyle w:val="ProductList-Body"/>
        <w:rPr>
          <w:lang w:val="hr-HR"/>
        </w:rPr>
      </w:pPr>
    </w:p>
    <w:p w:rsidR="006D0C86" w:rsidRDefault="001D5DDF">
      <w:pPr>
        <w:pStyle w:val="ProductList-Body"/>
        <w:keepNext/>
        <w:jc w:val="center"/>
        <w:outlineLvl w:val="1"/>
        <w:rPr>
          <w:b/>
          <w:lang w:val="hr-HR"/>
        </w:rPr>
      </w:pPr>
      <w:r>
        <w:rPr>
          <w:rFonts w:ascii="Calibri" w:eastAsia="Calibri" w:hAnsi="Calibri" w:cs="Arial"/>
          <w:b/>
          <w:szCs w:val="18"/>
          <w:lang w:val="hr-HR"/>
        </w:rPr>
        <w:lastRenderedPageBreak/>
        <w:t>Klauzula 10: Izmjene u ugovoru</w:t>
      </w:r>
    </w:p>
    <w:p w:rsidR="006D0C86" w:rsidRDefault="006D0C86">
      <w:pPr>
        <w:pStyle w:val="ProductList-Body"/>
        <w:keepNext/>
        <w:rPr>
          <w:lang w:val="hr-HR"/>
        </w:rPr>
      </w:pPr>
    </w:p>
    <w:p w:rsidR="006D0C86" w:rsidRDefault="001D5DDF">
      <w:pPr>
        <w:pStyle w:val="ProductList-Body"/>
        <w:rPr>
          <w:lang w:val="hr-HR"/>
        </w:rPr>
      </w:pPr>
      <w:r>
        <w:rPr>
          <w:rFonts w:ascii="Calibri" w:eastAsia="Calibri" w:hAnsi="Calibri" w:cs="Arial"/>
          <w:szCs w:val="18"/>
          <w:lang w:val="hr-HR"/>
        </w:rPr>
        <w:t xml:space="preserve">Ugovorne strane obvezuju se da neće unositi varijacije ili izmjene u Klauzule. To ugovorne strane ne sprječava u dodavanju klauzula u vezi s poslovanjem gdje je potrebno, pod uvjetom da ne proturječe Klauzuli. </w:t>
      </w:r>
    </w:p>
    <w:p w:rsidR="006D0C86" w:rsidRDefault="006D0C86">
      <w:pPr>
        <w:pStyle w:val="ProductList-Body"/>
        <w:rPr>
          <w:b/>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11: Podobrada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1. Uvoznik podataka neće podugovarati nijednu od svojih operacija obrade u ime izvoznika podataka prema Klauzulama bez prethodnog pisanog pristanka izvoznika podataka. Kada uvoznik podataka, uz pristanak izvoznika podataka, napravi ugovor o kooperaciji sukladno Klauzulama, mora imati pisano odobrenje podizvođača obrade koje nameće iste obveze podizvođaču obrade onima koje ima uvoznik podataka sukladno Klauzulama. Kada podizvođač obrade ne izvrši svoje obveze u pogledu zaštite osobnih podataka prema takvom pisanom ugovoru, uvoznik podataka ostaje potpuno odgovoran izvozniku podataka za izvršenje obveza podizvođača obrade sukladno takvom ugovoru. </w:t>
      </w:r>
    </w:p>
    <w:p w:rsidR="006D0C86" w:rsidRDefault="001D5DDF">
      <w:pPr>
        <w:pStyle w:val="ProductList-Body"/>
        <w:spacing w:after="120"/>
        <w:rPr>
          <w:lang w:val="hr-HR"/>
        </w:rPr>
      </w:pPr>
      <w:r>
        <w:rPr>
          <w:rFonts w:ascii="Calibri" w:eastAsia="Calibri" w:hAnsi="Calibri" w:cs="Arial"/>
          <w:szCs w:val="18"/>
          <w:lang w:val="hr-HR"/>
        </w:rPr>
        <w:t xml:space="preserve">2. Prethodni pisani ugovor između uvoznika podataka i podizvođača obrade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podizvođača obrade ograničena je na njegove vlastite postupke obrade sukladno Klauzulama. </w:t>
      </w:r>
    </w:p>
    <w:p w:rsidR="006D0C86" w:rsidRDefault="001D5DDF">
      <w:pPr>
        <w:pStyle w:val="ProductList-Body"/>
        <w:spacing w:after="120"/>
        <w:rPr>
          <w:lang w:val="hr-HR"/>
        </w:rPr>
      </w:pPr>
      <w:r>
        <w:rPr>
          <w:rFonts w:ascii="Calibri" w:eastAsia="Calibri" w:hAnsi="Calibri" w:cs="Arial"/>
          <w:szCs w:val="18"/>
          <w:lang w:val="hr-HR"/>
        </w:rPr>
        <w:t xml:space="preserve">3. Odredbe koje se odnose na aspekte zaštite osobnih podataka prilikom podobrade ugovora iz stavka 1. ravnaju se pravom države članice u kojoj izvoznik podataka ima poslovni nastan. </w:t>
      </w:r>
    </w:p>
    <w:p w:rsidR="006D0C86" w:rsidRDefault="001D5DDF">
      <w:pPr>
        <w:pStyle w:val="ProductList-Body"/>
        <w:rPr>
          <w:lang w:val="hr-HR"/>
        </w:rPr>
      </w:pPr>
      <w:r>
        <w:rPr>
          <w:rFonts w:ascii="Calibri" w:eastAsia="Calibri" w:hAnsi="Calibri" w:cs="Arial"/>
          <w:szCs w:val="18"/>
          <w:lang w:val="hr-HR"/>
        </w:rPr>
        <w:t xml:space="preserve">4. Izvoznik podataka zadržat će popis ugovora o podizvođenju obrade podataka zaključenih prema Klauzulama, kao i obavještavati uvoznika podataka u skladu s Klauzulom 5(j), a ažurirat će se barem jednom godišnje. Taj popis dostupan je nadzornom tijelu za zaštitu osobnih podataka izvoznika podataka. </w:t>
      </w:r>
    </w:p>
    <w:p w:rsidR="006D0C86" w:rsidRDefault="006D0C86">
      <w:pPr>
        <w:pStyle w:val="ProductList-Body"/>
        <w:rPr>
          <w:lang w:val="hr-HR"/>
        </w:rPr>
      </w:pPr>
    </w:p>
    <w:p w:rsidR="006D0C86" w:rsidRDefault="001D5DDF">
      <w:pPr>
        <w:pStyle w:val="ProductList-Body"/>
        <w:jc w:val="center"/>
        <w:outlineLvl w:val="1"/>
        <w:rPr>
          <w:b/>
          <w:lang w:val="hr-HR"/>
        </w:rPr>
      </w:pPr>
      <w:r>
        <w:rPr>
          <w:rFonts w:ascii="Calibri" w:eastAsia="Calibri" w:hAnsi="Calibri" w:cs="Arial"/>
          <w:b/>
          <w:szCs w:val="18"/>
          <w:lang w:val="hr-HR"/>
        </w:rPr>
        <w:t>Klauzula 12: Obveze nakon prestanka obavljanja djelatnosti obrade osobnih podataka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 xml:space="preserve">1. Ugovorne strane suglasne su da uvoznik podataka i podizvođač obrade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jamčiti povjerljivost prenesenih osobnih podataka i više neće aktivno obrađivati prenesene osobne podatke. </w:t>
      </w:r>
    </w:p>
    <w:p w:rsidR="006D0C86" w:rsidRDefault="001D5DDF">
      <w:pPr>
        <w:pStyle w:val="ProductList-Body"/>
        <w:rPr>
          <w:lang w:val="hr-HR"/>
        </w:rPr>
      </w:pPr>
      <w:r>
        <w:rPr>
          <w:rFonts w:ascii="Calibri" w:eastAsia="Calibri" w:hAnsi="Calibri" w:cs="Arial"/>
          <w:szCs w:val="18"/>
          <w:lang w:val="hr-HR"/>
        </w:rPr>
        <w:t>2. Uvoznik podataka i podizvođač obrade jamče da će na zahtjev izvoznika podataka i/ili nadzornog tijela predati svoju opremu za obradu podataka radi revizije mjera iz stavka 1.</w:t>
      </w:r>
    </w:p>
    <w:p w:rsidR="006D0C86" w:rsidRDefault="006D0C86">
      <w:pPr>
        <w:pStyle w:val="ProductList-Body"/>
        <w:rPr>
          <w:lang w:val="hr-HR"/>
        </w:rPr>
      </w:pPr>
    </w:p>
    <w:p w:rsidR="006D0C86" w:rsidRDefault="001D5DDF">
      <w:pPr>
        <w:pStyle w:val="ProductList-Body"/>
        <w:outlineLvl w:val="1"/>
        <w:rPr>
          <w:b/>
          <w:lang w:val="hr-HR"/>
        </w:rPr>
      </w:pPr>
      <w:r>
        <w:rPr>
          <w:rFonts w:ascii="Calibri" w:eastAsia="Calibri" w:hAnsi="Calibri" w:cs="Arial"/>
          <w:b/>
          <w:szCs w:val="18"/>
          <w:lang w:val="hr-HR"/>
        </w:rPr>
        <w:t>Dodatak 1 Standardnim ugovornim klauzulama za savjetodavne usluge koje isporučuje Globalna isporuka Indija</w:t>
      </w:r>
    </w:p>
    <w:p w:rsidR="006D0C86" w:rsidRDefault="006D0C86">
      <w:pPr>
        <w:pStyle w:val="ProductList-Body"/>
        <w:rPr>
          <w:lang w:val="hr-HR"/>
        </w:rPr>
      </w:pPr>
    </w:p>
    <w:p w:rsidR="006D0C86" w:rsidRDefault="001D5DDF">
      <w:pPr>
        <w:pStyle w:val="ProductList-Body"/>
        <w:spacing w:after="120"/>
        <w:rPr>
          <w:rFonts w:cstheme="minorHAnsi"/>
          <w:spacing w:val="-1"/>
          <w:lang w:val="hr-HR"/>
        </w:rPr>
      </w:pPr>
      <w:r>
        <w:rPr>
          <w:rFonts w:ascii="Calibri" w:eastAsia="Calibri" w:hAnsi="Calibri" w:cs="Arial"/>
          <w:b/>
          <w:szCs w:val="18"/>
          <w:lang w:val="hr-HR"/>
        </w:rPr>
        <w:t>Izvoznik podataka</w:t>
      </w:r>
      <w:r>
        <w:rPr>
          <w:rFonts w:ascii="Calibri" w:eastAsia="Calibri" w:hAnsi="Calibri" w:cs="Arial"/>
          <w:szCs w:val="18"/>
          <w:lang w:val="hr-HR"/>
        </w:rPr>
        <w:t xml:space="preserve">: klijent je izvoznik podataka. </w:t>
      </w:r>
      <w:r>
        <w:rPr>
          <w:rFonts w:ascii="Calibri" w:eastAsia="Calibri" w:hAnsi="Calibri" w:cs="Calibri"/>
          <w:szCs w:val="18"/>
          <w:lang w:val="hr-HR"/>
        </w:rPr>
        <w:t xml:space="preserve">Izvoznik podataka dobavlja profesionalne usluge IT podrške i savjetovanja kako je opisano u radnom nalogu za usluge Enterprise koji se primjenjuje.  </w:t>
      </w:r>
    </w:p>
    <w:p w:rsidR="006D0C86" w:rsidRDefault="001D5DDF">
      <w:pPr>
        <w:pStyle w:val="ProductList-Body"/>
        <w:spacing w:after="120"/>
        <w:rPr>
          <w:lang w:val="hr-HR"/>
        </w:rPr>
      </w:pPr>
      <w:r>
        <w:rPr>
          <w:rFonts w:ascii="Calibri" w:eastAsia="Calibri" w:hAnsi="Calibri" w:cs="Arial"/>
          <w:b/>
          <w:szCs w:val="18"/>
          <w:lang w:val="hr-HR"/>
        </w:rPr>
        <w:t>Uvoznik podataka:</w:t>
      </w:r>
      <w:r>
        <w:rPr>
          <w:rFonts w:ascii="Calibri" w:eastAsia="Calibri" w:hAnsi="Calibri" w:cs="Arial"/>
          <w:szCs w:val="18"/>
          <w:lang w:val="hr-HR"/>
        </w:rPr>
        <w:t xml:space="preserve"> Uvoznik podataka je </w:t>
      </w:r>
      <w:r>
        <w:rPr>
          <w:rFonts w:ascii="Calibri" w:eastAsia="Calibri" w:hAnsi="Calibri" w:cs="Calibri"/>
          <w:szCs w:val="18"/>
          <w:lang w:val="hr-HR"/>
        </w:rPr>
        <w:t>Microsoft Global Services Center (Indija) Private Limited</w:t>
      </w:r>
      <w:r>
        <w:rPr>
          <w:rFonts w:ascii="Calibri" w:eastAsia="Calibri" w:hAnsi="Calibri" w:cs="Arial"/>
          <w:szCs w:val="18"/>
          <w:lang w:val="hr-HR"/>
        </w:rPr>
        <w:t>, povezano društvo tvrtke Microsoft Corporation koje pruža globalne savjetodavne usluge za IT.</w:t>
      </w:r>
    </w:p>
    <w:p w:rsidR="006D0C86" w:rsidRDefault="001D5DDF">
      <w:pPr>
        <w:pStyle w:val="ProductList-Body"/>
        <w:spacing w:after="120"/>
        <w:rPr>
          <w:lang w:val="hr-HR"/>
        </w:rPr>
      </w:pPr>
      <w:r>
        <w:rPr>
          <w:rFonts w:ascii="Calibri" w:eastAsia="Calibri" w:hAnsi="Calibri" w:cs="Arial"/>
          <w:b/>
          <w:szCs w:val="18"/>
          <w:lang w:val="hr-HR"/>
        </w:rPr>
        <w:t>Subjekt podataka</w:t>
      </w:r>
      <w:r>
        <w:rPr>
          <w:rFonts w:ascii="Calibri" w:eastAsia="Calibri" w:hAnsi="Calibri" w:cs="Arial"/>
          <w:szCs w:val="18"/>
          <w:lang w:val="hr-HR"/>
        </w:rPr>
        <w:t xml:space="preserve">: 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rsidR="006D0C86" w:rsidRDefault="001D5DDF">
      <w:pPr>
        <w:pStyle w:val="ProductList-Body"/>
        <w:spacing w:after="120"/>
        <w:rPr>
          <w:lang w:val="hr-HR"/>
        </w:rPr>
      </w:pPr>
      <w:r>
        <w:rPr>
          <w:rFonts w:ascii="Calibri" w:eastAsia="Calibri" w:hAnsi="Calibri" w:cs="Arial"/>
          <w:b/>
          <w:szCs w:val="18"/>
          <w:lang w:val="hr-HR"/>
        </w:rPr>
        <w:t>Kategorije podataka</w:t>
      </w:r>
      <w:r>
        <w:rPr>
          <w:rFonts w:ascii="Calibri" w:eastAsia="Calibri" w:hAnsi="Calibri" w:cs="Arial"/>
          <w:szCs w:val="18"/>
          <w:lang w:val="hr-HR"/>
        </w:rPr>
        <w:t>: preneseni osobni podaci uključuju e-poštu, dokumente i druge podatke u elektroničkom obliku potrebne za pružanje Profesionalnih usluga.</w:t>
      </w:r>
    </w:p>
    <w:p w:rsidR="006D0C86" w:rsidRDefault="001D5DDF">
      <w:pPr>
        <w:pStyle w:val="ProductList-Body"/>
        <w:rPr>
          <w:lang w:val="hr-HR"/>
        </w:rPr>
      </w:pPr>
      <w:r>
        <w:rPr>
          <w:rFonts w:ascii="Calibri" w:eastAsia="Calibri" w:hAnsi="Calibri" w:cs="Arial"/>
          <w:b/>
          <w:szCs w:val="18"/>
          <w:lang w:val="hr-HR"/>
        </w:rPr>
        <w:t>Djelatnosti obrade</w:t>
      </w:r>
      <w:r>
        <w:rPr>
          <w:rFonts w:ascii="Calibri" w:eastAsia="Calibri" w:hAnsi="Calibri" w:cs="Arial"/>
          <w:szCs w:val="18"/>
          <w:lang w:val="hr-HR"/>
        </w:rPr>
        <w:t xml:space="preserve">: na prenesene osobne podatke primjenjivat će se sljedeće osnovne aktivnosti obrade: </w:t>
      </w:r>
    </w:p>
    <w:p w:rsidR="006D0C86" w:rsidRDefault="001D5DDF">
      <w:pPr>
        <w:pStyle w:val="ProductList-Body"/>
        <w:spacing w:after="60"/>
        <w:ind w:left="547"/>
        <w:rPr>
          <w:b/>
          <w:lang w:val="hr-HR"/>
        </w:rPr>
      </w:pPr>
      <w:r>
        <w:rPr>
          <w:rFonts w:ascii="Calibri" w:eastAsia="Calibri" w:hAnsi="Calibri" w:cs="Arial"/>
          <w:b/>
          <w:szCs w:val="18"/>
          <w:lang w:val="hr-HR"/>
        </w:rPr>
        <w:t>a.</w:t>
      </w:r>
      <w:r>
        <w:rPr>
          <w:rFonts w:ascii="Calibri" w:eastAsia="Calibri" w:hAnsi="Calibri" w:cs="Arial"/>
          <w:b/>
          <w:szCs w:val="18"/>
          <w:lang w:val="hr-HR"/>
        </w:rPr>
        <w:tab/>
        <w:t>Trajanje i cilj obrade podataka</w:t>
      </w:r>
      <w:r>
        <w:rPr>
          <w:rFonts w:ascii="Calibri" w:eastAsia="Calibri" w:hAnsi="Calibri" w:cs="Arial"/>
          <w:szCs w:val="18"/>
          <w:lang w:val="hr-HR"/>
        </w:rPr>
        <w:t>.Trajanje obrade podataka je razdoblje utvrđeno ugovorom o količinskom licenciranju koji se primjenjuje sklopljenom između izvoznika podataka i pravne osobe društva Microsoft kojem su dodane ove Standardne ugovorne klauzule („Microsoft“). Cilj obrade podataka jest pružanje Profesionalnih usluga.</w:t>
      </w:r>
    </w:p>
    <w:p w:rsidR="006D0C86" w:rsidRDefault="001D5DDF">
      <w:pPr>
        <w:pStyle w:val="ProductList-Body"/>
        <w:spacing w:after="60"/>
        <w:ind w:left="547"/>
        <w:rPr>
          <w:b/>
          <w:lang w:val="hr-HR"/>
        </w:rPr>
      </w:pPr>
      <w:r>
        <w:rPr>
          <w:rFonts w:ascii="Calibri" w:eastAsia="Calibri" w:hAnsi="Calibri" w:cs="Arial"/>
          <w:b/>
          <w:szCs w:val="18"/>
          <w:lang w:val="hr-HR"/>
        </w:rPr>
        <w:t>b.</w:t>
      </w:r>
      <w:r>
        <w:rPr>
          <w:rFonts w:ascii="Calibri" w:eastAsia="Calibri" w:hAnsi="Calibri" w:cs="Arial"/>
          <w:b/>
          <w:szCs w:val="18"/>
          <w:lang w:val="hr-HR"/>
        </w:rPr>
        <w:tab/>
        <w:t>Opseg i svrha obrade podataka</w:t>
      </w:r>
      <w:r>
        <w:rPr>
          <w:rFonts w:ascii="Calibri" w:eastAsia="Calibri" w:hAnsi="Calibri" w:cs="Arial"/>
          <w:szCs w:val="18"/>
          <w:lang w:val="hr-HR"/>
        </w:rPr>
        <w:t>.Opseg i svrha obrade osobnih podataka opisani su u Dodatku i Ugovoru.</w:t>
      </w:r>
    </w:p>
    <w:p w:rsidR="006D0C86" w:rsidRDefault="001D5DDF">
      <w:pPr>
        <w:pStyle w:val="ProductList-Body"/>
        <w:spacing w:after="60"/>
        <w:ind w:left="547"/>
        <w:rPr>
          <w:lang w:val="hr-HR"/>
        </w:rPr>
      </w:pPr>
      <w:r>
        <w:rPr>
          <w:rFonts w:ascii="Calibri" w:eastAsia="Calibri" w:hAnsi="Calibri" w:cs="Arial"/>
          <w:b/>
          <w:szCs w:val="18"/>
          <w:lang w:val="hr-HR"/>
        </w:rPr>
        <w:t>c.</w:t>
      </w:r>
      <w:r>
        <w:rPr>
          <w:rFonts w:ascii="Calibri" w:eastAsia="Calibri" w:hAnsi="Calibri" w:cs="Arial"/>
          <w:b/>
          <w:szCs w:val="18"/>
          <w:lang w:val="hr-HR"/>
        </w:rPr>
        <w:tab/>
        <w:t>Pristup Podacima korisničke podrške i savjetovanja</w:t>
      </w:r>
      <w:r>
        <w:rPr>
          <w:rFonts w:ascii="Calibri" w:eastAsia="Calibri" w:hAnsi="Calibri" w:cs="Arial"/>
          <w:szCs w:val="18"/>
          <w:lang w:val="hr-HR"/>
        </w:rPr>
        <w:t xml:space="preserve">.Pod uvjetima navedenim u Ugovoru, Microsoft će, po svom izboru i koliko je potrebno na temelju važećeg propisa primijeniti 12 (b) europske Direktive o zaštiti podataka; ili (1) omogućiti Klijentima ispravljanje, brisanje ili blokiranje Podataka o korisničkoj podršci ili savjetovanju, ili (2) izvršiti takve ispravke, brisanja ili blokiranja za račun klijenta. </w:t>
      </w:r>
    </w:p>
    <w:p w:rsidR="006D0C86" w:rsidRDefault="001D5DDF">
      <w:pPr>
        <w:pStyle w:val="ProductList-Body"/>
        <w:spacing w:after="60"/>
        <w:ind w:left="547"/>
        <w:rPr>
          <w:lang w:val="hr-HR"/>
        </w:rPr>
      </w:pPr>
      <w:r>
        <w:rPr>
          <w:rFonts w:ascii="Calibri" w:eastAsia="Calibri" w:hAnsi="Calibri" w:cs="Arial"/>
          <w:b/>
          <w:szCs w:val="18"/>
          <w:lang w:val="hr-HR"/>
        </w:rPr>
        <w:lastRenderedPageBreak/>
        <w:t>d.</w:t>
      </w:r>
      <w:r>
        <w:rPr>
          <w:rFonts w:ascii="Calibri" w:eastAsia="Calibri" w:hAnsi="Calibri" w:cs="Arial"/>
          <w:b/>
          <w:szCs w:val="18"/>
          <w:lang w:val="hr-HR"/>
        </w:rPr>
        <w:tab/>
        <w:t xml:space="preserve">Upute izvoznika podataka. </w:t>
      </w:r>
      <w:r>
        <w:rPr>
          <w:rFonts w:ascii="Calibri" w:eastAsia="Calibri" w:hAnsi="Calibri" w:cs="Arial"/>
          <w:szCs w:val="18"/>
          <w:lang w:val="hr-HR"/>
        </w:rPr>
        <w:t xml:space="preserve">Za Profesionalne usluge uvoznik podataka poduzimat će radnje samo na upute izvoznika podataka kako ih prenese Microsoft. </w:t>
      </w:r>
    </w:p>
    <w:p w:rsidR="006D0C86" w:rsidRDefault="001D5DDF">
      <w:pPr>
        <w:pStyle w:val="ProductList-Body"/>
        <w:spacing w:after="60"/>
        <w:ind w:left="547"/>
        <w:rPr>
          <w:lang w:val="hr-HR"/>
        </w:rPr>
      </w:pPr>
      <w:r>
        <w:rPr>
          <w:rFonts w:ascii="Calibri" w:eastAsia="Calibri" w:hAnsi="Calibri" w:cs="Arial"/>
          <w:b/>
          <w:szCs w:val="18"/>
          <w:lang w:val="hr-HR"/>
        </w:rPr>
        <w:t>e.</w:t>
      </w:r>
      <w:r>
        <w:rPr>
          <w:rFonts w:ascii="Calibri" w:eastAsia="Calibri" w:hAnsi="Calibri" w:cs="Arial"/>
          <w:b/>
          <w:szCs w:val="18"/>
          <w:lang w:val="hr-HR"/>
        </w:rPr>
        <w:tab/>
        <w:t>Brisanje ili vraćanje Podataka korisničke podrške i savjetovanja.</w:t>
      </w:r>
      <w:r>
        <w:rPr>
          <w:rFonts w:ascii="Calibri" w:eastAsia="Calibri" w:hAnsi="Calibri" w:cs="Arial"/>
          <w:szCs w:val="18"/>
          <w:lang w:val="hr-HR"/>
        </w:rPr>
        <w:t xml:space="preserve">  Microsoft će izbrisati ili vratiti sve kopije Podataka korisničke podrške i savjetovanja nakon ispunjenja poslovnih svrha za koje su se Podaci korisničke podrške i savjetovanja prikupljali ili prenosili ili ranije na Klijentov zahtjev u pisanom obliku. </w:t>
      </w:r>
    </w:p>
    <w:p w:rsidR="006D0C86" w:rsidRDefault="001D5DDF">
      <w:pPr>
        <w:pStyle w:val="ProductList-Body"/>
        <w:rPr>
          <w:lang w:val="hr-HR"/>
        </w:rPr>
      </w:pPr>
      <w:r>
        <w:rPr>
          <w:rFonts w:ascii="Calibri" w:eastAsia="Calibri" w:hAnsi="Calibri" w:cs="Arial"/>
          <w:b/>
          <w:szCs w:val="18"/>
          <w:lang w:val="hr-HR"/>
        </w:rPr>
        <w:t>Podizvođači</w:t>
      </w:r>
      <w:r>
        <w:rPr>
          <w:rFonts w:ascii="Calibri" w:eastAsia="Calibri" w:hAnsi="Calibri" w:cs="Arial"/>
          <w:szCs w:val="18"/>
          <w:lang w:val="hr-HR"/>
        </w:rPr>
        <w:t>:uvoznik podataka može unajmiti druge tvrtke za pružanje ograničenih usluga u ime uvoznika podataka. Svim takvim podizvođačima dopušteno je pribaviti Podatke korisničke podrške i savjetovanja samo radi pružanja usluga za koje ih je uvoznik podataka unajmio te im je zabranjeno koristiti Podatke korisničke podrške i savjetovanja u bilo koju drugu svrhu.</w:t>
      </w:r>
    </w:p>
    <w:p w:rsidR="006D0C86" w:rsidRDefault="006D0C86">
      <w:pPr>
        <w:pStyle w:val="ProductList-Body"/>
        <w:rPr>
          <w:lang w:val="hr-HR"/>
        </w:rPr>
      </w:pPr>
    </w:p>
    <w:p w:rsidR="006D0C86" w:rsidRDefault="001D5DDF">
      <w:pPr>
        <w:pStyle w:val="ProductList-Body"/>
        <w:outlineLvl w:val="1"/>
        <w:rPr>
          <w:b/>
          <w:lang w:val="hr-HR"/>
        </w:rPr>
      </w:pPr>
      <w:r>
        <w:rPr>
          <w:rFonts w:ascii="Calibri" w:eastAsia="Calibri" w:hAnsi="Calibri" w:cs="Arial"/>
          <w:b/>
          <w:szCs w:val="18"/>
          <w:lang w:val="hr-HR"/>
        </w:rPr>
        <w:t>Dodatak 2 Standardnim ugovornim klauzulama za savjetodavne usluge koje isporučuje Globalna isporuka Indija</w:t>
      </w:r>
    </w:p>
    <w:p w:rsidR="006D0C86" w:rsidRDefault="006D0C86">
      <w:pPr>
        <w:pStyle w:val="ProductList-Body"/>
        <w:rPr>
          <w:lang w:val="hr-HR"/>
        </w:rPr>
      </w:pPr>
    </w:p>
    <w:p w:rsidR="006D0C86" w:rsidRDefault="001D5DDF">
      <w:pPr>
        <w:pStyle w:val="ProductList-Body"/>
        <w:spacing w:after="120"/>
        <w:rPr>
          <w:lang w:val="hr-HR"/>
        </w:rPr>
      </w:pPr>
      <w:r>
        <w:rPr>
          <w:rFonts w:ascii="Calibri" w:eastAsia="Calibri" w:hAnsi="Calibri" w:cs="Arial"/>
          <w:szCs w:val="18"/>
          <w:lang w:val="hr-HR"/>
        </w:rPr>
        <w:t>Opis tehničkih i organizacijskih sigurnosnih mjera koje je implementirao uvoznik podataka u skladu s Klauzulama 4(d) i 5(c):</w:t>
      </w:r>
    </w:p>
    <w:p w:rsidR="006D0C86" w:rsidRDefault="001D5DDF">
      <w:pPr>
        <w:pStyle w:val="ProductList-Body"/>
        <w:spacing w:after="120"/>
        <w:rPr>
          <w:lang w:val="hr-HR"/>
        </w:rPr>
      </w:pPr>
      <w:r>
        <w:rPr>
          <w:rFonts w:ascii="Calibri" w:eastAsia="Calibri" w:hAnsi="Calibri" w:cs="Arial"/>
          <w:szCs w:val="18"/>
          <w:lang w:val="hr-HR"/>
        </w:rPr>
        <w:t xml:space="preserve">1. </w:t>
      </w:r>
      <w:r>
        <w:rPr>
          <w:rFonts w:ascii="Calibri" w:eastAsia="Calibri" w:hAnsi="Calibri" w:cs="Arial"/>
          <w:b/>
          <w:szCs w:val="18"/>
          <w:lang w:val="hr-HR"/>
        </w:rPr>
        <w:t>Osoblje</w:t>
      </w:r>
      <w:r>
        <w:rPr>
          <w:rFonts w:ascii="Calibri" w:eastAsia="Calibri" w:hAnsi="Calibri" w:cs="Arial"/>
          <w:szCs w:val="18"/>
          <w:lang w:val="hr-HR"/>
        </w:rPr>
        <w:t xml:space="preserve">. Osoblje uvoznika podataka neće obrađivati Podatke korisničke podrške i savjetovanja bez ovlaštenja. Osoblje je obavezno održavati povjerljivost svih Podataka korisničke podrške i savjetovanja, a ta obveza ne prestaje vrijediti ni nakon završetka njihova angažmana. </w:t>
      </w:r>
    </w:p>
    <w:p w:rsidR="006D0C86" w:rsidRDefault="001D5DDF">
      <w:pPr>
        <w:pStyle w:val="ProductList-Body"/>
        <w:rPr>
          <w:lang w:val="hr-HR"/>
        </w:rPr>
      </w:pPr>
      <w:r>
        <w:rPr>
          <w:rFonts w:ascii="Calibri" w:eastAsia="Calibri" w:hAnsi="Calibri" w:cs="Arial"/>
          <w:szCs w:val="18"/>
          <w:lang w:val="hr-HR"/>
        </w:rPr>
        <w:t xml:space="preserve">2. </w:t>
      </w:r>
      <w:r>
        <w:rPr>
          <w:rFonts w:ascii="Calibri" w:eastAsia="Calibri" w:hAnsi="Calibri" w:cs="Arial"/>
          <w:b/>
          <w:szCs w:val="18"/>
          <w:lang w:val="hr-HR"/>
        </w:rPr>
        <w:t>Kontakt-osoba za privatnost podataka</w:t>
      </w:r>
      <w:r>
        <w:rPr>
          <w:rFonts w:ascii="Calibri" w:eastAsia="Calibri" w:hAnsi="Calibri" w:cs="Arial"/>
          <w:szCs w:val="18"/>
          <w:lang w:val="hr-HR"/>
        </w:rPr>
        <w:t xml:space="preserve">. Predstavniku za zaštitu privatnosti podataka uvoznika podataka možete se obratiti na sljedećoj adresi: </w:t>
      </w:r>
    </w:p>
    <w:p w:rsidR="006D0C86" w:rsidRPr="00A94581" w:rsidRDefault="001D5DDF">
      <w:pPr>
        <w:pStyle w:val="ProductList-Body"/>
        <w:ind w:left="360"/>
        <w:rPr>
          <w:lang w:val="hr-HR"/>
        </w:rPr>
      </w:pPr>
      <w:r>
        <w:rPr>
          <w:rFonts w:ascii="Calibri" w:eastAsia="Calibri" w:hAnsi="Calibri" w:cs="Arial"/>
          <w:szCs w:val="18"/>
          <w:lang w:val="hr-HR"/>
        </w:rPr>
        <w:t xml:space="preserve">Microsoft Global Services Center (Indija) Private Limited  </w:t>
      </w:r>
    </w:p>
    <w:p w:rsidR="006D0C86" w:rsidRPr="00A94581" w:rsidRDefault="001D5DDF">
      <w:pPr>
        <w:pStyle w:val="ProductList-Body"/>
        <w:ind w:left="360"/>
        <w:rPr>
          <w:lang w:val="hr-HR"/>
        </w:rPr>
      </w:pPr>
      <w:r>
        <w:rPr>
          <w:rFonts w:ascii="Calibri" w:eastAsia="Calibri" w:hAnsi="Calibri" w:cs="Arial"/>
          <w:szCs w:val="18"/>
          <w:lang w:val="hr-HR"/>
        </w:rPr>
        <w:t xml:space="preserve">Attn: </w:t>
      </w:r>
      <w:r>
        <w:rPr>
          <w:rFonts w:ascii="Calibri" w:eastAsia="Calibri" w:hAnsi="Calibri" w:cs="Calibri"/>
          <w:szCs w:val="18"/>
          <w:lang w:val="hr-HR"/>
        </w:rPr>
        <w:t>Ravi Piduri</w:t>
      </w:r>
    </w:p>
    <w:p w:rsidR="006D0C86" w:rsidRPr="00A94581" w:rsidRDefault="001D5DDF">
      <w:pPr>
        <w:pStyle w:val="ProductList-Body"/>
        <w:ind w:left="360"/>
        <w:rPr>
          <w:lang w:val="hr-HR"/>
        </w:rPr>
      </w:pPr>
      <w:r>
        <w:rPr>
          <w:rFonts w:ascii="Calibri" w:eastAsia="Calibri" w:hAnsi="Calibri" w:cs="Arial"/>
          <w:szCs w:val="18"/>
          <w:lang w:val="hr-HR"/>
        </w:rPr>
        <w:t xml:space="preserve">1 Microsoft Way </w:t>
      </w:r>
    </w:p>
    <w:p w:rsidR="006D0C86" w:rsidRPr="00A94581" w:rsidRDefault="001D5DDF">
      <w:pPr>
        <w:pStyle w:val="ProductList-Body"/>
        <w:spacing w:after="120"/>
        <w:ind w:left="360"/>
        <w:rPr>
          <w:lang w:val="hr-HR"/>
        </w:rPr>
      </w:pPr>
      <w:r>
        <w:rPr>
          <w:rFonts w:ascii="Calibri" w:eastAsia="Calibri" w:hAnsi="Calibri" w:cs="Arial"/>
          <w:szCs w:val="18"/>
          <w:lang w:val="hr-HR"/>
        </w:rPr>
        <w:t xml:space="preserve">Redmond, WA 98052, SAD </w:t>
      </w:r>
    </w:p>
    <w:p w:rsidR="006D0C86" w:rsidRPr="00A94581" w:rsidRDefault="001D5DDF">
      <w:pPr>
        <w:pStyle w:val="ProductList-Body"/>
        <w:spacing w:after="120"/>
        <w:rPr>
          <w:lang w:val="hr-HR"/>
        </w:rPr>
      </w:pPr>
      <w:r>
        <w:rPr>
          <w:rFonts w:ascii="Calibri" w:eastAsia="Calibri" w:hAnsi="Calibri" w:cs="Arial"/>
          <w:szCs w:val="18"/>
          <w:lang w:val="hr-HR"/>
        </w:rPr>
        <w:t xml:space="preserve">3. </w:t>
      </w:r>
      <w:r>
        <w:rPr>
          <w:rFonts w:ascii="Calibri" w:eastAsia="Calibri" w:hAnsi="Calibri" w:cs="Arial"/>
          <w:b/>
          <w:szCs w:val="18"/>
          <w:lang w:val="hr-HR"/>
        </w:rPr>
        <w:t>Tehničke i organizacijske mjere</w:t>
      </w:r>
      <w:r>
        <w:rPr>
          <w:rFonts w:ascii="Calibri" w:eastAsia="Calibri" w:hAnsi="Calibri" w:cs="Arial"/>
          <w:szCs w:val="18"/>
          <w:lang w:val="hr-HR"/>
        </w:rPr>
        <w:t>. Uvoznik podataka implementirao je i održavat će odgovarajuće tehničke i organizacijske mjere, interne kontrole i rutinske provjere sigurnosti informacija namijenjene zaštiti Podataka korisničke podrške i savjetovanja, kako je definirano u Dodatku o zaštiti osobnih podataka za Profesionalne usluge društva Microsoft, od slučajnog gubitka, uništenja ili izmjene, neovlaštenog otkrivanja ili pristupa ili protupravnog uništenja kako slijedi: Tehničke i organizacijske mjere, interne kontrole i rutinske provjere sigurnosti informacija navedene u Prilogu 1 ovime čine sastavni dio ovog Dodatka 2 na temelju izričite odredbe i obvezujuće su za uvoznika podataka kao da su navedene u Dodatku 2 u cijelosti.</w:t>
      </w:r>
    </w:p>
    <w:p w:rsidR="006D0C86" w:rsidRPr="00A94581" w:rsidRDefault="001D5DDF">
      <w:pPr>
        <w:pStyle w:val="ProductList-Body"/>
        <w:rPr>
          <w:lang w:val="hr-HR"/>
        </w:rPr>
      </w:pPr>
      <w:r>
        <w:rPr>
          <w:rFonts w:ascii="Calibri" w:eastAsia="Calibri" w:hAnsi="Calibri" w:cs="Arial"/>
          <w:szCs w:val="18"/>
          <w:lang w:val="hr-HR"/>
        </w:rPr>
        <w:t>Potpis tvrtke Microsoft Corporation prikazuje se na sljedećoj stranici.</w:t>
      </w:r>
    </w:p>
    <w:p w:rsidR="006D0C86" w:rsidRPr="00A94581" w:rsidRDefault="001D5DDF">
      <w:pPr>
        <w:pStyle w:val="ProductList-Body"/>
        <w:rPr>
          <w:lang w:val="hr-HR"/>
        </w:rPr>
      </w:pPr>
      <w:r w:rsidRPr="00A94581">
        <w:rPr>
          <w:lang w:val="hr-HR"/>
        </w:rPr>
        <w:br w:type="page"/>
      </w:r>
    </w:p>
    <w:p w:rsidR="006D0C86" w:rsidRPr="00A94581" w:rsidRDefault="006D0C86">
      <w:pPr>
        <w:pStyle w:val="ProductList-Body"/>
        <w:rPr>
          <w:lang w:val="hr-HR"/>
        </w:rPr>
      </w:pPr>
    </w:p>
    <w:p w:rsidR="006D0C86" w:rsidRPr="00A94581" w:rsidRDefault="001D5DDF">
      <w:pPr>
        <w:pStyle w:val="ProductList-Body"/>
        <w:outlineLvl w:val="1"/>
        <w:rPr>
          <w:b/>
          <w:lang w:val="hr-HR"/>
        </w:rPr>
      </w:pPr>
      <w:r>
        <w:rPr>
          <w:rFonts w:ascii="Calibri" w:eastAsia="Calibri" w:hAnsi="Calibri" w:cs="Arial"/>
          <w:b/>
          <w:szCs w:val="18"/>
          <w:lang w:val="hr-HR"/>
        </w:rPr>
        <w:t>Potpisnik Standardnih ugovornih klauzula za Savjetodavne usluge, Dodatka 1 i Dodatka 2 u ime uvoznika podataka:</w:t>
      </w:r>
    </w:p>
    <w:p w:rsidR="006D0C86" w:rsidRPr="00A94581" w:rsidRDefault="006D0C86">
      <w:pPr>
        <w:pStyle w:val="ProductList-Body"/>
        <w:rPr>
          <w:lang w:val="hr-HR"/>
        </w:rPr>
      </w:pPr>
    </w:p>
    <w:p w:rsidR="006D0C86" w:rsidRDefault="001D5DDF">
      <w:pPr>
        <w:keepNext/>
        <w:tabs>
          <w:tab w:val="right" w:pos="9000"/>
        </w:tabs>
        <w:spacing w:before="360"/>
      </w:pPr>
      <w:r>
        <w:rPr>
          <w:rFonts w:ascii="Calibri" w:eastAsia="Calibri" w:hAnsi="Calibri" w:cs="Calibri"/>
          <w:sz w:val="23"/>
          <w:szCs w:val="23"/>
          <w:lang w:val="hr-HR"/>
        </w:rPr>
        <w:t>Potpis</w:t>
      </w:r>
    </w:p>
    <w:p w:rsidR="006D0C86" w:rsidRDefault="001D5DDF">
      <w:pPr>
        <w:keepNext/>
        <w:tabs>
          <w:tab w:val="right" w:pos="9000"/>
        </w:tabs>
        <w:spacing w:before="360"/>
        <w:rPr>
          <w:rFonts w:cstheme="minorHAnsi"/>
          <w:sz w:val="23"/>
          <w:szCs w:val="23"/>
        </w:rPr>
      </w:pPr>
      <w:r>
        <w:rPr>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11584" name=""/>
                    <pic:cNvPicPr/>
                  </pic:nvPicPr>
                  <pic:blipFill>
                    <a:blip r:embed="rId16" cstate="print"/>
                    <a:stretch>
                      <a:fillRect/>
                    </a:stretch>
                  </pic:blipFill>
                  <pic:spPr>
                    <a:xfrm>
                      <a:off x="0" y="0"/>
                      <a:ext cx="1676400" cy="781050"/>
                    </a:xfrm>
                    <a:prstGeom prst="rect">
                      <a:avLst/>
                    </a:prstGeom>
                  </pic:spPr>
                </pic:pic>
              </a:graphicData>
            </a:graphic>
          </wp:inline>
        </w:drawing>
      </w:r>
    </w:p>
    <w:p w:rsidR="006D0C86" w:rsidRDefault="001D5DDF">
      <w:pPr>
        <w:keepNext/>
        <w:spacing w:before="120"/>
        <w:rPr>
          <w:rFonts w:cstheme="minorHAnsi"/>
          <w:b/>
          <w:spacing w:val="-2"/>
        </w:rPr>
      </w:pPr>
      <w:bookmarkStart w:id="26" w:name="_Hlk498066566"/>
      <w:r>
        <w:rPr>
          <w:rFonts w:ascii="Calibri" w:eastAsia="Calibri" w:hAnsi="Calibri" w:cs="Calibri"/>
          <w:b/>
          <w:spacing w:val="-2"/>
          <w:lang w:val="hr-HR"/>
        </w:rPr>
        <w:t>Amit Sircar, Potpredsjednik</w:t>
      </w:r>
    </w:p>
    <w:bookmarkEnd w:id="26"/>
    <w:p w:rsidR="006D0C86" w:rsidRDefault="001D5DDF">
      <w:pPr>
        <w:pStyle w:val="ProductList-Body"/>
      </w:pPr>
      <w:r>
        <w:rPr>
          <w:rFonts w:ascii="Calibri" w:eastAsia="Calibri" w:hAnsi="Calibri" w:cs="Arial"/>
          <w:szCs w:val="18"/>
          <w:lang w:val="hr-HR"/>
        </w:rPr>
        <w:t xml:space="preserve">Microsoft Global Services Center (Indija) Private Limited </w:t>
      </w:r>
    </w:p>
    <w:p w:rsidR="006D0C86" w:rsidRDefault="001D5DDF">
      <w:pPr>
        <w:pStyle w:val="ProductList-Body"/>
      </w:pPr>
      <w:r>
        <w:rPr>
          <w:rFonts w:ascii="Calibri" w:eastAsia="Calibri" w:hAnsi="Calibri" w:cs="Arial"/>
          <w:szCs w:val="18"/>
          <w:lang w:val="hr-HR"/>
        </w:rPr>
        <w:t xml:space="preserve">Building 1, Microsoft Campus, Gachibowli, </w:t>
      </w:r>
    </w:p>
    <w:p w:rsidR="006D0C86" w:rsidRDefault="001D5DDF">
      <w:pPr>
        <w:pStyle w:val="ProductList-Body"/>
      </w:pPr>
      <w:r>
        <w:rPr>
          <w:rFonts w:ascii="Calibri" w:eastAsia="Calibri" w:hAnsi="Calibri" w:cs="Arial"/>
          <w:szCs w:val="18"/>
          <w:lang w:val="hr-HR"/>
        </w:rPr>
        <w:t xml:space="preserve">Hyderabad – 500032, India </w:t>
      </w:r>
    </w:p>
    <w:p w:rsidR="006D0C86" w:rsidRDefault="006D0C86">
      <w:pPr>
        <w:rPr>
          <w:rFonts w:cstheme="minorHAnsi"/>
          <w:b/>
          <w:sz w:val="24"/>
          <w:szCs w:val="24"/>
          <w:lang w:eastAsia="zh-CN"/>
        </w:rPr>
      </w:pPr>
    </w:p>
    <w:p w:rsidR="006D0C86" w:rsidRDefault="006D0C86">
      <w:pPr>
        <w:rPr>
          <w:rFonts w:cstheme="minorHAnsi"/>
          <w:b/>
          <w:sz w:val="24"/>
          <w:szCs w:val="24"/>
          <w:lang w:eastAsia="zh-CN"/>
        </w:rPr>
      </w:pPr>
    </w:p>
    <w:p w:rsidR="006D0C86" w:rsidRDefault="001D5DDF">
      <w:pPr>
        <w:rPr>
          <w:sz w:val="18"/>
        </w:rPr>
      </w:pPr>
      <w:r>
        <w:rPr>
          <w:sz w:val="18"/>
        </w:rPr>
        <w:br w:type="page"/>
      </w:r>
    </w:p>
    <w:p w:rsidR="006D0C86" w:rsidRDefault="001D5DDF">
      <w:pPr>
        <w:pStyle w:val="ProductList-SectionHeading"/>
        <w:outlineLvl w:val="0"/>
      </w:pPr>
      <w:bookmarkStart w:id="27" w:name="Attachment4"/>
      <w:bookmarkStart w:id="28" w:name="_Toc489605629"/>
      <w:r>
        <w:rPr>
          <w:rFonts w:ascii="Calibri Light" w:eastAsia="Calibri Light" w:hAnsi="Calibri Light" w:cs="Arial"/>
          <w:szCs w:val="40"/>
          <w:lang w:val="hr-HR"/>
        </w:rPr>
        <w:lastRenderedPageBreak/>
        <w:t>Prilog 3 – Odredbe Opće uredbe o zaštiti osobnih podataka Europske unije</w:t>
      </w:r>
      <w:bookmarkEnd w:id="27"/>
      <w:bookmarkEnd w:id="28"/>
    </w:p>
    <w:p w:rsidR="006D0C86" w:rsidRDefault="001D5DDF">
      <w:pPr>
        <w:pStyle w:val="ProductList-Body"/>
        <w:tabs>
          <w:tab w:val="clear" w:pos="158"/>
          <w:tab w:val="left" w:pos="0"/>
        </w:tabs>
        <w:spacing w:after="120"/>
        <w:rPr>
          <w:lang w:val="hr-HR"/>
        </w:rPr>
      </w:pPr>
      <w:r>
        <w:rPr>
          <w:rFonts w:ascii="Calibri" w:eastAsia="Calibri" w:hAnsi="Calibri" w:cs="Arial"/>
          <w:szCs w:val="18"/>
          <w:lang w:val="hr-HR"/>
        </w:rPr>
        <w:t>U svrhu ovih Odredbi GDPR-a Klijent i Microsoft suglasni su da je Klijent nadzornik Osobnih podataka Klijenta, a Microsoft je izvođač obrade takvih podataka, osim kada Klijent nastupa kao izvođač obrade Osobnih podataka, u kojem je slučaju Microsoft podizvođač obrade podataka. Ove Odredbe GDPR-a primjenjuju se na Microsoftovu obradu Osobnih podataka, u opsegu GDPR-a, u Klijentovo ime.</w:t>
      </w:r>
    </w:p>
    <w:p w:rsidR="006D0C86" w:rsidRDefault="001D5DDF">
      <w:pPr>
        <w:pStyle w:val="ProductList-Body"/>
        <w:spacing w:after="120"/>
        <w:rPr>
          <w:lang w:val="hr-HR"/>
        </w:rPr>
      </w:pPr>
      <w:r>
        <w:rPr>
          <w:rFonts w:ascii="Calibri" w:eastAsia="Calibri" w:hAnsi="Calibri" w:cs="Arial"/>
          <w:szCs w:val="18"/>
          <w:lang w:val="hr-HR"/>
        </w:rPr>
        <w:t>Ove Odredbe GDPR-a ne ograničavaju niti smanjuju obveze zaštite osobnih podataka na koje se Microsoft obvezao Klijentu u Dodatku o zaštiti podataka korisničke podrške i savjetovanja ili drugom ugovoru između Microsofta i Klijenta.</w:t>
      </w:r>
    </w:p>
    <w:p w:rsidR="006D0C86" w:rsidRDefault="001D5DDF">
      <w:pPr>
        <w:pStyle w:val="ProductList-Body"/>
        <w:spacing w:after="120"/>
        <w:rPr>
          <w:lang w:val="hr-HR"/>
        </w:rPr>
      </w:pPr>
      <w:r>
        <w:rPr>
          <w:rFonts w:ascii="Calibri" w:eastAsia="Calibri" w:hAnsi="Calibri" w:cs="Arial"/>
          <w:szCs w:val="18"/>
          <w:lang w:val="hr-HR"/>
        </w:rPr>
        <w:t xml:space="preserve">Ove Odredbe GDPR-a ne primjenjuju se tamo gdje je Microsoft nadzornik Osobnih podataka. </w:t>
      </w:r>
    </w:p>
    <w:p w:rsidR="006D0C86" w:rsidRDefault="006D0C86">
      <w:pPr>
        <w:pStyle w:val="ProductList-Body"/>
        <w:rPr>
          <w:lang w:val="hr-HR"/>
        </w:rPr>
      </w:pPr>
    </w:p>
    <w:p w:rsidR="006D0C86" w:rsidRDefault="001D5DDF">
      <w:pPr>
        <w:pStyle w:val="ProductList-Body"/>
        <w:outlineLvl w:val="1"/>
        <w:rPr>
          <w:b/>
          <w:lang w:val="hr-HR"/>
        </w:rPr>
      </w:pPr>
      <w:r>
        <w:rPr>
          <w:rFonts w:ascii="Calibri" w:eastAsia="Calibri" w:hAnsi="Calibri" w:cs="Arial"/>
          <w:b/>
          <w:szCs w:val="18"/>
          <w:lang w:val="hr-HR"/>
        </w:rPr>
        <w:t>C. Relevantne obveze koje proizlaze iz GDPR-a: Članci 28, 32 i 33</w:t>
      </w:r>
    </w:p>
    <w:p w:rsidR="006D0C86" w:rsidRDefault="006D0C86">
      <w:pPr>
        <w:pStyle w:val="ProductList-Body"/>
        <w:rPr>
          <w:lang w:val="hr-HR"/>
        </w:rPr>
      </w:pPr>
    </w:p>
    <w:p w:rsidR="006D0C86" w:rsidRDefault="001D5DDF">
      <w:pPr>
        <w:pStyle w:val="ProductList-Body"/>
        <w:spacing w:after="120"/>
        <w:ind w:left="158"/>
        <w:rPr>
          <w:lang w:val="hr-HR"/>
        </w:rPr>
      </w:pPr>
      <w:r>
        <w:rPr>
          <w:rFonts w:ascii="Calibri" w:eastAsia="Calibri" w:hAnsi="Calibri" w:cs="Arial"/>
          <w:b/>
          <w:szCs w:val="18"/>
          <w:lang w:val="hr-HR"/>
        </w:rPr>
        <w:t>1.</w:t>
      </w:r>
      <w:r>
        <w:rPr>
          <w:rFonts w:ascii="Calibri" w:eastAsia="Calibri" w:hAnsi="Calibri" w:cs="Arial"/>
          <w:szCs w:val="18"/>
          <w:lang w:val="hr-HR"/>
        </w:rP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 stavak 2.)</w:t>
      </w:r>
    </w:p>
    <w:p w:rsidR="006D0C86" w:rsidRDefault="001D5DDF">
      <w:pPr>
        <w:pStyle w:val="ProductList-Body"/>
        <w:spacing w:after="120"/>
        <w:ind w:left="158"/>
        <w:rPr>
          <w:lang w:val="hr-HR"/>
        </w:rPr>
      </w:pPr>
      <w:r>
        <w:rPr>
          <w:rFonts w:ascii="Calibri" w:eastAsia="Calibri" w:hAnsi="Calibri" w:cs="Arial"/>
          <w:b/>
          <w:szCs w:val="18"/>
          <w:lang w:val="hr-HR"/>
        </w:rPr>
        <w:t>2.</w:t>
      </w:r>
      <w:r>
        <w:rPr>
          <w:rFonts w:ascii="Calibri" w:eastAsia="Calibri" w:hAnsi="Calibri" w:cs="Arial"/>
          <w:szCs w:val="18"/>
          <w:lang w:val="hr-HR"/>
        </w:rP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Klijentovom ugovoru o količinskom licenciranju, uključujući ove Odredbe GDPR-a.  Konkretno, Microsoft će: </w:t>
      </w:r>
    </w:p>
    <w:p w:rsidR="006D0C86" w:rsidRDefault="001D5DDF">
      <w:pPr>
        <w:pStyle w:val="ProductList-Body"/>
        <w:spacing w:after="120"/>
        <w:ind w:left="1440" w:hanging="720"/>
        <w:rPr>
          <w:lang w:val="hr-HR"/>
        </w:rPr>
      </w:pPr>
      <w:r>
        <w:rPr>
          <w:rFonts w:ascii="Calibri" w:eastAsia="Calibri" w:hAnsi="Calibri" w:cs="Arial"/>
          <w:b/>
          <w:szCs w:val="18"/>
          <w:lang w:val="hr-HR"/>
        </w:rPr>
        <w:t>(a)</w:t>
      </w:r>
      <w:r>
        <w:rPr>
          <w:rFonts w:ascii="Calibri" w:eastAsia="Calibri" w:hAnsi="Calibri" w:cs="Arial"/>
          <w:szCs w:val="18"/>
          <w:lang w:val="hr-HR"/>
        </w:rP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rsidR="006D0C86" w:rsidRDefault="001D5DDF">
      <w:pPr>
        <w:pStyle w:val="ProductList-Body"/>
        <w:spacing w:after="120"/>
        <w:ind w:left="1440" w:hanging="720"/>
        <w:rPr>
          <w:lang w:val="hr-HR"/>
        </w:rPr>
      </w:pPr>
      <w:r>
        <w:rPr>
          <w:rFonts w:ascii="Calibri" w:eastAsia="Calibri" w:hAnsi="Calibri" w:cs="Arial"/>
          <w:b/>
          <w:szCs w:val="18"/>
          <w:lang w:val="hr-HR"/>
        </w:rPr>
        <w:t>(b)</w:t>
      </w:r>
      <w:r>
        <w:rPr>
          <w:rFonts w:ascii="Calibri" w:eastAsia="Calibri" w:hAnsi="Calibri" w:cs="Arial"/>
          <w:szCs w:val="18"/>
          <w:lang w:val="hr-HR"/>
        </w:rPr>
        <w:tab/>
        <w:t xml:space="preserve">osigurati obvezivanje na povjerljivost osoba ovlaštenih za obradu Osobnih podataka, ili odgovarajućom zakonskom obvezom o povjerljivosti; </w:t>
      </w:r>
    </w:p>
    <w:p w:rsidR="006D0C86" w:rsidRDefault="001D5DDF">
      <w:pPr>
        <w:pStyle w:val="ProductList-Body"/>
        <w:spacing w:after="120"/>
        <w:ind w:left="720"/>
        <w:rPr>
          <w:lang w:val="hr-HR"/>
        </w:rPr>
      </w:pPr>
      <w:r>
        <w:rPr>
          <w:rFonts w:ascii="Calibri" w:eastAsia="Calibri" w:hAnsi="Calibri" w:cs="Arial"/>
          <w:b/>
          <w:szCs w:val="18"/>
          <w:lang w:val="hr-HR"/>
        </w:rPr>
        <w:t>(c)</w:t>
      </w:r>
      <w:r>
        <w:rPr>
          <w:rFonts w:ascii="Calibri" w:eastAsia="Calibri" w:hAnsi="Calibri" w:cs="Arial"/>
          <w:szCs w:val="18"/>
          <w:lang w:val="hr-HR"/>
        </w:rPr>
        <w:tab/>
        <w:t xml:space="preserve">poduzeti sve mjere koje proizlaze iz članka 32 GDPR-a;  </w:t>
      </w:r>
    </w:p>
    <w:p w:rsidR="006D0C86" w:rsidRDefault="001D5DDF">
      <w:pPr>
        <w:pStyle w:val="ProductList-Body"/>
        <w:spacing w:after="120"/>
        <w:ind w:left="720"/>
        <w:rPr>
          <w:lang w:val="hr-HR"/>
        </w:rPr>
      </w:pPr>
      <w:r>
        <w:rPr>
          <w:rFonts w:ascii="Calibri" w:eastAsia="Calibri" w:hAnsi="Calibri" w:cs="Arial"/>
          <w:b/>
          <w:szCs w:val="18"/>
          <w:lang w:val="hr-HR"/>
        </w:rPr>
        <w:t>(d)</w:t>
      </w:r>
      <w:r>
        <w:rPr>
          <w:rFonts w:ascii="Calibri" w:eastAsia="Calibri" w:hAnsi="Calibri" w:cs="Arial"/>
          <w:szCs w:val="18"/>
          <w:lang w:val="hr-HR"/>
        </w:rPr>
        <w:tab/>
        <w:t xml:space="preserve">poštovati odredbe na koje se ukazuje u stavcima 1 i 3 za angažiranje drugog izvođača obrade podataka; </w:t>
      </w:r>
    </w:p>
    <w:p w:rsidR="006D0C86" w:rsidRDefault="001D5DDF">
      <w:pPr>
        <w:pStyle w:val="ProductList-Body"/>
        <w:spacing w:after="120"/>
        <w:ind w:left="1440" w:hanging="720"/>
        <w:rPr>
          <w:lang w:val="hr-HR"/>
        </w:rPr>
      </w:pPr>
      <w:r>
        <w:rPr>
          <w:rFonts w:ascii="Calibri" w:eastAsia="Calibri" w:hAnsi="Calibri" w:cs="Arial"/>
          <w:b/>
          <w:szCs w:val="18"/>
          <w:lang w:val="hr-HR"/>
        </w:rPr>
        <w:t>(e)</w:t>
      </w:r>
      <w:r>
        <w:rPr>
          <w:rFonts w:ascii="Calibri" w:eastAsia="Calibri" w:hAnsi="Calibri" w:cs="Arial"/>
          <w:szCs w:val="18"/>
          <w:lang w:val="hr-HR"/>
        </w:rP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rsidR="006D0C86" w:rsidRDefault="001D5DDF">
      <w:pPr>
        <w:pStyle w:val="ProductList-Body"/>
        <w:spacing w:after="120"/>
        <w:ind w:left="1440" w:hanging="720"/>
        <w:rPr>
          <w:lang w:val="hr-HR"/>
        </w:rPr>
      </w:pPr>
      <w:r>
        <w:rPr>
          <w:rFonts w:ascii="Calibri" w:eastAsia="Calibri" w:hAnsi="Calibri" w:cs="Arial"/>
          <w:b/>
          <w:szCs w:val="18"/>
          <w:lang w:val="hr-HR"/>
        </w:rPr>
        <w:t>(f)</w:t>
      </w:r>
      <w:r>
        <w:rPr>
          <w:rFonts w:ascii="Calibri" w:eastAsia="Calibri" w:hAnsi="Calibri" w:cs="Arial"/>
          <w:szCs w:val="18"/>
          <w:lang w:val="hr-HR"/>
        </w:rPr>
        <w:tab/>
        <w:t>pomoći Klijentu u osiguravanju usklađenosti s obvezama koje proizlaze iz Članaka 32 do 36 GDPR-a, uzimajući u obzir prirodu obrade i informacije dostupne Microsoftu;</w:t>
      </w:r>
    </w:p>
    <w:p w:rsidR="006D0C86" w:rsidRDefault="001D5DDF">
      <w:pPr>
        <w:pStyle w:val="ProductList-Body"/>
        <w:spacing w:after="120"/>
        <w:ind w:left="1440" w:hanging="720"/>
        <w:rPr>
          <w:lang w:val="hr-HR"/>
        </w:rPr>
      </w:pPr>
      <w:r>
        <w:rPr>
          <w:rFonts w:ascii="Calibri" w:eastAsia="Calibri" w:hAnsi="Calibri" w:cs="Arial"/>
          <w:b/>
          <w:szCs w:val="18"/>
          <w:lang w:val="hr-HR"/>
        </w:rPr>
        <w:t>(g)</w:t>
      </w:r>
      <w:r>
        <w:rPr>
          <w:rFonts w:ascii="Calibri" w:eastAsia="Calibri" w:hAnsi="Calibri" w:cs="Arial"/>
          <w:szCs w:val="18"/>
          <w:lang w:val="hr-HR"/>
        </w:rPr>
        <w:tab/>
        <w:t xml:space="preserve">po izboru Klijenta, izbrisati ili vratiti sve Osobne podatke Klijentu nakon kraja pružanja usluga koje se odnose na obradu i izbrisati postojeće kopije osim ako zakon Unije ili Države članice zahtijeva pohranu Osobnih podataka;  </w:t>
      </w:r>
    </w:p>
    <w:p w:rsidR="006D0C86" w:rsidRDefault="001D5DDF">
      <w:pPr>
        <w:pStyle w:val="ProductList-Body"/>
        <w:spacing w:after="120"/>
        <w:ind w:left="1440" w:hanging="720"/>
        <w:rPr>
          <w:lang w:val="hr-HR"/>
        </w:rPr>
      </w:pPr>
      <w:r>
        <w:rPr>
          <w:rFonts w:ascii="Calibri" w:eastAsia="Calibri" w:hAnsi="Calibri" w:cs="Arial"/>
          <w:b/>
          <w:szCs w:val="18"/>
          <w:lang w:val="hr-HR"/>
        </w:rPr>
        <w:t>(h)</w:t>
      </w:r>
      <w:r>
        <w:rPr>
          <w:rFonts w:ascii="Calibri" w:eastAsia="Calibri" w:hAnsi="Calibri" w:cs="Arial"/>
          <w:szCs w:val="18"/>
          <w:lang w:val="hr-HR"/>
        </w:rP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rsidR="006D0C86" w:rsidRDefault="001D5DDF">
      <w:pPr>
        <w:pStyle w:val="ProductList-Body"/>
        <w:spacing w:after="120"/>
        <w:ind w:left="158"/>
        <w:rPr>
          <w:lang w:val="hr-HR"/>
        </w:rPr>
      </w:pPr>
      <w:r>
        <w:rPr>
          <w:rFonts w:ascii="Calibri" w:eastAsia="Calibri" w:hAnsi="Calibri" w:cs="Arial"/>
          <w:szCs w:val="18"/>
          <w:lang w:val="hr-HR"/>
        </w:rPr>
        <w:t>Microsoft će odmah informirati Klijenta ako, po njegovu mišljenju, uputa povrjeđuje GDPR ili druge odredbe zaštite osobnih podataka Unije ili Države članice.  (Članak 28. stavak 3.)</w:t>
      </w:r>
    </w:p>
    <w:p w:rsidR="006D0C86" w:rsidRDefault="001D5DDF">
      <w:pPr>
        <w:pStyle w:val="ProductList-Body"/>
        <w:spacing w:after="120"/>
        <w:ind w:left="158"/>
        <w:rPr>
          <w:lang w:val="hr-HR"/>
        </w:rPr>
      </w:pPr>
      <w:r>
        <w:rPr>
          <w:rFonts w:ascii="Calibri" w:eastAsia="Calibri" w:hAnsi="Calibri" w:cs="Arial"/>
          <w:b/>
          <w:szCs w:val="18"/>
          <w:lang w:val="hr-HR"/>
        </w:rPr>
        <w:t>3.</w:t>
      </w:r>
      <w:r>
        <w:rPr>
          <w:rFonts w:ascii="Calibri" w:eastAsia="Calibri" w:hAnsi="Calibri" w:cs="Arial"/>
          <w:szCs w:val="18"/>
          <w:lang w:val="hr-HR"/>
        </w:rP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 stavak 4.)</w:t>
      </w:r>
    </w:p>
    <w:p w:rsidR="006D0C86" w:rsidRDefault="001D5DDF">
      <w:pPr>
        <w:pStyle w:val="ProductList-Body"/>
        <w:spacing w:after="120"/>
        <w:ind w:left="158"/>
        <w:rPr>
          <w:lang w:val="hr-HR"/>
        </w:rPr>
      </w:pPr>
      <w:r>
        <w:rPr>
          <w:rFonts w:ascii="Calibri" w:eastAsia="Calibri" w:hAnsi="Calibri" w:cs="Arial"/>
          <w:b/>
          <w:szCs w:val="18"/>
          <w:lang w:val="hr-HR"/>
        </w:rPr>
        <w:t>4.</w:t>
      </w:r>
      <w:r>
        <w:rPr>
          <w:rFonts w:ascii="Calibri" w:eastAsia="Calibri" w:hAnsi="Calibri" w:cs="Arial"/>
          <w:szCs w:val="18"/>
          <w:lang w:val="hr-HR"/>
        </w:rP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rsidR="006D0C86" w:rsidRDefault="001D5DDF">
      <w:pPr>
        <w:pStyle w:val="ProductList-Body"/>
        <w:spacing w:after="120"/>
        <w:ind w:left="720"/>
        <w:rPr>
          <w:rFonts w:cstheme="minorHAnsi"/>
          <w:szCs w:val="18"/>
          <w:lang w:val="hr-HR"/>
        </w:rPr>
      </w:pPr>
      <w:r>
        <w:rPr>
          <w:rFonts w:ascii="Calibri" w:eastAsia="Calibri" w:hAnsi="Calibri" w:cs="Calibri"/>
          <w:b/>
          <w:szCs w:val="18"/>
          <w:lang w:val="hr-HR"/>
        </w:rPr>
        <w:lastRenderedPageBreak/>
        <w:t>(a)</w:t>
      </w:r>
      <w:r>
        <w:rPr>
          <w:rFonts w:ascii="Calibri" w:eastAsia="Calibri" w:hAnsi="Calibri" w:cs="Calibri"/>
          <w:szCs w:val="18"/>
          <w:lang w:val="hr-HR"/>
        </w:rPr>
        <w:tab/>
        <w:t xml:space="preserve">pseudonimizaciju i šifriranje Osobnih podataka; </w:t>
      </w:r>
    </w:p>
    <w:p w:rsidR="006D0C86" w:rsidRDefault="001D5DDF">
      <w:pPr>
        <w:pStyle w:val="ProductList-Body"/>
        <w:spacing w:after="120"/>
        <w:ind w:left="720"/>
        <w:rPr>
          <w:rFonts w:cstheme="minorHAnsi"/>
          <w:szCs w:val="18"/>
          <w:lang w:val="hr-HR"/>
        </w:rPr>
      </w:pPr>
      <w:r>
        <w:rPr>
          <w:rFonts w:ascii="Calibri" w:eastAsia="Calibri" w:hAnsi="Calibri" w:cs="Calibri"/>
          <w:b/>
          <w:szCs w:val="18"/>
          <w:lang w:val="hr-HR"/>
        </w:rPr>
        <w:t>(b)</w:t>
      </w:r>
      <w:r>
        <w:rPr>
          <w:rFonts w:ascii="Calibri" w:eastAsia="Calibri" w:hAnsi="Calibri" w:cs="Calibri"/>
          <w:szCs w:val="18"/>
          <w:lang w:val="hr-HR"/>
        </w:rPr>
        <w:tab/>
        <w:t xml:space="preserve">mogućnost osiguravanja kontinuirane povjerljivosti, integriteta, dostupnosti i otpornosti sustava i usluga obrade; </w:t>
      </w:r>
    </w:p>
    <w:p w:rsidR="006D0C86" w:rsidRDefault="001D5DDF">
      <w:pPr>
        <w:pStyle w:val="ProductList-Body"/>
        <w:spacing w:after="120"/>
        <w:ind w:left="1440" w:hanging="720"/>
        <w:rPr>
          <w:rFonts w:cstheme="minorHAnsi"/>
          <w:szCs w:val="18"/>
          <w:lang w:val="hr-HR"/>
        </w:rPr>
      </w:pPr>
      <w:r>
        <w:rPr>
          <w:rFonts w:ascii="Calibri" w:eastAsia="Calibri" w:hAnsi="Calibri" w:cs="Calibri"/>
          <w:b/>
          <w:szCs w:val="18"/>
          <w:lang w:val="hr-HR"/>
        </w:rPr>
        <w:t>(c)</w:t>
      </w:r>
      <w:r>
        <w:rPr>
          <w:rFonts w:ascii="Calibri" w:eastAsia="Calibri" w:hAnsi="Calibri" w:cs="Calibri"/>
          <w:szCs w:val="18"/>
          <w:lang w:val="hr-HR"/>
        </w:rPr>
        <w:tab/>
        <w:t>mogućnost pravovremenog oporavka dostupnosti i pristupa Osobnim podacima u slučaju fizičkog ili tehničkog incidenta;</w:t>
      </w:r>
    </w:p>
    <w:p w:rsidR="006D0C86" w:rsidRDefault="001D5DDF">
      <w:pPr>
        <w:pStyle w:val="ProductList-Body"/>
        <w:spacing w:after="120"/>
        <w:ind w:left="1440" w:hanging="720"/>
        <w:rPr>
          <w:rFonts w:cstheme="minorHAnsi"/>
          <w:szCs w:val="18"/>
          <w:lang w:val="hr-HR"/>
        </w:rPr>
      </w:pPr>
      <w:r>
        <w:rPr>
          <w:rFonts w:ascii="Calibri" w:eastAsia="Calibri" w:hAnsi="Calibri" w:cs="Calibri"/>
          <w:b/>
          <w:szCs w:val="18"/>
          <w:lang w:val="hr-HR"/>
        </w:rPr>
        <w:t>(d)</w:t>
      </w:r>
      <w:r>
        <w:rPr>
          <w:rFonts w:ascii="Calibri" w:eastAsia="Calibri" w:hAnsi="Calibri" w:cs="Calibri"/>
          <w:szCs w:val="18"/>
          <w:lang w:val="hr-HR"/>
        </w:rPr>
        <w:tab/>
        <w:t>proces za redovito testiranje i procjenu učinkovitosti tehničkih i organizacijskih mjera kao jamstvo sigurnosti obrade.  (Članak 32. stavak 1.)</w:t>
      </w:r>
    </w:p>
    <w:p w:rsidR="006D0C86" w:rsidRDefault="001D5DDF">
      <w:pPr>
        <w:pStyle w:val="ProductList-Body"/>
        <w:spacing w:after="120"/>
        <w:ind w:left="158"/>
        <w:rPr>
          <w:lang w:val="hr-HR"/>
        </w:rPr>
      </w:pPr>
      <w:r>
        <w:rPr>
          <w:rFonts w:ascii="Calibri" w:eastAsia="Calibri" w:hAnsi="Calibri" w:cs="Arial"/>
          <w:b/>
          <w:szCs w:val="18"/>
          <w:lang w:val="hr-HR"/>
        </w:rPr>
        <w:t>5.</w:t>
      </w:r>
      <w:r>
        <w:rPr>
          <w:rFonts w:ascii="Calibri" w:eastAsia="Calibri" w:hAnsi="Calibri" w:cs="Arial"/>
          <w:szCs w:val="18"/>
          <w:lang w:val="hr-HR"/>
        </w:rP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 stavak 2.)</w:t>
      </w:r>
    </w:p>
    <w:p w:rsidR="006D0C86" w:rsidRDefault="001D5DDF">
      <w:pPr>
        <w:pStyle w:val="ProductList-Body"/>
        <w:spacing w:after="120"/>
        <w:ind w:left="158"/>
        <w:rPr>
          <w:lang w:val="hr-HR"/>
        </w:rPr>
      </w:pPr>
      <w:r>
        <w:rPr>
          <w:rFonts w:ascii="Calibri" w:eastAsia="Calibri" w:hAnsi="Calibri" w:cs="Arial"/>
          <w:b/>
          <w:szCs w:val="18"/>
          <w:lang w:val="hr-HR"/>
        </w:rPr>
        <w:t>6.</w:t>
      </w:r>
      <w:r>
        <w:rPr>
          <w:rFonts w:ascii="Calibri" w:eastAsia="Calibri" w:hAnsi="Calibri" w:cs="Arial"/>
          <w:szCs w:val="18"/>
          <w:lang w:val="hr-HR"/>
        </w:rP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 stavak 4.)</w:t>
      </w:r>
    </w:p>
    <w:p w:rsidR="006D0C86" w:rsidRDefault="001D5DDF">
      <w:pPr>
        <w:pStyle w:val="ProductList-Body"/>
        <w:spacing w:after="120"/>
        <w:ind w:left="158"/>
        <w:rPr>
          <w:lang w:val="hr-HR"/>
        </w:rPr>
      </w:pPr>
      <w:r>
        <w:rPr>
          <w:rFonts w:ascii="Calibri" w:eastAsia="Calibri" w:hAnsi="Calibri" w:cs="Arial"/>
          <w:b/>
          <w:szCs w:val="18"/>
          <w:lang w:val="hr-HR"/>
        </w:rPr>
        <w:t>7.</w:t>
      </w:r>
      <w:r>
        <w:rPr>
          <w:rFonts w:ascii="Calibri" w:eastAsia="Calibri" w:hAnsi="Calibri" w:cs="Arial"/>
          <w:szCs w:val="18"/>
          <w:lang w:val="hr-HR"/>
        </w:rPr>
        <w:t xml:space="preserve"> Microsoft će obavijestiti Klijenta bez nepotrebnog odgađanja kad sazna za povredu Osobnih podataka. (Članak 33 stavak 2.). Takva obavijest će uključiti informacije da obrađivač mora dostaviti voditelj obrade na temelju članka 33(3) u mjeri u kojoj je ta informacija razumno dostupna Microsoftu. </w:t>
      </w:r>
    </w:p>
    <w:p w:rsidR="006D0C86" w:rsidRDefault="006D0C86">
      <w:pPr>
        <w:pStyle w:val="ProductList-Body"/>
        <w:rPr>
          <w:lang w:val="hr-HR"/>
        </w:rPr>
      </w:pPr>
      <w:bookmarkStart w:id="29" w:name="_GoBack"/>
      <w:bookmarkEnd w:id="29"/>
    </w:p>
    <w:sectPr w:rsidR="006D0C86" w:rsidSect="006D0C86">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0C86" w:rsidRDefault="001D5DDF">
      <w:pPr>
        <w:spacing w:after="0" w:line="240" w:lineRule="auto"/>
      </w:pPr>
      <w:r>
        <w:separator/>
      </w:r>
    </w:p>
  </w:endnote>
  <w:endnote w:type="continuationSeparator" w:id="0">
    <w:p w:rsidR="006D0C86" w:rsidRDefault="001D5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581" w:rsidRDefault="00A94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C86" w:rsidRDefault="00DD4FD4">
    <w:pPr>
      <w:pStyle w:val="ProductList-Body"/>
    </w:pPr>
    <w:r>
      <w:rPr>
        <w:noProof/>
        <w:lang w:eastAsia="ja-JP"/>
      </w:rPr>
      <mc:AlternateContent>
        <mc:Choice Requires="wps">
          <w:drawing>
            <wp:anchor distT="0" distB="0" distL="114300" distR="114300" simplePos="0" relativeHeight="251674624" behindDoc="0" locked="0" layoutInCell="0" allowOverlap="1">
              <wp:simplePos x="0" y="0"/>
              <wp:positionH relativeFrom="page">
                <wp:posOffset>0</wp:posOffset>
              </wp:positionH>
              <wp:positionV relativeFrom="page">
                <wp:posOffset>9601200</wp:posOffset>
              </wp:positionV>
              <wp:extent cx="7772400" cy="266700"/>
              <wp:effectExtent l="0" t="0" r="0" b="0"/>
              <wp:wrapNone/>
              <wp:docPr id="6" name="MSIPCMfff24ab08c0af63a813918a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0A8" w:rsidRPr="004C30A8" w:rsidRDefault="004C30A8" w:rsidP="004C30A8">
                          <w:pPr>
                            <w:spacing w:after="0"/>
                            <w:rPr>
                              <w:rFonts w:ascii="Calibri" w:hAnsi="Calibri" w:cs="Calibri"/>
                              <w:color w:val="000000"/>
                              <w:sz w:val="20"/>
                            </w:rPr>
                          </w:pPr>
                          <w:r w:rsidRPr="004C30A8">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fff24ab08c0af63a813918af" o:spid="_x0000_s1026" type="#_x0000_t202" alt="{&quot;HashCode&quot;:-1634785317,&quot;Height&quot;:792.0,&quot;Width&quot;:612.0,&quot;Placement&quot;:&quot;Footer&quot;,&quot;Index&quot;:&quot;Primary&quot;,&quot;Section&quot;:1,&quot;Top&quot;:0.0,&quot;Left&quot;:0.0}" style="position:absolute;margin-left:0;margin-top:756pt;width:612pt;height:21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" o:allowincell="f" filled="f" stroked="f">
              <v:textbox inset="20pt,0,,0">
                <w:txbxContent>
                  <w:p w:rsidR="004C30A8" w:rsidRPr="004C30A8" w:rsidRDefault="004C30A8" w:rsidP="004C30A8">
                    <w:pPr>
                      <w:spacing w:after="0"/>
                      <w:rPr>
                        <w:rFonts w:ascii="Calibri" w:hAnsi="Calibri" w:cs="Calibri"/>
                        <w:color w:val="000000"/>
                        <w:sz w:val="20"/>
                      </w:rPr>
                    </w:pPr>
                    <w:r w:rsidRPr="004C30A8">
                      <w:rPr>
                        <w:rFonts w:ascii="Calibri" w:hAnsi="Calibri" w:cs="Calibri"/>
                        <w:color w:val="000000"/>
                        <w:sz w:val="20"/>
                      </w:rPr>
                      <w:t>Classified as Microsoft Confidential</w:t>
                    </w:r>
                  </w:p>
                </w:txbxContent>
              </v:textbox>
              <w10:wrap anchorx="page" anchory="page"/>
            </v:shape>
          </w:pict>
        </mc:Fallback>
      </mc:AlternateContent>
    </w:r>
    <w:r>
      <w:rPr>
        <w:noProof/>
        <w:lang w:eastAsia="ja-JP"/>
      </w:rPr>
      <mc:AlternateContent>
        <mc:Choice Requires="wps">
          <w:drawing>
            <wp:anchor distT="0" distB="0" distL="114300" distR="114300" simplePos="0" relativeHeight="251669504"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1A2C04" w:rsidRPr="00B0434E" w:rsidRDefault="001D5DDF" w:rsidP="001A2C04">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 id="MSIPCMc2d442e79596905ff7bffc8d" o:spid="_x0000_s1027" type="#_x0000_t202" alt="{&quot;HashCode&quot;:-1634785317,&quot;Height&quot;:792.0,&quot;Width&quot;:612.0,&quot;Placement&quot;:&quot;Footer&quot;,&quot;Index&quot;:&quot;FirstPage&quot;,&quot;Section&quot;:2,&quot;Top&quot;:0.0,&quot;Left&quot;:0.0}" style="position:absolute;margin-left:0;margin-top:756pt;width:612pt;height:21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" o:allowincell="f" filled="f" stroked="f" strokeweight=".5pt">
              <v:textbox inset="20pt,0,,0">
                <w:txbxContent>
                  <w:p w:rsidR="001A2C04" w:rsidRPr="00B0434E" w:rsidRDefault="001D5DDF" w:rsidP="001A2C04">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r w:rsidR="001D5DDF">
      <w:rPr>
        <w:noProof/>
        <w:lang w:eastAsia="zh-TW"/>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219652"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C86" w:rsidRDefault="00DD4FD4">
    <w:pPr>
      <w:pStyle w:val="Footer"/>
      <w:rPr>
        <w:sz w:val="14"/>
        <w:szCs w:val="14"/>
      </w:rPr>
    </w:pPr>
    <w:r>
      <w:rPr>
        <w:noProof/>
        <w:lang w:eastAsia="ja-JP"/>
      </w:rPr>
      <mc:AlternateContent>
        <mc:Choice Requires="wps">
          <w:drawing>
            <wp:anchor distT="0" distB="0" distL="114300" distR="114300" simplePos="0" relativeHeight="251675648" behindDoc="0" locked="0" layoutInCell="0" allowOverlap="1">
              <wp:simplePos x="0" y="0"/>
              <wp:positionH relativeFrom="page">
                <wp:posOffset>0</wp:posOffset>
              </wp:positionH>
              <wp:positionV relativeFrom="page">
                <wp:posOffset>9601200</wp:posOffset>
              </wp:positionV>
              <wp:extent cx="7772400" cy="266700"/>
              <wp:effectExtent l="0" t="0" r="0" b="0"/>
              <wp:wrapNone/>
              <wp:docPr id="4" name="MSIPCM77064da5ab0be663d52d8dde"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0A8" w:rsidRPr="004C30A8" w:rsidRDefault="004C30A8" w:rsidP="004C30A8">
                          <w:pPr>
                            <w:spacing w:after="0"/>
                            <w:rPr>
                              <w:rFonts w:ascii="Calibri" w:hAnsi="Calibri" w:cs="Calibri"/>
                              <w:color w:val="000000"/>
                              <w:sz w:val="20"/>
                            </w:rPr>
                          </w:pPr>
                          <w:r w:rsidRPr="004C30A8">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77064da5ab0be663d52d8dde" o:spid="_x0000_s1028" type="#_x0000_t202" alt="{&quot;HashCode&quot;:-1634785317,&quot;Height&quot;:792.0,&quot;Width&quot;:612.0,&quot;Placement&quot;:&quot;Footer&quot;,&quot;Index&quot;:&quot;FirstPage&quot;,&quot;Section&quot;:1,&quot;Top&quot;:0.0,&quot;Left&quot;:0.0}" style="position:absolute;margin-left:0;margin-top:756pt;width:612pt;height:21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" o:allowincell="f" filled="f" stroked="f">
              <v:textbox inset="20pt,0,,0">
                <w:txbxContent>
                  <w:p w:rsidR="004C30A8" w:rsidRPr="004C30A8" w:rsidRDefault="004C30A8" w:rsidP="004C30A8">
                    <w:pPr>
                      <w:spacing w:after="0"/>
                      <w:rPr>
                        <w:rFonts w:ascii="Calibri" w:hAnsi="Calibri" w:cs="Calibri"/>
                        <w:color w:val="000000"/>
                        <w:sz w:val="20"/>
                      </w:rPr>
                    </w:pPr>
                    <w:r w:rsidRPr="004C30A8">
                      <w:rPr>
                        <w:rFonts w:ascii="Calibri" w:hAnsi="Calibri" w:cs="Calibri"/>
                        <w:color w:val="000000"/>
                        <w:sz w:val="20"/>
                      </w:rPr>
                      <w:t>Classified as Microsoft Confidential</w:t>
                    </w:r>
                  </w:p>
                </w:txbxContent>
              </v:textbox>
              <w10:wrap anchorx="page" anchory="page"/>
            </v:shape>
          </w:pict>
        </mc:Fallback>
      </mc:AlternateContent>
    </w:r>
    <w:r>
      <w:rPr>
        <w:noProof/>
        <w:lang w:eastAsia="ja-JP"/>
      </w:rPr>
      <mc:AlternateContent>
        <mc:Choice Requires="wps">
          <w:drawing>
            <wp:anchor distT="0" distB="0" distL="114300" distR="114300" simplePos="0" relativeHeight="251667456" behindDoc="0" locked="0" layoutInCell="0" allowOverlap="1">
              <wp:simplePos x="0" y="0"/>
              <wp:positionH relativeFrom="page">
                <wp:posOffset>250190</wp:posOffset>
              </wp:positionH>
              <wp:positionV relativeFrom="page">
                <wp:posOffset>9573260</wp:posOffset>
              </wp:positionV>
              <wp:extent cx="7772400" cy="266700"/>
              <wp:effectExtent l="0" t="0" r="0" b="0"/>
              <wp:wrapNone/>
              <wp:docPr id="15"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1A2C04" w:rsidRPr="00B0434E" w:rsidRDefault="001D5DDF" w:rsidP="001D5DDF">
                          <w:pPr>
                            <w:spacing w:after="0"/>
                            <w:ind w:left="-36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29" type="#_x0000_t202" alt="{&quot;HashCode&quot;:-1634785317,&quot;Height&quot;:792.0,&quot;Width&quot;:612.0,&quot;Placement&quot;:&quot;Footer&quot;,&quot;Index&quot;:&quot;FirstPage&quot;,&quot;Section&quot;:2,&quot;Top&quot;:0.0,&quot;Left&quot;:0.0}" style="position:absolute;margin-left:19.7pt;margin-top:753.8pt;width:612pt;height:2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" o:allowincell="f" filled="f" stroked="f" strokeweight=".5pt">
              <v:path arrowok="t"/>
              <v:textbox inset="20pt,0,,0">
                <w:txbxContent>
                  <w:p w:rsidR="001A2C04" w:rsidRPr="00B0434E" w:rsidRDefault="001D5DDF" w:rsidP="001D5DDF">
                    <w:pPr>
                      <w:spacing w:after="0"/>
                      <w:ind w:left="-36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r w:rsidR="001D5DDF">
      <w:rPr>
        <w:noProof/>
        <w:lang w:eastAsia="zh-TW"/>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06524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C86" w:rsidRDefault="00DD4FD4">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76672"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409b461b987046e164f6b7db"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0A8" w:rsidRPr="004C30A8" w:rsidRDefault="004C30A8" w:rsidP="004C30A8">
                          <w:pPr>
                            <w:spacing w:after="0"/>
                            <w:rPr>
                              <w:rFonts w:ascii="Calibri" w:hAnsi="Calibri" w:cs="Calibri"/>
                              <w:color w:val="000000"/>
                              <w:sz w:val="20"/>
                            </w:rPr>
                          </w:pPr>
                          <w:r w:rsidRPr="004C30A8">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09b461b987046e164f6b7db" o:spid="_x0000_s1030" type="#_x0000_t202" alt="{&quot;HashCode&quot;:-1634785317,&quot;Height&quot;:792.0,&quot;Width&quot;:612.0,&quot;Placement&quot;:&quot;Footer&quot;,&quot;Index&quot;:&quot;Primary&quot;,&quot;Section&quot;:2,&quot;Top&quot;:0.0,&quot;Left&quot;:0.0}" style="position:absolute;margin-left:0;margin-top:756pt;width:612pt;height:21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" o:allowincell="f" filled="f" stroked="f">
              <v:textbox inset="20pt,0,,0">
                <w:txbxContent>
                  <w:p w:rsidR="004C30A8" w:rsidRPr="004C30A8" w:rsidRDefault="004C30A8" w:rsidP="004C30A8">
                    <w:pPr>
                      <w:spacing w:after="0"/>
                      <w:rPr>
                        <w:rFonts w:ascii="Calibri" w:hAnsi="Calibri" w:cs="Calibri"/>
                        <w:color w:val="000000"/>
                        <w:sz w:val="20"/>
                      </w:rPr>
                    </w:pPr>
                    <w:r w:rsidRPr="004C30A8">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1D5DDF">
          <w:rPr>
            <w:color w:val="404040" w:themeColor="text1" w:themeTint="BF"/>
            <w:sz w:val="16"/>
            <w:szCs w:val="16"/>
          </w:rPr>
          <w:t xml:space="preserve">Microsoft Professional Services Data Protection Addendum (Worldwide Croatian, </w:t>
        </w:r>
        <w:r w:rsidR="004C30A8">
          <w:rPr>
            <w:color w:val="404040" w:themeColor="text1" w:themeTint="BF"/>
            <w:sz w:val="16"/>
            <w:szCs w:val="16"/>
          </w:rPr>
          <w:t>January 2019</w:t>
        </w:r>
        <w:r w:rsidR="001D5DDF">
          <w:rPr>
            <w:color w:val="404040" w:themeColor="text1" w:themeTint="BF"/>
            <w:sz w:val="16"/>
            <w:szCs w:val="16"/>
          </w:rPr>
          <w:t>)</w:t>
        </w:r>
        <w:r w:rsidR="001D5DDF">
          <w:rPr>
            <w:color w:val="404040" w:themeColor="text1" w:themeTint="BF"/>
            <w:sz w:val="16"/>
            <w:szCs w:val="16"/>
          </w:rPr>
          <w:tab/>
        </w:r>
        <w:r w:rsidR="00920FB4">
          <w:rPr>
            <w:color w:val="404040" w:themeColor="text1" w:themeTint="BF"/>
            <w:sz w:val="16"/>
            <w:szCs w:val="16"/>
          </w:rPr>
          <w:fldChar w:fldCharType="begin"/>
        </w:r>
        <w:r w:rsidR="001D5DDF">
          <w:rPr>
            <w:color w:val="404040" w:themeColor="text1" w:themeTint="BF"/>
            <w:sz w:val="16"/>
            <w:szCs w:val="16"/>
          </w:rPr>
          <w:instrText xml:space="preserve"> PAGE   \* MERGEFORMAT </w:instrText>
        </w:r>
        <w:r w:rsidR="00920FB4">
          <w:rPr>
            <w:color w:val="404040" w:themeColor="text1" w:themeTint="BF"/>
            <w:sz w:val="16"/>
            <w:szCs w:val="16"/>
          </w:rPr>
          <w:fldChar w:fldCharType="separate"/>
        </w:r>
        <w:r w:rsidR="00426163">
          <w:rPr>
            <w:noProof/>
            <w:color w:val="404040" w:themeColor="text1" w:themeTint="BF"/>
            <w:sz w:val="16"/>
            <w:szCs w:val="16"/>
          </w:rPr>
          <w:t>3</w:t>
        </w:r>
        <w:r w:rsidR="00920FB4">
          <w:rPr>
            <w:noProof/>
            <w:color w:val="404040" w:themeColor="text1" w:themeTint="BF"/>
            <w:sz w:val="16"/>
            <w:szCs w:val="16"/>
          </w:rPr>
          <w:fldChar w:fldCharType="end"/>
        </w:r>
      </w:sdtContent>
    </w:sdt>
  </w:p>
  <w:p w:rsidR="006D0C86" w:rsidRDefault="006D0C8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C86" w:rsidRDefault="00A94581">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1D5DDF">
          <w:rPr>
            <w:color w:val="404040" w:themeColor="text1" w:themeTint="BF"/>
            <w:sz w:val="16"/>
            <w:szCs w:val="16"/>
          </w:rPr>
          <w:t xml:space="preserve">Microsoft Professional Services Data Protection Addendum (Worldwide Croatian, </w:t>
        </w:r>
        <w:r w:rsidR="004C30A8">
          <w:rPr>
            <w:color w:val="404040" w:themeColor="text1" w:themeTint="BF"/>
            <w:sz w:val="16"/>
            <w:szCs w:val="16"/>
          </w:rPr>
          <w:t>January 2019</w:t>
        </w:r>
        <w:r w:rsidR="001D5DDF">
          <w:rPr>
            <w:color w:val="404040" w:themeColor="text1" w:themeTint="BF"/>
            <w:sz w:val="16"/>
            <w:szCs w:val="16"/>
          </w:rPr>
          <w:t>)</w:t>
        </w:r>
        <w:r w:rsidR="001D5DDF">
          <w:rPr>
            <w:color w:val="404040" w:themeColor="text1" w:themeTint="BF"/>
            <w:sz w:val="16"/>
            <w:szCs w:val="16"/>
          </w:rPr>
          <w:tab/>
        </w:r>
        <w:r w:rsidR="00920FB4">
          <w:rPr>
            <w:color w:val="404040" w:themeColor="text1" w:themeTint="BF"/>
            <w:sz w:val="16"/>
            <w:szCs w:val="16"/>
          </w:rPr>
          <w:fldChar w:fldCharType="begin"/>
        </w:r>
        <w:r w:rsidR="001D5DDF">
          <w:rPr>
            <w:color w:val="404040" w:themeColor="text1" w:themeTint="BF"/>
            <w:sz w:val="16"/>
            <w:szCs w:val="16"/>
          </w:rPr>
          <w:instrText xml:space="preserve"> PAGE   \* MERGEFORMAT </w:instrText>
        </w:r>
        <w:r w:rsidR="00920FB4">
          <w:rPr>
            <w:color w:val="404040" w:themeColor="text1" w:themeTint="BF"/>
            <w:sz w:val="16"/>
            <w:szCs w:val="16"/>
          </w:rPr>
          <w:fldChar w:fldCharType="separate"/>
        </w:r>
        <w:r w:rsidR="00426163">
          <w:rPr>
            <w:noProof/>
            <w:color w:val="404040" w:themeColor="text1" w:themeTint="BF"/>
            <w:sz w:val="16"/>
            <w:szCs w:val="16"/>
          </w:rPr>
          <w:t>2</w:t>
        </w:r>
        <w:r w:rsidR="00920FB4">
          <w:rPr>
            <w:noProof/>
            <w:color w:val="404040" w:themeColor="text1" w:themeTint="BF"/>
            <w:sz w:val="16"/>
            <w:szCs w:val="16"/>
          </w:rPr>
          <w:fldChar w:fldCharType="end"/>
        </w:r>
      </w:sdtContent>
    </w:sdt>
  </w:p>
  <w:p w:rsidR="006D0C86" w:rsidRDefault="00DD4FD4">
    <w:pPr>
      <w:pStyle w:val="Footer"/>
      <w:rPr>
        <w:sz w:val="14"/>
        <w:szCs w:val="14"/>
      </w:rPr>
    </w:pPr>
    <w:r>
      <w:rPr>
        <w:noProof/>
        <w:lang w:eastAsia="ja-JP"/>
      </w:rPr>
      <mc:AlternateContent>
        <mc:Choice Requires="wps">
          <w:drawing>
            <wp:anchor distT="0" distB="0" distL="114300" distR="114300" simplePos="0" relativeHeight="251671552" behindDoc="0" locked="0" layoutInCell="0" allowOverlap="1">
              <wp:simplePos x="0" y="0"/>
              <wp:positionH relativeFrom="page">
                <wp:posOffset>128270</wp:posOffset>
              </wp:positionH>
              <wp:positionV relativeFrom="page">
                <wp:posOffset>9492615</wp:posOffset>
              </wp:positionV>
              <wp:extent cx="8101330" cy="386715"/>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1330" cy="38671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426163" w:rsidRDefault="00426163" w:rsidP="001D5DDF">
                          <w:pPr>
                            <w:spacing w:after="0"/>
                            <w:ind w:left="-180"/>
                            <w:rPr>
                              <w:rFonts w:ascii="Calibri" w:hAnsi="Calibri" w:cs="Calibri"/>
                              <w:color w:val="000000"/>
                              <w:sz w:val="20"/>
                            </w:rPr>
                          </w:pPr>
                        </w:p>
                        <w:p w:rsidR="001A2C04" w:rsidRPr="00B0434E" w:rsidRDefault="001D5DDF" w:rsidP="001D5DDF">
                          <w:pPr>
                            <w:spacing w:after="0"/>
                            <w:ind w:left="-18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1" type="#_x0000_t202" alt="{&quot;HashCode&quot;:-1634785317,&quot;Height&quot;:792.0,&quot;Width&quot;:612.0,&quot;Placement&quot;:&quot;Footer&quot;,&quot;Index&quot;:&quot;FirstPage&quot;,&quot;Section&quot;:2,&quot;Top&quot;:0.0,&quot;Left&quot;:0.0}" style="position:absolute;margin-left:10.1pt;margin-top:747.45pt;width:637.9pt;height:30.4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" o:allowincell="f" filled="f" stroked="f" strokeweight=".5pt">
              <v:path arrowok="t"/>
              <v:textbox inset="20pt,0,,0">
                <w:txbxContent>
                  <w:p w:rsidR="00426163" w:rsidRDefault="00426163" w:rsidP="001D5DDF">
                    <w:pPr>
                      <w:spacing w:after="0"/>
                      <w:ind w:left="-180"/>
                      <w:rPr>
                        <w:rFonts w:ascii="Calibri" w:hAnsi="Calibri" w:cs="Calibri"/>
                        <w:color w:val="000000"/>
                        <w:sz w:val="20"/>
                      </w:rPr>
                    </w:pPr>
                  </w:p>
                  <w:p w:rsidR="001A2C04" w:rsidRPr="00B0434E" w:rsidRDefault="001D5DDF" w:rsidP="001D5DDF">
                    <w:pPr>
                      <w:spacing w:after="0"/>
                      <w:ind w:left="-18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0C86" w:rsidRDefault="001D5DDF">
      <w:pPr>
        <w:spacing w:after="0" w:line="240" w:lineRule="auto"/>
      </w:pPr>
      <w:r>
        <w:separator/>
      </w:r>
    </w:p>
  </w:footnote>
  <w:footnote w:type="continuationSeparator" w:id="0">
    <w:p w:rsidR="006D0C86" w:rsidRDefault="001D5D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581" w:rsidRDefault="00A94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581" w:rsidRDefault="00A945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C86" w:rsidRDefault="006D0C86">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6BE48B36">
      <w:start w:val="1"/>
      <w:numFmt w:val="bullet"/>
      <w:lvlText w:val=""/>
      <w:lvlJc w:val="left"/>
      <w:pPr>
        <w:ind w:left="720" w:hanging="360"/>
      </w:pPr>
      <w:rPr>
        <w:rFonts w:ascii="Symbol" w:hAnsi="Symbol" w:hint="default"/>
      </w:rPr>
    </w:lvl>
    <w:lvl w:ilvl="1" w:tplc="2FDA4624" w:tentative="1">
      <w:start w:val="1"/>
      <w:numFmt w:val="bullet"/>
      <w:lvlText w:val="o"/>
      <w:lvlJc w:val="left"/>
      <w:pPr>
        <w:ind w:left="1440" w:hanging="360"/>
      </w:pPr>
      <w:rPr>
        <w:rFonts w:ascii="Courier New" w:hAnsi="Courier New" w:cs="Courier New" w:hint="default"/>
      </w:rPr>
    </w:lvl>
    <w:lvl w:ilvl="2" w:tplc="5EE04FE8" w:tentative="1">
      <w:start w:val="1"/>
      <w:numFmt w:val="bullet"/>
      <w:lvlText w:val=""/>
      <w:lvlJc w:val="left"/>
      <w:pPr>
        <w:ind w:left="2160" w:hanging="360"/>
      </w:pPr>
      <w:rPr>
        <w:rFonts w:ascii="Wingdings" w:hAnsi="Wingdings" w:hint="default"/>
      </w:rPr>
    </w:lvl>
    <w:lvl w:ilvl="3" w:tplc="09E6200C" w:tentative="1">
      <w:start w:val="1"/>
      <w:numFmt w:val="bullet"/>
      <w:lvlText w:val=""/>
      <w:lvlJc w:val="left"/>
      <w:pPr>
        <w:ind w:left="2880" w:hanging="360"/>
      </w:pPr>
      <w:rPr>
        <w:rFonts w:ascii="Symbol" w:hAnsi="Symbol" w:hint="default"/>
      </w:rPr>
    </w:lvl>
    <w:lvl w:ilvl="4" w:tplc="BDB452A2" w:tentative="1">
      <w:start w:val="1"/>
      <w:numFmt w:val="bullet"/>
      <w:lvlText w:val="o"/>
      <w:lvlJc w:val="left"/>
      <w:pPr>
        <w:ind w:left="3600" w:hanging="360"/>
      </w:pPr>
      <w:rPr>
        <w:rFonts w:ascii="Courier New" w:hAnsi="Courier New" w:cs="Courier New" w:hint="default"/>
      </w:rPr>
    </w:lvl>
    <w:lvl w:ilvl="5" w:tplc="9900128E" w:tentative="1">
      <w:start w:val="1"/>
      <w:numFmt w:val="bullet"/>
      <w:lvlText w:val=""/>
      <w:lvlJc w:val="left"/>
      <w:pPr>
        <w:ind w:left="4320" w:hanging="360"/>
      </w:pPr>
      <w:rPr>
        <w:rFonts w:ascii="Wingdings" w:hAnsi="Wingdings" w:hint="default"/>
      </w:rPr>
    </w:lvl>
    <w:lvl w:ilvl="6" w:tplc="0F906C04" w:tentative="1">
      <w:start w:val="1"/>
      <w:numFmt w:val="bullet"/>
      <w:lvlText w:val=""/>
      <w:lvlJc w:val="left"/>
      <w:pPr>
        <w:ind w:left="5040" w:hanging="360"/>
      </w:pPr>
      <w:rPr>
        <w:rFonts w:ascii="Symbol" w:hAnsi="Symbol" w:hint="default"/>
      </w:rPr>
    </w:lvl>
    <w:lvl w:ilvl="7" w:tplc="5920B14E" w:tentative="1">
      <w:start w:val="1"/>
      <w:numFmt w:val="bullet"/>
      <w:lvlText w:val="o"/>
      <w:lvlJc w:val="left"/>
      <w:pPr>
        <w:ind w:left="5760" w:hanging="360"/>
      </w:pPr>
      <w:rPr>
        <w:rFonts w:ascii="Courier New" w:hAnsi="Courier New" w:cs="Courier New" w:hint="default"/>
      </w:rPr>
    </w:lvl>
    <w:lvl w:ilvl="8" w:tplc="8D0457CC"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857A382C">
      <w:start w:val="1"/>
      <w:numFmt w:val="bullet"/>
      <w:lvlText w:val=""/>
      <w:lvlJc w:val="left"/>
      <w:pPr>
        <w:ind w:left="720" w:hanging="360"/>
      </w:pPr>
      <w:rPr>
        <w:rFonts w:ascii="Symbol" w:hAnsi="Symbol" w:hint="default"/>
      </w:rPr>
    </w:lvl>
    <w:lvl w:ilvl="1" w:tplc="64D4968C" w:tentative="1">
      <w:start w:val="1"/>
      <w:numFmt w:val="bullet"/>
      <w:lvlText w:val="o"/>
      <w:lvlJc w:val="left"/>
      <w:pPr>
        <w:ind w:left="1440" w:hanging="360"/>
      </w:pPr>
      <w:rPr>
        <w:rFonts w:ascii="Courier New" w:hAnsi="Courier New" w:cs="Courier New" w:hint="default"/>
      </w:rPr>
    </w:lvl>
    <w:lvl w:ilvl="2" w:tplc="24EA9930" w:tentative="1">
      <w:start w:val="1"/>
      <w:numFmt w:val="bullet"/>
      <w:lvlText w:val=""/>
      <w:lvlJc w:val="left"/>
      <w:pPr>
        <w:ind w:left="2160" w:hanging="360"/>
      </w:pPr>
      <w:rPr>
        <w:rFonts w:ascii="Wingdings" w:hAnsi="Wingdings" w:hint="default"/>
      </w:rPr>
    </w:lvl>
    <w:lvl w:ilvl="3" w:tplc="40BE246C" w:tentative="1">
      <w:start w:val="1"/>
      <w:numFmt w:val="bullet"/>
      <w:lvlText w:val=""/>
      <w:lvlJc w:val="left"/>
      <w:pPr>
        <w:ind w:left="2880" w:hanging="360"/>
      </w:pPr>
      <w:rPr>
        <w:rFonts w:ascii="Symbol" w:hAnsi="Symbol" w:hint="default"/>
      </w:rPr>
    </w:lvl>
    <w:lvl w:ilvl="4" w:tplc="C41C0136" w:tentative="1">
      <w:start w:val="1"/>
      <w:numFmt w:val="bullet"/>
      <w:lvlText w:val="o"/>
      <w:lvlJc w:val="left"/>
      <w:pPr>
        <w:ind w:left="3600" w:hanging="360"/>
      </w:pPr>
      <w:rPr>
        <w:rFonts w:ascii="Courier New" w:hAnsi="Courier New" w:cs="Courier New" w:hint="default"/>
      </w:rPr>
    </w:lvl>
    <w:lvl w:ilvl="5" w:tplc="B1B2A0A4" w:tentative="1">
      <w:start w:val="1"/>
      <w:numFmt w:val="bullet"/>
      <w:lvlText w:val=""/>
      <w:lvlJc w:val="left"/>
      <w:pPr>
        <w:ind w:left="4320" w:hanging="360"/>
      </w:pPr>
      <w:rPr>
        <w:rFonts w:ascii="Wingdings" w:hAnsi="Wingdings" w:hint="default"/>
      </w:rPr>
    </w:lvl>
    <w:lvl w:ilvl="6" w:tplc="23F853E0" w:tentative="1">
      <w:start w:val="1"/>
      <w:numFmt w:val="bullet"/>
      <w:lvlText w:val=""/>
      <w:lvlJc w:val="left"/>
      <w:pPr>
        <w:ind w:left="5040" w:hanging="360"/>
      </w:pPr>
      <w:rPr>
        <w:rFonts w:ascii="Symbol" w:hAnsi="Symbol" w:hint="default"/>
      </w:rPr>
    </w:lvl>
    <w:lvl w:ilvl="7" w:tplc="4C34BF6A" w:tentative="1">
      <w:start w:val="1"/>
      <w:numFmt w:val="bullet"/>
      <w:lvlText w:val="o"/>
      <w:lvlJc w:val="left"/>
      <w:pPr>
        <w:ind w:left="5760" w:hanging="360"/>
      </w:pPr>
      <w:rPr>
        <w:rFonts w:ascii="Courier New" w:hAnsi="Courier New" w:cs="Courier New" w:hint="default"/>
      </w:rPr>
    </w:lvl>
    <w:lvl w:ilvl="8" w:tplc="EAA8F54E"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719CE65C">
      <w:start w:val="1"/>
      <w:numFmt w:val="bullet"/>
      <w:lvlText w:val=""/>
      <w:lvlJc w:val="left"/>
      <w:pPr>
        <w:ind w:left="720" w:hanging="360"/>
      </w:pPr>
      <w:rPr>
        <w:rFonts w:ascii="Symbol" w:hAnsi="Symbol" w:hint="default"/>
      </w:rPr>
    </w:lvl>
    <w:lvl w:ilvl="1" w:tplc="0354FAFC" w:tentative="1">
      <w:start w:val="1"/>
      <w:numFmt w:val="bullet"/>
      <w:lvlText w:val="o"/>
      <w:lvlJc w:val="left"/>
      <w:pPr>
        <w:ind w:left="1440" w:hanging="360"/>
      </w:pPr>
      <w:rPr>
        <w:rFonts w:ascii="Courier New" w:hAnsi="Courier New" w:cs="Courier New" w:hint="default"/>
      </w:rPr>
    </w:lvl>
    <w:lvl w:ilvl="2" w:tplc="394CAA52" w:tentative="1">
      <w:start w:val="1"/>
      <w:numFmt w:val="bullet"/>
      <w:lvlText w:val=""/>
      <w:lvlJc w:val="left"/>
      <w:pPr>
        <w:ind w:left="2160" w:hanging="360"/>
      </w:pPr>
      <w:rPr>
        <w:rFonts w:ascii="Wingdings" w:hAnsi="Wingdings" w:hint="default"/>
      </w:rPr>
    </w:lvl>
    <w:lvl w:ilvl="3" w:tplc="AB962CBA" w:tentative="1">
      <w:start w:val="1"/>
      <w:numFmt w:val="bullet"/>
      <w:lvlText w:val=""/>
      <w:lvlJc w:val="left"/>
      <w:pPr>
        <w:ind w:left="2880" w:hanging="360"/>
      </w:pPr>
      <w:rPr>
        <w:rFonts w:ascii="Symbol" w:hAnsi="Symbol" w:hint="default"/>
      </w:rPr>
    </w:lvl>
    <w:lvl w:ilvl="4" w:tplc="6A0E0D5E" w:tentative="1">
      <w:start w:val="1"/>
      <w:numFmt w:val="bullet"/>
      <w:lvlText w:val="o"/>
      <w:lvlJc w:val="left"/>
      <w:pPr>
        <w:ind w:left="3600" w:hanging="360"/>
      </w:pPr>
      <w:rPr>
        <w:rFonts w:ascii="Courier New" w:hAnsi="Courier New" w:cs="Courier New" w:hint="default"/>
      </w:rPr>
    </w:lvl>
    <w:lvl w:ilvl="5" w:tplc="27B25A2C" w:tentative="1">
      <w:start w:val="1"/>
      <w:numFmt w:val="bullet"/>
      <w:lvlText w:val=""/>
      <w:lvlJc w:val="left"/>
      <w:pPr>
        <w:ind w:left="4320" w:hanging="360"/>
      </w:pPr>
      <w:rPr>
        <w:rFonts w:ascii="Wingdings" w:hAnsi="Wingdings" w:hint="default"/>
      </w:rPr>
    </w:lvl>
    <w:lvl w:ilvl="6" w:tplc="D4E635A8" w:tentative="1">
      <w:start w:val="1"/>
      <w:numFmt w:val="bullet"/>
      <w:lvlText w:val=""/>
      <w:lvlJc w:val="left"/>
      <w:pPr>
        <w:ind w:left="5040" w:hanging="360"/>
      </w:pPr>
      <w:rPr>
        <w:rFonts w:ascii="Symbol" w:hAnsi="Symbol" w:hint="default"/>
      </w:rPr>
    </w:lvl>
    <w:lvl w:ilvl="7" w:tplc="F9886E4E" w:tentative="1">
      <w:start w:val="1"/>
      <w:numFmt w:val="bullet"/>
      <w:lvlText w:val="o"/>
      <w:lvlJc w:val="left"/>
      <w:pPr>
        <w:ind w:left="5760" w:hanging="360"/>
      </w:pPr>
      <w:rPr>
        <w:rFonts w:ascii="Courier New" w:hAnsi="Courier New" w:cs="Courier New" w:hint="default"/>
      </w:rPr>
    </w:lvl>
    <w:lvl w:ilvl="8" w:tplc="3732C734"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A2562A50">
      <w:start w:val="1"/>
      <w:numFmt w:val="bullet"/>
      <w:lvlText w:val=""/>
      <w:lvlJc w:val="left"/>
      <w:pPr>
        <w:ind w:left="900" w:hanging="360"/>
      </w:pPr>
      <w:rPr>
        <w:rFonts w:ascii="Symbol" w:hAnsi="Symbol" w:hint="default"/>
        <w:sz w:val="18"/>
      </w:rPr>
    </w:lvl>
    <w:lvl w:ilvl="1" w:tplc="CC8000BA" w:tentative="1">
      <w:start w:val="1"/>
      <w:numFmt w:val="bullet"/>
      <w:lvlText w:val="o"/>
      <w:lvlJc w:val="left"/>
      <w:pPr>
        <w:ind w:left="1620" w:hanging="360"/>
      </w:pPr>
      <w:rPr>
        <w:rFonts w:ascii="Courier New" w:hAnsi="Courier New" w:cs="Courier New" w:hint="default"/>
      </w:rPr>
    </w:lvl>
    <w:lvl w:ilvl="2" w:tplc="1BBA3390" w:tentative="1">
      <w:start w:val="1"/>
      <w:numFmt w:val="bullet"/>
      <w:lvlText w:val=""/>
      <w:lvlJc w:val="left"/>
      <w:pPr>
        <w:ind w:left="2340" w:hanging="360"/>
      </w:pPr>
      <w:rPr>
        <w:rFonts w:ascii="Wingdings" w:hAnsi="Wingdings" w:hint="default"/>
      </w:rPr>
    </w:lvl>
    <w:lvl w:ilvl="3" w:tplc="ACD61B0A" w:tentative="1">
      <w:start w:val="1"/>
      <w:numFmt w:val="bullet"/>
      <w:lvlText w:val=""/>
      <w:lvlJc w:val="left"/>
      <w:pPr>
        <w:ind w:left="3060" w:hanging="360"/>
      </w:pPr>
      <w:rPr>
        <w:rFonts w:ascii="Symbol" w:hAnsi="Symbol" w:hint="default"/>
      </w:rPr>
    </w:lvl>
    <w:lvl w:ilvl="4" w:tplc="D7FECFA6" w:tentative="1">
      <w:start w:val="1"/>
      <w:numFmt w:val="bullet"/>
      <w:lvlText w:val="o"/>
      <w:lvlJc w:val="left"/>
      <w:pPr>
        <w:ind w:left="3780" w:hanging="360"/>
      </w:pPr>
      <w:rPr>
        <w:rFonts w:ascii="Courier New" w:hAnsi="Courier New" w:cs="Courier New" w:hint="default"/>
      </w:rPr>
    </w:lvl>
    <w:lvl w:ilvl="5" w:tplc="924A9DE6" w:tentative="1">
      <w:start w:val="1"/>
      <w:numFmt w:val="bullet"/>
      <w:lvlText w:val=""/>
      <w:lvlJc w:val="left"/>
      <w:pPr>
        <w:ind w:left="4500" w:hanging="360"/>
      </w:pPr>
      <w:rPr>
        <w:rFonts w:ascii="Wingdings" w:hAnsi="Wingdings" w:hint="default"/>
      </w:rPr>
    </w:lvl>
    <w:lvl w:ilvl="6" w:tplc="ECE83592" w:tentative="1">
      <w:start w:val="1"/>
      <w:numFmt w:val="bullet"/>
      <w:lvlText w:val=""/>
      <w:lvlJc w:val="left"/>
      <w:pPr>
        <w:ind w:left="5220" w:hanging="360"/>
      </w:pPr>
      <w:rPr>
        <w:rFonts w:ascii="Symbol" w:hAnsi="Symbol" w:hint="default"/>
      </w:rPr>
    </w:lvl>
    <w:lvl w:ilvl="7" w:tplc="8D160EF2" w:tentative="1">
      <w:start w:val="1"/>
      <w:numFmt w:val="bullet"/>
      <w:lvlText w:val="o"/>
      <w:lvlJc w:val="left"/>
      <w:pPr>
        <w:ind w:left="5940" w:hanging="360"/>
      </w:pPr>
      <w:rPr>
        <w:rFonts w:ascii="Courier New" w:hAnsi="Courier New" w:cs="Courier New" w:hint="default"/>
      </w:rPr>
    </w:lvl>
    <w:lvl w:ilvl="8" w:tplc="C25CC60C"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ACC49042">
      <w:start w:val="1"/>
      <w:numFmt w:val="bullet"/>
      <w:lvlText w:val=""/>
      <w:lvlJc w:val="left"/>
      <w:pPr>
        <w:ind w:left="720" w:hanging="360"/>
      </w:pPr>
      <w:rPr>
        <w:rFonts w:ascii="Symbol" w:hAnsi="Symbol" w:hint="default"/>
      </w:rPr>
    </w:lvl>
    <w:lvl w:ilvl="1" w:tplc="AF0E5632" w:tentative="1">
      <w:start w:val="1"/>
      <w:numFmt w:val="bullet"/>
      <w:lvlText w:val="o"/>
      <w:lvlJc w:val="left"/>
      <w:pPr>
        <w:ind w:left="1440" w:hanging="360"/>
      </w:pPr>
      <w:rPr>
        <w:rFonts w:ascii="Courier New" w:hAnsi="Courier New" w:cs="Courier New" w:hint="default"/>
      </w:rPr>
    </w:lvl>
    <w:lvl w:ilvl="2" w:tplc="4D9839BE" w:tentative="1">
      <w:start w:val="1"/>
      <w:numFmt w:val="bullet"/>
      <w:lvlText w:val=""/>
      <w:lvlJc w:val="left"/>
      <w:pPr>
        <w:ind w:left="2160" w:hanging="360"/>
      </w:pPr>
      <w:rPr>
        <w:rFonts w:ascii="Wingdings" w:hAnsi="Wingdings" w:hint="default"/>
      </w:rPr>
    </w:lvl>
    <w:lvl w:ilvl="3" w:tplc="ADD66CCC" w:tentative="1">
      <w:start w:val="1"/>
      <w:numFmt w:val="bullet"/>
      <w:lvlText w:val=""/>
      <w:lvlJc w:val="left"/>
      <w:pPr>
        <w:ind w:left="2880" w:hanging="360"/>
      </w:pPr>
      <w:rPr>
        <w:rFonts w:ascii="Symbol" w:hAnsi="Symbol" w:hint="default"/>
      </w:rPr>
    </w:lvl>
    <w:lvl w:ilvl="4" w:tplc="3530CFA0" w:tentative="1">
      <w:start w:val="1"/>
      <w:numFmt w:val="bullet"/>
      <w:lvlText w:val="o"/>
      <w:lvlJc w:val="left"/>
      <w:pPr>
        <w:ind w:left="3600" w:hanging="360"/>
      </w:pPr>
      <w:rPr>
        <w:rFonts w:ascii="Courier New" w:hAnsi="Courier New" w:cs="Courier New" w:hint="default"/>
      </w:rPr>
    </w:lvl>
    <w:lvl w:ilvl="5" w:tplc="E716D5F6" w:tentative="1">
      <w:start w:val="1"/>
      <w:numFmt w:val="bullet"/>
      <w:lvlText w:val=""/>
      <w:lvlJc w:val="left"/>
      <w:pPr>
        <w:ind w:left="4320" w:hanging="360"/>
      </w:pPr>
      <w:rPr>
        <w:rFonts w:ascii="Wingdings" w:hAnsi="Wingdings" w:hint="default"/>
      </w:rPr>
    </w:lvl>
    <w:lvl w:ilvl="6" w:tplc="B9E07A70" w:tentative="1">
      <w:start w:val="1"/>
      <w:numFmt w:val="bullet"/>
      <w:lvlText w:val=""/>
      <w:lvlJc w:val="left"/>
      <w:pPr>
        <w:ind w:left="5040" w:hanging="360"/>
      </w:pPr>
      <w:rPr>
        <w:rFonts w:ascii="Symbol" w:hAnsi="Symbol" w:hint="default"/>
      </w:rPr>
    </w:lvl>
    <w:lvl w:ilvl="7" w:tplc="79FEABA4" w:tentative="1">
      <w:start w:val="1"/>
      <w:numFmt w:val="bullet"/>
      <w:lvlText w:val="o"/>
      <w:lvlJc w:val="left"/>
      <w:pPr>
        <w:ind w:left="5760" w:hanging="360"/>
      </w:pPr>
      <w:rPr>
        <w:rFonts w:ascii="Courier New" w:hAnsi="Courier New" w:cs="Courier New" w:hint="default"/>
      </w:rPr>
    </w:lvl>
    <w:lvl w:ilvl="8" w:tplc="270E996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23E68238">
      <w:start w:val="1"/>
      <w:numFmt w:val="bullet"/>
      <w:lvlText w:val=""/>
      <w:lvlJc w:val="left"/>
      <w:pPr>
        <w:ind w:left="720" w:hanging="360"/>
      </w:pPr>
      <w:rPr>
        <w:rFonts w:ascii="Symbol" w:hAnsi="Symbol" w:hint="default"/>
        <w:sz w:val="18"/>
      </w:rPr>
    </w:lvl>
    <w:lvl w:ilvl="1" w:tplc="1056F0F4" w:tentative="1">
      <w:start w:val="1"/>
      <w:numFmt w:val="bullet"/>
      <w:lvlText w:val="o"/>
      <w:lvlJc w:val="left"/>
      <w:pPr>
        <w:ind w:left="1440" w:hanging="360"/>
      </w:pPr>
      <w:rPr>
        <w:rFonts w:ascii="Courier New" w:hAnsi="Courier New" w:cs="Courier New" w:hint="default"/>
      </w:rPr>
    </w:lvl>
    <w:lvl w:ilvl="2" w:tplc="70746F04" w:tentative="1">
      <w:start w:val="1"/>
      <w:numFmt w:val="bullet"/>
      <w:lvlText w:val=""/>
      <w:lvlJc w:val="left"/>
      <w:pPr>
        <w:ind w:left="2160" w:hanging="360"/>
      </w:pPr>
      <w:rPr>
        <w:rFonts w:ascii="Wingdings" w:hAnsi="Wingdings" w:hint="default"/>
      </w:rPr>
    </w:lvl>
    <w:lvl w:ilvl="3" w:tplc="629428AA" w:tentative="1">
      <w:start w:val="1"/>
      <w:numFmt w:val="bullet"/>
      <w:lvlText w:val=""/>
      <w:lvlJc w:val="left"/>
      <w:pPr>
        <w:ind w:left="2880" w:hanging="360"/>
      </w:pPr>
      <w:rPr>
        <w:rFonts w:ascii="Symbol" w:hAnsi="Symbol" w:hint="default"/>
      </w:rPr>
    </w:lvl>
    <w:lvl w:ilvl="4" w:tplc="4A8AE800" w:tentative="1">
      <w:start w:val="1"/>
      <w:numFmt w:val="bullet"/>
      <w:lvlText w:val="o"/>
      <w:lvlJc w:val="left"/>
      <w:pPr>
        <w:ind w:left="3600" w:hanging="360"/>
      </w:pPr>
      <w:rPr>
        <w:rFonts w:ascii="Courier New" w:hAnsi="Courier New" w:cs="Courier New" w:hint="default"/>
      </w:rPr>
    </w:lvl>
    <w:lvl w:ilvl="5" w:tplc="0DD29792" w:tentative="1">
      <w:start w:val="1"/>
      <w:numFmt w:val="bullet"/>
      <w:lvlText w:val=""/>
      <w:lvlJc w:val="left"/>
      <w:pPr>
        <w:ind w:left="4320" w:hanging="360"/>
      </w:pPr>
      <w:rPr>
        <w:rFonts w:ascii="Wingdings" w:hAnsi="Wingdings" w:hint="default"/>
      </w:rPr>
    </w:lvl>
    <w:lvl w:ilvl="6" w:tplc="2B4681AA" w:tentative="1">
      <w:start w:val="1"/>
      <w:numFmt w:val="bullet"/>
      <w:lvlText w:val=""/>
      <w:lvlJc w:val="left"/>
      <w:pPr>
        <w:ind w:left="5040" w:hanging="360"/>
      </w:pPr>
      <w:rPr>
        <w:rFonts w:ascii="Symbol" w:hAnsi="Symbol" w:hint="default"/>
      </w:rPr>
    </w:lvl>
    <w:lvl w:ilvl="7" w:tplc="FDEA9ABA" w:tentative="1">
      <w:start w:val="1"/>
      <w:numFmt w:val="bullet"/>
      <w:lvlText w:val="o"/>
      <w:lvlJc w:val="left"/>
      <w:pPr>
        <w:ind w:left="5760" w:hanging="360"/>
      </w:pPr>
      <w:rPr>
        <w:rFonts w:ascii="Courier New" w:hAnsi="Courier New" w:cs="Courier New" w:hint="default"/>
      </w:rPr>
    </w:lvl>
    <w:lvl w:ilvl="8" w:tplc="649646F2"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83CA734E">
      <w:start w:val="1"/>
      <w:numFmt w:val="bullet"/>
      <w:lvlText w:val="o"/>
      <w:lvlJc w:val="left"/>
      <w:pPr>
        <w:ind w:left="900" w:hanging="360"/>
      </w:pPr>
      <w:rPr>
        <w:rFonts w:ascii="Courier New" w:hAnsi="Courier New" w:hint="default"/>
      </w:rPr>
    </w:lvl>
    <w:lvl w:ilvl="1" w:tplc="FED27C56" w:tentative="1">
      <w:start w:val="1"/>
      <w:numFmt w:val="bullet"/>
      <w:lvlText w:val="o"/>
      <w:lvlJc w:val="left"/>
      <w:pPr>
        <w:ind w:left="1620" w:hanging="360"/>
      </w:pPr>
      <w:rPr>
        <w:rFonts w:ascii="Courier New" w:hAnsi="Courier New" w:cs="Courier New" w:hint="default"/>
      </w:rPr>
    </w:lvl>
    <w:lvl w:ilvl="2" w:tplc="5DD67466" w:tentative="1">
      <w:start w:val="1"/>
      <w:numFmt w:val="bullet"/>
      <w:lvlText w:val=""/>
      <w:lvlJc w:val="left"/>
      <w:pPr>
        <w:ind w:left="2340" w:hanging="360"/>
      </w:pPr>
      <w:rPr>
        <w:rFonts w:ascii="Wingdings" w:hAnsi="Wingdings" w:hint="default"/>
      </w:rPr>
    </w:lvl>
    <w:lvl w:ilvl="3" w:tplc="FF4CA0F4" w:tentative="1">
      <w:start w:val="1"/>
      <w:numFmt w:val="bullet"/>
      <w:lvlText w:val=""/>
      <w:lvlJc w:val="left"/>
      <w:pPr>
        <w:ind w:left="3060" w:hanging="360"/>
      </w:pPr>
      <w:rPr>
        <w:rFonts w:ascii="Symbol" w:hAnsi="Symbol" w:hint="default"/>
      </w:rPr>
    </w:lvl>
    <w:lvl w:ilvl="4" w:tplc="44422566" w:tentative="1">
      <w:start w:val="1"/>
      <w:numFmt w:val="bullet"/>
      <w:lvlText w:val="o"/>
      <w:lvlJc w:val="left"/>
      <w:pPr>
        <w:ind w:left="3780" w:hanging="360"/>
      </w:pPr>
      <w:rPr>
        <w:rFonts w:ascii="Courier New" w:hAnsi="Courier New" w:cs="Courier New" w:hint="default"/>
      </w:rPr>
    </w:lvl>
    <w:lvl w:ilvl="5" w:tplc="1554B6A4" w:tentative="1">
      <w:start w:val="1"/>
      <w:numFmt w:val="bullet"/>
      <w:lvlText w:val=""/>
      <w:lvlJc w:val="left"/>
      <w:pPr>
        <w:ind w:left="4500" w:hanging="360"/>
      </w:pPr>
      <w:rPr>
        <w:rFonts w:ascii="Wingdings" w:hAnsi="Wingdings" w:hint="default"/>
      </w:rPr>
    </w:lvl>
    <w:lvl w:ilvl="6" w:tplc="55B8DA98" w:tentative="1">
      <w:start w:val="1"/>
      <w:numFmt w:val="bullet"/>
      <w:lvlText w:val=""/>
      <w:lvlJc w:val="left"/>
      <w:pPr>
        <w:ind w:left="5220" w:hanging="360"/>
      </w:pPr>
      <w:rPr>
        <w:rFonts w:ascii="Symbol" w:hAnsi="Symbol" w:hint="default"/>
      </w:rPr>
    </w:lvl>
    <w:lvl w:ilvl="7" w:tplc="98C0AE14" w:tentative="1">
      <w:start w:val="1"/>
      <w:numFmt w:val="bullet"/>
      <w:lvlText w:val="o"/>
      <w:lvlJc w:val="left"/>
      <w:pPr>
        <w:ind w:left="5940" w:hanging="360"/>
      </w:pPr>
      <w:rPr>
        <w:rFonts w:ascii="Courier New" w:hAnsi="Courier New" w:cs="Courier New" w:hint="default"/>
      </w:rPr>
    </w:lvl>
    <w:lvl w:ilvl="8" w:tplc="A942BA70"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49909678">
      <w:start w:val="1"/>
      <w:numFmt w:val="bullet"/>
      <w:lvlText w:val=""/>
      <w:lvlJc w:val="left"/>
      <w:pPr>
        <w:ind w:left="720" w:hanging="360"/>
      </w:pPr>
      <w:rPr>
        <w:rFonts w:ascii="Symbol" w:hAnsi="Symbol" w:hint="default"/>
      </w:rPr>
    </w:lvl>
    <w:lvl w:ilvl="1" w:tplc="F6BAE3DC" w:tentative="1">
      <w:start w:val="1"/>
      <w:numFmt w:val="bullet"/>
      <w:lvlText w:val="o"/>
      <w:lvlJc w:val="left"/>
      <w:pPr>
        <w:ind w:left="1440" w:hanging="360"/>
      </w:pPr>
      <w:rPr>
        <w:rFonts w:ascii="Courier New" w:hAnsi="Courier New" w:cs="Courier New" w:hint="default"/>
      </w:rPr>
    </w:lvl>
    <w:lvl w:ilvl="2" w:tplc="32287368" w:tentative="1">
      <w:start w:val="1"/>
      <w:numFmt w:val="bullet"/>
      <w:lvlText w:val=""/>
      <w:lvlJc w:val="left"/>
      <w:pPr>
        <w:ind w:left="2160" w:hanging="360"/>
      </w:pPr>
      <w:rPr>
        <w:rFonts w:ascii="Wingdings" w:hAnsi="Wingdings" w:hint="default"/>
      </w:rPr>
    </w:lvl>
    <w:lvl w:ilvl="3" w:tplc="E2B2417E" w:tentative="1">
      <w:start w:val="1"/>
      <w:numFmt w:val="bullet"/>
      <w:lvlText w:val=""/>
      <w:lvlJc w:val="left"/>
      <w:pPr>
        <w:ind w:left="2880" w:hanging="360"/>
      </w:pPr>
      <w:rPr>
        <w:rFonts w:ascii="Symbol" w:hAnsi="Symbol" w:hint="default"/>
      </w:rPr>
    </w:lvl>
    <w:lvl w:ilvl="4" w:tplc="D55E2444" w:tentative="1">
      <w:start w:val="1"/>
      <w:numFmt w:val="bullet"/>
      <w:lvlText w:val="o"/>
      <w:lvlJc w:val="left"/>
      <w:pPr>
        <w:ind w:left="3600" w:hanging="360"/>
      </w:pPr>
      <w:rPr>
        <w:rFonts w:ascii="Courier New" w:hAnsi="Courier New" w:cs="Courier New" w:hint="default"/>
      </w:rPr>
    </w:lvl>
    <w:lvl w:ilvl="5" w:tplc="8F982698" w:tentative="1">
      <w:start w:val="1"/>
      <w:numFmt w:val="bullet"/>
      <w:lvlText w:val=""/>
      <w:lvlJc w:val="left"/>
      <w:pPr>
        <w:ind w:left="4320" w:hanging="360"/>
      </w:pPr>
      <w:rPr>
        <w:rFonts w:ascii="Wingdings" w:hAnsi="Wingdings" w:hint="default"/>
      </w:rPr>
    </w:lvl>
    <w:lvl w:ilvl="6" w:tplc="1972862C" w:tentative="1">
      <w:start w:val="1"/>
      <w:numFmt w:val="bullet"/>
      <w:lvlText w:val=""/>
      <w:lvlJc w:val="left"/>
      <w:pPr>
        <w:ind w:left="5040" w:hanging="360"/>
      </w:pPr>
      <w:rPr>
        <w:rFonts w:ascii="Symbol" w:hAnsi="Symbol" w:hint="default"/>
      </w:rPr>
    </w:lvl>
    <w:lvl w:ilvl="7" w:tplc="CD98DE68" w:tentative="1">
      <w:start w:val="1"/>
      <w:numFmt w:val="bullet"/>
      <w:lvlText w:val="o"/>
      <w:lvlJc w:val="left"/>
      <w:pPr>
        <w:ind w:left="5760" w:hanging="360"/>
      </w:pPr>
      <w:rPr>
        <w:rFonts w:ascii="Courier New" w:hAnsi="Courier New" w:cs="Courier New" w:hint="default"/>
      </w:rPr>
    </w:lvl>
    <w:lvl w:ilvl="8" w:tplc="BBB2295C"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DE6B25E">
      <w:start w:val="1"/>
      <w:numFmt w:val="bullet"/>
      <w:lvlText w:val=""/>
      <w:lvlJc w:val="left"/>
      <w:pPr>
        <w:ind w:left="720" w:hanging="360"/>
      </w:pPr>
      <w:rPr>
        <w:rFonts w:ascii="Symbol" w:hAnsi="Symbol" w:hint="default"/>
      </w:rPr>
    </w:lvl>
    <w:lvl w:ilvl="1" w:tplc="579C78E4" w:tentative="1">
      <w:start w:val="1"/>
      <w:numFmt w:val="bullet"/>
      <w:lvlText w:val="o"/>
      <w:lvlJc w:val="left"/>
      <w:pPr>
        <w:ind w:left="1440" w:hanging="360"/>
      </w:pPr>
      <w:rPr>
        <w:rFonts w:ascii="Courier New" w:hAnsi="Courier New" w:cs="Courier New" w:hint="default"/>
      </w:rPr>
    </w:lvl>
    <w:lvl w:ilvl="2" w:tplc="3EB076CE" w:tentative="1">
      <w:start w:val="1"/>
      <w:numFmt w:val="bullet"/>
      <w:lvlText w:val=""/>
      <w:lvlJc w:val="left"/>
      <w:pPr>
        <w:ind w:left="2160" w:hanging="360"/>
      </w:pPr>
      <w:rPr>
        <w:rFonts w:ascii="Wingdings" w:hAnsi="Wingdings" w:hint="default"/>
      </w:rPr>
    </w:lvl>
    <w:lvl w:ilvl="3" w:tplc="4BD6B6BE" w:tentative="1">
      <w:start w:val="1"/>
      <w:numFmt w:val="bullet"/>
      <w:lvlText w:val=""/>
      <w:lvlJc w:val="left"/>
      <w:pPr>
        <w:ind w:left="2880" w:hanging="360"/>
      </w:pPr>
      <w:rPr>
        <w:rFonts w:ascii="Symbol" w:hAnsi="Symbol" w:hint="default"/>
      </w:rPr>
    </w:lvl>
    <w:lvl w:ilvl="4" w:tplc="2800008E" w:tentative="1">
      <w:start w:val="1"/>
      <w:numFmt w:val="bullet"/>
      <w:lvlText w:val="o"/>
      <w:lvlJc w:val="left"/>
      <w:pPr>
        <w:ind w:left="3600" w:hanging="360"/>
      </w:pPr>
      <w:rPr>
        <w:rFonts w:ascii="Courier New" w:hAnsi="Courier New" w:cs="Courier New" w:hint="default"/>
      </w:rPr>
    </w:lvl>
    <w:lvl w:ilvl="5" w:tplc="BE288526" w:tentative="1">
      <w:start w:val="1"/>
      <w:numFmt w:val="bullet"/>
      <w:lvlText w:val=""/>
      <w:lvlJc w:val="left"/>
      <w:pPr>
        <w:ind w:left="4320" w:hanging="360"/>
      </w:pPr>
      <w:rPr>
        <w:rFonts w:ascii="Wingdings" w:hAnsi="Wingdings" w:hint="default"/>
      </w:rPr>
    </w:lvl>
    <w:lvl w:ilvl="6" w:tplc="9A949382" w:tentative="1">
      <w:start w:val="1"/>
      <w:numFmt w:val="bullet"/>
      <w:lvlText w:val=""/>
      <w:lvlJc w:val="left"/>
      <w:pPr>
        <w:ind w:left="5040" w:hanging="360"/>
      </w:pPr>
      <w:rPr>
        <w:rFonts w:ascii="Symbol" w:hAnsi="Symbol" w:hint="default"/>
      </w:rPr>
    </w:lvl>
    <w:lvl w:ilvl="7" w:tplc="58367B3E" w:tentative="1">
      <w:start w:val="1"/>
      <w:numFmt w:val="bullet"/>
      <w:lvlText w:val="o"/>
      <w:lvlJc w:val="left"/>
      <w:pPr>
        <w:ind w:left="5760" w:hanging="360"/>
      </w:pPr>
      <w:rPr>
        <w:rFonts w:ascii="Courier New" w:hAnsi="Courier New" w:cs="Courier New" w:hint="default"/>
      </w:rPr>
    </w:lvl>
    <w:lvl w:ilvl="8" w:tplc="64F21A4E"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9345CE4">
      <w:start w:val="1"/>
      <w:numFmt w:val="bullet"/>
      <w:lvlText w:val=""/>
      <w:lvlJc w:val="left"/>
      <w:pPr>
        <w:ind w:left="720" w:hanging="360"/>
      </w:pPr>
      <w:rPr>
        <w:rFonts w:ascii="Symbol" w:hAnsi="Symbol" w:hint="default"/>
      </w:rPr>
    </w:lvl>
    <w:lvl w:ilvl="1" w:tplc="237A5400" w:tentative="1">
      <w:start w:val="1"/>
      <w:numFmt w:val="bullet"/>
      <w:lvlText w:val="o"/>
      <w:lvlJc w:val="left"/>
      <w:pPr>
        <w:ind w:left="1440" w:hanging="360"/>
      </w:pPr>
      <w:rPr>
        <w:rFonts w:ascii="Courier New" w:hAnsi="Courier New" w:cs="Courier New" w:hint="default"/>
      </w:rPr>
    </w:lvl>
    <w:lvl w:ilvl="2" w:tplc="0E66BF06" w:tentative="1">
      <w:start w:val="1"/>
      <w:numFmt w:val="bullet"/>
      <w:lvlText w:val=""/>
      <w:lvlJc w:val="left"/>
      <w:pPr>
        <w:ind w:left="2160" w:hanging="360"/>
      </w:pPr>
      <w:rPr>
        <w:rFonts w:ascii="Wingdings" w:hAnsi="Wingdings" w:hint="default"/>
      </w:rPr>
    </w:lvl>
    <w:lvl w:ilvl="3" w:tplc="004811AC" w:tentative="1">
      <w:start w:val="1"/>
      <w:numFmt w:val="bullet"/>
      <w:lvlText w:val=""/>
      <w:lvlJc w:val="left"/>
      <w:pPr>
        <w:ind w:left="2880" w:hanging="360"/>
      </w:pPr>
      <w:rPr>
        <w:rFonts w:ascii="Symbol" w:hAnsi="Symbol" w:hint="default"/>
      </w:rPr>
    </w:lvl>
    <w:lvl w:ilvl="4" w:tplc="69C05E4A" w:tentative="1">
      <w:start w:val="1"/>
      <w:numFmt w:val="bullet"/>
      <w:lvlText w:val="o"/>
      <w:lvlJc w:val="left"/>
      <w:pPr>
        <w:ind w:left="3600" w:hanging="360"/>
      </w:pPr>
      <w:rPr>
        <w:rFonts w:ascii="Courier New" w:hAnsi="Courier New" w:cs="Courier New" w:hint="default"/>
      </w:rPr>
    </w:lvl>
    <w:lvl w:ilvl="5" w:tplc="A7B6979E" w:tentative="1">
      <w:start w:val="1"/>
      <w:numFmt w:val="bullet"/>
      <w:lvlText w:val=""/>
      <w:lvlJc w:val="left"/>
      <w:pPr>
        <w:ind w:left="4320" w:hanging="360"/>
      </w:pPr>
      <w:rPr>
        <w:rFonts w:ascii="Wingdings" w:hAnsi="Wingdings" w:hint="default"/>
      </w:rPr>
    </w:lvl>
    <w:lvl w:ilvl="6" w:tplc="0D7A5E1A" w:tentative="1">
      <w:start w:val="1"/>
      <w:numFmt w:val="bullet"/>
      <w:lvlText w:val=""/>
      <w:lvlJc w:val="left"/>
      <w:pPr>
        <w:ind w:left="5040" w:hanging="360"/>
      </w:pPr>
      <w:rPr>
        <w:rFonts w:ascii="Symbol" w:hAnsi="Symbol" w:hint="default"/>
      </w:rPr>
    </w:lvl>
    <w:lvl w:ilvl="7" w:tplc="90A46114" w:tentative="1">
      <w:start w:val="1"/>
      <w:numFmt w:val="bullet"/>
      <w:lvlText w:val="o"/>
      <w:lvlJc w:val="left"/>
      <w:pPr>
        <w:ind w:left="5760" w:hanging="360"/>
      </w:pPr>
      <w:rPr>
        <w:rFonts w:ascii="Courier New" w:hAnsi="Courier New" w:cs="Courier New" w:hint="default"/>
      </w:rPr>
    </w:lvl>
    <w:lvl w:ilvl="8" w:tplc="CAFA5B82"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1402FF4">
      <w:start w:val="1"/>
      <w:numFmt w:val="bullet"/>
      <w:lvlText w:val=""/>
      <w:lvlJc w:val="left"/>
      <w:pPr>
        <w:ind w:left="720" w:hanging="360"/>
      </w:pPr>
      <w:rPr>
        <w:rFonts w:ascii="Symbol" w:hAnsi="Symbol" w:hint="default"/>
      </w:rPr>
    </w:lvl>
    <w:lvl w:ilvl="1" w:tplc="3466A8F2">
      <w:start w:val="1"/>
      <w:numFmt w:val="bullet"/>
      <w:lvlText w:val="o"/>
      <w:lvlJc w:val="left"/>
      <w:pPr>
        <w:ind w:left="1440" w:hanging="360"/>
      </w:pPr>
      <w:rPr>
        <w:rFonts w:ascii="Courier New" w:hAnsi="Courier New" w:cs="Courier New" w:hint="default"/>
      </w:rPr>
    </w:lvl>
    <w:lvl w:ilvl="2" w:tplc="FFAE5846" w:tentative="1">
      <w:start w:val="1"/>
      <w:numFmt w:val="bullet"/>
      <w:lvlText w:val=""/>
      <w:lvlJc w:val="left"/>
      <w:pPr>
        <w:ind w:left="2160" w:hanging="360"/>
      </w:pPr>
      <w:rPr>
        <w:rFonts w:ascii="Wingdings" w:hAnsi="Wingdings" w:hint="default"/>
      </w:rPr>
    </w:lvl>
    <w:lvl w:ilvl="3" w:tplc="C750D154" w:tentative="1">
      <w:start w:val="1"/>
      <w:numFmt w:val="bullet"/>
      <w:lvlText w:val=""/>
      <w:lvlJc w:val="left"/>
      <w:pPr>
        <w:ind w:left="2880" w:hanging="360"/>
      </w:pPr>
      <w:rPr>
        <w:rFonts w:ascii="Symbol" w:hAnsi="Symbol" w:hint="default"/>
      </w:rPr>
    </w:lvl>
    <w:lvl w:ilvl="4" w:tplc="3490E818" w:tentative="1">
      <w:start w:val="1"/>
      <w:numFmt w:val="bullet"/>
      <w:lvlText w:val="o"/>
      <w:lvlJc w:val="left"/>
      <w:pPr>
        <w:ind w:left="3600" w:hanging="360"/>
      </w:pPr>
      <w:rPr>
        <w:rFonts w:ascii="Courier New" w:hAnsi="Courier New" w:cs="Courier New" w:hint="default"/>
      </w:rPr>
    </w:lvl>
    <w:lvl w:ilvl="5" w:tplc="8FCCF434" w:tentative="1">
      <w:start w:val="1"/>
      <w:numFmt w:val="bullet"/>
      <w:lvlText w:val=""/>
      <w:lvlJc w:val="left"/>
      <w:pPr>
        <w:ind w:left="4320" w:hanging="360"/>
      </w:pPr>
      <w:rPr>
        <w:rFonts w:ascii="Wingdings" w:hAnsi="Wingdings" w:hint="default"/>
      </w:rPr>
    </w:lvl>
    <w:lvl w:ilvl="6" w:tplc="083A084C" w:tentative="1">
      <w:start w:val="1"/>
      <w:numFmt w:val="bullet"/>
      <w:lvlText w:val=""/>
      <w:lvlJc w:val="left"/>
      <w:pPr>
        <w:ind w:left="5040" w:hanging="360"/>
      </w:pPr>
      <w:rPr>
        <w:rFonts w:ascii="Symbol" w:hAnsi="Symbol" w:hint="default"/>
      </w:rPr>
    </w:lvl>
    <w:lvl w:ilvl="7" w:tplc="C3BE04AE" w:tentative="1">
      <w:start w:val="1"/>
      <w:numFmt w:val="bullet"/>
      <w:lvlText w:val="o"/>
      <w:lvlJc w:val="left"/>
      <w:pPr>
        <w:ind w:left="5760" w:hanging="360"/>
      </w:pPr>
      <w:rPr>
        <w:rFonts w:ascii="Courier New" w:hAnsi="Courier New" w:cs="Courier New" w:hint="default"/>
      </w:rPr>
    </w:lvl>
    <w:lvl w:ilvl="8" w:tplc="D2ACB870"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29204C4">
      <w:start w:val="1"/>
      <w:numFmt w:val="lowerRoman"/>
      <w:lvlText w:val="%1."/>
      <w:lvlJc w:val="left"/>
      <w:pPr>
        <w:ind w:left="1080" w:hanging="720"/>
      </w:pPr>
      <w:rPr>
        <w:rFonts w:hint="default"/>
      </w:rPr>
    </w:lvl>
    <w:lvl w:ilvl="1" w:tplc="15744C5A">
      <w:start w:val="1"/>
      <w:numFmt w:val="lowerLetter"/>
      <w:lvlText w:val="%2."/>
      <w:lvlJc w:val="left"/>
      <w:pPr>
        <w:ind w:left="1440" w:hanging="360"/>
      </w:pPr>
      <w:rPr>
        <w:rFonts w:hint="default"/>
      </w:rPr>
    </w:lvl>
    <w:lvl w:ilvl="2" w:tplc="75F0F44C" w:tentative="1">
      <w:start w:val="1"/>
      <w:numFmt w:val="lowerRoman"/>
      <w:lvlText w:val="%3."/>
      <w:lvlJc w:val="right"/>
      <w:pPr>
        <w:ind w:left="2160" w:hanging="180"/>
      </w:pPr>
    </w:lvl>
    <w:lvl w:ilvl="3" w:tplc="8F9248A4" w:tentative="1">
      <w:start w:val="1"/>
      <w:numFmt w:val="decimal"/>
      <w:lvlText w:val="%4."/>
      <w:lvlJc w:val="left"/>
      <w:pPr>
        <w:ind w:left="2880" w:hanging="360"/>
      </w:pPr>
    </w:lvl>
    <w:lvl w:ilvl="4" w:tplc="0CCC7404" w:tentative="1">
      <w:start w:val="1"/>
      <w:numFmt w:val="lowerLetter"/>
      <w:lvlText w:val="%5."/>
      <w:lvlJc w:val="left"/>
      <w:pPr>
        <w:ind w:left="3600" w:hanging="360"/>
      </w:pPr>
    </w:lvl>
    <w:lvl w:ilvl="5" w:tplc="1AE64112" w:tentative="1">
      <w:start w:val="1"/>
      <w:numFmt w:val="lowerRoman"/>
      <w:lvlText w:val="%6."/>
      <w:lvlJc w:val="right"/>
      <w:pPr>
        <w:ind w:left="4320" w:hanging="180"/>
      </w:pPr>
    </w:lvl>
    <w:lvl w:ilvl="6" w:tplc="DBD87750" w:tentative="1">
      <w:start w:val="1"/>
      <w:numFmt w:val="decimal"/>
      <w:lvlText w:val="%7."/>
      <w:lvlJc w:val="left"/>
      <w:pPr>
        <w:ind w:left="5040" w:hanging="360"/>
      </w:pPr>
    </w:lvl>
    <w:lvl w:ilvl="7" w:tplc="CBE2116C" w:tentative="1">
      <w:start w:val="1"/>
      <w:numFmt w:val="lowerLetter"/>
      <w:lvlText w:val="%8."/>
      <w:lvlJc w:val="left"/>
      <w:pPr>
        <w:ind w:left="5760" w:hanging="360"/>
      </w:pPr>
    </w:lvl>
    <w:lvl w:ilvl="8" w:tplc="D92ACEA0"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83140D00">
      <w:start w:val="1"/>
      <w:numFmt w:val="bullet"/>
      <w:lvlText w:val=""/>
      <w:lvlJc w:val="left"/>
      <w:pPr>
        <w:ind w:left="1080" w:hanging="360"/>
      </w:pPr>
      <w:rPr>
        <w:rFonts w:ascii="Symbol" w:hAnsi="Symbol" w:hint="default"/>
      </w:rPr>
    </w:lvl>
    <w:lvl w:ilvl="1" w:tplc="1A3CE7BC">
      <w:start w:val="1"/>
      <w:numFmt w:val="lowerLetter"/>
      <w:lvlText w:val="%2."/>
      <w:lvlJc w:val="left"/>
      <w:pPr>
        <w:ind w:left="1800" w:hanging="360"/>
      </w:pPr>
    </w:lvl>
    <w:lvl w:ilvl="2" w:tplc="B9B031C8">
      <w:start w:val="1"/>
      <w:numFmt w:val="lowerRoman"/>
      <w:lvlText w:val="%3."/>
      <w:lvlJc w:val="right"/>
      <w:pPr>
        <w:ind w:left="2520" w:hanging="180"/>
      </w:pPr>
    </w:lvl>
    <w:lvl w:ilvl="3" w:tplc="247AD61C">
      <w:start w:val="1"/>
      <w:numFmt w:val="decimal"/>
      <w:lvlText w:val="%4."/>
      <w:lvlJc w:val="left"/>
      <w:pPr>
        <w:ind w:left="3240" w:hanging="360"/>
      </w:pPr>
    </w:lvl>
    <w:lvl w:ilvl="4" w:tplc="9F4A78DC">
      <w:start w:val="1"/>
      <w:numFmt w:val="lowerLetter"/>
      <w:lvlText w:val="%5."/>
      <w:lvlJc w:val="left"/>
      <w:pPr>
        <w:ind w:left="3960" w:hanging="360"/>
      </w:pPr>
    </w:lvl>
    <w:lvl w:ilvl="5" w:tplc="FC9EEC0C">
      <w:start w:val="1"/>
      <w:numFmt w:val="lowerRoman"/>
      <w:lvlText w:val="%6."/>
      <w:lvlJc w:val="right"/>
      <w:pPr>
        <w:ind w:left="4680" w:hanging="180"/>
      </w:pPr>
    </w:lvl>
    <w:lvl w:ilvl="6" w:tplc="190C3E6E">
      <w:start w:val="1"/>
      <w:numFmt w:val="decimal"/>
      <w:lvlText w:val="%7."/>
      <w:lvlJc w:val="left"/>
      <w:pPr>
        <w:ind w:left="5400" w:hanging="360"/>
      </w:pPr>
    </w:lvl>
    <w:lvl w:ilvl="7" w:tplc="8A3482EA">
      <w:start w:val="1"/>
      <w:numFmt w:val="lowerLetter"/>
      <w:lvlText w:val="%8."/>
      <w:lvlJc w:val="left"/>
      <w:pPr>
        <w:ind w:left="6120" w:hanging="360"/>
      </w:pPr>
    </w:lvl>
    <w:lvl w:ilvl="8" w:tplc="B7FA7CEC">
      <w:start w:val="1"/>
      <w:numFmt w:val="lowerRoman"/>
      <w:lvlText w:val="%9."/>
      <w:lvlJc w:val="right"/>
      <w:pPr>
        <w:ind w:left="6840" w:hanging="180"/>
      </w:pPr>
    </w:lvl>
  </w:abstractNum>
  <w:abstractNum w:abstractNumId="14" w15:restartNumberingAfterBreak="0">
    <w:nsid w:val="3BDB7294"/>
    <w:multiLevelType w:val="hybridMultilevel"/>
    <w:tmpl w:val="4FDC3486"/>
    <w:lvl w:ilvl="0" w:tplc="65F86B8A">
      <w:start w:val="1"/>
      <w:numFmt w:val="decimal"/>
      <w:lvlText w:val="%1."/>
      <w:lvlJc w:val="left"/>
      <w:pPr>
        <w:ind w:left="720" w:hanging="360"/>
      </w:pPr>
    </w:lvl>
    <w:lvl w:ilvl="1" w:tplc="EA20699C">
      <w:start w:val="1"/>
      <w:numFmt w:val="lowerLetter"/>
      <w:lvlText w:val="%2)"/>
      <w:lvlJc w:val="left"/>
      <w:pPr>
        <w:ind w:left="1800" w:hanging="720"/>
      </w:pPr>
      <w:rPr>
        <w:rFonts w:hint="default"/>
        <w:b w:val="0"/>
      </w:rPr>
    </w:lvl>
    <w:lvl w:ilvl="2" w:tplc="03FC133E" w:tentative="1">
      <w:start w:val="1"/>
      <w:numFmt w:val="lowerRoman"/>
      <w:lvlText w:val="%3."/>
      <w:lvlJc w:val="right"/>
      <w:pPr>
        <w:ind w:left="2160" w:hanging="180"/>
      </w:pPr>
    </w:lvl>
    <w:lvl w:ilvl="3" w:tplc="88989C3A">
      <w:start w:val="1"/>
      <w:numFmt w:val="decimal"/>
      <w:lvlText w:val="%4."/>
      <w:lvlJc w:val="left"/>
      <w:pPr>
        <w:ind w:left="2880" w:hanging="360"/>
      </w:pPr>
    </w:lvl>
    <w:lvl w:ilvl="4" w:tplc="CE0882D6" w:tentative="1">
      <w:start w:val="1"/>
      <w:numFmt w:val="lowerLetter"/>
      <w:lvlText w:val="%5."/>
      <w:lvlJc w:val="left"/>
      <w:pPr>
        <w:ind w:left="3600" w:hanging="360"/>
      </w:pPr>
    </w:lvl>
    <w:lvl w:ilvl="5" w:tplc="C03A234E">
      <w:start w:val="1"/>
      <w:numFmt w:val="lowerRoman"/>
      <w:lvlText w:val="%6."/>
      <w:lvlJc w:val="right"/>
      <w:pPr>
        <w:ind w:left="4320" w:hanging="180"/>
      </w:pPr>
    </w:lvl>
    <w:lvl w:ilvl="6" w:tplc="E064E074" w:tentative="1">
      <w:start w:val="1"/>
      <w:numFmt w:val="decimal"/>
      <w:lvlText w:val="%7."/>
      <w:lvlJc w:val="left"/>
      <w:pPr>
        <w:ind w:left="5040" w:hanging="360"/>
      </w:pPr>
    </w:lvl>
    <w:lvl w:ilvl="7" w:tplc="4156D924" w:tentative="1">
      <w:start w:val="1"/>
      <w:numFmt w:val="lowerLetter"/>
      <w:lvlText w:val="%8."/>
      <w:lvlJc w:val="left"/>
      <w:pPr>
        <w:ind w:left="5760" w:hanging="360"/>
      </w:pPr>
    </w:lvl>
    <w:lvl w:ilvl="8" w:tplc="B69C23A6"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1946F47A">
      <w:start w:val="1"/>
      <w:numFmt w:val="decimal"/>
      <w:lvlText w:val="%1."/>
      <w:lvlJc w:val="left"/>
      <w:pPr>
        <w:ind w:left="720" w:hanging="360"/>
      </w:pPr>
      <w:rPr>
        <w:rFonts w:eastAsia="Calibri" w:hint="default"/>
      </w:rPr>
    </w:lvl>
    <w:lvl w:ilvl="1" w:tplc="89C238E4">
      <w:start w:val="1"/>
      <w:numFmt w:val="lowerLetter"/>
      <w:lvlText w:val="%2."/>
      <w:lvlJc w:val="left"/>
      <w:pPr>
        <w:ind w:left="1440" w:hanging="360"/>
      </w:pPr>
      <w:rPr>
        <w:rFonts w:hint="default"/>
        <w:b/>
        <w:color w:val="auto"/>
      </w:rPr>
    </w:lvl>
    <w:lvl w:ilvl="2" w:tplc="E12021BC">
      <w:start w:val="1"/>
      <w:numFmt w:val="lowerRoman"/>
      <w:lvlText w:val="(%3)"/>
      <w:lvlJc w:val="left"/>
      <w:pPr>
        <w:ind w:left="2160" w:hanging="180"/>
      </w:pPr>
      <w:rPr>
        <w:rFonts w:hint="default"/>
        <w:b/>
        <w:bCs/>
      </w:rPr>
    </w:lvl>
    <w:lvl w:ilvl="3" w:tplc="73B4390E">
      <w:start w:val="1"/>
      <w:numFmt w:val="decimal"/>
      <w:lvlText w:val="%4."/>
      <w:lvlJc w:val="left"/>
      <w:pPr>
        <w:ind w:left="2880" w:hanging="360"/>
      </w:pPr>
      <w:rPr>
        <w:b/>
      </w:rPr>
    </w:lvl>
    <w:lvl w:ilvl="4" w:tplc="512EC352">
      <w:start w:val="1"/>
      <w:numFmt w:val="lowerLetter"/>
      <w:lvlText w:val="%5."/>
      <w:lvlJc w:val="left"/>
      <w:pPr>
        <w:ind w:left="3600" w:hanging="360"/>
      </w:pPr>
      <w:rPr>
        <w:b/>
      </w:rPr>
    </w:lvl>
    <w:lvl w:ilvl="5" w:tplc="AA88A262">
      <w:start w:val="1"/>
      <w:numFmt w:val="lowerRoman"/>
      <w:lvlText w:val="(%6)"/>
      <w:lvlJc w:val="left"/>
      <w:pPr>
        <w:ind w:left="4860" w:hanging="720"/>
      </w:pPr>
      <w:rPr>
        <w:rFonts w:hint="default"/>
        <w:b/>
        <w:bCs/>
      </w:rPr>
    </w:lvl>
    <w:lvl w:ilvl="6" w:tplc="F6C0B33C">
      <w:start w:val="1"/>
      <w:numFmt w:val="upperRoman"/>
      <w:lvlText w:val="%7."/>
      <w:lvlJc w:val="left"/>
      <w:pPr>
        <w:ind w:left="5400" w:hanging="720"/>
      </w:pPr>
      <w:rPr>
        <w:rFonts w:hint="default"/>
        <w:b/>
        <w:bCs w:val="0"/>
      </w:rPr>
    </w:lvl>
    <w:lvl w:ilvl="7" w:tplc="99F4A782" w:tentative="1">
      <w:start w:val="1"/>
      <w:numFmt w:val="lowerLetter"/>
      <w:lvlText w:val="%8."/>
      <w:lvlJc w:val="left"/>
      <w:pPr>
        <w:ind w:left="5760" w:hanging="360"/>
      </w:pPr>
    </w:lvl>
    <w:lvl w:ilvl="8" w:tplc="BA2EF3B0"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7F7C4E46">
      <w:start w:val="1"/>
      <w:numFmt w:val="upperLetter"/>
      <w:lvlText w:val="%1."/>
      <w:lvlJc w:val="left"/>
      <w:pPr>
        <w:ind w:left="360" w:hanging="360"/>
      </w:pPr>
      <w:rPr>
        <w:rFonts w:hint="default"/>
      </w:rPr>
    </w:lvl>
    <w:lvl w:ilvl="1" w:tplc="512A1CC6" w:tentative="1">
      <w:start w:val="1"/>
      <w:numFmt w:val="lowerLetter"/>
      <w:lvlText w:val="%2."/>
      <w:lvlJc w:val="left"/>
      <w:pPr>
        <w:ind w:left="1080" w:hanging="360"/>
      </w:pPr>
    </w:lvl>
    <w:lvl w:ilvl="2" w:tplc="4AD67EC0" w:tentative="1">
      <w:start w:val="1"/>
      <w:numFmt w:val="lowerRoman"/>
      <w:lvlText w:val="%3."/>
      <w:lvlJc w:val="right"/>
      <w:pPr>
        <w:ind w:left="1800" w:hanging="180"/>
      </w:pPr>
    </w:lvl>
    <w:lvl w:ilvl="3" w:tplc="07605846" w:tentative="1">
      <w:start w:val="1"/>
      <w:numFmt w:val="decimal"/>
      <w:lvlText w:val="%4."/>
      <w:lvlJc w:val="left"/>
      <w:pPr>
        <w:ind w:left="2520" w:hanging="360"/>
      </w:pPr>
    </w:lvl>
    <w:lvl w:ilvl="4" w:tplc="05FCDF00" w:tentative="1">
      <w:start w:val="1"/>
      <w:numFmt w:val="lowerLetter"/>
      <w:lvlText w:val="%5."/>
      <w:lvlJc w:val="left"/>
      <w:pPr>
        <w:ind w:left="3240" w:hanging="360"/>
      </w:pPr>
    </w:lvl>
    <w:lvl w:ilvl="5" w:tplc="BBFC6B1E" w:tentative="1">
      <w:start w:val="1"/>
      <w:numFmt w:val="lowerRoman"/>
      <w:lvlText w:val="%6."/>
      <w:lvlJc w:val="right"/>
      <w:pPr>
        <w:ind w:left="3960" w:hanging="180"/>
      </w:pPr>
    </w:lvl>
    <w:lvl w:ilvl="6" w:tplc="E40C31C6" w:tentative="1">
      <w:start w:val="1"/>
      <w:numFmt w:val="decimal"/>
      <w:lvlText w:val="%7."/>
      <w:lvlJc w:val="left"/>
      <w:pPr>
        <w:ind w:left="4680" w:hanging="360"/>
      </w:pPr>
    </w:lvl>
    <w:lvl w:ilvl="7" w:tplc="062886AE" w:tentative="1">
      <w:start w:val="1"/>
      <w:numFmt w:val="lowerLetter"/>
      <w:lvlText w:val="%8."/>
      <w:lvlJc w:val="left"/>
      <w:pPr>
        <w:ind w:left="5400" w:hanging="360"/>
      </w:pPr>
    </w:lvl>
    <w:lvl w:ilvl="8" w:tplc="575E3A74"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29DC4692">
      <w:start w:val="1"/>
      <w:numFmt w:val="bullet"/>
      <w:lvlText w:val=""/>
      <w:lvlJc w:val="left"/>
      <w:pPr>
        <w:ind w:left="720" w:hanging="360"/>
      </w:pPr>
      <w:rPr>
        <w:rFonts w:ascii="Symbol" w:hAnsi="Symbol" w:hint="default"/>
      </w:rPr>
    </w:lvl>
    <w:lvl w:ilvl="1" w:tplc="E1483D98" w:tentative="1">
      <w:start w:val="1"/>
      <w:numFmt w:val="bullet"/>
      <w:lvlText w:val="o"/>
      <w:lvlJc w:val="left"/>
      <w:pPr>
        <w:ind w:left="1440" w:hanging="360"/>
      </w:pPr>
      <w:rPr>
        <w:rFonts w:ascii="Courier New" w:hAnsi="Courier New" w:cs="Courier New" w:hint="default"/>
      </w:rPr>
    </w:lvl>
    <w:lvl w:ilvl="2" w:tplc="834EAB2E" w:tentative="1">
      <w:start w:val="1"/>
      <w:numFmt w:val="bullet"/>
      <w:lvlText w:val=""/>
      <w:lvlJc w:val="left"/>
      <w:pPr>
        <w:ind w:left="2160" w:hanging="360"/>
      </w:pPr>
      <w:rPr>
        <w:rFonts w:ascii="Wingdings" w:hAnsi="Wingdings" w:hint="default"/>
      </w:rPr>
    </w:lvl>
    <w:lvl w:ilvl="3" w:tplc="9C969AFC" w:tentative="1">
      <w:start w:val="1"/>
      <w:numFmt w:val="bullet"/>
      <w:lvlText w:val=""/>
      <w:lvlJc w:val="left"/>
      <w:pPr>
        <w:ind w:left="2880" w:hanging="360"/>
      </w:pPr>
      <w:rPr>
        <w:rFonts w:ascii="Symbol" w:hAnsi="Symbol" w:hint="default"/>
      </w:rPr>
    </w:lvl>
    <w:lvl w:ilvl="4" w:tplc="21645446" w:tentative="1">
      <w:start w:val="1"/>
      <w:numFmt w:val="bullet"/>
      <w:lvlText w:val="o"/>
      <w:lvlJc w:val="left"/>
      <w:pPr>
        <w:ind w:left="3600" w:hanging="360"/>
      </w:pPr>
      <w:rPr>
        <w:rFonts w:ascii="Courier New" w:hAnsi="Courier New" w:cs="Courier New" w:hint="default"/>
      </w:rPr>
    </w:lvl>
    <w:lvl w:ilvl="5" w:tplc="6A54B26E" w:tentative="1">
      <w:start w:val="1"/>
      <w:numFmt w:val="bullet"/>
      <w:lvlText w:val=""/>
      <w:lvlJc w:val="left"/>
      <w:pPr>
        <w:ind w:left="4320" w:hanging="360"/>
      </w:pPr>
      <w:rPr>
        <w:rFonts w:ascii="Wingdings" w:hAnsi="Wingdings" w:hint="default"/>
      </w:rPr>
    </w:lvl>
    <w:lvl w:ilvl="6" w:tplc="DE286082" w:tentative="1">
      <w:start w:val="1"/>
      <w:numFmt w:val="bullet"/>
      <w:lvlText w:val=""/>
      <w:lvlJc w:val="left"/>
      <w:pPr>
        <w:ind w:left="5040" w:hanging="360"/>
      </w:pPr>
      <w:rPr>
        <w:rFonts w:ascii="Symbol" w:hAnsi="Symbol" w:hint="default"/>
      </w:rPr>
    </w:lvl>
    <w:lvl w:ilvl="7" w:tplc="D0C83DBC" w:tentative="1">
      <w:start w:val="1"/>
      <w:numFmt w:val="bullet"/>
      <w:lvlText w:val="o"/>
      <w:lvlJc w:val="left"/>
      <w:pPr>
        <w:ind w:left="5760" w:hanging="360"/>
      </w:pPr>
      <w:rPr>
        <w:rFonts w:ascii="Courier New" w:hAnsi="Courier New" w:cs="Courier New" w:hint="default"/>
      </w:rPr>
    </w:lvl>
    <w:lvl w:ilvl="8" w:tplc="E92CE82E"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81262658">
      <w:start w:val="1"/>
      <w:numFmt w:val="bullet"/>
      <w:lvlText w:val=""/>
      <w:lvlJc w:val="left"/>
      <w:pPr>
        <w:ind w:left="720" w:hanging="360"/>
      </w:pPr>
      <w:rPr>
        <w:rFonts w:ascii="Symbol" w:hAnsi="Symbol" w:hint="default"/>
      </w:rPr>
    </w:lvl>
    <w:lvl w:ilvl="1" w:tplc="4950E9BE" w:tentative="1">
      <w:start w:val="1"/>
      <w:numFmt w:val="bullet"/>
      <w:lvlText w:val="o"/>
      <w:lvlJc w:val="left"/>
      <w:pPr>
        <w:ind w:left="1440" w:hanging="360"/>
      </w:pPr>
      <w:rPr>
        <w:rFonts w:ascii="Courier New" w:hAnsi="Courier New" w:cs="Courier New" w:hint="default"/>
      </w:rPr>
    </w:lvl>
    <w:lvl w:ilvl="2" w:tplc="DB9ED432" w:tentative="1">
      <w:start w:val="1"/>
      <w:numFmt w:val="bullet"/>
      <w:lvlText w:val=""/>
      <w:lvlJc w:val="left"/>
      <w:pPr>
        <w:ind w:left="2160" w:hanging="360"/>
      </w:pPr>
      <w:rPr>
        <w:rFonts w:ascii="Wingdings" w:hAnsi="Wingdings" w:hint="default"/>
      </w:rPr>
    </w:lvl>
    <w:lvl w:ilvl="3" w:tplc="29B213B8" w:tentative="1">
      <w:start w:val="1"/>
      <w:numFmt w:val="bullet"/>
      <w:lvlText w:val=""/>
      <w:lvlJc w:val="left"/>
      <w:pPr>
        <w:ind w:left="2880" w:hanging="360"/>
      </w:pPr>
      <w:rPr>
        <w:rFonts w:ascii="Symbol" w:hAnsi="Symbol" w:hint="default"/>
      </w:rPr>
    </w:lvl>
    <w:lvl w:ilvl="4" w:tplc="BD9ECA28" w:tentative="1">
      <w:start w:val="1"/>
      <w:numFmt w:val="bullet"/>
      <w:lvlText w:val="o"/>
      <w:lvlJc w:val="left"/>
      <w:pPr>
        <w:ind w:left="3600" w:hanging="360"/>
      </w:pPr>
      <w:rPr>
        <w:rFonts w:ascii="Courier New" w:hAnsi="Courier New" w:cs="Courier New" w:hint="default"/>
      </w:rPr>
    </w:lvl>
    <w:lvl w:ilvl="5" w:tplc="087AA94C" w:tentative="1">
      <w:start w:val="1"/>
      <w:numFmt w:val="bullet"/>
      <w:lvlText w:val=""/>
      <w:lvlJc w:val="left"/>
      <w:pPr>
        <w:ind w:left="4320" w:hanging="360"/>
      </w:pPr>
      <w:rPr>
        <w:rFonts w:ascii="Wingdings" w:hAnsi="Wingdings" w:hint="default"/>
      </w:rPr>
    </w:lvl>
    <w:lvl w:ilvl="6" w:tplc="6A78F096" w:tentative="1">
      <w:start w:val="1"/>
      <w:numFmt w:val="bullet"/>
      <w:lvlText w:val=""/>
      <w:lvlJc w:val="left"/>
      <w:pPr>
        <w:ind w:left="5040" w:hanging="360"/>
      </w:pPr>
      <w:rPr>
        <w:rFonts w:ascii="Symbol" w:hAnsi="Symbol" w:hint="default"/>
      </w:rPr>
    </w:lvl>
    <w:lvl w:ilvl="7" w:tplc="6DB8A76C" w:tentative="1">
      <w:start w:val="1"/>
      <w:numFmt w:val="bullet"/>
      <w:lvlText w:val="o"/>
      <w:lvlJc w:val="left"/>
      <w:pPr>
        <w:ind w:left="5760" w:hanging="360"/>
      </w:pPr>
      <w:rPr>
        <w:rFonts w:ascii="Courier New" w:hAnsi="Courier New" w:cs="Courier New" w:hint="default"/>
      </w:rPr>
    </w:lvl>
    <w:lvl w:ilvl="8" w:tplc="43CC534A"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19FC3824">
      <w:start w:val="1"/>
      <w:numFmt w:val="bullet"/>
      <w:lvlText w:val=""/>
      <w:lvlJc w:val="left"/>
      <w:pPr>
        <w:ind w:left="720" w:hanging="360"/>
      </w:pPr>
      <w:rPr>
        <w:rFonts w:ascii="Symbol" w:hAnsi="Symbol" w:hint="default"/>
      </w:rPr>
    </w:lvl>
    <w:lvl w:ilvl="1" w:tplc="29421CA0" w:tentative="1">
      <w:start w:val="1"/>
      <w:numFmt w:val="bullet"/>
      <w:lvlText w:val="o"/>
      <w:lvlJc w:val="left"/>
      <w:pPr>
        <w:ind w:left="1440" w:hanging="360"/>
      </w:pPr>
      <w:rPr>
        <w:rFonts w:ascii="Courier New" w:hAnsi="Courier New" w:cs="Courier New" w:hint="default"/>
      </w:rPr>
    </w:lvl>
    <w:lvl w:ilvl="2" w:tplc="A7AE2A1A" w:tentative="1">
      <w:start w:val="1"/>
      <w:numFmt w:val="bullet"/>
      <w:lvlText w:val=""/>
      <w:lvlJc w:val="left"/>
      <w:pPr>
        <w:ind w:left="2160" w:hanging="360"/>
      </w:pPr>
      <w:rPr>
        <w:rFonts w:ascii="Wingdings" w:hAnsi="Wingdings" w:hint="default"/>
      </w:rPr>
    </w:lvl>
    <w:lvl w:ilvl="3" w:tplc="9FE801D6" w:tentative="1">
      <w:start w:val="1"/>
      <w:numFmt w:val="bullet"/>
      <w:lvlText w:val=""/>
      <w:lvlJc w:val="left"/>
      <w:pPr>
        <w:ind w:left="2880" w:hanging="360"/>
      </w:pPr>
      <w:rPr>
        <w:rFonts w:ascii="Symbol" w:hAnsi="Symbol" w:hint="default"/>
      </w:rPr>
    </w:lvl>
    <w:lvl w:ilvl="4" w:tplc="BF36F1D2" w:tentative="1">
      <w:start w:val="1"/>
      <w:numFmt w:val="bullet"/>
      <w:lvlText w:val="o"/>
      <w:lvlJc w:val="left"/>
      <w:pPr>
        <w:ind w:left="3600" w:hanging="360"/>
      </w:pPr>
      <w:rPr>
        <w:rFonts w:ascii="Courier New" w:hAnsi="Courier New" w:cs="Courier New" w:hint="default"/>
      </w:rPr>
    </w:lvl>
    <w:lvl w:ilvl="5" w:tplc="B176812E" w:tentative="1">
      <w:start w:val="1"/>
      <w:numFmt w:val="bullet"/>
      <w:lvlText w:val=""/>
      <w:lvlJc w:val="left"/>
      <w:pPr>
        <w:ind w:left="4320" w:hanging="360"/>
      </w:pPr>
      <w:rPr>
        <w:rFonts w:ascii="Wingdings" w:hAnsi="Wingdings" w:hint="default"/>
      </w:rPr>
    </w:lvl>
    <w:lvl w:ilvl="6" w:tplc="4D46D88C" w:tentative="1">
      <w:start w:val="1"/>
      <w:numFmt w:val="bullet"/>
      <w:lvlText w:val=""/>
      <w:lvlJc w:val="left"/>
      <w:pPr>
        <w:ind w:left="5040" w:hanging="360"/>
      </w:pPr>
      <w:rPr>
        <w:rFonts w:ascii="Symbol" w:hAnsi="Symbol" w:hint="default"/>
      </w:rPr>
    </w:lvl>
    <w:lvl w:ilvl="7" w:tplc="0F5EE98E" w:tentative="1">
      <w:start w:val="1"/>
      <w:numFmt w:val="bullet"/>
      <w:lvlText w:val="o"/>
      <w:lvlJc w:val="left"/>
      <w:pPr>
        <w:ind w:left="5760" w:hanging="360"/>
      </w:pPr>
      <w:rPr>
        <w:rFonts w:ascii="Courier New" w:hAnsi="Courier New" w:cs="Courier New" w:hint="default"/>
      </w:rPr>
    </w:lvl>
    <w:lvl w:ilvl="8" w:tplc="912A7090"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DE7609F8">
      <w:start w:val="2"/>
      <w:numFmt w:val="lowerLetter"/>
      <w:lvlText w:val="%1."/>
      <w:lvlJc w:val="left"/>
      <w:pPr>
        <w:ind w:left="1440" w:hanging="360"/>
      </w:pPr>
      <w:rPr>
        <w:rFonts w:hint="default"/>
        <w:b/>
      </w:rPr>
    </w:lvl>
    <w:lvl w:ilvl="1" w:tplc="C5F6F88E" w:tentative="1">
      <w:start w:val="1"/>
      <w:numFmt w:val="lowerLetter"/>
      <w:lvlText w:val="%2."/>
      <w:lvlJc w:val="left"/>
      <w:pPr>
        <w:ind w:left="1440" w:hanging="360"/>
      </w:pPr>
    </w:lvl>
    <w:lvl w:ilvl="2" w:tplc="00DA0304" w:tentative="1">
      <w:start w:val="1"/>
      <w:numFmt w:val="lowerRoman"/>
      <w:lvlText w:val="%3."/>
      <w:lvlJc w:val="right"/>
      <w:pPr>
        <w:ind w:left="2160" w:hanging="180"/>
      </w:pPr>
    </w:lvl>
    <w:lvl w:ilvl="3" w:tplc="16A40B98" w:tentative="1">
      <w:start w:val="1"/>
      <w:numFmt w:val="decimal"/>
      <w:lvlText w:val="%4."/>
      <w:lvlJc w:val="left"/>
      <w:pPr>
        <w:ind w:left="2880" w:hanging="360"/>
      </w:pPr>
    </w:lvl>
    <w:lvl w:ilvl="4" w:tplc="495479F6" w:tentative="1">
      <w:start w:val="1"/>
      <w:numFmt w:val="lowerLetter"/>
      <w:lvlText w:val="%5."/>
      <w:lvlJc w:val="left"/>
      <w:pPr>
        <w:ind w:left="3600" w:hanging="360"/>
      </w:pPr>
    </w:lvl>
    <w:lvl w:ilvl="5" w:tplc="2E283DD4" w:tentative="1">
      <w:start w:val="1"/>
      <w:numFmt w:val="lowerRoman"/>
      <w:lvlText w:val="%6."/>
      <w:lvlJc w:val="right"/>
      <w:pPr>
        <w:ind w:left="4320" w:hanging="180"/>
      </w:pPr>
    </w:lvl>
    <w:lvl w:ilvl="6" w:tplc="8242C6D6" w:tentative="1">
      <w:start w:val="1"/>
      <w:numFmt w:val="decimal"/>
      <w:lvlText w:val="%7."/>
      <w:lvlJc w:val="left"/>
      <w:pPr>
        <w:ind w:left="5040" w:hanging="360"/>
      </w:pPr>
    </w:lvl>
    <w:lvl w:ilvl="7" w:tplc="85741392" w:tentative="1">
      <w:start w:val="1"/>
      <w:numFmt w:val="lowerLetter"/>
      <w:lvlText w:val="%8."/>
      <w:lvlJc w:val="left"/>
      <w:pPr>
        <w:ind w:left="5760" w:hanging="360"/>
      </w:pPr>
    </w:lvl>
    <w:lvl w:ilvl="8" w:tplc="39165B16"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BCCEB4EA">
      <w:start w:val="1"/>
      <w:numFmt w:val="bullet"/>
      <w:lvlText w:val=""/>
      <w:lvlJc w:val="left"/>
      <w:pPr>
        <w:ind w:left="734" w:hanging="360"/>
      </w:pPr>
      <w:rPr>
        <w:rFonts w:ascii="Symbol" w:hAnsi="Symbol" w:hint="default"/>
        <w:sz w:val="18"/>
      </w:rPr>
    </w:lvl>
    <w:lvl w:ilvl="1" w:tplc="2182EF96">
      <w:start w:val="1"/>
      <w:numFmt w:val="bullet"/>
      <w:lvlText w:val="o"/>
      <w:lvlJc w:val="left"/>
      <w:pPr>
        <w:ind w:left="1454" w:hanging="360"/>
      </w:pPr>
      <w:rPr>
        <w:rFonts w:ascii="Courier New" w:hAnsi="Courier New" w:cs="Courier New" w:hint="default"/>
      </w:rPr>
    </w:lvl>
    <w:lvl w:ilvl="2" w:tplc="F1BC50EC" w:tentative="1">
      <w:start w:val="1"/>
      <w:numFmt w:val="bullet"/>
      <w:lvlText w:val=""/>
      <w:lvlJc w:val="left"/>
      <w:pPr>
        <w:ind w:left="2174" w:hanging="360"/>
      </w:pPr>
      <w:rPr>
        <w:rFonts w:ascii="Wingdings" w:hAnsi="Wingdings" w:hint="default"/>
      </w:rPr>
    </w:lvl>
    <w:lvl w:ilvl="3" w:tplc="E410E842" w:tentative="1">
      <w:start w:val="1"/>
      <w:numFmt w:val="bullet"/>
      <w:lvlText w:val=""/>
      <w:lvlJc w:val="left"/>
      <w:pPr>
        <w:ind w:left="2894" w:hanging="360"/>
      </w:pPr>
      <w:rPr>
        <w:rFonts w:ascii="Symbol" w:hAnsi="Symbol" w:hint="default"/>
      </w:rPr>
    </w:lvl>
    <w:lvl w:ilvl="4" w:tplc="AEA6888E" w:tentative="1">
      <w:start w:val="1"/>
      <w:numFmt w:val="bullet"/>
      <w:lvlText w:val="o"/>
      <w:lvlJc w:val="left"/>
      <w:pPr>
        <w:ind w:left="3614" w:hanging="360"/>
      </w:pPr>
      <w:rPr>
        <w:rFonts w:ascii="Courier New" w:hAnsi="Courier New" w:cs="Courier New" w:hint="default"/>
      </w:rPr>
    </w:lvl>
    <w:lvl w:ilvl="5" w:tplc="21866102" w:tentative="1">
      <w:start w:val="1"/>
      <w:numFmt w:val="bullet"/>
      <w:lvlText w:val=""/>
      <w:lvlJc w:val="left"/>
      <w:pPr>
        <w:ind w:left="4334" w:hanging="360"/>
      </w:pPr>
      <w:rPr>
        <w:rFonts w:ascii="Wingdings" w:hAnsi="Wingdings" w:hint="default"/>
      </w:rPr>
    </w:lvl>
    <w:lvl w:ilvl="6" w:tplc="FB102DFC" w:tentative="1">
      <w:start w:val="1"/>
      <w:numFmt w:val="bullet"/>
      <w:lvlText w:val=""/>
      <w:lvlJc w:val="left"/>
      <w:pPr>
        <w:ind w:left="5054" w:hanging="360"/>
      </w:pPr>
      <w:rPr>
        <w:rFonts w:ascii="Symbol" w:hAnsi="Symbol" w:hint="default"/>
      </w:rPr>
    </w:lvl>
    <w:lvl w:ilvl="7" w:tplc="8D28B688" w:tentative="1">
      <w:start w:val="1"/>
      <w:numFmt w:val="bullet"/>
      <w:lvlText w:val="o"/>
      <w:lvlJc w:val="left"/>
      <w:pPr>
        <w:ind w:left="5774" w:hanging="360"/>
      </w:pPr>
      <w:rPr>
        <w:rFonts w:ascii="Courier New" w:hAnsi="Courier New" w:cs="Courier New" w:hint="default"/>
      </w:rPr>
    </w:lvl>
    <w:lvl w:ilvl="8" w:tplc="281E81D6"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C6540D3A">
      <w:start w:val="1"/>
      <w:numFmt w:val="bullet"/>
      <w:lvlText w:val=""/>
      <w:lvlJc w:val="left"/>
      <w:pPr>
        <w:ind w:left="720" w:hanging="360"/>
      </w:pPr>
      <w:rPr>
        <w:rFonts w:ascii="Symbol" w:hAnsi="Symbol" w:hint="default"/>
      </w:rPr>
    </w:lvl>
    <w:lvl w:ilvl="1" w:tplc="C9EC0242">
      <w:start w:val="1"/>
      <w:numFmt w:val="bullet"/>
      <w:lvlText w:val="o"/>
      <w:lvlJc w:val="left"/>
      <w:pPr>
        <w:ind w:left="1440" w:hanging="360"/>
      </w:pPr>
      <w:rPr>
        <w:rFonts w:ascii="Courier New" w:hAnsi="Courier New" w:cs="Courier New" w:hint="default"/>
      </w:rPr>
    </w:lvl>
    <w:lvl w:ilvl="2" w:tplc="D5CA324A" w:tentative="1">
      <w:start w:val="1"/>
      <w:numFmt w:val="bullet"/>
      <w:lvlText w:val=""/>
      <w:lvlJc w:val="left"/>
      <w:pPr>
        <w:ind w:left="2160" w:hanging="360"/>
      </w:pPr>
      <w:rPr>
        <w:rFonts w:ascii="Wingdings" w:hAnsi="Wingdings" w:hint="default"/>
      </w:rPr>
    </w:lvl>
    <w:lvl w:ilvl="3" w:tplc="BF106304" w:tentative="1">
      <w:start w:val="1"/>
      <w:numFmt w:val="bullet"/>
      <w:lvlText w:val=""/>
      <w:lvlJc w:val="left"/>
      <w:pPr>
        <w:ind w:left="2880" w:hanging="360"/>
      </w:pPr>
      <w:rPr>
        <w:rFonts w:ascii="Symbol" w:hAnsi="Symbol" w:hint="default"/>
      </w:rPr>
    </w:lvl>
    <w:lvl w:ilvl="4" w:tplc="1944C49E" w:tentative="1">
      <w:start w:val="1"/>
      <w:numFmt w:val="bullet"/>
      <w:lvlText w:val="o"/>
      <w:lvlJc w:val="left"/>
      <w:pPr>
        <w:ind w:left="3600" w:hanging="360"/>
      </w:pPr>
      <w:rPr>
        <w:rFonts w:ascii="Courier New" w:hAnsi="Courier New" w:cs="Courier New" w:hint="default"/>
      </w:rPr>
    </w:lvl>
    <w:lvl w:ilvl="5" w:tplc="8004A4BA" w:tentative="1">
      <w:start w:val="1"/>
      <w:numFmt w:val="bullet"/>
      <w:lvlText w:val=""/>
      <w:lvlJc w:val="left"/>
      <w:pPr>
        <w:ind w:left="4320" w:hanging="360"/>
      </w:pPr>
      <w:rPr>
        <w:rFonts w:ascii="Wingdings" w:hAnsi="Wingdings" w:hint="default"/>
      </w:rPr>
    </w:lvl>
    <w:lvl w:ilvl="6" w:tplc="22FEE9D8" w:tentative="1">
      <w:start w:val="1"/>
      <w:numFmt w:val="bullet"/>
      <w:lvlText w:val=""/>
      <w:lvlJc w:val="left"/>
      <w:pPr>
        <w:ind w:left="5040" w:hanging="360"/>
      </w:pPr>
      <w:rPr>
        <w:rFonts w:ascii="Symbol" w:hAnsi="Symbol" w:hint="default"/>
      </w:rPr>
    </w:lvl>
    <w:lvl w:ilvl="7" w:tplc="84A8B9FE" w:tentative="1">
      <w:start w:val="1"/>
      <w:numFmt w:val="bullet"/>
      <w:lvlText w:val="o"/>
      <w:lvlJc w:val="left"/>
      <w:pPr>
        <w:ind w:left="5760" w:hanging="360"/>
      </w:pPr>
      <w:rPr>
        <w:rFonts w:ascii="Courier New" w:hAnsi="Courier New" w:cs="Courier New" w:hint="default"/>
      </w:rPr>
    </w:lvl>
    <w:lvl w:ilvl="8" w:tplc="F5FA164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137E1122">
      <w:start w:val="2"/>
      <w:numFmt w:val="bullet"/>
      <w:lvlText w:val="-"/>
      <w:lvlJc w:val="left"/>
      <w:pPr>
        <w:ind w:left="405" w:hanging="360"/>
      </w:pPr>
      <w:rPr>
        <w:rFonts w:ascii="Calibri" w:eastAsiaTheme="minorHAnsi" w:hAnsi="Calibri" w:cstheme="minorBidi" w:hint="default"/>
      </w:rPr>
    </w:lvl>
    <w:lvl w:ilvl="1" w:tplc="9668A846" w:tentative="1">
      <w:start w:val="1"/>
      <w:numFmt w:val="bullet"/>
      <w:lvlText w:val="o"/>
      <w:lvlJc w:val="left"/>
      <w:pPr>
        <w:ind w:left="1125" w:hanging="360"/>
      </w:pPr>
      <w:rPr>
        <w:rFonts w:ascii="Courier New" w:hAnsi="Courier New" w:cs="Courier New" w:hint="default"/>
      </w:rPr>
    </w:lvl>
    <w:lvl w:ilvl="2" w:tplc="F954AAE2" w:tentative="1">
      <w:start w:val="1"/>
      <w:numFmt w:val="bullet"/>
      <w:lvlText w:val=""/>
      <w:lvlJc w:val="left"/>
      <w:pPr>
        <w:ind w:left="1845" w:hanging="360"/>
      </w:pPr>
      <w:rPr>
        <w:rFonts w:ascii="Wingdings" w:hAnsi="Wingdings" w:hint="default"/>
      </w:rPr>
    </w:lvl>
    <w:lvl w:ilvl="3" w:tplc="3F72596E" w:tentative="1">
      <w:start w:val="1"/>
      <w:numFmt w:val="bullet"/>
      <w:lvlText w:val=""/>
      <w:lvlJc w:val="left"/>
      <w:pPr>
        <w:ind w:left="2565" w:hanging="360"/>
      </w:pPr>
      <w:rPr>
        <w:rFonts w:ascii="Symbol" w:hAnsi="Symbol" w:hint="default"/>
      </w:rPr>
    </w:lvl>
    <w:lvl w:ilvl="4" w:tplc="6812E386" w:tentative="1">
      <w:start w:val="1"/>
      <w:numFmt w:val="bullet"/>
      <w:lvlText w:val="o"/>
      <w:lvlJc w:val="left"/>
      <w:pPr>
        <w:ind w:left="3285" w:hanging="360"/>
      </w:pPr>
      <w:rPr>
        <w:rFonts w:ascii="Courier New" w:hAnsi="Courier New" w:cs="Courier New" w:hint="default"/>
      </w:rPr>
    </w:lvl>
    <w:lvl w:ilvl="5" w:tplc="1122921A" w:tentative="1">
      <w:start w:val="1"/>
      <w:numFmt w:val="bullet"/>
      <w:lvlText w:val=""/>
      <w:lvlJc w:val="left"/>
      <w:pPr>
        <w:ind w:left="4005" w:hanging="360"/>
      </w:pPr>
      <w:rPr>
        <w:rFonts w:ascii="Wingdings" w:hAnsi="Wingdings" w:hint="default"/>
      </w:rPr>
    </w:lvl>
    <w:lvl w:ilvl="6" w:tplc="7F3CC4F8" w:tentative="1">
      <w:start w:val="1"/>
      <w:numFmt w:val="bullet"/>
      <w:lvlText w:val=""/>
      <w:lvlJc w:val="left"/>
      <w:pPr>
        <w:ind w:left="4725" w:hanging="360"/>
      </w:pPr>
      <w:rPr>
        <w:rFonts w:ascii="Symbol" w:hAnsi="Symbol" w:hint="default"/>
      </w:rPr>
    </w:lvl>
    <w:lvl w:ilvl="7" w:tplc="D44A93F4" w:tentative="1">
      <w:start w:val="1"/>
      <w:numFmt w:val="bullet"/>
      <w:lvlText w:val="o"/>
      <w:lvlJc w:val="left"/>
      <w:pPr>
        <w:ind w:left="5445" w:hanging="360"/>
      </w:pPr>
      <w:rPr>
        <w:rFonts w:ascii="Courier New" w:hAnsi="Courier New" w:cs="Courier New" w:hint="default"/>
      </w:rPr>
    </w:lvl>
    <w:lvl w:ilvl="8" w:tplc="73FE4ACC"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77B0FC9A">
      <w:start w:val="1"/>
      <w:numFmt w:val="bullet"/>
      <w:lvlText w:val=""/>
      <w:lvlJc w:val="left"/>
      <w:pPr>
        <w:ind w:left="878" w:hanging="360"/>
      </w:pPr>
      <w:rPr>
        <w:rFonts w:ascii="Symbol" w:hAnsi="Symbol" w:hint="default"/>
      </w:rPr>
    </w:lvl>
    <w:lvl w:ilvl="1" w:tplc="3F8C4AC8" w:tentative="1">
      <w:start w:val="1"/>
      <w:numFmt w:val="bullet"/>
      <w:lvlText w:val="o"/>
      <w:lvlJc w:val="left"/>
      <w:pPr>
        <w:ind w:left="1598" w:hanging="360"/>
      </w:pPr>
      <w:rPr>
        <w:rFonts w:ascii="Courier New" w:hAnsi="Courier New" w:cs="Courier New" w:hint="default"/>
      </w:rPr>
    </w:lvl>
    <w:lvl w:ilvl="2" w:tplc="73A6435E" w:tentative="1">
      <w:start w:val="1"/>
      <w:numFmt w:val="bullet"/>
      <w:lvlText w:val=""/>
      <w:lvlJc w:val="left"/>
      <w:pPr>
        <w:ind w:left="2318" w:hanging="360"/>
      </w:pPr>
      <w:rPr>
        <w:rFonts w:ascii="Wingdings" w:hAnsi="Wingdings" w:hint="default"/>
      </w:rPr>
    </w:lvl>
    <w:lvl w:ilvl="3" w:tplc="CD167E08" w:tentative="1">
      <w:start w:val="1"/>
      <w:numFmt w:val="bullet"/>
      <w:lvlText w:val=""/>
      <w:lvlJc w:val="left"/>
      <w:pPr>
        <w:ind w:left="3038" w:hanging="360"/>
      </w:pPr>
      <w:rPr>
        <w:rFonts w:ascii="Symbol" w:hAnsi="Symbol" w:hint="default"/>
      </w:rPr>
    </w:lvl>
    <w:lvl w:ilvl="4" w:tplc="5C1287DA" w:tentative="1">
      <w:start w:val="1"/>
      <w:numFmt w:val="bullet"/>
      <w:lvlText w:val="o"/>
      <w:lvlJc w:val="left"/>
      <w:pPr>
        <w:ind w:left="3758" w:hanging="360"/>
      </w:pPr>
      <w:rPr>
        <w:rFonts w:ascii="Courier New" w:hAnsi="Courier New" w:cs="Courier New" w:hint="default"/>
      </w:rPr>
    </w:lvl>
    <w:lvl w:ilvl="5" w:tplc="4FA02E56" w:tentative="1">
      <w:start w:val="1"/>
      <w:numFmt w:val="bullet"/>
      <w:lvlText w:val=""/>
      <w:lvlJc w:val="left"/>
      <w:pPr>
        <w:ind w:left="4478" w:hanging="360"/>
      </w:pPr>
      <w:rPr>
        <w:rFonts w:ascii="Wingdings" w:hAnsi="Wingdings" w:hint="default"/>
      </w:rPr>
    </w:lvl>
    <w:lvl w:ilvl="6" w:tplc="0866A928" w:tentative="1">
      <w:start w:val="1"/>
      <w:numFmt w:val="bullet"/>
      <w:lvlText w:val=""/>
      <w:lvlJc w:val="left"/>
      <w:pPr>
        <w:ind w:left="5198" w:hanging="360"/>
      </w:pPr>
      <w:rPr>
        <w:rFonts w:ascii="Symbol" w:hAnsi="Symbol" w:hint="default"/>
      </w:rPr>
    </w:lvl>
    <w:lvl w:ilvl="7" w:tplc="EAE4DBDC" w:tentative="1">
      <w:start w:val="1"/>
      <w:numFmt w:val="bullet"/>
      <w:lvlText w:val="o"/>
      <w:lvlJc w:val="left"/>
      <w:pPr>
        <w:ind w:left="5918" w:hanging="360"/>
      </w:pPr>
      <w:rPr>
        <w:rFonts w:ascii="Courier New" w:hAnsi="Courier New" w:cs="Courier New" w:hint="default"/>
      </w:rPr>
    </w:lvl>
    <w:lvl w:ilvl="8" w:tplc="2B825F6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6D52444C">
      <w:start w:val="1"/>
      <w:numFmt w:val="bullet"/>
      <w:lvlText w:val=""/>
      <w:lvlJc w:val="left"/>
      <w:pPr>
        <w:ind w:left="720" w:hanging="360"/>
      </w:pPr>
      <w:rPr>
        <w:rFonts w:ascii="Symbol" w:hAnsi="Symbol" w:hint="default"/>
      </w:rPr>
    </w:lvl>
    <w:lvl w:ilvl="1" w:tplc="623622EC" w:tentative="1">
      <w:start w:val="1"/>
      <w:numFmt w:val="bullet"/>
      <w:lvlText w:val="o"/>
      <w:lvlJc w:val="left"/>
      <w:pPr>
        <w:ind w:left="1440" w:hanging="360"/>
      </w:pPr>
      <w:rPr>
        <w:rFonts w:ascii="Courier New" w:hAnsi="Courier New" w:cs="Courier New" w:hint="default"/>
      </w:rPr>
    </w:lvl>
    <w:lvl w:ilvl="2" w:tplc="F8E64D8C" w:tentative="1">
      <w:start w:val="1"/>
      <w:numFmt w:val="bullet"/>
      <w:lvlText w:val=""/>
      <w:lvlJc w:val="left"/>
      <w:pPr>
        <w:ind w:left="2160" w:hanging="360"/>
      </w:pPr>
      <w:rPr>
        <w:rFonts w:ascii="Wingdings" w:hAnsi="Wingdings" w:hint="default"/>
      </w:rPr>
    </w:lvl>
    <w:lvl w:ilvl="3" w:tplc="83D4FBE6" w:tentative="1">
      <w:start w:val="1"/>
      <w:numFmt w:val="bullet"/>
      <w:lvlText w:val=""/>
      <w:lvlJc w:val="left"/>
      <w:pPr>
        <w:ind w:left="2880" w:hanging="360"/>
      </w:pPr>
      <w:rPr>
        <w:rFonts w:ascii="Symbol" w:hAnsi="Symbol" w:hint="default"/>
      </w:rPr>
    </w:lvl>
    <w:lvl w:ilvl="4" w:tplc="44EA548C" w:tentative="1">
      <w:start w:val="1"/>
      <w:numFmt w:val="bullet"/>
      <w:lvlText w:val="o"/>
      <w:lvlJc w:val="left"/>
      <w:pPr>
        <w:ind w:left="3600" w:hanging="360"/>
      </w:pPr>
      <w:rPr>
        <w:rFonts w:ascii="Courier New" w:hAnsi="Courier New" w:cs="Courier New" w:hint="default"/>
      </w:rPr>
    </w:lvl>
    <w:lvl w:ilvl="5" w:tplc="1088A95E" w:tentative="1">
      <w:start w:val="1"/>
      <w:numFmt w:val="bullet"/>
      <w:lvlText w:val=""/>
      <w:lvlJc w:val="left"/>
      <w:pPr>
        <w:ind w:left="4320" w:hanging="360"/>
      </w:pPr>
      <w:rPr>
        <w:rFonts w:ascii="Wingdings" w:hAnsi="Wingdings" w:hint="default"/>
      </w:rPr>
    </w:lvl>
    <w:lvl w:ilvl="6" w:tplc="F39E88CE" w:tentative="1">
      <w:start w:val="1"/>
      <w:numFmt w:val="bullet"/>
      <w:lvlText w:val=""/>
      <w:lvlJc w:val="left"/>
      <w:pPr>
        <w:ind w:left="5040" w:hanging="360"/>
      </w:pPr>
      <w:rPr>
        <w:rFonts w:ascii="Symbol" w:hAnsi="Symbol" w:hint="default"/>
      </w:rPr>
    </w:lvl>
    <w:lvl w:ilvl="7" w:tplc="CC6CE7CA" w:tentative="1">
      <w:start w:val="1"/>
      <w:numFmt w:val="bullet"/>
      <w:lvlText w:val="o"/>
      <w:lvlJc w:val="left"/>
      <w:pPr>
        <w:ind w:left="5760" w:hanging="360"/>
      </w:pPr>
      <w:rPr>
        <w:rFonts w:ascii="Courier New" w:hAnsi="Courier New" w:cs="Courier New" w:hint="default"/>
      </w:rPr>
    </w:lvl>
    <w:lvl w:ilvl="8" w:tplc="DBFCF36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ED544B8E">
      <w:start w:val="1"/>
      <w:numFmt w:val="bullet"/>
      <w:lvlText w:val=""/>
      <w:lvlJc w:val="left"/>
      <w:pPr>
        <w:ind w:left="360" w:hanging="360"/>
      </w:pPr>
      <w:rPr>
        <w:rFonts w:ascii="Symbol" w:hAnsi="Symbol" w:hint="default"/>
      </w:rPr>
    </w:lvl>
    <w:lvl w:ilvl="1" w:tplc="E0303CBA" w:tentative="1">
      <w:start w:val="1"/>
      <w:numFmt w:val="bullet"/>
      <w:lvlText w:val="o"/>
      <w:lvlJc w:val="left"/>
      <w:pPr>
        <w:ind w:left="1080" w:hanging="360"/>
      </w:pPr>
      <w:rPr>
        <w:rFonts w:ascii="Courier New" w:hAnsi="Courier New" w:cs="Courier New" w:hint="default"/>
      </w:rPr>
    </w:lvl>
    <w:lvl w:ilvl="2" w:tplc="32869A5C" w:tentative="1">
      <w:start w:val="1"/>
      <w:numFmt w:val="bullet"/>
      <w:lvlText w:val=""/>
      <w:lvlJc w:val="left"/>
      <w:pPr>
        <w:ind w:left="1800" w:hanging="360"/>
      </w:pPr>
      <w:rPr>
        <w:rFonts w:ascii="Wingdings" w:hAnsi="Wingdings" w:hint="default"/>
      </w:rPr>
    </w:lvl>
    <w:lvl w:ilvl="3" w:tplc="39C83638" w:tentative="1">
      <w:start w:val="1"/>
      <w:numFmt w:val="bullet"/>
      <w:lvlText w:val=""/>
      <w:lvlJc w:val="left"/>
      <w:pPr>
        <w:ind w:left="2520" w:hanging="360"/>
      </w:pPr>
      <w:rPr>
        <w:rFonts w:ascii="Symbol" w:hAnsi="Symbol" w:hint="default"/>
      </w:rPr>
    </w:lvl>
    <w:lvl w:ilvl="4" w:tplc="4DB47F1A" w:tentative="1">
      <w:start w:val="1"/>
      <w:numFmt w:val="bullet"/>
      <w:lvlText w:val="o"/>
      <w:lvlJc w:val="left"/>
      <w:pPr>
        <w:ind w:left="3240" w:hanging="360"/>
      </w:pPr>
      <w:rPr>
        <w:rFonts w:ascii="Courier New" w:hAnsi="Courier New" w:cs="Courier New" w:hint="default"/>
      </w:rPr>
    </w:lvl>
    <w:lvl w:ilvl="5" w:tplc="9D007706" w:tentative="1">
      <w:start w:val="1"/>
      <w:numFmt w:val="bullet"/>
      <w:lvlText w:val=""/>
      <w:lvlJc w:val="left"/>
      <w:pPr>
        <w:ind w:left="3960" w:hanging="360"/>
      </w:pPr>
      <w:rPr>
        <w:rFonts w:ascii="Wingdings" w:hAnsi="Wingdings" w:hint="default"/>
      </w:rPr>
    </w:lvl>
    <w:lvl w:ilvl="6" w:tplc="964C5C6E" w:tentative="1">
      <w:start w:val="1"/>
      <w:numFmt w:val="bullet"/>
      <w:lvlText w:val=""/>
      <w:lvlJc w:val="left"/>
      <w:pPr>
        <w:ind w:left="4680" w:hanging="360"/>
      </w:pPr>
      <w:rPr>
        <w:rFonts w:ascii="Symbol" w:hAnsi="Symbol" w:hint="default"/>
      </w:rPr>
    </w:lvl>
    <w:lvl w:ilvl="7" w:tplc="52E6ACEE" w:tentative="1">
      <w:start w:val="1"/>
      <w:numFmt w:val="bullet"/>
      <w:lvlText w:val="o"/>
      <w:lvlJc w:val="left"/>
      <w:pPr>
        <w:ind w:left="5400" w:hanging="360"/>
      </w:pPr>
      <w:rPr>
        <w:rFonts w:ascii="Courier New" w:hAnsi="Courier New" w:cs="Courier New" w:hint="default"/>
      </w:rPr>
    </w:lvl>
    <w:lvl w:ilvl="8" w:tplc="96B87650"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3DC87C16">
      <w:start w:val="1"/>
      <w:numFmt w:val="lowerRoman"/>
      <w:lvlText w:val="(%1)"/>
      <w:lvlJc w:val="right"/>
      <w:pPr>
        <w:ind w:left="720" w:hanging="360"/>
      </w:pPr>
      <w:rPr>
        <w:rFonts w:ascii="Arial" w:eastAsia="MS Mincho" w:hAnsi="Arial" w:cs="Arial"/>
        <w:b/>
        <w:bCs w:val="0"/>
      </w:rPr>
    </w:lvl>
    <w:lvl w:ilvl="1" w:tplc="F14CA398">
      <w:start w:val="1"/>
      <w:numFmt w:val="lowerLetter"/>
      <w:lvlText w:val="%2."/>
      <w:lvlJc w:val="left"/>
      <w:pPr>
        <w:ind w:left="1440" w:hanging="360"/>
      </w:pPr>
    </w:lvl>
    <w:lvl w:ilvl="2" w:tplc="9D08C62C">
      <w:start w:val="1"/>
      <w:numFmt w:val="lowerRoman"/>
      <w:lvlText w:val="%3."/>
      <w:lvlJc w:val="right"/>
      <w:pPr>
        <w:ind w:left="2160" w:hanging="180"/>
      </w:pPr>
    </w:lvl>
    <w:lvl w:ilvl="3" w:tplc="18783756">
      <w:start w:val="1"/>
      <w:numFmt w:val="decimal"/>
      <w:lvlText w:val="%4."/>
      <w:lvlJc w:val="left"/>
      <w:pPr>
        <w:ind w:left="2880" w:hanging="360"/>
      </w:pPr>
    </w:lvl>
    <w:lvl w:ilvl="4" w:tplc="4BB4ABF0">
      <w:start w:val="1"/>
      <w:numFmt w:val="lowerLetter"/>
      <w:lvlText w:val="%5."/>
      <w:lvlJc w:val="left"/>
      <w:pPr>
        <w:ind w:left="3600" w:hanging="360"/>
      </w:pPr>
    </w:lvl>
    <w:lvl w:ilvl="5" w:tplc="B224B7BE" w:tentative="1">
      <w:start w:val="1"/>
      <w:numFmt w:val="lowerRoman"/>
      <w:lvlText w:val="%6."/>
      <w:lvlJc w:val="right"/>
      <w:pPr>
        <w:ind w:left="4320" w:hanging="180"/>
      </w:pPr>
    </w:lvl>
    <w:lvl w:ilvl="6" w:tplc="9C060FA6" w:tentative="1">
      <w:start w:val="1"/>
      <w:numFmt w:val="decimal"/>
      <w:lvlText w:val="%7."/>
      <w:lvlJc w:val="left"/>
      <w:pPr>
        <w:ind w:left="5040" w:hanging="360"/>
      </w:pPr>
    </w:lvl>
    <w:lvl w:ilvl="7" w:tplc="C0C4A3F4" w:tentative="1">
      <w:start w:val="1"/>
      <w:numFmt w:val="lowerLetter"/>
      <w:lvlText w:val="%8."/>
      <w:lvlJc w:val="left"/>
      <w:pPr>
        <w:ind w:left="5760" w:hanging="360"/>
      </w:pPr>
    </w:lvl>
    <w:lvl w:ilvl="8" w:tplc="59163DC0"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BF826014">
      <w:start w:val="1"/>
      <w:numFmt w:val="bullet"/>
      <w:lvlText w:val=""/>
      <w:lvlJc w:val="left"/>
      <w:pPr>
        <w:ind w:left="720" w:hanging="360"/>
      </w:pPr>
      <w:rPr>
        <w:rFonts w:ascii="Symbol" w:hAnsi="Symbol" w:hint="default"/>
      </w:rPr>
    </w:lvl>
    <w:lvl w:ilvl="1" w:tplc="44167DEA" w:tentative="1">
      <w:start w:val="1"/>
      <w:numFmt w:val="bullet"/>
      <w:lvlText w:val="o"/>
      <w:lvlJc w:val="left"/>
      <w:pPr>
        <w:ind w:left="1440" w:hanging="360"/>
      </w:pPr>
      <w:rPr>
        <w:rFonts w:ascii="Courier New" w:hAnsi="Courier New" w:cs="Courier New" w:hint="default"/>
      </w:rPr>
    </w:lvl>
    <w:lvl w:ilvl="2" w:tplc="13784CB0" w:tentative="1">
      <w:start w:val="1"/>
      <w:numFmt w:val="bullet"/>
      <w:lvlText w:val=""/>
      <w:lvlJc w:val="left"/>
      <w:pPr>
        <w:ind w:left="2160" w:hanging="360"/>
      </w:pPr>
      <w:rPr>
        <w:rFonts w:ascii="Wingdings" w:hAnsi="Wingdings" w:hint="default"/>
      </w:rPr>
    </w:lvl>
    <w:lvl w:ilvl="3" w:tplc="6A68985E" w:tentative="1">
      <w:start w:val="1"/>
      <w:numFmt w:val="bullet"/>
      <w:lvlText w:val=""/>
      <w:lvlJc w:val="left"/>
      <w:pPr>
        <w:ind w:left="2880" w:hanging="360"/>
      </w:pPr>
      <w:rPr>
        <w:rFonts w:ascii="Symbol" w:hAnsi="Symbol" w:hint="default"/>
      </w:rPr>
    </w:lvl>
    <w:lvl w:ilvl="4" w:tplc="DB04A356" w:tentative="1">
      <w:start w:val="1"/>
      <w:numFmt w:val="bullet"/>
      <w:lvlText w:val="o"/>
      <w:lvlJc w:val="left"/>
      <w:pPr>
        <w:ind w:left="3600" w:hanging="360"/>
      </w:pPr>
      <w:rPr>
        <w:rFonts w:ascii="Courier New" w:hAnsi="Courier New" w:cs="Courier New" w:hint="default"/>
      </w:rPr>
    </w:lvl>
    <w:lvl w:ilvl="5" w:tplc="A972290E" w:tentative="1">
      <w:start w:val="1"/>
      <w:numFmt w:val="bullet"/>
      <w:lvlText w:val=""/>
      <w:lvlJc w:val="left"/>
      <w:pPr>
        <w:ind w:left="4320" w:hanging="360"/>
      </w:pPr>
      <w:rPr>
        <w:rFonts w:ascii="Wingdings" w:hAnsi="Wingdings" w:hint="default"/>
      </w:rPr>
    </w:lvl>
    <w:lvl w:ilvl="6" w:tplc="54C4491E" w:tentative="1">
      <w:start w:val="1"/>
      <w:numFmt w:val="bullet"/>
      <w:lvlText w:val=""/>
      <w:lvlJc w:val="left"/>
      <w:pPr>
        <w:ind w:left="5040" w:hanging="360"/>
      </w:pPr>
      <w:rPr>
        <w:rFonts w:ascii="Symbol" w:hAnsi="Symbol" w:hint="default"/>
      </w:rPr>
    </w:lvl>
    <w:lvl w:ilvl="7" w:tplc="57ACCF82" w:tentative="1">
      <w:start w:val="1"/>
      <w:numFmt w:val="bullet"/>
      <w:lvlText w:val="o"/>
      <w:lvlJc w:val="left"/>
      <w:pPr>
        <w:ind w:left="5760" w:hanging="360"/>
      </w:pPr>
      <w:rPr>
        <w:rFonts w:ascii="Courier New" w:hAnsi="Courier New" w:cs="Courier New" w:hint="default"/>
      </w:rPr>
    </w:lvl>
    <w:lvl w:ilvl="8" w:tplc="32EE4790"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1BF62EEE">
      <w:start w:val="1"/>
      <w:numFmt w:val="lowerRoman"/>
      <w:lvlText w:val="%1."/>
      <w:lvlJc w:val="left"/>
      <w:pPr>
        <w:ind w:left="1080" w:hanging="720"/>
      </w:pPr>
      <w:rPr>
        <w:rFonts w:hint="default"/>
      </w:rPr>
    </w:lvl>
    <w:lvl w:ilvl="1" w:tplc="EF4E139A" w:tentative="1">
      <w:start w:val="1"/>
      <w:numFmt w:val="lowerLetter"/>
      <w:lvlText w:val="%2."/>
      <w:lvlJc w:val="left"/>
      <w:pPr>
        <w:ind w:left="1440" w:hanging="360"/>
      </w:pPr>
    </w:lvl>
    <w:lvl w:ilvl="2" w:tplc="7E0C0566" w:tentative="1">
      <w:start w:val="1"/>
      <w:numFmt w:val="lowerRoman"/>
      <w:lvlText w:val="%3."/>
      <w:lvlJc w:val="right"/>
      <w:pPr>
        <w:ind w:left="2160" w:hanging="180"/>
      </w:pPr>
    </w:lvl>
    <w:lvl w:ilvl="3" w:tplc="69A20D72" w:tentative="1">
      <w:start w:val="1"/>
      <w:numFmt w:val="decimal"/>
      <w:lvlText w:val="%4."/>
      <w:lvlJc w:val="left"/>
      <w:pPr>
        <w:ind w:left="2880" w:hanging="360"/>
      </w:pPr>
    </w:lvl>
    <w:lvl w:ilvl="4" w:tplc="4F3C2E0A" w:tentative="1">
      <w:start w:val="1"/>
      <w:numFmt w:val="lowerLetter"/>
      <w:lvlText w:val="%5."/>
      <w:lvlJc w:val="left"/>
      <w:pPr>
        <w:ind w:left="3600" w:hanging="360"/>
      </w:pPr>
    </w:lvl>
    <w:lvl w:ilvl="5" w:tplc="7C7ADCB8" w:tentative="1">
      <w:start w:val="1"/>
      <w:numFmt w:val="lowerRoman"/>
      <w:lvlText w:val="%6."/>
      <w:lvlJc w:val="right"/>
      <w:pPr>
        <w:ind w:left="4320" w:hanging="180"/>
      </w:pPr>
    </w:lvl>
    <w:lvl w:ilvl="6" w:tplc="1ADEFAF8" w:tentative="1">
      <w:start w:val="1"/>
      <w:numFmt w:val="decimal"/>
      <w:lvlText w:val="%7."/>
      <w:lvlJc w:val="left"/>
      <w:pPr>
        <w:ind w:left="5040" w:hanging="360"/>
      </w:pPr>
    </w:lvl>
    <w:lvl w:ilvl="7" w:tplc="85523EB2" w:tentative="1">
      <w:start w:val="1"/>
      <w:numFmt w:val="lowerLetter"/>
      <w:lvlText w:val="%8."/>
      <w:lvlJc w:val="left"/>
      <w:pPr>
        <w:ind w:left="5760" w:hanging="360"/>
      </w:pPr>
    </w:lvl>
    <w:lvl w:ilvl="8" w:tplc="C324CF6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59E41A62">
      <w:start w:val="1"/>
      <w:numFmt w:val="bullet"/>
      <w:lvlText w:val=""/>
      <w:lvlJc w:val="left"/>
      <w:pPr>
        <w:ind w:left="720" w:hanging="360"/>
      </w:pPr>
      <w:rPr>
        <w:rFonts w:ascii="Symbol" w:hAnsi="Symbol" w:hint="default"/>
      </w:rPr>
    </w:lvl>
    <w:lvl w:ilvl="1" w:tplc="8CD0A2F2" w:tentative="1">
      <w:start w:val="1"/>
      <w:numFmt w:val="bullet"/>
      <w:lvlText w:val="o"/>
      <w:lvlJc w:val="left"/>
      <w:pPr>
        <w:ind w:left="1440" w:hanging="360"/>
      </w:pPr>
      <w:rPr>
        <w:rFonts w:ascii="Courier New" w:hAnsi="Courier New" w:cs="Courier New" w:hint="default"/>
      </w:rPr>
    </w:lvl>
    <w:lvl w:ilvl="2" w:tplc="BEE6F916" w:tentative="1">
      <w:start w:val="1"/>
      <w:numFmt w:val="bullet"/>
      <w:lvlText w:val=""/>
      <w:lvlJc w:val="left"/>
      <w:pPr>
        <w:ind w:left="2160" w:hanging="360"/>
      </w:pPr>
      <w:rPr>
        <w:rFonts w:ascii="Wingdings" w:hAnsi="Wingdings" w:hint="default"/>
      </w:rPr>
    </w:lvl>
    <w:lvl w:ilvl="3" w:tplc="83CA4E20" w:tentative="1">
      <w:start w:val="1"/>
      <w:numFmt w:val="bullet"/>
      <w:lvlText w:val=""/>
      <w:lvlJc w:val="left"/>
      <w:pPr>
        <w:ind w:left="2880" w:hanging="360"/>
      </w:pPr>
      <w:rPr>
        <w:rFonts w:ascii="Symbol" w:hAnsi="Symbol" w:hint="default"/>
      </w:rPr>
    </w:lvl>
    <w:lvl w:ilvl="4" w:tplc="8D28C6D2" w:tentative="1">
      <w:start w:val="1"/>
      <w:numFmt w:val="bullet"/>
      <w:lvlText w:val="o"/>
      <w:lvlJc w:val="left"/>
      <w:pPr>
        <w:ind w:left="3600" w:hanging="360"/>
      </w:pPr>
      <w:rPr>
        <w:rFonts w:ascii="Courier New" w:hAnsi="Courier New" w:cs="Courier New" w:hint="default"/>
      </w:rPr>
    </w:lvl>
    <w:lvl w:ilvl="5" w:tplc="F49227D2" w:tentative="1">
      <w:start w:val="1"/>
      <w:numFmt w:val="bullet"/>
      <w:lvlText w:val=""/>
      <w:lvlJc w:val="left"/>
      <w:pPr>
        <w:ind w:left="4320" w:hanging="360"/>
      </w:pPr>
      <w:rPr>
        <w:rFonts w:ascii="Wingdings" w:hAnsi="Wingdings" w:hint="default"/>
      </w:rPr>
    </w:lvl>
    <w:lvl w:ilvl="6" w:tplc="EB549626" w:tentative="1">
      <w:start w:val="1"/>
      <w:numFmt w:val="bullet"/>
      <w:lvlText w:val=""/>
      <w:lvlJc w:val="left"/>
      <w:pPr>
        <w:ind w:left="5040" w:hanging="360"/>
      </w:pPr>
      <w:rPr>
        <w:rFonts w:ascii="Symbol" w:hAnsi="Symbol" w:hint="default"/>
      </w:rPr>
    </w:lvl>
    <w:lvl w:ilvl="7" w:tplc="CC044CEC" w:tentative="1">
      <w:start w:val="1"/>
      <w:numFmt w:val="bullet"/>
      <w:lvlText w:val="o"/>
      <w:lvlJc w:val="left"/>
      <w:pPr>
        <w:ind w:left="5760" w:hanging="360"/>
      </w:pPr>
      <w:rPr>
        <w:rFonts w:ascii="Courier New" w:hAnsi="Courier New" w:cs="Courier New" w:hint="default"/>
      </w:rPr>
    </w:lvl>
    <w:lvl w:ilvl="8" w:tplc="891C5F22"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D7601F8E">
      <w:start w:val="1"/>
      <w:numFmt w:val="bullet"/>
      <w:lvlText w:val=""/>
      <w:lvlJc w:val="left"/>
      <w:pPr>
        <w:ind w:left="900" w:hanging="360"/>
      </w:pPr>
      <w:rPr>
        <w:rFonts w:ascii="Symbol" w:hAnsi="Symbol" w:hint="default"/>
      </w:rPr>
    </w:lvl>
    <w:lvl w:ilvl="1" w:tplc="CD5CFE8E">
      <w:start w:val="1"/>
      <w:numFmt w:val="bullet"/>
      <w:lvlText w:val="o"/>
      <w:lvlJc w:val="left"/>
      <w:pPr>
        <w:ind w:left="1620" w:hanging="360"/>
      </w:pPr>
      <w:rPr>
        <w:rFonts w:ascii="Courier New" w:hAnsi="Courier New" w:cs="Courier New" w:hint="default"/>
      </w:rPr>
    </w:lvl>
    <w:lvl w:ilvl="2" w:tplc="39502E72" w:tentative="1">
      <w:start w:val="1"/>
      <w:numFmt w:val="bullet"/>
      <w:lvlText w:val=""/>
      <w:lvlJc w:val="left"/>
      <w:pPr>
        <w:ind w:left="2340" w:hanging="360"/>
      </w:pPr>
      <w:rPr>
        <w:rFonts w:ascii="Wingdings" w:hAnsi="Wingdings" w:hint="default"/>
      </w:rPr>
    </w:lvl>
    <w:lvl w:ilvl="3" w:tplc="36F4B9A6" w:tentative="1">
      <w:start w:val="1"/>
      <w:numFmt w:val="bullet"/>
      <w:lvlText w:val=""/>
      <w:lvlJc w:val="left"/>
      <w:pPr>
        <w:ind w:left="3060" w:hanging="360"/>
      </w:pPr>
      <w:rPr>
        <w:rFonts w:ascii="Symbol" w:hAnsi="Symbol" w:hint="default"/>
      </w:rPr>
    </w:lvl>
    <w:lvl w:ilvl="4" w:tplc="ACD26818" w:tentative="1">
      <w:start w:val="1"/>
      <w:numFmt w:val="bullet"/>
      <w:lvlText w:val="o"/>
      <w:lvlJc w:val="left"/>
      <w:pPr>
        <w:ind w:left="3780" w:hanging="360"/>
      </w:pPr>
      <w:rPr>
        <w:rFonts w:ascii="Courier New" w:hAnsi="Courier New" w:cs="Courier New" w:hint="default"/>
      </w:rPr>
    </w:lvl>
    <w:lvl w:ilvl="5" w:tplc="DCF2CF70" w:tentative="1">
      <w:start w:val="1"/>
      <w:numFmt w:val="bullet"/>
      <w:lvlText w:val=""/>
      <w:lvlJc w:val="left"/>
      <w:pPr>
        <w:ind w:left="4500" w:hanging="360"/>
      </w:pPr>
      <w:rPr>
        <w:rFonts w:ascii="Wingdings" w:hAnsi="Wingdings" w:hint="default"/>
      </w:rPr>
    </w:lvl>
    <w:lvl w:ilvl="6" w:tplc="AB2C50F2" w:tentative="1">
      <w:start w:val="1"/>
      <w:numFmt w:val="bullet"/>
      <w:lvlText w:val=""/>
      <w:lvlJc w:val="left"/>
      <w:pPr>
        <w:ind w:left="5220" w:hanging="360"/>
      </w:pPr>
      <w:rPr>
        <w:rFonts w:ascii="Symbol" w:hAnsi="Symbol" w:hint="default"/>
      </w:rPr>
    </w:lvl>
    <w:lvl w:ilvl="7" w:tplc="DCA65EFC" w:tentative="1">
      <w:start w:val="1"/>
      <w:numFmt w:val="bullet"/>
      <w:lvlText w:val="o"/>
      <w:lvlJc w:val="left"/>
      <w:pPr>
        <w:ind w:left="5940" w:hanging="360"/>
      </w:pPr>
      <w:rPr>
        <w:rFonts w:ascii="Courier New" w:hAnsi="Courier New" w:cs="Courier New" w:hint="default"/>
      </w:rPr>
    </w:lvl>
    <w:lvl w:ilvl="8" w:tplc="66D2FD00"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A31298DE">
      <w:start w:val="1"/>
      <w:numFmt w:val="lowerRoman"/>
      <w:lvlText w:val="(%1)"/>
      <w:lvlJc w:val="right"/>
      <w:pPr>
        <w:ind w:left="720" w:hanging="360"/>
      </w:pPr>
      <w:rPr>
        <w:rFonts w:ascii="Arial" w:eastAsia="MS Mincho" w:hAnsi="Arial" w:cs="Arial"/>
        <w:b/>
        <w:bCs w:val="0"/>
      </w:rPr>
    </w:lvl>
    <w:lvl w:ilvl="1" w:tplc="FC04DD9C">
      <w:start w:val="1"/>
      <w:numFmt w:val="lowerLetter"/>
      <w:lvlText w:val="%2."/>
      <w:lvlJc w:val="left"/>
      <w:pPr>
        <w:ind w:left="1440" w:hanging="360"/>
      </w:pPr>
    </w:lvl>
    <w:lvl w:ilvl="2" w:tplc="26F883EC">
      <w:start w:val="1"/>
      <w:numFmt w:val="bullet"/>
      <w:lvlText w:val=""/>
      <w:lvlJc w:val="left"/>
      <w:pPr>
        <w:ind w:left="2160" w:hanging="180"/>
      </w:pPr>
      <w:rPr>
        <w:rFonts w:ascii="Symbol" w:hAnsi="Symbol" w:hint="default"/>
      </w:rPr>
    </w:lvl>
    <w:lvl w:ilvl="3" w:tplc="72E435F8">
      <w:start w:val="1"/>
      <w:numFmt w:val="decimal"/>
      <w:lvlText w:val="%4."/>
      <w:lvlJc w:val="left"/>
      <w:pPr>
        <w:ind w:left="2880" w:hanging="360"/>
      </w:pPr>
    </w:lvl>
    <w:lvl w:ilvl="4" w:tplc="D8D27314">
      <w:start w:val="1"/>
      <w:numFmt w:val="lowerLetter"/>
      <w:lvlText w:val="%5."/>
      <w:lvlJc w:val="left"/>
      <w:pPr>
        <w:ind w:left="3600" w:hanging="360"/>
      </w:pPr>
    </w:lvl>
    <w:lvl w:ilvl="5" w:tplc="4368678A" w:tentative="1">
      <w:start w:val="1"/>
      <w:numFmt w:val="lowerRoman"/>
      <w:lvlText w:val="%6."/>
      <w:lvlJc w:val="right"/>
      <w:pPr>
        <w:ind w:left="4320" w:hanging="180"/>
      </w:pPr>
    </w:lvl>
    <w:lvl w:ilvl="6" w:tplc="B64067E6" w:tentative="1">
      <w:start w:val="1"/>
      <w:numFmt w:val="decimal"/>
      <w:lvlText w:val="%7."/>
      <w:lvlJc w:val="left"/>
      <w:pPr>
        <w:ind w:left="5040" w:hanging="360"/>
      </w:pPr>
    </w:lvl>
    <w:lvl w:ilvl="7" w:tplc="7F369FC8" w:tentative="1">
      <w:start w:val="1"/>
      <w:numFmt w:val="lowerLetter"/>
      <w:lvlText w:val="%8."/>
      <w:lvlJc w:val="left"/>
      <w:pPr>
        <w:ind w:left="5760" w:hanging="360"/>
      </w:pPr>
    </w:lvl>
    <w:lvl w:ilvl="8" w:tplc="24AA0C80"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AxVoQEnv5atRt9eBqSmPZw4D6+h0NZXreZZvSE0jxXCwUAQwFmudVdpitr+BDPBUcZSjfE4izUKjtxLkzX88wA==" w:salt="BWh6K03+RFVf04MtG/fRS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86"/>
    <w:rsid w:val="001D5DDF"/>
    <w:rsid w:val="00426163"/>
    <w:rsid w:val="004C30A8"/>
    <w:rsid w:val="006D0C86"/>
    <w:rsid w:val="00920FB4"/>
    <w:rsid w:val="00A94581"/>
    <w:rsid w:val="00DD4FD4"/>
    <w:rsid w:val="00F262A1"/>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0C86"/>
  </w:style>
  <w:style w:type="paragraph" w:styleId="Heading1">
    <w:name w:val="heading 1"/>
    <w:basedOn w:val="Normal"/>
    <w:next w:val="Normal"/>
    <w:link w:val="Heading1Char"/>
    <w:uiPriority w:val="9"/>
    <w:qFormat/>
    <w:rsid w:val="006D0C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D0C8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D0C8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6D0C86"/>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6D0C86"/>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6D0C86"/>
    <w:rPr>
      <w:sz w:val="18"/>
    </w:rPr>
  </w:style>
  <w:style w:type="character" w:customStyle="1" w:styleId="ProductList-SectionHeadingChar">
    <w:name w:val="Product List - Section Heading Char"/>
    <w:basedOn w:val="ProductList-BodyChar"/>
    <w:link w:val="ProductList-SectionHeading"/>
    <w:rsid w:val="006D0C86"/>
    <w:rPr>
      <w:rFonts w:asciiTheme="majorHAnsi" w:hAnsiTheme="majorHAnsi"/>
      <w:b/>
      <w:sz w:val="40"/>
    </w:rPr>
  </w:style>
  <w:style w:type="paragraph" w:styleId="Header">
    <w:name w:val="header"/>
    <w:basedOn w:val="Normal"/>
    <w:link w:val="HeaderChar"/>
    <w:uiPriority w:val="99"/>
    <w:unhideWhenUsed/>
    <w:rsid w:val="006D0C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0C86"/>
  </w:style>
  <w:style w:type="paragraph" w:styleId="Footer">
    <w:name w:val="footer"/>
    <w:basedOn w:val="Normal"/>
    <w:link w:val="FooterChar"/>
    <w:uiPriority w:val="99"/>
    <w:unhideWhenUsed/>
    <w:rsid w:val="006D0C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0C86"/>
  </w:style>
  <w:style w:type="table" w:styleId="TableGrid">
    <w:name w:val="Table Grid"/>
    <w:basedOn w:val="TableNormal"/>
    <w:uiPriority w:val="39"/>
    <w:rsid w:val="006D0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D0C86"/>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6D0C86"/>
    <w:rPr>
      <w:b/>
      <w:color w:val="00188F"/>
    </w:rPr>
  </w:style>
  <w:style w:type="character" w:customStyle="1" w:styleId="ProductList-SubSubSectionHeadingChar">
    <w:name w:val="Product List - SubSubSection Heading Char"/>
    <w:basedOn w:val="ProductList-BodyChar"/>
    <w:link w:val="ProductList-SubSubSectionHeading"/>
    <w:rsid w:val="006D0C86"/>
    <w:rPr>
      <w:b/>
      <w:color w:val="00188F"/>
      <w:sz w:val="18"/>
    </w:rPr>
  </w:style>
  <w:style w:type="character" w:customStyle="1" w:styleId="Heading1Char">
    <w:name w:val="Heading 1 Char"/>
    <w:basedOn w:val="DefaultParagraphFont"/>
    <w:link w:val="Heading1"/>
    <w:uiPriority w:val="9"/>
    <w:rsid w:val="006D0C8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6D0C8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6D0C86"/>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6D0C86"/>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6D0C86"/>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0C86"/>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6D0C86"/>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6D0C86"/>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0C86"/>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6D0C86"/>
    <w:rPr>
      <w:sz w:val="16"/>
    </w:rPr>
  </w:style>
  <w:style w:type="paragraph" w:customStyle="1" w:styleId="ProductList-SubSection1Heading">
    <w:name w:val="Product List - SubSection 1 Heading"/>
    <w:basedOn w:val="ProductList-Body"/>
    <w:link w:val="ProductList-SubSection1HeadingChar"/>
    <w:qFormat/>
    <w:rsid w:val="006D0C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0C86"/>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6D0C86"/>
    <w:rPr>
      <w:rFonts w:asciiTheme="majorHAnsi" w:hAnsiTheme="majorHAnsi"/>
      <w:b/>
      <w:sz w:val="28"/>
    </w:rPr>
  </w:style>
  <w:style w:type="paragraph" w:styleId="BalloonText">
    <w:name w:val="Balloon Text"/>
    <w:basedOn w:val="Normal"/>
    <w:link w:val="BalloonTextChar"/>
    <w:uiPriority w:val="99"/>
    <w:semiHidden/>
    <w:unhideWhenUsed/>
    <w:rsid w:val="006D0C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0C86"/>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0C86"/>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6D0C86"/>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6D0C86"/>
  </w:style>
  <w:style w:type="character" w:customStyle="1" w:styleId="ProductList-Offering2Char">
    <w:name w:val="Product List - Offering 2 Char"/>
    <w:basedOn w:val="ProductList-BodyChar"/>
    <w:link w:val="ProductList-Offering2"/>
    <w:rsid w:val="006D0C86"/>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6D0C86"/>
    <w:pPr>
      <w:tabs>
        <w:tab w:val="clear" w:pos="187"/>
      </w:tabs>
      <w:outlineLvl w:val="2"/>
    </w:pPr>
  </w:style>
  <w:style w:type="paragraph" w:styleId="TOC1">
    <w:name w:val="toc 1"/>
    <w:basedOn w:val="Normal"/>
    <w:next w:val="Normal"/>
    <w:autoRedefine/>
    <w:uiPriority w:val="39"/>
    <w:unhideWhenUsed/>
    <w:qFormat/>
    <w:rsid w:val="006D0C86"/>
    <w:pPr>
      <w:spacing w:before="120" w:after="120" w:line="252" w:lineRule="auto"/>
    </w:pPr>
    <w:rPr>
      <w:b/>
      <w:caps/>
      <w:sz w:val="18"/>
    </w:rPr>
  </w:style>
  <w:style w:type="paragraph" w:styleId="TOC2">
    <w:name w:val="toc 2"/>
    <w:basedOn w:val="Normal"/>
    <w:next w:val="Normal"/>
    <w:autoRedefine/>
    <w:uiPriority w:val="39"/>
    <w:unhideWhenUsed/>
    <w:rsid w:val="006D0C86"/>
    <w:pPr>
      <w:spacing w:after="0" w:line="252" w:lineRule="auto"/>
      <w:ind w:left="158"/>
    </w:pPr>
    <w:rPr>
      <w:b/>
      <w:smallCaps/>
      <w:sz w:val="18"/>
    </w:rPr>
  </w:style>
  <w:style w:type="paragraph" w:styleId="TOC3">
    <w:name w:val="toc 3"/>
    <w:basedOn w:val="Normal"/>
    <w:next w:val="Normal"/>
    <w:autoRedefine/>
    <w:uiPriority w:val="39"/>
    <w:unhideWhenUsed/>
    <w:rsid w:val="006D0C8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6D0C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6D0C86"/>
    <w:pPr>
      <w:spacing w:after="0" w:line="252" w:lineRule="auto"/>
      <w:ind w:left="317"/>
    </w:pPr>
    <w:rPr>
      <w:sz w:val="16"/>
    </w:rPr>
  </w:style>
  <w:style w:type="paragraph" w:styleId="TOC6">
    <w:name w:val="toc 6"/>
    <w:basedOn w:val="Normal"/>
    <w:next w:val="Normal"/>
    <w:autoRedefine/>
    <w:uiPriority w:val="39"/>
    <w:unhideWhenUsed/>
    <w:rsid w:val="006D0C86"/>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6D0C86"/>
    <w:rPr>
      <w:rFonts w:asciiTheme="majorHAnsi" w:hAnsiTheme="majorHAnsi"/>
      <w:b/>
      <w:sz w:val="28"/>
    </w:rPr>
  </w:style>
  <w:style w:type="character" w:styleId="FollowedHyperlink">
    <w:name w:val="FollowedHyperlink"/>
    <w:basedOn w:val="DefaultParagraphFont"/>
    <w:uiPriority w:val="99"/>
    <w:semiHidden/>
    <w:unhideWhenUsed/>
    <w:rsid w:val="006D0C86"/>
    <w:rPr>
      <w:color w:val="954F72" w:themeColor="followedHyperlink"/>
      <w:u w:val="single"/>
    </w:rPr>
  </w:style>
  <w:style w:type="paragraph" w:styleId="CommentText">
    <w:name w:val="annotation text"/>
    <w:basedOn w:val="Normal"/>
    <w:link w:val="CommentTextChar"/>
    <w:uiPriority w:val="99"/>
    <w:unhideWhenUsed/>
    <w:rsid w:val="006D0C86"/>
    <w:pPr>
      <w:spacing w:line="240" w:lineRule="auto"/>
    </w:pPr>
    <w:rPr>
      <w:sz w:val="20"/>
      <w:szCs w:val="20"/>
    </w:rPr>
  </w:style>
  <w:style w:type="character" w:customStyle="1" w:styleId="CommentTextChar">
    <w:name w:val="Comment Text Char"/>
    <w:basedOn w:val="DefaultParagraphFont"/>
    <w:link w:val="CommentText"/>
    <w:uiPriority w:val="99"/>
    <w:rsid w:val="006D0C86"/>
    <w:rPr>
      <w:sz w:val="20"/>
      <w:szCs w:val="20"/>
    </w:rPr>
  </w:style>
  <w:style w:type="character" w:styleId="CommentReference">
    <w:name w:val="annotation reference"/>
    <w:uiPriority w:val="99"/>
    <w:rsid w:val="006D0C86"/>
    <w:rPr>
      <w:rFonts w:cs="Times New Roman"/>
      <w:sz w:val="16"/>
      <w:szCs w:val="16"/>
    </w:rPr>
  </w:style>
  <w:style w:type="paragraph" w:styleId="CommentSubject">
    <w:name w:val="annotation subject"/>
    <w:basedOn w:val="CommentText"/>
    <w:next w:val="CommentText"/>
    <w:link w:val="CommentSubjectChar"/>
    <w:uiPriority w:val="99"/>
    <w:semiHidden/>
    <w:unhideWhenUsed/>
    <w:rsid w:val="006D0C86"/>
    <w:rPr>
      <w:b/>
      <w:bCs/>
    </w:rPr>
  </w:style>
  <w:style w:type="character" w:customStyle="1" w:styleId="CommentSubjectChar">
    <w:name w:val="Comment Subject Char"/>
    <w:basedOn w:val="CommentTextChar"/>
    <w:link w:val="CommentSubject"/>
    <w:uiPriority w:val="99"/>
    <w:semiHidden/>
    <w:rsid w:val="006D0C86"/>
    <w:rPr>
      <w:b/>
      <w:bCs/>
      <w:sz w:val="20"/>
      <w:szCs w:val="20"/>
    </w:rPr>
  </w:style>
  <w:style w:type="paragraph" w:styleId="TOC7">
    <w:name w:val="toc 7"/>
    <w:basedOn w:val="Normal"/>
    <w:next w:val="Normal"/>
    <w:autoRedefine/>
    <w:uiPriority w:val="39"/>
    <w:unhideWhenUsed/>
    <w:rsid w:val="006D0C86"/>
    <w:pPr>
      <w:spacing w:after="100"/>
      <w:ind w:left="1320"/>
    </w:pPr>
    <w:rPr>
      <w:rFonts w:eastAsiaTheme="minorEastAsia"/>
    </w:rPr>
  </w:style>
  <w:style w:type="paragraph" w:styleId="TOC8">
    <w:name w:val="toc 8"/>
    <w:basedOn w:val="Normal"/>
    <w:next w:val="Normal"/>
    <w:autoRedefine/>
    <w:uiPriority w:val="39"/>
    <w:unhideWhenUsed/>
    <w:rsid w:val="006D0C86"/>
    <w:pPr>
      <w:spacing w:after="100"/>
      <w:ind w:left="1540"/>
    </w:pPr>
    <w:rPr>
      <w:rFonts w:eastAsiaTheme="minorEastAsia"/>
    </w:rPr>
  </w:style>
  <w:style w:type="paragraph" w:styleId="TOC9">
    <w:name w:val="toc 9"/>
    <w:basedOn w:val="Normal"/>
    <w:next w:val="Normal"/>
    <w:autoRedefine/>
    <w:uiPriority w:val="39"/>
    <w:unhideWhenUsed/>
    <w:rsid w:val="006D0C86"/>
    <w:pPr>
      <w:spacing w:after="100"/>
      <w:ind w:left="1760"/>
    </w:pPr>
    <w:rPr>
      <w:rFonts w:eastAsiaTheme="minorEastAsia"/>
    </w:rPr>
  </w:style>
  <w:style w:type="paragraph" w:styleId="Revision">
    <w:name w:val="Revision"/>
    <w:hidden/>
    <w:uiPriority w:val="99"/>
    <w:semiHidden/>
    <w:rsid w:val="006D0C86"/>
    <w:pPr>
      <w:spacing w:after="0" w:line="240" w:lineRule="auto"/>
    </w:pPr>
  </w:style>
  <w:style w:type="paragraph" w:styleId="Index1">
    <w:name w:val="index 1"/>
    <w:basedOn w:val="Normal"/>
    <w:next w:val="Normal"/>
    <w:autoRedefine/>
    <w:uiPriority w:val="99"/>
    <w:semiHidden/>
    <w:unhideWhenUsed/>
    <w:rsid w:val="006D0C86"/>
    <w:pPr>
      <w:spacing w:after="0" w:line="240" w:lineRule="auto"/>
      <w:ind w:left="220" w:hanging="220"/>
    </w:pPr>
    <w:rPr>
      <w:sz w:val="16"/>
    </w:rPr>
  </w:style>
  <w:style w:type="paragraph" w:styleId="ListParagraph">
    <w:name w:val="List Paragraph"/>
    <w:basedOn w:val="Normal"/>
    <w:link w:val="ListParagraphChar"/>
    <w:uiPriority w:val="34"/>
    <w:qFormat/>
    <w:rsid w:val="006D0C86"/>
    <w:pPr>
      <w:ind w:left="720"/>
      <w:contextualSpacing/>
    </w:pPr>
  </w:style>
  <w:style w:type="table" w:customStyle="1" w:styleId="TableGrid1">
    <w:name w:val="Table Grid1"/>
    <w:basedOn w:val="TableNormal"/>
    <w:next w:val="TableGrid"/>
    <w:uiPriority w:val="39"/>
    <w:rsid w:val="006D0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6D0C86"/>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6D0C86"/>
    <w:rPr>
      <w:rFonts w:ascii="Arial" w:hAnsi="Arial"/>
      <w:sz w:val="18"/>
      <w:szCs w:val="20"/>
    </w:rPr>
  </w:style>
  <w:style w:type="paragraph" w:customStyle="1" w:styleId="productlist-body0">
    <w:name w:val="productlist-body"/>
    <w:basedOn w:val="Normal"/>
    <w:rsid w:val="006D0C86"/>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6D0C86"/>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6D0C86"/>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6D0C86"/>
    <w:rPr>
      <w:rFonts w:ascii="Arial" w:hAnsi="Arial" w:cs="Arial"/>
      <w:color w:val="000000"/>
    </w:rPr>
  </w:style>
  <w:style w:type="paragraph" w:customStyle="1" w:styleId="EVL-Amend-Preamble-FirstPara">
    <w:name w:val="E.  VL-Amend-Preamble-FirstPara"/>
    <w:basedOn w:val="Normal"/>
    <w:link w:val="EVL-Amend-Preamble-FirstParaChar"/>
    <w:qFormat/>
    <w:rsid w:val="006D0C86"/>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D0C86"/>
    <w:rPr>
      <w:color w:val="808080"/>
      <w:shd w:val="clear" w:color="auto" w:fill="E6E6E6"/>
    </w:rPr>
  </w:style>
  <w:style w:type="character" w:customStyle="1" w:styleId="Style4">
    <w:name w:val="Style4"/>
    <w:basedOn w:val="DefaultParagraphFont"/>
    <w:uiPriority w:val="1"/>
    <w:rsid w:val="006D0C86"/>
    <w:rPr>
      <w:rFonts w:ascii="Arial" w:hAnsi="Arial"/>
      <w:sz w:val="20"/>
    </w:rPr>
  </w:style>
  <w:style w:type="paragraph" w:styleId="NoSpacing">
    <w:name w:val="No Spacing"/>
    <w:link w:val="NoSpacingChar"/>
    <w:uiPriority w:val="1"/>
    <w:qFormat/>
    <w:rsid w:val="006D0C86"/>
    <w:pPr>
      <w:spacing w:after="0" w:line="240" w:lineRule="auto"/>
    </w:pPr>
    <w:rPr>
      <w:rFonts w:eastAsiaTheme="minorEastAsia"/>
    </w:rPr>
  </w:style>
  <w:style w:type="character" w:customStyle="1" w:styleId="NoSpacingChar">
    <w:name w:val="No Spacing Char"/>
    <w:basedOn w:val="DefaultParagraphFont"/>
    <w:link w:val="NoSpacing"/>
    <w:uiPriority w:val="1"/>
    <w:rsid w:val="006D0C86"/>
    <w:rPr>
      <w:rFonts w:eastAsiaTheme="minorEastAsia"/>
    </w:rPr>
  </w:style>
  <w:style w:type="character" w:customStyle="1" w:styleId="ListParagraphChar">
    <w:name w:val="List Paragraph Char"/>
    <w:basedOn w:val="DefaultParagraphFont"/>
    <w:link w:val="ListParagraph"/>
    <w:uiPriority w:val="34"/>
    <w:rsid w:val="006D0C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7285E-2146-4329-8AC6-13A1C7D89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11935</Words>
  <Characters>68033</Characters>
  <Application>Microsoft Office Word</Application>
  <DocSecurity>8</DocSecurity>
  <Lines>566</Lines>
  <Paragraphs>159</Paragraphs>
  <ScaleCrop>false</ScaleCrop>
  <Company/>
  <LinksUpToDate>false</LinksUpToDate>
  <CharactersWithSpaces>79809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2019-01-04T16:28:00Z</dcterms:created>
  <dcterms:modified xsi:type="dcterms:W3CDTF">2019-01-04T16:28:00Z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2019-01-04T16:28:24.0109754Z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