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0A2C" w:rsidRDefault="006C0A2C">
      <w:pPr>
        <w:pStyle w:val="ProductList-Body"/>
        <w:ind w:right="8640"/>
        <w:rPr>
          <w:rFonts w:asciiTheme="majorHAnsi" w:hAnsiTheme="majorHAnsi"/>
          <w:color w:val="FFFFFF" w:themeColor="background1"/>
          <w:sz w:val="6"/>
          <w:szCs w:val="6"/>
        </w:rPr>
      </w:pPr>
      <w:bookmarkStart w:id="0" w:name="CoverPage"/>
      <w:bookmarkStart w:id="1" w:name="_GoBack"/>
      <w:bookmarkEnd w:id="1"/>
    </w:p>
    <w:p w:rsidR="006C0A2C" w:rsidRDefault="003640E3">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6C0A2C" w:rsidRDefault="003640E3">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rsidR="006C0A2C" w:rsidRDefault="003640E3">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rsidR="006C0A2C" w:rsidRDefault="006C0A2C">
      <w:pPr>
        <w:pStyle w:val="ProductList-Body"/>
        <w:shd w:val="clear" w:color="auto" w:fill="00BCF2"/>
        <w:ind w:right="8640"/>
        <w:rPr>
          <w:color w:val="FFFFFF" w:themeColor="background1"/>
        </w:rPr>
      </w:pPr>
    </w:p>
    <w:p w:rsidR="006C0A2C" w:rsidRDefault="006C0A2C">
      <w:pPr>
        <w:pStyle w:val="ProductList-Body"/>
        <w:shd w:val="clear" w:color="auto" w:fill="00BCF2"/>
        <w:ind w:right="8640"/>
        <w:rPr>
          <w:color w:val="FFFFFF" w:themeColor="background1"/>
        </w:rPr>
      </w:pPr>
    </w:p>
    <w:p w:rsidR="006C0A2C" w:rsidRDefault="006C0A2C">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6C0A2C" w:rsidRDefault="003640E3">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et-EE"/>
        </w:rPr>
      </w:pPr>
      <w:r>
        <w:rPr>
          <w:rFonts w:ascii="Calibri Light" w:eastAsia="Calibri Light" w:hAnsi="Calibri Light" w:cs="Arial"/>
          <w:color w:val="FFFFFF"/>
          <w:sz w:val="72"/>
          <w:szCs w:val="72"/>
          <w:lang w:val="et-EE"/>
        </w:rPr>
        <w:tab/>
      </w:r>
      <w:r>
        <w:rPr>
          <w:rFonts w:ascii="Calibri Light" w:eastAsia="Calibri Light" w:hAnsi="Calibri Light" w:cs="Arial"/>
          <w:color w:val="FFFFFF"/>
          <w:sz w:val="60"/>
          <w:szCs w:val="60"/>
          <w:lang w:val="et-EE"/>
        </w:rPr>
        <w:t xml:space="preserve">Microsofti professionaalsed </w:t>
      </w:r>
    </w:p>
    <w:p w:rsidR="006C0A2C" w:rsidRPr="007C3704" w:rsidRDefault="003640E3">
      <w:pPr>
        <w:pStyle w:val="ProductList-Body"/>
        <w:shd w:val="clear" w:color="auto" w:fill="0072C6"/>
        <w:tabs>
          <w:tab w:val="clear" w:pos="158"/>
          <w:tab w:val="left" w:pos="720"/>
        </w:tabs>
        <w:ind w:right="1800"/>
        <w:rPr>
          <w:rFonts w:asciiTheme="majorHAnsi" w:hAnsiTheme="majorHAnsi"/>
          <w:color w:val="FFFFFF" w:themeColor="background1"/>
          <w:sz w:val="60"/>
          <w:szCs w:val="60"/>
          <w:lang w:val="et-EE"/>
        </w:rPr>
      </w:pPr>
      <w:r>
        <w:rPr>
          <w:rFonts w:ascii="Calibri Light" w:eastAsia="Calibri Light" w:hAnsi="Calibri Light" w:cs="Arial"/>
          <w:color w:val="FFFFFF"/>
          <w:sz w:val="60"/>
          <w:szCs w:val="60"/>
          <w:lang w:val="et-EE"/>
        </w:rPr>
        <w:tab/>
        <w:t>teenused Isikuandmete kaitse lisa</w:t>
      </w:r>
    </w:p>
    <w:p w:rsidR="006C0A2C" w:rsidRDefault="003640E3" w:rsidP="00DE1CD2">
      <w:pPr>
        <w:pStyle w:val="ProductList-Body"/>
        <w:shd w:val="clear" w:color="auto" w:fill="0072C6"/>
        <w:tabs>
          <w:tab w:val="clear" w:pos="158"/>
          <w:tab w:val="left" w:pos="720"/>
        </w:tabs>
        <w:ind w:right="1800"/>
        <w:rPr>
          <w:rFonts w:asciiTheme="majorHAnsi" w:hAnsiTheme="majorHAnsi"/>
          <w:color w:val="FFFFFF" w:themeColor="background1"/>
          <w:sz w:val="72"/>
          <w:szCs w:val="72"/>
          <w:lang w:val="et-EE"/>
        </w:rPr>
      </w:pPr>
      <w:r>
        <w:rPr>
          <w:rFonts w:ascii="Calibri Light" w:eastAsia="Calibri Light" w:hAnsi="Calibri Light" w:cs="Arial"/>
          <w:color w:val="FFFFFF"/>
          <w:sz w:val="72"/>
          <w:szCs w:val="72"/>
          <w:lang w:val="et-EE"/>
        </w:rPr>
        <w:tab/>
      </w:r>
      <w:r>
        <w:rPr>
          <w:rFonts w:ascii="Calibri Light" w:eastAsia="Calibri Light" w:hAnsi="Calibri Light" w:cs="Arial"/>
          <w:color w:val="FFFFFF"/>
          <w:sz w:val="48"/>
          <w:szCs w:val="48"/>
          <w:lang w:val="et-EE"/>
        </w:rPr>
        <w:t>1. </w:t>
      </w:r>
      <w:r w:rsidR="00DE1CD2" w:rsidRPr="00C60104">
        <w:rPr>
          <w:rFonts w:ascii="Calibri Light" w:eastAsia="Calibri Light" w:hAnsi="Calibri Light" w:cs="Arial"/>
          <w:color w:val="FFFFFF"/>
          <w:sz w:val="48"/>
          <w:szCs w:val="48"/>
          <w:lang w:val="et-EE"/>
        </w:rPr>
        <w:t>jaanuar</w:t>
      </w:r>
      <w:r>
        <w:rPr>
          <w:rFonts w:ascii="Calibri Light" w:eastAsia="Calibri Light" w:hAnsi="Calibri Light" w:cs="Arial"/>
          <w:color w:val="FFFFFF"/>
          <w:sz w:val="48"/>
          <w:szCs w:val="48"/>
          <w:lang w:val="et-EE"/>
        </w:rPr>
        <w:t xml:space="preserve"> 201</w:t>
      </w:r>
      <w:r w:rsidR="00DE1CD2">
        <w:rPr>
          <w:rFonts w:ascii="Calibri Light" w:eastAsia="Calibri Light" w:hAnsi="Calibri Light" w:cs="Arial"/>
          <w:color w:val="FFFFFF"/>
          <w:sz w:val="48"/>
          <w:szCs w:val="48"/>
          <w:lang w:val="et-EE"/>
        </w:rPr>
        <w:t>9</w:t>
      </w:r>
    </w:p>
    <w:p w:rsidR="006C0A2C" w:rsidRDefault="006C0A2C">
      <w:pPr>
        <w:pStyle w:val="ProductList-Body"/>
        <w:shd w:val="clear" w:color="auto" w:fill="0072C6"/>
        <w:tabs>
          <w:tab w:val="clear" w:pos="158"/>
          <w:tab w:val="left" w:pos="360"/>
        </w:tabs>
        <w:ind w:right="1800"/>
        <w:rPr>
          <w:rFonts w:asciiTheme="majorHAnsi" w:hAnsiTheme="majorHAnsi"/>
          <w:color w:val="FFFFFF" w:themeColor="background1"/>
          <w:sz w:val="48"/>
          <w:szCs w:val="48"/>
          <w:lang w:val="et-EE"/>
        </w:rPr>
      </w:pPr>
    </w:p>
    <w:p w:rsidR="006C0A2C" w:rsidRDefault="006C0A2C">
      <w:pPr>
        <w:pStyle w:val="ProductList-Body"/>
        <w:shd w:val="clear" w:color="auto" w:fill="0072C6"/>
        <w:tabs>
          <w:tab w:val="clear" w:pos="158"/>
          <w:tab w:val="left" w:pos="360"/>
        </w:tabs>
        <w:ind w:right="1800"/>
        <w:rPr>
          <w:rFonts w:asciiTheme="majorHAnsi" w:hAnsiTheme="majorHAnsi"/>
          <w:color w:val="FFFFFF" w:themeColor="background1"/>
          <w:sz w:val="48"/>
          <w:szCs w:val="48"/>
          <w:lang w:val="et-EE"/>
        </w:rPr>
      </w:pPr>
    </w:p>
    <w:p w:rsidR="006C0A2C" w:rsidRDefault="006C0A2C">
      <w:pPr>
        <w:pStyle w:val="ProductList-Body"/>
        <w:rPr>
          <w:lang w:val="et-EE"/>
        </w:rPr>
      </w:pPr>
    </w:p>
    <w:p w:rsidR="006C0A2C" w:rsidRDefault="006C0A2C">
      <w:pPr>
        <w:pStyle w:val="ProductList-Body"/>
        <w:rPr>
          <w:lang w:val="et-EE"/>
        </w:rPr>
      </w:pPr>
    </w:p>
    <w:p w:rsidR="006C0A2C" w:rsidRDefault="006C0A2C">
      <w:pPr>
        <w:pStyle w:val="ProductList-Body"/>
        <w:rPr>
          <w:lang w:val="et-EE"/>
        </w:rPr>
        <w:sectPr w:rsidR="006C0A2C">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6C0A2C" w:rsidRDefault="006C0A2C">
      <w:pPr>
        <w:rPr>
          <w:rFonts w:asciiTheme="majorHAnsi" w:hAnsiTheme="majorHAnsi"/>
          <w:b/>
          <w:sz w:val="40"/>
          <w:lang w:val="et-EE"/>
        </w:rPr>
      </w:pPr>
    </w:p>
    <w:p w:rsidR="006C0A2C" w:rsidRDefault="003640E3">
      <w:pPr>
        <w:rPr>
          <w:lang w:val="et-EE"/>
        </w:rPr>
      </w:pPr>
      <w:r>
        <w:rPr>
          <w:rFonts w:ascii="Calibri Light" w:eastAsia="Calibri Light" w:hAnsi="Calibri Light" w:cs="Arial"/>
          <w:b/>
          <w:sz w:val="40"/>
          <w:szCs w:val="40"/>
          <w:lang w:val="et-EE"/>
        </w:rPr>
        <w:t>Sissejuhatus</w:t>
      </w:r>
    </w:p>
    <w:p w:rsidR="006C0A2C" w:rsidRDefault="003640E3">
      <w:pPr>
        <w:rPr>
          <w:rFonts w:cstheme="minorHAnsi"/>
          <w:sz w:val="18"/>
          <w:szCs w:val="18"/>
          <w:lang w:val="et-EE"/>
        </w:rPr>
      </w:pPr>
      <w:bookmarkStart w:id="2" w:name="_Hlk495664241"/>
      <w:r>
        <w:rPr>
          <w:rFonts w:ascii="Calibri" w:eastAsia="Calibri" w:hAnsi="Calibri" w:cs="Calibri"/>
          <w:sz w:val="18"/>
          <w:szCs w:val="18"/>
          <w:lang w:val="et-EE"/>
        </w:rPr>
        <w:t xml:space="preserve">Käesolevat Microsofti professionaalsete teenuste isikuandme kaitse lisa („Addendum“) kohaldatakse ainult Microsofti professionaalsetele teenustele (määratletud allpool), mida lepingu alusel pakutakse, jätteskõrvale teenused või stsenaariumid,mis on määratud katsetusteks või piiratuteks. </w:t>
      </w:r>
      <w:bookmarkStart w:id="3" w:name="GeneralTerms"/>
      <w:bookmarkStart w:id="4" w:name="_Toc489605556"/>
      <w:bookmarkEnd w:id="2"/>
    </w:p>
    <w:p w:rsidR="006C0A2C" w:rsidRDefault="003640E3">
      <w:pPr>
        <w:rPr>
          <w:rFonts w:cstheme="minorHAnsi"/>
          <w:sz w:val="18"/>
          <w:szCs w:val="18"/>
          <w:lang w:val="et-EE"/>
        </w:rPr>
      </w:pPr>
      <w:bookmarkStart w:id="5" w:name="_Hlk496258096"/>
      <w:r>
        <w:rPr>
          <w:rFonts w:ascii="Calibri" w:eastAsia="Calibri" w:hAnsi="Calibri" w:cs="Calibri"/>
          <w:sz w:val="18"/>
          <w:szCs w:val="18"/>
          <w:lang w:val="et-EE"/>
        </w:rPr>
        <w:t>Käesolev lisa ei asenda ühtki muud andmekaitselepingut, mis osapooled on allkirjastanud, kui kirjalikult pole just teisiti kokku lepitud; kuid muude isikuandmete kaitse määruse (GDPR) tingimuste puudumisel kohaldatakse manuse 3 (Euroopa Liidu isikuandmete kaitse üldmääruse tingimused) tingimusi.</w:t>
      </w:r>
    </w:p>
    <w:bookmarkEnd w:id="5"/>
    <w:p w:rsidR="006C0A2C" w:rsidRDefault="003640E3">
      <w:pPr>
        <w:pStyle w:val="ProductList-SectionHeading"/>
        <w:outlineLvl w:val="0"/>
        <w:rPr>
          <w:lang w:val="et-EE"/>
        </w:rPr>
      </w:pPr>
      <w:r>
        <w:rPr>
          <w:rFonts w:ascii="Calibri Light" w:eastAsia="Calibri Light" w:hAnsi="Calibri Light" w:cs="Arial"/>
          <w:szCs w:val="40"/>
          <w:lang w:val="et-EE"/>
        </w:rPr>
        <w:t>Üldtingimused</w:t>
      </w:r>
      <w:bookmarkEnd w:id="3"/>
      <w:bookmarkEnd w:id="4"/>
    </w:p>
    <w:p w:rsidR="006C0A2C" w:rsidRDefault="003640E3">
      <w:pPr>
        <w:pStyle w:val="ProductList-SubSubSectionHeading"/>
        <w:outlineLvl w:val="1"/>
        <w:rPr>
          <w:lang w:val="et-EE"/>
        </w:rPr>
      </w:pPr>
      <w:bookmarkStart w:id="6" w:name="_Toc489605557"/>
      <w:bookmarkStart w:id="7" w:name="Definitions"/>
      <w:r>
        <w:rPr>
          <w:rFonts w:ascii="Calibri" w:eastAsia="Calibri" w:hAnsi="Calibri" w:cs="Arial"/>
          <w:szCs w:val="18"/>
          <w:lang w:val="et-EE"/>
        </w:rPr>
        <w:t>Mõisted</w:t>
      </w:r>
      <w:bookmarkEnd w:id="6"/>
      <w:bookmarkEnd w:id="7"/>
    </w:p>
    <w:p w:rsidR="006C0A2C" w:rsidRDefault="003640E3">
      <w:pPr>
        <w:pStyle w:val="ProductList-SubSubSectionHeading"/>
        <w:spacing w:after="120"/>
        <w:outlineLvl w:val="1"/>
        <w:rPr>
          <w:b w:val="0"/>
          <w:color w:val="auto"/>
          <w:lang w:val="et-EE"/>
        </w:rPr>
      </w:pPr>
      <w:r>
        <w:rPr>
          <w:rFonts w:ascii="Calibri" w:eastAsia="Calibri" w:hAnsi="Calibri" w:cs="Arial"/>
          <w:b w:val="0"/>
          <w:color w:val="auto"/>
          <w:szCs w:val="18"/>
          <w:lang w:val="et-EE"/>
        </w:rPr>
        <w:t>Selles lisas kasutatud selgitamata mõistetel on neile lepingus omistatud tähendus.  Selles lisas kasutatakse järgmisi selgitatud mõisteid.</w:t>
      </w:r>
    </w:p>
    <w:p w:rsidR="006C0A2C" w:rsidRDefault="003640E3">
      <w:pPr>
        <w:pStyle w:val="ProductList-Body"/>
        <w:spacing w:after="120"/>
        <w:rPr>
          <w:lang w:val="et-EE"/>
        </w:rPr>
      </w:pPr>
      <w:r>
        <w:rPr>
          <w:rFonts w:ascii="Calibri" w:eastAsia="Calibri" w:hAnsi="Calibri" w:cs="Arial"/>
          <w:szCs w:val="18"/>
          <w:lang w:val="et-EE"/>
        </w:rPr>
        <w:t xml:space="preserve">„Leping“ tähendab, nagu kohane, teenuste kirjeldust ning mis tahes lisasid, töökirjeldusi, teenuse Enterprise Services töökäsku/-käske ja Microsofti põhilepingut.  </w:t>
      </w:r>
    </w:p>
    <w:p w:rsidR="006C0A2C" w:rsidRDefault="003640E3">
      <w:pPr>
        <w:pStyle w:val="ProductList-Body"/>
        <w:spacing w:after="120"/>
        <w:rPr>
          <w:lang w:val="et-EE"/>
        </w:rPr>
      </w:pPr>
      <w:r>
        <w:rPr>
          <w:rFonts w:ascii="Calibri" w:eastAsia="Calibri" w:hAnsi="Calibri" w:cs="Arial"/>
          <w:szCs w:val="18"/>
          <w:lang w:val="et-EE"/>
        </w:rPr>
        <w:t xml:space="preserve">„Konsultatsiooniteenused“ tähendab professionaalseid plaanimise, nõustamise, juhiste, andmemigratsiooni, juurutamise ja lahenduste/tarkvara juurutamise teenuseid, mida Microsofti konsultatsiooniteenused pakuvad teenuse Enterprise Services töökäsu alusel.    </w:t>
      </w:r>
    </w:p>
    <w:p w:rsidR="006C0A2C" w:rsidRDefault="003640E3">
      <w:pPr>
        <w:pStyle w:val="ProductList-Body"/>
        <w:spacing w:after="120"/>
        <w:rPr>
          <w:lang w:val="et-EE"/>
        </w:rPr>
      </w:pPr>
      <w:r>
        <w:rPr>
          <w:rFonts w:ascii="Calibri" w:eastAsia="Calibri" w:hAnsi="Calibri" w:cs="Arial"/>
          <w:szCs w:val="18"/>
          <w:lang w:val="et-EE"/>
        </w:rPr>
        <w:t>„Isikuandmete kaitse üldmäärus“ või „GDPR“ tähendab Euroopa Liidu Parlamendi ja Nõukogu 27. aprilli 2016 määrust (EL) 2016/679, mis käsitleb füüsiliste isikute kaitset seoses nende isikuandmete töötlemisega ning selliste andmete vaba liikumisega; see asendab direktiivi 95/46/EÜ.</w:t>
      </w:r>
    </w:p>
    <w:p w:rsidR="006C0A2C" w:rsidRDefault="003640E3">
      <w:pPr>
        <w:pStyle w:val="ProductList-Body"/>
        <w:spacing w:after="120"/>
        <w:rPr>
          <w:lang w:val="nl-NL"/>
        </w:rPr>
      </w:pPr>
      <w:r>
        <w:rPr>
          <w:rFonts w:ascii="Calibri" w:eastAsia="Calibri" w:hAnsi="Calibri" w:cs="Arial"/>
          <w:szCs w:val="18"/>
          <w:lang w:val="et-EE"/>
        </w:rPr>
        <w:t>„GDPR-i tingimused“ tähendab manust 3, mille alusel võtab Microsoft endale siduvad kohustused seoses isikuandmete töötlemisega, nagu on nõutud Euroopa Liidu isikuandmete kaitse üldmääruse artikliga 28.</w:t>
      </w:r>
    </w:p>
    <w:p w:rsidR="006C0A2C" w:rsidRDefault="003640E3">
      <w:pPr>
        <w:pStyle w:val="ProductList-Body"/>
        <w:spacing w:after="120"/>
        <w:rPr>
          <w:lang w:val="nl-NL"/>
        </w:rPr>
      </w:pPr>
      <w:r>
        <w:rPr>
          <w:rFonts w:ascii="Calibri" w:eastAsia="Calibri" w:hAnsi="Calibri" w:cs="Arial"/>
          <w:szCs w:val="18"/>
          <w:lang w:val="et-EE"/>
        </w:rPr>
        <w:t>„Isikuandmed“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rsidR="006C0A2C" w:rsidRDefault="003640E3">
      <w:pPr>
        <w:pStyle w:val="ProductList-Body"/>
        <w:spacing w:after="120"/>
        <w:rPr>
          <w:lang w:val="et-EE"/>
        </w:rPr>
      </w:pPr>
      <w:r>
        <w:rPr>
          <w:rFonts w:ascii="Calibri" w:eastAsia="Calibri" w:hAnsi="Calibri" w:cs="Arial"/>
          <w:szCs w:val="18"/>
          <w:lang w:val="et-EE"/>
        </w:rPr>
        <w:t xml:space="preserve">„Professionaalsed teenused“ tähendab tugiteenuseid ja konsultatsiooniteenuseid. Professionaalsete teenuste hulka ei kuulu Microsofti võrguteenused. </w:t>
      </w:r>
    </w:p>
    <w:p w:rsidR="006C0A2C" w:rsidRDefault="003640E3">
      <w:pPr>
        <w:pStyle w:val="ProductList-Body"/>
        <w:spacing w:after="120"/>
        <w:rPr>
          <w:lang w:val="et-EE"/>
        </w:rPr>
      </w:pPr>
      <w:r>
        <w:rPr>
          <w:rFonts w:ascii="Calibri" w:eastAsia="Calibri" w:hAnsi="Calibri" w:cs="Arial"/>
          <w:szCs w:val="18"/>
          <w:lang w:val="et-EE"/>
        </w:rPr>
        <w:t>„Lepingu tüüpingimused“ tähendavad isikuandmete kaitse tüüptingimusi, mis reguleerivad isikuandmete edastamist volitatud töötlejatele kolmandates riikides, kus pole tagatud piisav isikuandmete kaitse, nagu on kirjeldatud GDPR-i artiklis 46. Lepingu tüüptingimused on manustes 1 ja 2.</w:t>
      </w:r>
    </w:p>
    <w:p w:rsidR="006C0A2C" w:rsidRDefault="003640E3">
      <w:pPr>
        <w:pStyle w:val="ProductList-Body"/>
        <w:spacing w:after="120"/>
        <w:rPr>
          <w:lang w:val="et-EE"/>
        </w:rPr>
      </w:pPr>
      <w:r>
        <w:rPr>
          <w:rFonts w:ascii="Calibri" w:eastAsia="Calibri" w:hAnsi="Calibri" w:cs="Arial"/>
          <w:szCs w:val="18"/>
          <w:lang w:val="et-EE"/>
        </w:rPr>
        <w:t xml:space="preserve">„Toe- ja konsultatsiooniandmed“ tähendavad kõiki andmeid, sealhulgas kogu tekst, heli, video, pildifailid või tarkvara, mille klient edastab või mis edastatakse kliendi nimel Microsoftile (või mille Microsoft kliendilt saadud volituse alusel võrguteenusest hangib) eesmärgiga saada Microsoftilt professionaalseid teenuseid, mida käesolev lisa käsitleb. </w:t>
      </w:r>
    </w:p>
    <w:p w:rsidR="006C0A2C" w:rsidRDefault="003640E3">
      <w:pPr>
        <w:pStyle w:val="ProductList-Body"/>
        <w:spacing w:after="120"/>
        <w:rPr>
          <w:lang w:val="et-EE"/>
        </w:rPr>
      </w:pPr>
      <w:r>
        <w:rPr>
          <w:rFonts w:ascii="Calibri" w:eastAsia="Calibri" w:hAnsi="Calibri" w:cs="Arial"/>
          <w:szCs w:val="18"/>
          <w:lang w:val="et-EE"/>
        </w:rPr>
        <w:t>„Tugiteenused“ tähendavad Microsoft Unifiedi tugiteenuseid või Premier-tugiteenuseid, nagu on kirjeldatud teenuste kirjelduses või teenuste toe ja konsulatsiooni kirjeldustes, mis koosnevad Microsofti pakutavatest professionaalsetest tarkvaraga seotud tugiteenustest, mis aitavad klientidel tuvastada ja lahendada oma IT-keskkonnas ette tulevaid probleeme.</w:t>
      </w:r>
    </w:p>
    <w:p w:rsidR="006C0A2C" w:rsidRDefault="003640E3">
      <w:pPr>
        <w:pStyle w:val="ProductList-Body"/>
        <w:spacing w:after="120"/>
        <w:rPr>
          <w:lang w:val="et-EE"/>
        </w:rPr>
      </w:pPr>
      <w:r>
        <w:rPr>
          <w:rFonts w:ascii="Calibri" w:eastAsia="Calibri" w:hAnsi="Calibri" w:cs="Arial"/>
          <w:szCs w:val="18"/>
          <w:lang w:val="et-EE"/>
        </w:rPr>
        <w:t>Mõisted „andmesubjekt“, „töötlemine“, „volitatud töötleja“ ja „järelvalveasutus“ on siin sama tähendusega kui GDPR-is ning mõistetel „andmeimportija“ ja „andmeeksportija“ on samad tähendused kui lepingu tüüptingimustes.</w:t>
      </w:r>
    </w:p>
    <w:p w:rsidR="006C0A2C" w:rsidRDefault="003640E3">
      <w:pPr>
        <w:pStyle w:val="ProductList-SubSubSectionHeading"/>
        <w:outlineLvl w:val="1"/>
        <w:rPr>
          <w:lang w:val="et-EE"/>
        </w:rPr>
      </w:pPr>
      <w:bookmarkStart w:id="8" w:name="_Toc489605565"/>
      <w:r>
        <w:rPr>
          <w:rFonts w:ascii="Calibri" w:eastAsia="Calibri" w:hAnsi="Calibri" w:cs="Arial"/>
          <w:szCs w:val="18"/>
          <w:lang w:val="et-EE"/>
        </w:rPr>
        <w:t>Seaduste järgimine</w:t>
      </w:r>
      <w:bookmarkEnd w:id="8"/>
    </w:p>
    <w:p w:rsidR="006C0A2C" w:rsidRDefault="003640E3">
      <w:pPr>
        <w:pStyle w:val="ProductList-SubSubSectionHeading"/>
        <w:outlineLvl w:val="1"/>
        <w:rPr>
          <w:b w:val="0"/>
          <w:color w:val="auto"/>
          <w:lang w:val="et-EE"/>
        </w:rPr>
      </w:pPr>
      <w:r>
        <w:rPr>
          <w:rFonts w:ascii="Calibri" w:eastAsia="Calibri" w:hAnsi="Calibri" w:cs="Arial"/>
          <w:b w:val="0"/>
          <w:color w:val="auto"/>
          <w:szCs w:val="18"/>
          <w:lang w:val="et-EE"/>
        </w:rPr>
        <w:t>Microsoft järgib kõiki seadusi ja eeskirju, mis on üldiselt professionaalsete teenuste osutamisele kohaldatavad (sh turbemeetme rikkumisest teavitamise seadust).  Microsoft ei vastuta ühegi kliendi või tema ärivaldkonna puhul kehtivate seaduste ega eeskirjade järgimise eest, mis ei kehti üldiselt infotehnoloogiateenuste osutajatele. Microsoft ei tee kindlaks, kas toe- ja konsultatsiooniandmed sisaldavad andmeid, millele kohaldataks konkreetseid seadusi või määrusi. Kõigile turbeintsidentidele kehtivad allolevad turberikkest teatamise tingimused.</w:t>
      </w:r>
    </w:p>
    <w:p w:rsidR="006C0A2C" w:rsidRDefault="006C0A2C">
      <w:pPr>
        <w:pStyle w:val="ProductList-SubSubSectionHeading"/>
        <w:outlineLvl w:val="1"/>
        <w:rPr>
          <w:b w:val="0"/>
          <w:color w:val="auto"/>
          <w:lang w:val="et-EE"/>
        </w:rPr>
      </w:pPr>
    </w:p>
    <w:p w:rsidR="006C0A2C" w:rsidRDefault="003640E3">
      <w:pPr>
        <w:pStyle w:val="ProductList-SubSubSectionHeading"/>
        <w:outlineLvl w:val="1"/>
        <w:rPr>
          <w:b w:val="0"/>
          <w:color w:val="auto"/>
          <w:lang w:val="et-EE"/>
        </w:rPr>
      </w:pPr>
      <w:r>
        <w:rPr>
          <w:rFonts w:ascii="Calibri" w:eastAsia="Calibri" w:hAnsi="Calibri" w:cs="Arial"/>
          <w:b w:val="0"/>
          <w:color w:val="auto"/>
          <w:szCs w:val="18"/>
          <w:lang w:val="et-EE"/>
        </w:rPr>
        <w:t>Klient peab järgima kõiki kohaldatavaid seaduseid ja eeskirju, mis on seotud temapoolse professionaalsete teenuste hankimise ja kasutamisega ning toe- ja konsultatsiooniandmete ning isikuandmete edastamisega Microsoftile, muu hulgas privaatsuse, isikuandmete, biomeetriliste andmete, isikuandmete kaitse ja sõnumisaladusega seotud seaduseid.</w:t>
      </w:r>
    </w:p>
    <w:p w:rsidR="006C0A2C" w:rsidRDefault="006C0A2C">
      <w:pPr>
        <w:pStyle w:val="ProductList-Body"/>
        <w:rPr>
          <w:lang w:val="et-EE"/>
        </w:rPr>
      </w:pPr>
    </w:p>
    <w:p w:rsidR="006C0A2C" w:rsidRDefault="003640E3">
      <w:pPr>
        <w:pStyle w:val="ProductList-SectionHeading"/>
        <w:tabs>
          <w:tab w:val="center" w:pos="5400"/>
        </w:tabs>
        <w:outlineLvl w:val="0"/>
        <w:rPr>
          <w:lang w:val="et-EE"/>
        </w:rPr>
      </w:pPr>
      <w:bookmarkStart w:id="9" w:name="PrivacyandSecurityTerms"/>
      <w:bookmarkStart w:id="10" w:name="_Toc489605572"/>
      <w:r>
        <w:rPr>
          <w:rFonts w:ascii="Calibri Light" w:eastAsia="Calibri Light" w:hAnsi="Calibri Light" w:cs="Arial"/>
          <w:szCs w:val="40"/>
          <w:lang w:val="et-EE"/>
        </w:rPr>
        <w:t xml:space="preserve">Privaatsus </w:t>
      </w:r>
      <w:bookmarkEnd w:id="9"/>
      <w:bookmarkEnd w:id="10"/>
    </w:p>
    <w:p w:rsidR="006C0A2C" w:rsidRDefault="003640E3">
      <w:pPr>
        <w:pStyle w:val="ProductList-SubSubSectionHeading"/>
        <w:outlineLvl w:val="2"/>
        <w:rPr>
          <w:lang w:val="et-EE"/>
        </w:rPr>
      </w:pPr>
      <w:bookmarkStart w:id="11" w:name="_Toc489605575"/>
      <w:r>
        <w:rPr>
          <w:rFonts w:ascii="Calibri" w:eastAsia="Calibri" w:hAnsi="Calibri" w:cs="Arial"/>
          <w:szCs w:val="18"/>
          <w:lang w:val="et-EE"/>
        </w:rPr>
        <w:t>Toe- ja konsultatsiooniandmete töötlemine</w:t>
      </w:r>
      <w:bookmarkEnd w:id="11"/>
      <w:r>
        <w:rPr>
          <w:rFonts w:ascii="Calibri" w:eastAsia="Calibri" w:hAnsi="Calibri" w:cs="Arial"/>
          <w:szCs w:val="18"/>
          <w:lang w:val="et-EE"/>
        </w:rPr>
        <w:t>; omandiõigus</w:t>
      </w:r>
    </w:p>
    <w:p w:rsidR="006C0A2C" w:rsidRDefault="003640E3">
      <w:pPr>
        <w:pStyle w:val="ProductList-SubSubSectionHeading"/>
        <w:outlineLvl w:val="2"/>
        <w:rPr>
          <w:b w:val="0"/>
          <w:color w:val="auto"/>
          <w:lang w:val="et-EE"/>
        </w:rPr>
      </w:pPr>
      <w:r>
        <w:rPr>
          <w:rFonts w:ascii="Calibri" w:eastAsia="Calibri" w:hAnsi="Calibri" w:cs="Arial"/>
          <w:b w:val="0"/>
          <w:color w:val="auto"/>
          <w:szCs w:val="18"/>
          <w:lang w:val="et-EE"/>
        </w:rPr>
        <w:t>Toe- ja konsultatsiooniandmeid kasutatakse või töödeldakse muul viisil ainult selleks, et pakkuda kliendile professionaalseid teenuseid. Microsoft ei kasuta ega töötle muul viisil toe- ja konsultatsiooniandmeid ega hangi nendest teavet ühelgi reklaami või sarnaste ärieesmärkidega seotud eesmärgil. Osapoolte vahel säilitab klient toe- ja konsultatsiooniandmete kõik omandi- ja muud seotud õigused. Microsoft ei omanda toe- ja konsultatsiooniandmete suhtes muid õigusi peale nende, mille klient esitab Microsoftile, et Microsoft saaks kliendile professionaalseid teenuseid pakkuda.</w:t>
      </w:r>
    </w:p>
    <w:p w:rsidR="006C0A2C" w:rsidRDefault="006C0A2C">
      <w:pPr>
        <w:pStyle w:val="ProductList-Body"/>
        <w:rPr>
          <w:lang w:val="et-EE"/>
        </w:rPr>
      </w:pPr>
    </w:p>
    <w:p w:rsidR="006C0A2C" w:rsidRDefault="003640E3">
      <w:pPr>
        <w:pStyle w:val="ProductList-SubSubSectionHeading"/>
        <w:outlineLvl w:val="2"/>
        <w:rPr>
          <w:lang w:val="et-EE"/>
        </w:rPr>
      </w:pPr>
      <w:bookmarkStart w:id="12" w:name="_Toc489605576"/>
      <w:bookmarkStart w:id="13" w:name="ProcessingofPersonalData"/>
      <w:r>
        <w:rPr>
          <w:rFonts w:ascii="Calibri" w:eastAsia="Calibri" w:hAnsi="Calibri" w:cs="Arial"/>
          <w:szCs w:val="18"/>
          <w:lang w:val="et-EE"/>
        </w:rPr>
        <w:t>Isikuandmete töötlemine</w:t>
      </w:r>
      <w:bookmarkEnd w:id="12"/>
      <w:r>
        <w:rPr>
          <w:rFonts w:ascii="Calibri" w:eastAsia="Calibri" w:hAnsi="Calibri" w:cs="Arial"/>
          <w:szCs w:val="18"/>
          <w:lang w:val="et-EE"/>
        </w:rPr>
        <w:t>; GDPR</w:t>
      </w:r>
    </w:p>
    <w:p w:rsidR="006C0A2C" w:rsidRDefault="003640E3">
      <w:pPr>
        <w:pStyle w:val="ProductList-SubSubSectionHeading"/>
        <w:outlineLvl w:val="2"/>
        <w:rPr>
          <w:b w:val="0"/>
          <w:color w:val="auto"/>
          <w:lang w:val="et-EE"/>
        </w:rPr>
      </w:pPr>
      <w:bookmarkStart w:id="14" w:name="_Toc489605577"/>
      <w:bookmarkEnd w:id="13"/>
      <w:r>
        <w:rPr>
          <w:rFonts w:ascii="Calibri" w:eastAsia="Calibri" w:hAnsi="Calibri" w:cs="Arial"/>
          <w:b w:val="0"/>
          <w:color w:val="auto"/>
          <w:szCs w:val="18"/>
          <w:lang w:val="et-EE"/>
        </w:rPr>
        <w:t>Isikuandmed, mis sisalduvad toe- ja konsultatsiooniandmetes ning esitatakse Microsoftile kliendi poolt või tema nimel selleks, et Microsoftilt professionaalseid teenuseid hankida, on samuti toe- ja konsultatsiooniandmed. Professionaalsete teenuste IT-süsteemide poolt võidakse luua ka pseudonümiseeritud identifikaatoreid, mis on samuti isikuandmed. Ulatuses, mille osas on Microsoft GDPR-i reguleeritavate isikuandmete volitatud töötleja või volitatud alamtöötleja, reguleerivad sellist töötlemist manuse 3 GDPR-i tingimused ning osapooled nõustuvad ka järgnevate tingimustega käesolevas alajaotises („Isikuandmete töötlemine; GDPR“):</w:t>
      </w:r>
    </w:p>
    <w:p w:rsidR="006C0A2C" w:rsidRDefault="006C0A2C">
      <w:pPr>
        <w:pStyle w:val="ProductList-SubSubSectionHeading"/>
        <w:outlineLvl w:val="2"/>
        <w:rPr>
          <w:b w:val="0"/>
          <w:color w:val="auto"/>
          <w:lang w:val="et-EE"/>
        </w:rPr>
      </w:pPr>
    </w:p>
    <w:p w:rsidR="006C0A2C" w:rsidRDefault="003640E3">
      <w:pPr>
        <w:pStyle w:val="ProductList-Body"/>
        <w:ind w:left="180"/>
        <w:outlineLvl w:val="2"/>
        <w:rPr>
          <w:b/>
          <w:color w:val="0072C6"/>
          <w:lang w:val="et-EE"/>
        </w:rPr>
      </w:pPr>
      <w:r>
        <w:rPr>
          <w:rFonts w:ascii="Calibri" w:eastAsia="Calibri" w:hAnsi="Calibri" w:cs="Arial"/>
          <w:b/>
          <w:color w:val="0072C6"/>
          <w:szCs w:val="18"/>
          <w:lang w:val="et-EE"/>
        </w:rPr>
        <w:t>Volitatud töötleja ja vastutava töötleja kohustused</w:t>
      </w:r>
    </w:p>
    <w:p w:rsidR="006C0A2C" w:rsidRDefault="003640E3">
      <w:pPr>
        <w:pStyle w:val="ProductList-SubSubSectionHeading"/>
        <w:ind w:left="180"/>
        <w:outlineLvl w:val="2"/>
        <w:rPr>
          <w:b w:val="0"/>
          <w:color w:val="auto"/>
          <w:lang w:val="et-EE"/>
        </w:rPr>
      </w:pPr>
      <w:r>
        <w:rPr>
          <w:rFonts w:ascii="Calibri" w:eastAsia="Calibri" w:hAnsi="Calibri" w:cs="Arial"/>
          <w:b w:val="0"/>
          <w:color w:val="auto"/>
          <w:szCs w:val="18"/>
          <w:lang w:val="et-EE"/>
        </w:rPr>
        <w:t>Nende GDPR-i tingimuste järgimiseks lepivad klient ja Microsoft kokku, et klient on isikuandmete vastutav töötleja ja Microsoft on selliste andmete volitatud töötleja, v.a olukorras, kui klient tegutseb isikuandmete volitatud töötlejana, mis juhul on Microsoft volitatud alamtöötleja. Microsoft töötleb isikuandmeid ainult siis, kui selleks on saadud kliendilt dokumenteeritud juhised. Klient nõustub, et tema leping (sh käesolev lisa) on kliendi terviklikeks ja lõplikeks dokumenteeritud juhisteks Microsoftile isikuandmete töötlemiseks. Mis tahes täiendavad või teistsugused juhised tuleb leppida kokku vastavalt kliendi leping muutmise protsessile.  Igas olukorras, kui GDPR-i kohaldatakse ning klient on volitatud töötleja, kinnitab klient Microsoftile, et kliendi juhiste, sh Microsofti nimetamiseks volitatud töötlejaks või volitatud alamtöötlejaks, on saadud asjakohaselt vastutavalt töötlejalt luba.</w:t>
      </w:r>
    </w:p>
    <w:p w:rsidR="006C0A2C" w:rsidRDefault="006C0A2C">
      <w:pPr>
        <w:pStyle w:val="ProductList-SubSubSectionHeading"/>
        <w:ind w:left="180"/>
        <w:outlineLvl w:val="2"/>
        <w:rPr>
          <w:b w:val="0"/>
          <w:color w:val="auto"/>
          <w:lang w:val="et-EE"/>
        </w:rPr>
      </w:pPr>
    </w:p>
    <w:p w:rsidR="006C0A2C" w:rsidRDefault="003640E3">
      <w:pPr>
        <w:pStyle w:val="ProductList-SubSubSectionHeading"/>
        <w:outlineLvl w:val="2"/>
        <w:rPr>
          <w:b w:val="0"/>
          <w:color w:val="auto"/>
          <w:lang w:val="et-EE"/>
        </w:rPr>
      </w:pPr>
      <w:r>
        <w:rPr>
          <w:rFonts w:ascii="Calibri" w:eastAsia="Calibri" w:hAnsi="Calibri" w:cs="Arial"/>
          <w:b w:val="0"/>
          <w:color w:val="auto"/>
          <w:szCs w:val="18"/>
          <w:lang w:val="et-EE"/>
        </w:rPr>
        <w:tab/>
      </w:r>
      <w:r>
        <w:rPr>
          <w:rFonts w:ascii="Calibri" w:eastAsia="Calibri" w:hAnsi="Calibri" w:cs="Arial"/>
          <w:color w:val="0072C6"/>
          <w:szCs w:val="18"/>
          <w:lang w:val="et-EE"/>
        </w:rPr>
        <w:t>Töötlemise andmed</w:t>
      </w:r>
    </w:p>
    <w:p w:rsidR="006C0A2C" w:rsidRDefault="003640E3">
      <w:pPr>
        <w:pStyle w:val="ProductList-SubSubSectionHeading"/>
        <w:ind w:left="180"/>
        <w:outlineLvl w:val="2"/>
        <w:rPr>
          <w:b w:val="0"/>
          <w:color w:val="auto"/>
          <w:lang w:val="et-EE"/>
        </w:rPr>
      </w:pPr>
      <w:r>
        <w:rPr>
          <w:rFonts w:ascii="Calibri" w:eastAsia="Calibri" w:hAnsi="Calibri" w:cs="Arial"/>
          <w:b w:val="0"/>
          <w:color w:val="auto"/>
          <w:szCs w:val="18"/>
          <w:lang w:val="et-EE"/>
        </w:rPr>
        <w:t xml:space="preserve">Osapooled kinnitavad järgmist ja nõustuvad järgmisega. </w:t>
      </w:r>
    </w:p>
    <w:p w:rsidR="006C0A2C" w:rsidRPr="007C3704" w:rsidRDefault="003640E3">
      <w:pPr>
        <w:pStyle w:val="ProductList-SubSubSectionHeading"/>
        <w:ind w:left="720"/>
        <w:outlineLvl w:val="2"/>
        <w:rPr>
          <w:b w:val="0"/>
          <w:color w:val="auto"/>
          <w:lang w:val="fi-FI"/>
        </w:rPr>
      </w:pPr>
      <w:r>
        <w:rPr>
          <w:rFonts w:ascii="Calibri" w:eastAsia="Calibri" w:hAnsi="Calibri" w:cs="Arial"/>
          <w:b w:val="0"/>
          <w:color w:val="auto"/>
          <w:szCs w:val="18"/>
          <w:lang w:val="et-EE"/>
        </w:rPr>
        <w:t>• Töötlemise sisu on piiratud isikuandmetele, mis on GDPR-i reguleerimisalas.</w:t>
      </w:r>
    </w:p>
    <w:p w:rsidR="006C0A2C" w:rsidRPr="007C3704" w:rsidRDefault="003640E3">
      <w:pPr>
        <w:pStyle w:val="ProductList-SubSubSectionHeading"/>
        <w:ind w:left="720"/>
        <w:outlineLvl w:val="2"/>
        <w:rPr>
          <w:b w:val="0"/>
          <w:color w:val="auto"/>
          <w:lang w:val="fi-FI"/>
        </w:rPr>
      </w:pPr>
      <w:r>
        <w:rPr>
          <w:rFonts w:ascii="Calibri" w:eastAsia="Calibri" w:hAnsi="Calibri" w:cs="Arial"/>
          <w:b w:val="0"/>
          <w:color w:val="auto"/>
          <w:szCs w:val="18"/>
          <w:lang w:val="et-EE"/>
        </w:rPr>
        <w:t>• Töötlemise kestus kestab, kuni klient on Microsoftiga seotud ja kuni kõik isikuandmed kustutatakse või tagastatakse.</w:t>
      </w:r>
    </w:p>
    <w:p w:rsidR="006C0A2C" w:rsidRPr="007C3704" w:rsidRDefault="003640E3">
      <w:pPr>
        <w:pStyle w:val="ProductList-SubSubSectionHeading"/>
        <w:ind w:left="720"/>
        <w:outlineLvl w:val="2"/>
        <w:rPr>
          <w:b w:val="0"/>
          <w:color w:val="auto"/>
          <w:lang w:val="fi-FI"/>
        </w:rPr>
      </w:pPr>
      <w:r>
        <w:rPr>
          <w:rFonts w:ascii="Calibri" w:eastAsia="Calibri" w:hAnsi="Calibri" w:cs="Arial"/>
          <w:b w:val="0"/>
          <w:color w:val="auto"/>
          <w:szCs w:val="18"/>
          <w:lang w:val="et-EE"/>
        </w:rPr>
        <w:t>• Töötlemise olemus ja eesmärk peab seostuma kliendi lepingu alusel professionaalsete teenuste pakkumisega.</w:t>
      </w:r>
    </w:p>
    <w:p w:rsidR="006C0A2C" w:rsidRPr="007C3704" w:rsidRDefault="003640E3">
      <w:pPr>
        <w:pStyle w:val="ProductList-SubSubSectionHeading"/>
        <w:ind w:left="720"/>
        <w:outlineLvl w:val="2"/>
        <w:rPr>
          <w:b w:val="0"/>
          <w:color w:val="auto"/>
          <w:lang w:val="fi-FI"/>
        </w:rPr>
      </w:pPr>
      <w:r>
        <w:rPr>
          <w:rFonts w:ascii="Calibri" w:eastAsia="Calibri" w:hAnsi="Calibri" w:cs="Arial"/>
          <w:b w:val="0"/>
          <w:color w:val="auto"/>
          <w:szCs w:val="18"/>
          <w:lang w:val="et-EE"/>
        </w:rPr>
        <w:t>• Professionaalsete teenuste pakkumiseks töödeldavate isikuandmete liigid hõlmavad neid, mida on selgesõnaliselt kirjeldatud GDPR-i artiklis 4.</w:t>
      </w:r>
    </w:p>
    <w:p w:rsidR="006C0A2C" w:rsidRPr="007C3704" w:rsidRDefault="003640E3">
      <w:pPr>
        <w:pStyle w:val="ProductList-SubSubSectionHeading"/>
        <w:ind w:left="720"/>
        <w:outlineLvl w:val="2"/>
        <w:rPr>
          <w:b w:val="0"/>
          <w:color w:val="auto"/>
          <w:lang w:val="fi-FI"/>
        </w:rPr>
      </w:pPr>
      <w:r>
        <w:rPr>
          <w:rFonts w:ascii="Calibri" w:eastAsia="Calibri" w:hAnsi="Calibri" w:cs="Arial"/>
          <w:b w:val="0"/>
          <w:color w:val="auto"/>
          <w:szCs w:val="18"/>
          <w:lang w:val="et-EE"/>
        </w:rPr>
        <w:t>• Andmesubjektide kategooriad on kliendi esindajad ja lõppkasutajad, näiteks töötajad, alltöövõtjad, partnerid ja kliendid.</w:t>
      </w:r>
    </w:p>
    <w:p w:rsidR="006C0A2C" w:rsidRPr="007C3704" w:rsidRDefault="006C0A2C">
      <w:pPr>
        <w:pStyle w:val="ProductList-SubSubSectionHeading"/>
        <w:outlineLvl w:val="2"/>
        <w:rPr>
          <w:b w:val="0"/>
          <w:color w:val="auto"/>
          <w:lang w:val="fi-FI"/>
        </w:rPr>
      </w:pPr>
    </w:p>
    <w:p w:rsidR="006C0A2C" w:rsidRPr="007C3704" w:rsidRDefault="003640E3">
      <w:pPr>
        <w:pStyle w:val="ProductList-SubSubSectionHeading"/>
        <w:ind w:left="180"/>
        <w:outlineLvl w:val="2"/>
        <w:rPr>
          <w:b w:val="0"/>
          <w:color w:val="auto"/>
          <w:lang w:val="fi-FI"/>
        </w:rPr>
      </w:pPr>
      <w:r>
        <w:rPr>
          <w:rFonts w:ascii="Calibri" w:eastAsia="Calibri" w:hAnsi="Calibri" w:cs="Arial"/>
          <w:bCs/>
          <w:color w:val="0072C6"/>
          <w:szCs w:val="18"/>
          <w:lang w:val="et-EE"/>
        </w:rPr>
        <w:t>Andmesubjektide õigused; abi seoses taotlustega</w:t>
      </w:r>
    </w:p>
    <w:p w:rsidR="006C0A2C" w:rsidRDefault="003640E3">
      <w:pPr>
        <w:pStyle w:val="ProductList-SubSubSectionHeading"/>
        <w:ind w:left="180"/>
        <w:outlineLvl w:val="2"/>
        <w:rPr>
          <w:b w:val="0"/>
          <w:color w:val="auto"/>
          <w:lang w:val="et-EE"/>
        </w:rPr>
      </w:pPr>
      <w:r>
        <w:rPr>
          <w:rFonts w:ascii="Calibri" w:eastAsia="Calibri" w:hAnsi="Calibri" w:cs="Arial"/>
          <w:b w:val="0"/>
          <w:color w:val="auto"/>
          <w:szCs w:val="18"/>
          <w:lang w:val="et-EE"/>
        </w:rPr>
        <w:t>Microsoft, viisil, mis on kooskõlas Microsofti rolliga volitatud töötlejana, teeb andmesubjektide isikuandmed kliendi jaoks kättesaadavaks ja võimaldab kliendil täita andmesubjektide taotlusi GDPR-il põhinevate õiguste rakendamiseks viisil. Microsoft järgib kliendi põhjendatavaid taotlusi, et aidata kliendil vastata andmesubjekti taotlusele. Kui Microsoft saab kliendi andmesubjektilt taotluse sellise GDPR-ist tuleneva õiguse, mis on seotud Microsofti, kes on andmete volitatud töötleja või volitatud alamtöötleja, pakutavate professionaalsete teenustega, kasutamiseks, palub Microsoft andmesubjektil esitada taotlus otse kliendile. Klient vastutab mis tahes sellisele taotlusele vastamise eest. Microsoft järgib kliendi põhjendatavaid taotlusi, et aidata kliendil vastata andmesubjekti taotlusele.</w:t>
      </w:r>
    </w:p>
    <w:p w:rsidR="006C0A2C" w:rsidRDefault="006C0A2C">
      <w:pPr>
        <w:pStyle w:val="ProductList-SubSubSectionHeading"/>
        <w:ind w:left="180"/>
        <w:outlineLvl w:val="2"/>
        <w:rPr>
          <w:b w:val="0"/>
          <w:color w:val="auto"/>
          <w:lang w:val="et-EE"/>
        </w:rPr>
      </w:pPr>
    </w:p>
    <w:p w:rsidR="006C0A2C" w:rsidRDefault="003640E3">
      <w:pPr>
        <w:pStyle w:val="ProductList-SubSubSectionHeading"/>
        <w:ind w:left="180"/>
        <w:outlineLvl w:val="2"/>
        <w:rPr>
          <w:b w:val="0"/>
          <w:color w:val="auto"/>
          <w:lang w:val="et-EE"/>
        </w:rPr>
      </w:pPr>
      <w:r>
        <w:rPr>
          <w:rFonts w:ascii="Calibri" w:eastAsia="Calibri" w:hAnsi="Calibri" w:cs="Arial"/>
          <w:bCs/>
          <w:color w:val="0072C6"/>
          <w:szCs w:val="18"/>
          <w:lang w:val="et-EE"/>
        </w:rPr>
        <w:t>Töötlemistoimingute registreerimine</w:t>
      </w:r>
    </w:p>
    <w:p w:rsidR="006C0A2C" w:rsidRDefault="003640E3">
      <w:pPr>
        <w:pStyle w:val="ProductList-SubSubSectionHeading"/>
        <w:ind w:left="180"/>
        <w:outlineLvl w:val="2"/>
        <w:rPr>
          <w:b w:val="0"/>
          <w:color w:val="auto"/>
          <w:lang w:val="et-EE"/>
        </w:rPr>
      </w:pPr>
      <w:r>
        <w:rPr>
          <w:rFonts w:ascii="Calibri" w:eastAsia="Calibri" w:hAnsi="Calibri" w:cs="Arial"/>
          <w:b w:val="0"/>
          <w:color w:val="auto"/>
          <w:szCs w:val="18"/>
          <w:lang w:val="et-EE"/>
        </w:rPr>
        <w:t xml:space="preserve">Microsoft säilitab kõik GDPR-i paragrahvi 30 punkti 2 alusel nõutavad kirjed, mis on kliendi nimel isikuandmete töötlemise suhtes asjakohased, ning muudab need kliendile taotluse alusel kättesaadavaks. </w:t>
      </w:r>
    </w:p>
    <w:p w:rsidR="006C0A2C" w:rsidRDefault="006C0A2C">
      <w:pPr>
        <w:pStyle w:val="ProductList-SubSubSectionHeading"/>
        <w:outlineLvl w:val="2"/>
        <w:rPr>
          <w:lang w:val="et-EE"/>
        </w:rPr>
      </w:pPr>
    </w:p>
    <w:p w:rsidR="006C0A2C" w:rsidRDefault="003640E3">
      <w:pPr>
        <w:pStyle w:val="ProductList-SubSubSectionHeading"/>
        <w:outlineLvl w:val="2"/>
        <w:rPr>
          <w:lang w:val="et-EE"/>
        </w:rPr>
      </w:pPr>
      <w:bookmarkStart w:id="15" w:name="_Toc489605578"/>
      <w:bookmarkEnd w:id="14"/>
      <w:r>
        <w:rPr>
          <w:rFonts w:ascii="Calibri" w:eastAsia="Calibri" w:hAnsi="Calibri" w:cs="Arial"/>
          <w:szCs w:val="18"/>
          <w:lang w:val="et-EE"/>
        </w:rPr>
        <w:t>Toe- ja konsultatsiooniandmete avaldamine</w:t>
      </w:r>
      <w:bookmarkEnd w:id="15"/>
    </w:p>
    <w:p w:rsidR="006C0A2C" w:rsidRDefault="003640E3">
      <w:pPr>
        <w:pStyle w:val="ProductList-Body"/>
        <w:spacing w:after="120"/>
        <w:rPr>
          <w:lang w:val="et-EE"/>
        </w:rPr>
      </w:pPr>
      <w:r>
        <w:rPr>
          <w:rFonts w:ascii="Calibri" w:eastAsia="Calibri" w:hAnsi="Calibri" w:cs="Arial"/>
          <w:szCs w:val="18"/>
          <w:lang w:val="et-EE"/>
        </w:rPr>
        <w:t xml:space="preserve">Microsoft ei avalda toe- ja konsultatsiooniandmeid väljaspool Microsofti või tema kontrollile alluvaid allüksusi ja sidusettevõtteid, v.a 1) kliendi vastavate suuniste korral, 2) selles lisas kirjeldatud viisil või 3) seadusega nõutavatel juhtudel. </w:t>
      </w:r>
    </w:p>
    <w:p w:rsidR="006C0A2C" w:rsidRDefault="003640E3">
      <w:pPr>
        <w:pStyle w:val="ProductList-Body"/>
        <w:spacing w:after="120"/>
        <w:rPr>
          <w:lang w:val="et-EE"/>
        </w:rPr>
      </w:pPr>
      <w:r>
        <w:rPr>
          <w:rFonts w:ascii="Calibri" w:eastAsia="Calibri" w:hAnsi="Calibri" w:cs="Arial"/>
          <w:szCs w:val="18"/>
          <w:lang w:val="et-EE"/>
        </w:rPr>
        <w:t>Microsoft ei avalda toe- ja konsultatsiooniandmeid õiguskaitseorganitele, kui seda seadusega ei nõuta.  Kui õiguskaitseorgan võtab Microsoftiga ühendust ja nõuab toe- ja konsultatsiooniandmeid või toeandmeid, püüab Microsoft suunata õiguskaitseorganid neid andmeid otse kliendilt küsima.  Kui õiguskaitseorganid kohustavad toe- ja konsultatsiooniandmeid avaldama, teavitab Microsoft sellest viivitamatult klienti ja edastab nõude koopia, kui selline tegevus pole seadusega keelatud.</w:t>
      </w:r>
    </w:p>
    <w:p w:rsidR="006C0A2C" w:rsidRDefault="003640E3">
      <w:pPr>
        <w:pStyle w:val="ProductList-Body"/>
        <w:spacing w:after="120"/>
        <w:rPr>
          <w:lang w:val="et-EE"/>
        </w:rPr>
      </w:pPr>
      <w:r>
        <w:rPr>
          <w:rFonts w:ascii="Calibri" w:eastAsia="Calibri" w:hAnsi="Calibri" w:cs="Arial"/>
          <w:szCs w:val="18"/>
          <w:lang w:val="et-EE"/>
        </w:rPr>
        <w:lastRenderedPageBreak/>
        <w:t>Mõnelt muult poolelt nõude saamisel toe- ja konsultatsiooniandmete esitamiseks teavitab Microsoft kohe klienti, kui see pole seadusega keelatud. Microsoft lükkab nõude tagasi, kui see seaduse alusel nõutav pole. Kui taotlus on põhjendatud, püüab Microsoft suunata kolmanda isiku küsima neid otse kliendilt.</w:t>
      </w:r>
    </w:p>
    <w:p w:rsidR="006C0A2C" w:rsidRDefault="003640E3">
      <w:pPr>
        <w:pStyle w:val="ProductList-Body"/>
        <w:spacing w:after="120"/>
        <w:rPr>
          <w:lang w:val="et-EE"/>
        </w:rPr>
      </w:pPr>
      <w:r>
        <w:rPr>
          <w:rFonts w:ascii="Calibri" w:eastAsia="Calibri" w:hAnsi="Calibri" w:cs="Arial"/>
          <w:szCs w:val="18"/>
          <w:lang w:val="et-EE"/>
        </w:rPr>
        <w:t>Microsoft ei paku ühelegi kolmandale isikule: (a) otsest, kaudset, üldist ega piiramatut juurdepääsu toe- ja konsultatsiooniandmetele; (b) platvormi krüptovõtmeid, mida toe- ja kliendiandmete turbeks kasutatakse, ega võimalust sellist krüptimist lahti murda; ega (c) juurdepääsu toe- ja konsultatsiooniandmetele, kui Microsoft teab, et andmeid kasutatakse muuks otstarbeks, kui kolmanda isiku taotluses on näidatud.</w:t>
      </w:r>
    </w:p>
    <w:p w:rsidR="006C0A2C" w:rsidRDefault="003640E3">
      <w:pPr>
        <w:pStyle w:val="ProductList-Body"/>
        <w:spacing w:after="120"/>
        <w:rPr>
          <w:lang w:val="et-EE"/>
        </w:rPr>
      </w:pPr>
      <w:r>
        <w:rPr>
          <w:rFonts w:ascii="Calibri" w:eastAsia="Calibri" w:hAnsi="Calibri" w:cs="Arial"/>
          <w:szCs w:val="18"/>
          <w:lang w:val="et-EE"/>
        </w:rPr>
        <w:t xml:space="preserve">Ülal nimetatut arvestades võib Microsoft anda muule osapoolele kliendi peamised kontaktandmed. </w:t>
      </w:r>
    </w:p>
    <w:p w:rsidR="006C0A2C" w:rsidRDefault="006C0A2C">
      <w:pPr>
        <w:pStyle w:val="ProductList-Body"/>
        <w:rPr>
          <w:lang w:val="et-EE"/>
        </w:rPr>
      </w:pPr>
    </w:p>
    <w:p w:rsidR="006C0A2C" w:rsidRPr="007C3704" w:rsidRDefault="003640E3">
      <w:pPr>
        <w:pStyle w:val="ProductList-SubSubSectionHeading"/>
        <w:outlineLvl w:val="2"/>
        <w:rPr>
          <w:lang w:val="fi-FI"/>
        </w:rPr>
      </w:pPr>
      <w:r>
        <w:rPr>
          <w:rFonts w:ascii="Calibri" w:eastAsia="Calibri" w:hAnsi="Calibri" w:cs="Arial"/>
          <w:szCs w:val="18"/>
          <w:lang w:val="et-EE"/>
        </w:rPr>
        <w:t>Toe- ja konsultatsiooniandmete kustutamine või tagastamine.</w:t>
      </w:r>
    </w:p>
    <w:p w:rsidR="006C0A2C" w:rsidRPr="007C3704" w:rsidRDefault="003640E3">
      <w:pPr>
        <w:pStyle w:val="ProductList-Body"/>
        <w:spacing w:after="120"/>
        <w:rPr>
          <w:lang w:val="fi-FI"/>
        </w:rPr>
      </w:pPr>
      <w:r>
        <w:rPr>
          <w:rFonts w:ascii="Calibri" w:eastAsia="Calibri" w:hAnsi="Calibri" w:cs="Arial"/>
          <w:szCs w:val="18"/>
          <w:lang w:val="et-EE"/>
        </w:rPr>
        <w:t xml:space="preserve">Microsoft kustutab või tagastab kõik toe-, konsultatsiooni- ja isikuandmete koopiad, kui ärieesmärgid, mille jaoks toe- ning konsultatsiooniandmeid koguti või edastati, on täidetud, või enne seda kliendi kirjaliku taotluse alusel. </w:t>
      </w:r>
    </w:p>
    <w:p w:rsidR="006C0A2C" w:rsidRPr="007C3704" w:rsidRDefault="006C0A2C">
      <w:pPr>
        <w:pStyle w:val="ProductList-SubSubSectionHeading"/>
        <w:outlineLvl w:val="2"/>
        <w:rPr>
          <w:lang w:val="fi-FI"/>
        </w:rPr>
      </w:pPr>
    </w:p>
    <w:p w:rsidR="006C0A2C" w:rsidRPr="007C3704" w:rsidRDefault="003640E3">
      <w:pPr>
        <w:pStyle w:val="ProductList-SubSubSectionHeading"/>
        <w:outlineLvl w:val="2"/>
        <w:rPr>
          <w:lang w:val="fi-FI"/>
        </w:rPr>
      </w:pPr>
      <w:bookmarkStart w:id="16" w:name="LocationofDataProcessing"/>
      <w:bookmarkStart w:id="17" w:name="_Toc489605583"/>
      <w:r>
        <w:rPr>
          <w:rFonts w:ascii="Calibri" w:eastAsia="Calibri" w:hAnsi="Calibri" w:cs="Arial"/>
          <w:szCs w:val="18"/>
          <w:lang w:val="et-EE"/>
        </w:rPr>
        <w:t>Andmetöötluse asukoht</w:t>
      </w:r>
      <w:bookmarkEnd w:id="16"/>
      <w:bookmarkEnd w:id="17"/>
    </w:p>
    <w:p w:rsidR="006C0A2C" w:rsidRDefault="003640E3">
      <w:pPr>
        <w:pStyle w:val="ProductList-Body"/>
        <w:spacing w:after="120"/>
        <w:rPr>
          <w:lang w:val="et-EE"/>
        </w:rPr>
      </w:pPr>
      <w:r>
        <w:rPr>
          <w:rFonts w:ascii="Calibri" w:eastAsia="Calibri" w:hAnsi="Calibri" w:cs="Arial"/>
          <w:szCs w:val="18"/>
          <w:lang w:val="et-EE"/>
        </w:rPr>
        <w:t xml:space="preserve">Kliendi nimel Microsofti töödeldavaid toe-, konsultatsiooni ja isikuandmeid võidakse edastada Ameerika Ühendriikidesse või mis tahes muusse riiki, kus Microsoft või selle volitatud alamtöötlejad tegutsevad. Klient volitab Microsofti toe-, konsultatsiooni- ja isikuandmeid sel viisil mis tahes niisugusesse riiki edastama ja salvestama ning töötlema toe-, konsultatsiooni- ja isikuandmeid professionaalsete teenuste osutamiseks. </w:t>
      </w:r>
    </w:p>
    <w:p w:rsidR="006C0A2C" w:rsidRDefault="003640E3">
      <w:pPr>
        <w:pStyle w:val="ProductList-Body"/>
        <w:spacing w:after="120"/>
        <w:rPr>
          <w:lang w:val="nl-NL"/>
        </w:rPr>
      </w:pPr>
      <w:r>
        <w:rPr>
          <w:rFonts w:ascii="Calibri" w:eastAsia="Calibri" w:hAnsi="Calibri" w:cs="Arial"/>
          <w:szCs w:val="18"/>
          <w:lang w:val="et-EE"/>
        </w:rPr>
        <w:t>Kõiki tugi- ning konsultatsiooniteenuste pakkumiseks vajalikke toe- ja konsultatsiooniandmete edastamisi Euroopa Liidust, Euroopa Majanduspiirkonnast ja Šveitsist väljapoole, seoses professionaalsete teenustega, mida käesolev lisa käsitleb, reguleerivad manuses 1 ja 2 toodud lepingu tüüptingimused, kui klient ei ole just neist tüüptingimustest loobunud.</w:t>
      </w:r>
    </w:p>
    <w:p w:rsidR="006C0A2C" w:rsidRDefault="003640E3">
      <w:pPr>
        <w:pStyle w:val="ProductList-Body"/>
        <w:spacing w:after="120"/>
        <w:rPr>
          <w:lang w:val="nl-NL"/>
        </w:rPr>
      </w:pPr>
      <w:r>
        <w:rPr>
          <w:rFonts w:ascii="Calibri" w:eastAsia="Calibri" w:hAnsi="Calibri" w:cs="Arial"/>
          <w:szCs w:val="18"/>
          <w:lang w:val="et-EE"/>
        </w:rPr>
        <w:t>Lepingu tüüptingimused kehtivad konsultatsiooniteenuste kohta, kui on saadud kinnitus aadressilt ServicesEUMC@microsoft.com. Sellise kinnituse saamist saab taotleda aadressil http://aka.ms/ServicesEUMC</w:t>
      </w:r>
    </w:p>
    <w:p w:rsidR="006C0A2C" w:rsidRDefault="003640E3">
      <w:pPr>
        <w:pStyle w:val="ProductList-Body"/>
        <w:spacing w:after="120"/>
        <w:rPr>
          <w:lang w:val="et-EE"/>
        </w:rPr>
      </w:pPr>
      <w:r>
        <w:rPr>
          <w:rFonts w:ascii="Calibri" w:eastAsia="Calibri" w:hAnsi="Calibri" w:cs="Arial"/>
          <w:szCs w:val="18"/>
          <w:lang w:val="et-EE"/>
        </w:rP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artiklis 46, ning sellised edastused ja kaitsemeetmed dokumenteeritakse GDPR-i artikli 30 lõike 2 kohaselt.  Lisaks on Microsoft kohustatud järgima Euroopa Liidu ja Ameerika Ühendriikide ning Šveitsi ja Ameerika Ühendriikide andmekaitseraamistikus Privacy Shield toodud nõudeid ning kohustusi. Microsoft nõustub klienti teavitama juhul, kui ettevõte ei suuda oma äranägemise järgi edaspidi täita kohustust pakkuda Privacy Shieldi põhimõtete järgi nõutaval tasemel kaitset.</w:t>
      </w:r>
    </w:p>
    <w:p w:rsidR="006C0A2C" w:rsidRDefault="006C0A2C">
      <w:pPr>
        <w:pStyle w:val="ProductList-Body"/>
        <w:rPr>
          <w:lang w:val="et-EE"/>
        </w:rPr>
      </w:pPr>
    </w:p>
    <w:p w:rsidR="006C0A2C" w:rsidRDefault="003640E3">
      <w:pPr>
        <w:pStyle w:val="ProductList-SubSubSectionHeading"/>
        <w:outlineLvl w:val="2"/>
        <w:rPr>
          <w:lang w:val="et-EE"/>
        </w:rPr>
      </w:pPr>
      <w:r>
        <w:rPr>
          <w:rFonts w:ascii="Calibri" w:eastAsia="Calibri" w:hAnsi="Calibri" w:cs="Arial"/>
          <w:szCs w:val="18"/>
          <w:lang w:val="et-EE"/>
        </w:rPr>
        <w:t>Volitatud töötleja konfidentsiaalsuskohustus</w:t>
      </w:r>
    </w:p>
    <w:p w:rsidR="006C0A2C" w:rsidRDefault="003640E3">
      <w:pPr>
        <w:pStyle w:val="ProductList-Body"/>
        <w:rPr>
          <w:lang w:val="et-EE"/>
        </w:rPr>
      </w:pPr>
      <w:r>
        <w:rPr>
          <w:rFonts w:ascii="Calibri" w:eastAsia="Calibri" w:hAnsi="Calibri" w:cs="Calibri"/>
          <w:szCs w:val="18"/>
          <w:lang w:val="et-EE" w:eastAsia="zh-CN"/>
        </w:rPr>
        <w:t xml:space="preserve">Microsoft tagab, et toe-, konsultatsiooni- ja isikuandmeid töötlevad töötajad (i) töötlevad selliseid andmeid ainult kooskõlas kliendilt saadud juhistega ja (ii) on kohustatud hoidma selliseid andmeid konfidentsiaalsena ka pärast töösuhte lõppu. Microsoft </w:t>
      </w:r>
      <w:r>
        <w:rPr>
          <w:rFonts w:ascii="Calibri" w:eastAsia="Calibri" w:hAnsi="Calibri" w:cs="Calibri"/>
          <w:color w:val="000000"/>
          <w:szCs w:val="18"/>
          <w:lang w:val="et-EE" w:eastAsia="zh-CN"/>
        </w:rPr>
        <w:t xml:space="preserve">korraldab toe- ja konsultatsiooniandmetele juurdepääsevatele töötajatele korrapäraselt kohustuslikke andmeprivaatsuse, -turbe ja teadlikkusega seotud koolitusi, </w:t>
      </w:r>
      <w:r>
        <w:rPr>
          <w:rFonts w:ascii="Calibri" w:eastAsia="Calibri" w:hAnsi="Calibri" w:cs="Calibri"/>
          <w:szCs w:val="18"/>
          <w:lang w:val="et-EE" w:eastAsia="zh-CN"/>
        </w:rPr>
        <w:t>järgides Microsoftile kui professionaalsete IT-teenuste pakkujale kehtivaid asjakohaseid seadusi ning valdkonnastandardeid.</w:t>
      </w:r>
    </w:p>
    <w:p w:rsidR="006C0A2C" w:rsidRDefault="006C0A2C">
      <w:pPr>
        <w:pStyle w:val="ProductList-Body"/>
        <w:rPr>
          <w:lang w:val="et-EE"/>
        </w:rPr>
      </w:pPr>
    </w:p>
    <w:p w:rsidR="006C0A2C" w:rsidRPr="00721C41" w:rsidRDefault="003640E3">
      <w:pPr>
        <w:pStyle w:val="ProductList-SubSubSectionHeading"/>
        <w:outlineLvl w:val="2"/>
        <w:rPr>
          <w:lang w:val="et-EE"/>
        </w:rPr>
      </w:pPr>
      <w:r>
        <w:rPr>
          <w:rFonts w:ascii="Calibri" w:eastAsia="Calibri" w:hAnsi="Calibri" w:cs="Arial"/>
          <w:szCs w:val="18"/>
          <w:lang w:val="et-EE"/>
        </w:rPr>
        <w:t>Volitatud alamtöötlejate kasutamisest teavitamine ja seotud kontrollid</w:t>
      </w:r>
    </w:p>
    <w:p w:rsidR="006C0A2C" w:rsidRDefault="003640E3">
      <w:pPr>
        <w:pStyle w:val="ProductList-Body"/>
        <w:spacing w:after="120"/>
        <w:rPr>
          <w:lang w:val="et-EE"/>
        </w:rPr>
      </w:pPr>
      <w:r>
        <w:rPr>
          <w:rFonts w:ascii="Calibri" w:eastAsia="Calibri" w:hAnsi="Calibri" w:cs="Arial"/>
          <w:szCs w:val="18"/>
          <w:lang w:val="et-EE"/>
        </w:rPr>
        <w:t xml:space="preserve">Microsoft võib kasutada enda nimel teenuste osutamiseks alltöövõtjaid. Klient nõustub nende kolmandate isikute ja Microsofti sidusettevõtete kaasamisega volitatud alamtöötlejatena. Eeltoodud volitused moodustavad kliendi eelneva kirjaliku nõusoleku Microsofti poolse alltöövõtu kasutamisega toe-, konsultatsiooni- ja isikuandmete töötlemisel, kui sellist nõusolekut nõuavad lepingu tüüptingimused või GDPR-i tingimused. Microsoft vastutab selle eest, et tema volitatud alamtöötlejad järgivad käesoleva lisa kohustusi. Mis tahes volitatud alamtöötleja kaasamisel tagab Microsoft kirjaliku lepingu kaudu, et volitatud alamtöötleja võib toe-, konsultatsiooni- ja isikuandmetele juurde pääseda ning neid kasutada ainult selleks, et pakkuda Microsoftile teenuseid, mis neilt on tellitud, ja neil on keelatud kasutada toe- ja konsultatsiooniandmeid mis tahes muul otstarbel.  Microsoft vastutab selle eest, et tema volitatud alamtöötlejad järgivad käesoleva lisa kohustusi. </w:t>
      </w:r>
    </w:p>
    <w:p w:rsidR="006C0A2C" w:rsidRDefault="003640E3">
      <w:pPr>
        <w:pStyle w:val="ProductList-Body"/>
        <w:spacing w:after="120"/>
        <w:rPr>
          <w:lang w:val="et-EE"/>
        </w:rPr>
      </w:pPr>
      <w:r>
        <w:rPr>
          <w:rFonts w:ascii="Calibri" w:eastAsia="Calibri" w:hAnsi="Calibri" w:cs="Arial"/>
          <w:szCs w:val="18"/>
          <w:lang w:val="et-EE"/>
        </w:rPr>
        <w:t>Microsofti praeguste volitatud alamtöötlejate ja tugiteenuste loetelu on saadaval saidil: https://aka.ms/servicesapprovedsuppliers (sellist URL-i võidakse Microsofti poolt aeg-ajalt värskendada). Microsoft võib aeg-ajalt kaasata tugiteenuste pakkumisse uusi volitatud töötlejaid. Microsoft teavitab klienti (värskendades veebisaiti ja andes kliendile mehhanismi selliste teatiste saamiseks) mis tahes uuest volitatud alamtöötlejast vähemalt 30 päeva ette, enne kui annab sellisele volitatud alamtöötlejale juurdepääsu toe-, konsultatsiooni- või isikuandmetele.</w:t>
      </w:r>
    </w:p>
    <w:p w:rsidR="006C0A2C" w:rsidRDefault="003640E3">
      <w:pPr>
        <w:pStyle w:val="ProductList-Body"/>
        <w:spacing w:after="120"/>
        <w:rPr>
          <w:lang w:val="et-EE"/>
        </w:rPr>
      </w:pPr>
      <w:r>
        <w:rPr>
          <w:rFonts w:ascii="Calibri" w:eastAsia="Calibri" w:hAnsi="Calibri" w:cs="Arial"/>
          <w:szCs w:val="18"/>
          <w:lang w:val="et-EE"/>
        </w:rPr>
        <w:t>Microsofti tugiteenuste alamtöötlejate loend on nõudmisel saadaval.</w:t>
      </w:r>
    </w:p>
    <w:p w:rsidR="006C0A2C" w:rsidRDefault="003640E3">
      <w:pPr>
        <w:pStyle w:val="ProductList-Body"/>
        <w:spacing w:after="120"/>
        <w:rPr>
          <w:lang w:val="et-EE"/>
        </w:rPr>
      </w:pPr>
      <w:r>
        <w:rPr>
          <w:rFonts w:ascii="Calibri" w:eastAsia="Calibri" w:hAnsi="Calibri" w:cs="Arial"/>
          <w:szCs w:val="18"/>
          <w:lang w:val="et-EE"/>
        </w:rPr>
        <w:t>Kui klient uut volitatud alamtöötlejat heaks ei kiida, võib klient mõjutatud professionaalsete teenuste vastava Enterprise Servisesi töötellimuse tagajärgedeta lõpetada, edastades enne etteteatamise aja lõppu vastava kirjaliku teate lõpetamise kohta, kus on selgitatud heakskiidust loobumise põhjuseid.</w:t>
      </w:r>
    </w:p>
    <w:p w:rsidR="006C0A2C" w:rsidRDefault="006C0A2C">
      <w:pPr>
        <w:pStyle w:val="ProductList-SubSubSectionHeading"/>
        <w:outlineLvl w:val="2"/>
        <w:rPr>
          <w:lang w:val="et-EE"/>
        </w:rPr>
      </w:pPr>
      <w:bookmarkStart w:id="18" w:name="_Toc489605586"/>
    </w:p>
    <w:p w:rsidR="006C0A2C" w:rsidRDefault="003640E3">
      <w:pPr>
        <w:pStyle w:val="ProductList-SectionHeading"/>
        <w:tabs>
          <w:tab w:val="center" w:pos="5400"/>
        </w:tabs>
        <w:outlineLvl w:val="0"/>
        <w:rPr>
          <w:lang w:val="et-EE"/>
        </w:rPr>
      </w:pPr>
      <w:r>
        <w:rPr>
          <w:rFonts w:ascii="Calibri Light" w:eastAsia="Calibri Light" w:hAnsi="Calibri Light" w:cs="Arial"/>
          <w:szCs w:val="40"/>
          <w:lang w:val="et-EE"/>
        </w:rPr>
        <w:lastRenderedPageBreak/>
        <w:t>Microsofti kontaktandmed</w:t>
      </w:r>
    </w:p>
    <w:bookmarkEnd w:id="18"/>
    <w:p w:rsidR="006C0A2C" w:rsidRDefault="003640E3">
      <w:pPr>
        <w:suppressAutoHyphens/>
        <w:overflowPunct w:val="0"/>
        <w:autoSpaceDE w:val="0"/>
        <w:autoSpaceDN w:val="0"/>
        <w:adjustRightInd w:val="0"/>
        <w:spacing w:after="0" w:line="240" w:lineRule="auto"/>
        <w:textAlignment w:val="baseline"/>
        <w:outlineLvl w:val="0"/>
        <w:rPr>
          <w:sz w:val="18"/>
          <w:lang w:val="et-EE"/>
        </w:rPr>
      </w:pPr>
      <w:r>
        <w:rPr>
          <w:rFonts w:ascii="Calibri" w:eastAsia="Calibri" w:hAnsi="Calibri" w:cs="Arial"/>
          <w:sz w:val="18"/>
          <w:szCs w:val="18"/>
          <w:lang w:val="et-EE"/>
        </w:rPr>
        <w:t xml:space="preserve">Kui klient usub, et Microsoft ei järgi oma privaatsus- või turbekohustusi, võib klient võtta ühendust klienditoega või kasutada Microsofti privaatsuse veebivormi aadressil </w:t>
      </w:r>
      <w:hyperlink r:id="rId14" w:history="1">
        <w:r>
          <w:rPr>
            <w:rFonts w:ascii="Calibri" w:eastAsia="Calibri" w:hAnsi="Calibri" w:cs="Arial"/>
            <w:color w:val="0563C1"/>
            <w:sz w:val="18"/>
            <w:szCs w:val="18"/>
            <w:u w:val="single"/>
            <w:lang w:val="et-EE"/>
          </w:rPr>
          <w:t>http://go.microsoft.com/?linkid=9846224</w:t>
        </w:r>
      </w:hyperlink>
    </w:p>
    <w:p w:rsidR="006C0A2C" w:rsidRDefault="006C0A2C">
      <w:pPr>
        <w:suppressAutoHyphens/>
        <w:overflowPunct w:val="0"/>
        <w:autoSpaceDE w:val="0"/>
        <w:autoSpaceDN w:val="0"/>
        <w:adjustRightInd w:val="0"/>
        <w:spacing w:after="0" w:line="240" w:lineRule="auto"/>
        <w:textAlignment w:val="baseline"/>
        <w:outlineLvl w:val="0"/>
        <w:rPr>
          <w:sz w:val="18"/>
          <w:lang w:val="et-EE"/>
        </w:rPr>
      </w:pPr>
    </w:p>
    <w:p w:rsidR="006C0A2C" w:rsidRPr="00721C41" w:rsidRDefault="003640E3">
      <w:pPr>
        <w:suppressAutoHyphens/>
        <w:overflowPunct w:val="0"/>
        <w:autoSpaceDE w:val="0"/>
        <w:autoSpaceDN w:val="0"/>
        <w:adjustRightInd w:val="0"/>
        <w:spacing w:after="0" w:line="240" w:lineRule="auto"/>
        <w:textAlignment w:val="baseline"/>
        <w:outlineLvl w:val="0"/>
        <w:rPr>
          <w:sz w:val="18"/>
        </w:rPr>
      </w:pPr>
      <w:r>
        <w:rPr>
          <w:rFonts w:ascii="Calibri" w:eastAsia="Calibri" w:hAnsi="Calibri" w:cs="Arial"/>
          <w:sz w:val="18"/>
          <w:szCs w:val="18"/>
          <w:lang w:val="et-EE"/>
        </w:rPr>
        <w:t>Microsofti postiaadress on järgmine.</w:t>
      </w:r>
    </w:p>
    <w:p w:rsidR="006C0A2C" w:rsidRPr="00721C41" w:rsidRDefault="003640E3">
      <w:pPr>
        <w:suppressAutoHyphens/>
        <w:overflowPunct w:val="0"/>
        <w:autoSpaceDE w:val="0"/>
        <w:autoSpaceDN w:val="0"/>
        <w:adjustRightInd w:val="0"/>
        <w:spacing w:after="0" w:line="240" w:lineRule="auto"/>
        <w:ind w:firstLine="720"/>
        <w:textAlignment w:val="baseline"/>
        <w:outlineLvl w:val="0"/>
        <w:rPr>
          <w:b/>
          <w:sz w:val="18"/>
        </w:rPr>
      </w:pPr>
      <w:r>
        <w:rPr>
          <w:rFonts w:ascii="Calibri" w:eastAsia="Calibri" w:hAnsi="Calibri" w:cs="Arial"/>
          <w:b/>
          <w:sz w:val="18"/>
          <w:szCs w:val="18"/>
          <w:lang w:val="et-EE"/>
        </w:rPr>
        <w:t>Microsoft Enterprise Service Privacy</w:t>
      </w:r>
    </w:p>
    <w:p w:rsidR="006C0A2C" w:rsidRDefault="003640E3">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et-EE"/>
        </w:rPr>
        <w:t>Microsoft Corporation</w:t>
      </w:r>
    </w:p>
    <w:p w:rsidR="006C0A2C" w:rsidRDefault="003640E3">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et-EE"/>
        </w:rPr>
        <w:t>One Microsoft Way</w:t>
      </w:r>
    </w:p>
    <w:p w:rsidR="006C0A2C" w:rsidRDefault="003640E3">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et-EE"/>
        </w:rPr>
        <w:t>Redmond, Washington 98052 USA</w:t>
      </w:r>
    </w:p>
    <w:p w:rsidR="006C0A2C" w:rsidRDefault="006C0A2C">
      <w:pPr>
        <w:suppressAutoHyphens/>
        <w:overflowPunct w:val="0"/>
        <w:autoSpaceDE w:val="0"/>
        <w:autoSpaceDN w:val="0"/>
        <w:adjustRightInd w:val="0"/>
        <w:spacing w:after="0" w:line="240" w:lineRule="auto"/>
        <w:textAlignment w:val="baseline"/>
        <w:outlineLvl w:val="0"/>
        <w:rPr>
          <w:sz w:val="18"/>
        </w:rPr>
      </w:pPr>
    </w:p>
    <w:p w:rsidR="006C0A2C" w:rsidRDefault="003640E3">
      <w:pPr>
        <w:suppressAutoHyphens/>
        <w:overflowPunct w:val="0"/>
        <w:autoSpaceDE w:val="0"/>
        <w:autoSpaceDN w:val="0"/>
        <w:adjustRightInd w:val="0"/>
        <w:spacing w:after="0" w:line="240" w:lineRule="auto"/>
        <w:textAlignment w:val="baseline"/>
        <w:outlineLvl w:val="0"/>
        <w:rPr>
          <w:sz w:val="18"/>
          <w:lang w:val="et-EE"/>
        </w:rPr>
      </w:pPr>
      <w:r>
        <w:rPr>
          <w:rFonts w:ascii="Calibri" w:eastAsia="Calibri" w:hAnsi="Calibri" w:cs="Arial"/>
          <w:sz w:val="18"/>
          <w:szCs w:val="18"/>
          <w:lang w:val="et-EE"/>
        </w:rPr>
        <w:t>Microsoft Ireland Operations Limited on Microsofti andmekaitse esindus Euroopa Majanduspiirkonna ja Šveitsi puhul. Ettevõtte Microsoft Ireland Operations Limited privaatsuse eest vastutava töötajaga saab ühendust järgmisel aadressil:</w:t>
      </w:r>
    </w:p>
    <w:p w:rsidR="006C0A2C" w:rsidRDefault="003640E3">
      <w:pPr>
        <w:suppressAutoHyphens/>
        <w:overflowPunct w:val="0"/>
        <w:autoSpaceDE w:val="0"/>
        <w:autoSpaceDN w:val="0"/>
        <w:adjustRightInd w:val="0"/>
        <w:spacing w:after="0" w:line="240" w:lineRule="auto"/>
        <w:ind w:left="720"/>
        <w:textAlignment w:val="baseline"/>
        <w:outlineLvl w:val="0"/>
        <w:rPr>
          <w:sz w:val="18"/>
          <w:lang w:val="et-EE"/>
        </w:rPr>
      </w:pPr>
      <w:r>
        <w:rPr>
          <w:rFonts w:ascii="Calibri" w:eastAsia="Calibri" w:hAnsi="Calibri" w:cs="Arial"/>
          <w:b/>
          <w:sz w:val="18"/>
          <w:szCs w:val="18"/>
          <w:lang w:val="et-EE"/>
        </w:rPr>
        <w:t>Microsoft Ireland Operations Ltd</w:t>
      </w:r>
      <w:r>
        <w:rPr>
          <w:rFonts w:ascii="Calibri" w:eastAsia="Calibri" w:hAnsi="Calibri" w:cs="Arial"/>
          <w:sz w:val="18"/>
          <w:szCs w:val="18"/>
          <w:lang w:val="et-EE"/>
        </w:rPr>
        <w:t>.</w:t>
      </w:r>
    </w:p>
    <w:p w:rsidR="006C0A2C" w:rsidRDefault="003640E3">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et-EE"/>
        </w:rPr>
        <w:t>Adressaat: Andmekaitse</w:t>
      </w:r>
    </w:p>
    <w:p w:rsidR="006C0A2C" w:rsidRDefault="003640E3">
      <w:pPr>
        <w:pStyle w:val="ProductList-Body"/>
        <w:ind w:left="720"/>
      </w:pPr>
      <w:r>
        <w:rPr>
          <w:rFonts w:ascii="Calibri" w:eastAsia="Calibri" w:hAnsi="Calibri" w:cs="Arial"/>
          <w:szCs w:val="18"/>
          <w:lang w:val="et-EE"/>
        </w:rPr>
        <w:t>One Microsoft Place</w:t>
      </w:r>
    </w:p>
    <w:p w:rsidR="006C0A2C" w:rsidRDefault="003640E3">
      <w:pPr>
        <w:pStyle w:val="ProductList-Body"/>
        <w:ind w:left="720"/>
      </w:pPr>
      <w:r>
        <w:rPr>
          <w:rFonts w:ascii="Calibri" w:eastAsia="Calibri" w:hAnsi="Calibri" w:cs="Arial"/>
          <w:szCs w:val="18"/>
          <w:lang w:val="et-EE"/>
        </w:rPr>
        <w:t>South County Business Park</w:t>
      </w:r>
    </w:p>
    <w:p w:rsidR="006C0A2C" w:rsidRDefault="003640E3">
      <w:pPr>
        <w:pStyle w:val="ProductList-Body"/>
        <w:ind w:left="720"/>
      </w:pPr>
      <w:r>
        <w:rPr>
          <w:rFonts w:ascii="Calibri" w:eastAsia="Calibri" w:hAnsi="Calibri" w:cs="Arial"/>
          <w:szCs w:val="18"/>
          <w:lang w:val="et-EE"/>
        </w:rPr>
        <w:t>Leopardstown</w:t>
      </w:r>
    </w:p>
    <w:p w:rsidR="006C0A2C" w:rsidRDefault="003640E3">
      <w:pPr>
        <w:pStyle w:val="ProductList-Body"/>
        <w:ind w:left="720"/>
      </w:pPr>
      <w:r>
        <w:rPr>
          <w:rFonts w:ascii="Calibri" w:eastAsia="Calibri" w:hAnsi="Calibri" w:cs="Arial"/>
          <w:szCs w:val="18"/>
          <w:lang w:val="et-EE"/>
        </w:rPr>
        <w:t>Dublin 18, D18 P521, Iirimaa</w:t>
      </w:r>
      <w:bookmarkStart w:id="19" w:name="_Hlk495669384"/>
      <w:bookmarkStart w:id="20" w:name="_Toc431459514"/>
      <w:bookmarkStart w:id="21" w:name="DataProcessingTerms"/>
      <w:bookmarkStart w:id="22" w:name="_Toc489605587"/>
    </w:p>
    <w:p w:rsidR="006C0A2C" w:rsidRDefault="003640E3">
      <w:pPr>
        <w:pStyle w:val="ProductList-SectionHeading"/>
        <w:tabs>
          <w:tab w:val="center" w:pos="5400"/>
        </w:tabs>
        <w:spacing w:before="240"/>
        <w:outlineLvl w:val="0"/>
      </w:pPr>
      <w:r>
        <w:rPr>
          <w:rFonts w:ascii="Calibri Light" w:eastAsia="Calibri Light" w:hAnsi="Calibri Light" w:cs="Arial"/>
          <w:szCs w:val="40"/>
          <w:lang w:val="et-EE"/>
        </w:rPr>
        <w:t>Andmeturve</w:t>
      </w:r>
      <w:bookmarkEnd w:id="19"/>
      <w:r>
        <w:rPr>
          <w:rFonts w:ascii="Calibri Light" w:eastAsia="Calibri Light" w:hAnsi="Calibri Light" w:cs="Arial"/>
          <w:szCs w:val="40"/>
          <w:lang w:val="et-EE"/>
        </w:rPr>
        <w:t xml:space="preserve"> </w:t>
      </w:r>
    </w:p>
    <w:p w:rsidR="006C0A2C" w:rsidRDefault="003640E3">
      <w:pPr>
        <w:pStyle w:val="ProductList-SubSubSectionHeading"/>
        <w:outlineLvl w:val="2"/>
      </w:pPr>
      <w:r>
        <w:rPr>
          <w:rFonts w:ascii="Calibri" w:eastAsia="Calibri" w:hAnsi="Calibri" w:cs="Arial"/>
          <w:szCs w:val="18"/>
          <w:lang w:val="et-EE"/>
        </w:rPr>
        <w:t>Turbetavad ja -poliitikad</w:t>
      </w:r>
    </w:p>
    <w:p w:rsidR="006C0A2C" w:rsidRDefault="003640E3">
      <w:pPr>
        <w:pStyle w:val="ProductList-SubSubSectionHeading"/>
        <w:spacing w:after="120"/>
        <w:outlineLvl w:val="2"/>
        <w:rPr>
          <w:b w:val="0"/>
          <w:color w:val="auto"/>
          <w:lang w:val="et-EE"/>
        </w:rPr>
      </w:pPr>
      <w:r>
        <w:rPr>
          <w:rFonts w:ascii="Calibri" w:eastAsia="Calibri" w:hAnsi="Calibri" w:cs="Arial"/>
          <w:b w:val="0"/>
          <w:color w:val="auto"/>
          <w:szCs w:val="18"/>
          <w:lang w:val="et-EE"/>
        </w:rPr>
        <w:t xml:space="preserve">Microsoft võtab kasutusel ja järgib asjakohaseid tehnilisi ning korralduslikke meetmeid, mis on vajalikud toe-, konsultatsiooni- ja isikuandmete kaitsmiseks. Need meetmed on sätestatakse Microsoft turbepoliitikas. Microsoft teeb kliendile kättesaadavaks selle poliitika koos kasutatavate turbekontrollimehhanismide kirjeldustega ja muude mõistlike küsimustega, mis kliendil võib Microsofti turbetavade ja -poliitikate kohta olla. </w:t>
      </w:r>
    </w:p>
    <w:p w:rsidR="006C0A2C" w:rsidRDefault="003640E3">
      <w:pPr>
        <w:pStyle w:val="ProductList-SubSubSectionHeading"/>
        <w:spacing w:after="120"/>
        <w:outlineLvl w:val="2"/>
        <w:rPr>
          <w:b w:val="0"/>
          <w:color w:val="auto"/>
          <w:lang w:val="et-EE"/>
        </w:rPr>
      </w:pPr>
      <w:r>
        <w:rPr>
          <w:rFonts w:ascii="Calibri" w:eastAsia="Calibri" w:hAnsi="Calibri" w:cs="Arial"/>
          <w:b w:val="0"/>
          <w:color w:val="auto"/>
          <w:szCs w:val="18"/>
          <w:lang w:val="et-EE"/>
        </w:rPr>
        <w:t>Lisaks peavad need meetmed vastama nõuetele, mis on toodud standardites ISO 27001, ISO 27002 ja ISO 27018. Professionaalsed teenused võtavad kasutusele ja järgivad ka turbemeetmeid, mis on toodud toe- ja konsultatsiooniandmete lisas 1.</w:t>
      </w:r>
    </w:p>
    <w:p w:rsidR="006C0A2C" w:rsidRDefault="003640E3">
      <w:pPr>
        <w:pStyle w:val="ProductList-SubSubSectionHeading"/>
        <w:spacing w:after="120"/>
        <w:outlineLvl w:val="2"/>
        <w:rPr>
          <w:b w:val="0"/>
          <w:color w:val="auto"/>
          <w:lang w:val="et-EE"/>
        </w:rPr>
      </w:pPr>
      <w:r>
        <w:rPr>
          <w:rFonts w:ascii="Calibri" w:eastAsia="Calibri" w:hAnsi="Calibri" w:cs="Arial"/>
          <w:b w:val="0"/>
          <w:color w:val="auto"/>
          <w:szCs w:val="18"/>
          <w:lang w:val="et-EE"/>
        </w:rPr>
        <w:t>Microsoft lõpetab standardite ISO 27001, ISO 27002 ja ISO 27018 järgimise vaid juhul, kui seda tegevusalal enam ei kasutata ja see võidakse asendada järgmise versiooniga (kui on asjakohane).</w:t>
      </w:r>
    </w:p>
    <w:p w:rsidR="006C0A2C" w:rsidRDefault="006C0A2C">
      <w:pPr>
        <w:pStyle w:val="ProductList-SubSubSectionHeading"/>
        <w:outlineLvl w:val="2"/>
        <w:rPr>
          <w:lang w:val="et-EE"/>
        </w:rPr>
      </w:pPr>
    </w:p>
    <w:bookmarkEnd w:id="20"/>
    <w:bookmarkEnd w:id="21"/>
    <w:bookmarkEnd w:id="22"/>
    <w:p w:rsidR="006C0A2C" w:rsidRDefault="003640E3">
      <w:pPr>
        <w:pStyle w:val="ProductList-SubSubSectionHeading"/>
        <w:outlineLvl w:val="2"/>
        <w:rPr>
          <w:lang w:val="et-EE"/>
        </w:rPr>
      </w:pPr>
      <w:r>
        <w:rPr>
          <w:rFonts w:ascii="Calibri" w:eastAsia="Calibri" w:hAnsi="Calibri" w:cs="Arial"/>
          <w:szCs w:val="18"/>
          <w:lang w:val="et-EE"/>
        </w:rPr>
        <w:t>Lisa 1 – turbemeetmed</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Microsoft on võtnud kasutusele ja järgib järgnevaid turbemeetmeid, mis on seotud käesolevas lisas (k.a GDPR-i tingimustes) toodud turbekohustustega ning need on Microsofti ainsaks turbega seotud kohustuseks.</w:t>
      </w:r>
    </w:p>
    <w:p w:rsidR="006C0A2C" w:rsidRDefault="006C0A2C">
      <w:pPr>
        <w:pStyle w:val="ProductList-Body"/>
        <w:rPr>
          <w:lang w:val="et-E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C0A2C">
        <w:trPr>
          <w:tblHeader/>
        </w:trPr>
        <w:tc>
          <w:tcPr>
            <w:tcW w:w="2610" w:type="dxa"/>
            <w:shd w:val="clear" w:color="auto" w:fill="0072C6"/>
          </w:tcPr>
          <w:p w:rsidR="006C0A2C" w:rsidRDefault="003640E3">
            <w:pPr>
              <w:pStyle w:val="ProductList-Body"/>
              <w:spacing w:before="20" w:after="20"/>
              <w:rPr>
                <w:color w:val="FFFFFF" w:themeColor="background1"/>
                <w:sz w:val="16"/>
                <w:szCs w:val="16"/>
              </w:rPr>
            </w:pPr>
            <w:r>
              <w:rPr>
                <w:rFonts w:ascii="Calibri" w:eastAsia="Calibri" w:hAnsi="Calibri" w:cs="Arial"/>
                <w:color w:val="FFFFFF"/>
                <w:sz w:val="16"/>
                <w:szCs w:val="16"/>
                <w:lang w:val="et-EE"/>
              </w:rPr>
              <w:t>Domeen</w:t>
            </w:r>
          </w:p>
        </w:tc>
        <w:tc>
          <w:tcPr>
            <w:tcW w:w="8190" w:type="dxa"/>
            <w:shd w:val="clear" w:color="auto" w:fill="0072C6"/>
          </w:tcPr>
          <w:p w:rsidR="006C0A2C" w:rsidRDefault="003640E3">
            <w:pPr>
              <w:pStyle w:val="ProductList-Body"/>
              <w:spacing w:before="20" w:after="20"/>
              <w:rPr>
                <w:color w:val="FFFFFF" w:themeColor="background1"/>
                <w:sz w:val="16"/>
                <w:szCs w:val="16"/>
              </w:rPr>
            </w:pPr>
            <w:r>
              <w:rPr>
                <w:rFonts w:ascii="Calibri" w:eastAsia="Calibri" w:hAnsi="Calibri" w:cs="Arial"/>
                <w:color w:val="FFFFFF"/>
                <w:sz w:val="16"/>
                <w:szCs w:val="16"/>
                <w:lang w:val="et-EE"/>
              </w:rPr>
              <w:t>Põhimõtted</w:t>
            </w:r>
          </w:p>
        </w:tc>
      </w:tr>
      <w:tr w:rsidR="006C0A2C" w:rsidRPr="007C3704">
        <w:tc>
          <w:tcPr>
            <w:tcW w:w="2610" w:type="dxa"/>
            <w:vAlign w:val="center"/>
          </w:tcPr>
          <w:p w:rsidR="006C0A2C" w:rsidRDefault="003640E3">
            <w:pPr>
              <w:pStyle w:val="ProductList-Body"/>
              <w:rPr>
                <w:sz w:val="16"/>
                <w:szCs w:val="16"/>
              </w:rPr>
            </w:pPr>
            <w:r>
              <w:rPr>
                <w:rFonts w:ascii="Calibri" w:eastAsia="Calibri" w:hAnsi="Calibri" w:cs="Arial"/>
                <w:sz w:val="16"/>
                <w:szCs w:val="16"/>
                <w:lang w:val="et-EE"/>
              </w:rPr>
              <w:t>teabeturbe korraldus</w:t>
            </w:r>
          </w:p>
        </w:tc>
        <w:tc>
          <w:tcPr>
            <w:tcW w:w="8190" w:type="dxa"/>
          </w:tcPr>
          <w:p w:rsidR="006C0A2C" w:rsidRDefault="003640E3">
            <w:pPr>
              <w:pStyle w:val="ProductList-Body"/>
              <w:rPr>
                <w:b/>
                <w:sz w:val="16"/>
                <w:szCs w:val="16"/>
              </w:rPr>
            </w:pPr>
            <w:r>
              <w:rPr>
                <w:rFonts w:ascii="Calibri" w:eastAsia="Calibri" w:hAnsi="Calibri" w:cs="Arial"/>
                <w:b/>
                <w:sz w:val="16"/>
                <w:szCs w:val="16"/>
                <w:lang w:val="et-EE"/>
              </w:rPr>
              <w:t xml:space="preserve">Vastutus turbe eest.  </w:t>
            </w:r>
            <w:r>
              <w:rPr>
                <w:rFonts w:ascii="Calibri" w:eastAsia="Calibri" w:hAnsi="Calibri" w:cs="Arial"/>
                <w:sz w:val="16"/>
                <w:szCs w:val="16"/>
                <w:lang w:val="et-EE"/>
              </w:rPr>
              <w:t>Microsoft on määranud ühe või mitu turbeametnikku, kes vastutavad turbereeglite ja protseduuride koordineerimise ja jälgimise eest.</w:t>
            </w:r>
          </w:p>
          <w:p w:rsidR="006C0A2C" w:rsidRPr="007C3704" w:rsidRDefault="003640E3">
            <w:pPr>
              <w:pStyle w:val="ProductList-Body"/>
              <w:rPr>
                <w:b/>
                <w:sz w:val="16"/>
                <w:szCs w:val="16"/>
                <w:lang w:val="fi-FI"/>
              </w:rPr>
            </w:pPr>
            <w:r>
              <w:rPr>
                <w:rFonts w:ascii="Calibri" w:eastAsia="Calibri" w:hAnsi="Calibri" w:cs="Arial"/>
                <w:b/>
                <w:sz w:val="16"/>
                <w:szCs w:val="16"/>
                <w:lang w:val="et-EE"/>
              </w:rPr>
              <w:t xml:space="preserve">Turberollid ja vastutusalad.  </w:t>
            </w:r>
            <w:r>
              <w:rPr>
                <w:rFonts w:ascii="Calibri" w:eastAsia="Calibri" w:hAnsi="Calibri" w:cs="Arial"/>
                <w:sz w:val="16"/>
                <w:szCs w:val="16"/>
                <w:lang w:val="et-EE"/>
              </w:rPr>
              <w:t>Microsofti töötajatel, kes toe- ja konsultatsiooniandmetele juurde pääsevad, on konfidentsiaalsuskohustus.</w:t>
            </w:r>
          </w:p>
          <w:p w:rsidR="006C0A2C" w:rsidRPr="007C3704" w:rsidRDefault="003640E3">
            <w:pPr>
              <w:pStyle w:val="ProductList-Body"/>
              <w:rPr>
                <w:b/>
                <w:sz w:val="16"/>
                <w:szCs w:val="16"/>
                <w:lang w:val="fi-FI"/>
              </w:rPr>
            </w:pPr>
            <w:r>
              <w:rPr>
                <w:rFonts w:ascii="Calibri" w:eastAsia="Calibri" w:hAnsi="Calibri" w:cs="Arial"/>
                <w:b/>
                <w:sz w:val="16"/>
                <w:szCs w:val="16"/>
                <w:lang w:val="et-EE"/>
              </w:rPr>
              <w:t xml:space="preserve">Riskihalduse programm.  </w:t>
            </w:r>
            <w:r>
              <w:rPr>
                <w:rFonts w:ascii="Calibri" w:eastAsia="Calibri" w:hAnsi="Calibri" w:cs="Arial"/>
                <w:sz w:val="16"/>
                <w:szCs w:val="16"/>
                <w:lang w:val="et-EE"/>
              </w:rPr>
              <w:t>Enne toe- ja konsultatsiooniandmete töötlemist korraldas Microsoft riskianalüüsi.</w:t>
            </w:r>
          </w:p>
          <w:p w:rsidR="006C0A2C" w:rsidRPr="007C3704" w:rsidRDefault="003640E3">
            <w:pPr>
              <w:pStyle w:val="ProductList-Body"/>
              <w:rPr>
                <w:sz w:val="16"/>
                <w:szCs w:val="16"/>
                <w:lang w:val="fi-FI"/>
              </w:rPr>
            </w:pPr>
            <w:r>
              <w:rPr>
                <w:rFonts w:ascii="Calibri" w:eastAsia="Calibri" w:hAnsi="Calibri" w:cs="Arial"/>
                <w:sz w:val="16"/>
                <w:szCs w:val="16"/>
                <w:lang w:val="et-EE"/>
              </w:rPr>
              <w:t>Microsoft säilitab turbedokumente pärast nende kehtivusaja lõppemist vastavalt nende säilitamise nõuetele.</w:t>
            </w:r>
          </w:p>
        </w:tc>
      </w:tr>
      <w:tr w:rsidR="006C0A2C" w:rsidRPr="007C3704">
        <w:tc>
          <w:tcPr>
            <w:tcW w:w="2610" w:type="dxa"/>
            <w:vAlign w:val="center"/>
          </w:tcPr>
          <w:p w:rsidR="006C0A2C" w:rsidRDefault="003640E3">
            <w:pPr>
              <w:pStyle w:val="ProductList-Body"/>
              <w:rPr>
                <w:sz w:val="16"/>
                <w:szCs w:val="16"/>
              </w:rPr>
            </w:pPr>
            <w:r>
              <w:rPr>
                <w:rFonts w:ascii="Calibri" w:eastAsia="Calibri" w:hAnsi="Calibri" w:cs="Arial"/>
                <w:sz w:val="16"/>
                <w:szCs w:val="16"/>
                <w:lang w:val="et-EE"/>
              </w:rPr>
              <w:t>varahaldus</w:t>
            </w:r>
          </w:p>
        </w:tc>
        <w:tc>
          <w:tcPr>
            <w:tcW w:w="8190" w:type="dxa"/>
          </w:tcPr>
          <w:p w:rsidR="006C0A2C" w:rsidRDefault="003640E3">
            <w:pPr>
              <w:pStyle w:val="ProductList-Body"/>
              <w:rPr>
                <w:b/>
                <w:sz w:val="16"/>
                <w:szCs w:val="16"/>
                <w:lang w:val="et-EE"/>
              </w:rPr>
            </w:pPr>
            <w:r>
              <w:rPr>
                <w:rFonts w:ascii="Calibri" w:eastAsia="Calibri" w:hAnsi="Calibri" w:cs="Arial"/>
                <w:b/>
                <w:sz w:val="16"/>
                <w:szCs w:val="16"/>
                <w:lang w:val="et-EE"/>
              </w:rPr>
              <w:t xml:space="preserve">Varade laoseis.  </w:t>
            </w:r>
            <w:r>
              <w:rPr>
                <w:rFonts w:ascii="Calibri" w:eastAsia="Calibri" w:hAnsi="Calibri" w:cs="Arial"/>
                <w:sz w:val="16"/>
                <w:szCs w:val="16"/>
                <w:lang w:val="et-EE"/>
              </w:rPr>
              <w:t>Microsoft peab loendit kõigist kandjatest, millele toe- ja konsultatsiooniandmed on salvestatud.  Juurdepääs selliste kandjate loenditele on lubatud ainult kirjaliku juurdepääsuloaga Microsofti töötajatele.</w:t>
            </w:r>
          </w:p>
          <w:p w:rsidR="006C0A2C" w:rsidRDefault="003640E3">
            <w:pPr>
              <w:pStyle w:val="ProductList-Body"/>
              <w:rPr>
                <w:b/>
                <w:sz w:val="16"/>
                <w:szCs w:val="16"/>
                <w:lang w:val="et-EE"/>
              </w:rPr>
            </w:pPr>
            <w:r>
              <w:rPr>
                <w:rFonts w:ascii="Calibri" w:eastAsia="Calibri" w:hAnsi="Calibri" w:cs="Arial"/>
                <w:b/>
                <w:sz w:val="16"/>
                <w:szCs w:val="16"/>
                <w:lang w:val="et-EE"/>
              </w:rPr>
              <w:t>Varade käsitsemine.</w:t>
            </w:r>
          </w:p>
          <w:p w:rsidR="006C0A2C" w:rsidRDefault="003640E3">
            <w:pPr>
              <w:pStyle w:val="ProductList-Body"/>
              <w:rPr>
                <w:sz w:val="16"/>
                <w:szCs w:val="16"/>
                <w:lang w:val="et-EE"/>
              </w:rPr>
            </w:pPr>
            <w:r>
              <w:rPr>
                <w:rFonts w:ascii="Calibri" w:eastAsia="Calibri" w:hAnsi="Calibri" w:cs="Arial"/>
                <w:sz w:val="16"/>
                <w:szCs w:val="16"/>
                <w:lang w:val="et-EE"/>
              </w:rPr>
              <w:t>-</w:t>
            </w:r>
            <w:r>
              <w:rPr>
                <w:rFonts w:ascii="Calibri" w:eastAsia="Calibri" w:hAnsi="Calibri" w:cs="Arial"/>
                <w:sz w:val="16"/>
                <w:szCs w:val="16"/>
                <w:lang w:val="et-EE"/>
              </w:rPr>
              <w:tab/>
              <w:t>Microsoft klassifitseerib toe- ja konsultatsiooniandmeid, et neid oleks lihtsam tuvastada ja et nendele juurdepääsu saaks sobival viisil.</w:t>
            </w:r>
          </w:p>
          <w:p w:rsidR="006C0A2C" w:rsidRDefault="003640E3">
            <w:pPr>
              <w:pStyle w:val="ProductList-Body"/>
              <w:rPr>
                <w:sz w:val="16"/>
                <w:szCs w:val="16"/>
                <w:lang w:val="et-EE"/>
              </w:rPr>
            </w:pPr>
            <w:r>
              <w:rPr>
                <w:rFonts w:ascii="Calibri" w:eastAsia="Calibri" w:hAnsi="Calibri" w:cs="Arial"/>
                <w:sz w:val="16"/>
                <w:szCs w:val="16"/>
                <w:lang w:val="et-EE"/>
              </w:rPr>
              <w:t>-</w:t>
            </w:r>
            <w:r>
              <w:rPr>
                <w:rFonts w:ascii="Calibri" w:eastAsia="Calibri" w:hAnsi="Calibri" w:cs="Arial"/>
                <w:sz w:val="16"/>
                <w:szCs w:val="16"/>
                <w:lang w:val="et-EE"/>
              </w:rPr>
              <w:tab/>
              <w:t xml:space="preserve">Microsoft kehtestab piiranguid toe- ja konsultatsiooniandmete printimisele ja toe- ning konsultatsiooniandmeid sisaldavate prinditud materjalide käitlemiseks on olemas protseduurid. </w:t>
            </w:r>
          </w:p>
          <w:p w:rsidR="006C0A2C" w:rsidRDefault="003640E3">
            <w:pPr>
              <w:pStyle w:val="ProductList-Body"/>
              <w:rPr>
                <w:sz w:val="16"/>
                <w:szCs w:val="16"/>
                <w:lang w:val="et-EE"/>
              </w:rPr>
            </w:pPr>
            <w:r>
              <w:rPr>
                <w:rFonts w:ascii="Calibri" w:eastAsia="Calibri" w:hAnsi="Calibri" w:cs="Arial"/>
                <w:sz w:val="16"/>
                <w:szCs w:val="16"/>
                <w:lang w:val="et-EE"/>
              </w:rPr>
              <w:t>-</w:t>
            </w:r>
            <w:r>
              <w:rPr>
                <w:rFonts w:ascii="Calibri" w:eastAsia="Calibri" w:hAnsi="Calibri" w:cs="Arial"/>
                <w:sz w:val="16"/>
                <w:szCs w:val="16"/>
                <w:lang w:val="et-EE"/>
              </w:rPr>
              <w:tab/>
              <w:t>Enne toe- ja konsultatsiooniandmete salvestamist kaasaskantavatesse seadmetesse, kaugjuurdepääsu toe- ning konsultatsiooniandmetele või toe- ja konsultatsiooniandmete töötlemist väljaspool Microsofti ruume peavad Microsofti töötajad saama Microsoftilt loa.</w:t>
            </w:r>
          </w:p>
        </w:tc>
      </w:tr>
      <w:tr w:rsidR="006C0A2C">
        <w:tc>
          <w:tcPr>
            <w:tcW w:w="2610" w:type="dxa"/>
            <w:vAlign w:val="center"/>
          </w:tcPr>
          <w:p w:rsidR="006C0A2C" w:rsidRDefault="003640E3">
            <w:pPr>
              <w:pStyle w:val="ProductList-Body"/>
              <w:rPr>
                <w:sz w:val="16"/>
                <w:szCs w:val="16"/>
              </w:rPr>
            </w:pPr>
            <w:r>
              <w:rPr>
                <w:rFonts w:ascii="Calibri" w:eastAsia="Calibri" w:hAnsi="Calibri" w:cs="Arial"/>
                <w:sz w:val="16"/>
                <w:szCs w:val="16"/>
                <w:lang w:val="et-EE"/>
              </w:rPr>
              <w:lastRenderedPageBreak/>
              <w:t>inimressursside turve</w:t>
            </w:r>
          </w:p>
        </w:tc>
        <w:tc>
          <w:tcPr>
            <w:tcW w:w="8190" w:type="dxa"/>
          </w:tcPr>
          <w:p w:rsidR="006C0A2C" w:rsidRDefault="003640E3">
            <w:pPr>
              <w:pStyle w:val="ProductList-Body"/>
              <w:rPr>
                <w:sz w:val="16"/>
                <w:szCs w:val="16"/>
              </w:rPr>
            </w:pPr>
            <w:r>
              <w:rPr>
                <w:rFonts w:ascii="Calibri" w:eastAsia="Calibri" w:hAnsi="Calibri" w:cs="Arial"/>
                <w:b/>
                <w:sz w:val="16"/>
                <w:szCs w:val="16"/>
                <w:lang w:val="et-EE"/>
              </w:rPr>
              <w:t>Turbekoolitus</w:t>
            </w:r>
            <w:r>
              <w:rPr>
                <w:rFonts w:ascii="Calibri" w:eastAsia="Calibri" w:hAnsi="Calibri" w:cs="Arial"/>
                <w:sz w:val="16"/>
                <w:szCs w:val="16"/>
                <w:lang w:val="et-EE"/>
              </w:rPr>
              <w:t>.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6C0A2C">
        <w:tc>
          <w:tcPr>
            <w:tcW w:w="2610" w:type="dxa"/>
            <w:vAlign w:val="center"/>
          </w:tcPr>
          <w:p w:rsidR="006C0A2C" w:rsidRDefault="003640E3">
            <w:pPr>
              <w:pStyle w:val="ProductList-Body"/>
              <w:rPr>
                <w:sz w:val="16"/>
                <w:szCs w:val="16"/>
              </w:rPr>
            </w:pPr>
            <w:r>
              <w:rPr>
                <w:rFonts w:ascii="Calibri" w:eastAsia="Calibri" w:hAnsi="Calibri" w:cs="Arial"/>
                <w:sz w:val="16"/>
                <w:szCs w:val="16"/>
                <w:lang w:val="et-EE"/>
              </w:rPr>
              <w:t>füüsiline ja keskkonnaturve</w:t>
            </w:r>
          </w:p>
        </w:tc>
        <w:tc>
          <w:tcPr>
            <w:tcW w:w="8190" w:type="dxa"/>
          </w:tcPr>
          <w:p w:rsidR="006C0A2C" w:rsidRDefault="003640E3">
            <w:pPr>
              <w:pStyle w:val="ProductList-Body"/>
              <w:rPr>
                <w:b/>
                <w:sz w:val="16"/>
                <w:szCs w:val="16"/>
              </w:rPr>
            </w:pPr>
            <w:r>
              <w:rPr>
                <w:rFonts w:ascii="Calibri" w:eastAsia="Calibri" w:hAnsi="Calibri" w:cs="Arial"/>
                <w:b/>
                <w:sz w:val="16"/>
                <w:szCs w:val="16"/>
                <w:lang w:val="et-EE"/>
              </w:rPr>
              <w:t xml:space="preserve">Füüsiline juurdepääs ruumidele.  </w:t>
            </w:r>
            <w:r>
              <w:rPr>
                <w:rFonts w:ascii="Calibri" w:eastAsia="Calibri" w:hAnsi="Calibri" w:cs="Arial"/>
                <w:sz w:val="16"/>
                <w:szCs w:val="16"/>
                <w:lang w:val="et-EE"/>
              </w:rPr>
              <w:t>Microsoft lubab ainult identifitseeritud vastava õigustega isikutele juurdepääsu ruumidele, kus paiknevad toe- ja konsultatsiooniandmeid töötlevad infosüsteemid.</w:t>
            </w:r>
          </w:p>
          <w:p w:rsidR="006C0A2C" w:rsidRDefault="003640E3">
            <w:pPr>
              <w:pStyle w:val="ProductList-Body"/>
              <w:rPr>
                <w:sz w:val="16"/>
                <w:szCs w:val="16"/>
              </w:rPr>
            </w:pPr>
            <w:r>
              <w:rPr>
                <w:rFonts w:ascii="Calibri" w:eastAsia="Calibri" w:hAnsi="Calibri" w:cs="Arial"/>
                <w:b/>
                <w:sz w:val="16"/>
                <w:szCs w:val="16"/>
                <w:lang w:val="et-EE"/>
              </w:rPr>
              <w:t xml:space="preserve">Füüsiline juurdepääs komponentidele.  </w:t>
            </w:r>
            <w:r>
              <w:rPr>
                <w:rFonts w:ascii="Calibri" w:eastAsia="Calibri" w:hAnsi="Calibri" w:cs="Arial"/>
                <w:sz w:val="16"/>
                <w:szCs w:val="16"/>
                <w:lang w:val="et-EE"/>
              </w:rPr>
              <w:t>Microsoft säilitab andmed toe- ja konsultatsiooniandmeid sisaldavate sisenevate ning väljuvate kandjate kohta, sh kandja tüüp, volitatud saatja/saajad, kuupäev ja kellaaeg, kandjate arv ning toe- ja konsultatsiooniandmete tüübid, mida need sisaldavad.</w:t>
            </w:r>
          </w:p>
          <w:p w:rsidR="006C0A2C" w:rsidRDefault="003640E3">
            <w:pPr>
              <w:pStyle w:val="ProductList-Body"/>
              <w:rPr>
                <w:b/>
                <w:sz w:val="16"/>
                <w:szCs w:val="16"/>
              </w:rPr>
            </w:pPr>
            <w:r>
              <w:rPr>
                <w:rFonts w:ascii="Calibri" w:eastAsia="Calibri" w:hAnsi="Calibri" w:cs="Arial"/>
                <w:b/>
                <w:sz w:val="16"/>
                <w:szCs w:val="16"/>
                <w:lang w:val="et-EE"/>
              </w:rPr>
              <w:t xml:space="preserve">Kaitse häirete eest.  </w:t>
            </w:r>
            <w:r>
              <w:rPr>
                <w:rFonts w:ascii="Calibri" w:eastAsia="Calibri" w:hAnsi="Calibri" w:cs="Arial"/>
                <w:sz w:val="16"/>
                <w:szCs w:val="16"/>
                <w:lang w:val="et-EE"/>
              </w:rPr>
              <w:t>Microsoft kasutab mitmesuguseid valdkonna standardsüsteeme kaitseks andmete kaotsimineku eest toitekatkestuse või liinihäire korral.</w:t>
            </w:r>
          </w:p>
          <w:p w:rsidR="006C0A2C" w:rsidRDefault="003640E3">
            <w:pPr>
              <w:pStyle w:val="ProductList-Body"/>
              <w:spacing w:before="40"/>
              <w:rPr>
                <w:sz w:val="16"/>
                <w:szCs w:val="16"/>
              </w:rPr>
            </w:pPr>
            <w:r>
              <w:rPr>
                <w:rFonts w:ascii="Calibri" w:eastAsia="Calibri" w:hAnsi="Calibri" w:cs="Arial"/>
                <w:b/>
                <w:sz w:val="16"/>
                <w:szCs w:val="16"/>
                <w:lang w:val="et-EE"/>
              </w:rPr>
              <w:t xml:space="preserve">Komponentide käitlemine.  </w:t>
            </w:r>
            <w:r>
              <w:rPr>
                <w:rFonts w:ascii="Calibri" w:eastAsia="Calibri" w:hAnsi="Calibri" w:cs="Arial"/>
                <w:sz w:val="16"/>
                <w:szCs w:val="16"/>
                <w:lang w:val="et-EE"/>
              </w:rPr>
              <w:t xml:space="preserve"> Microsoft kasutab valdkonna standardprotsesse toe- ja konsultatsiooniandmete kustutamiseks, kui neid enam vaja pole.</w:t>
            </w:r>
          </w:p>
        </w:tc>
      </w:tr>
      <w:tr w:rsidR="006C0A2C" w:rsidRPr="007C3704">
        <w:tc>
          <w:tcPr>
            <w:tcW w:w="2610" w:type="dxa"/>
            <w:tcBorders>
              <w:bottom w:val="single" w:sz="4" w:space="0" w:color="auto"/>
            </w:tcBorders>
            <w:vAlign w:val="center"/>
          </w:tcPr>
          <w:p w:rsidR="006C0A2C" w:rsidRDefault="003640E3">
            <w:pPr>
              <w:pStyle w:val="ProductList-Body"/>
              <w:rPr>
                <w:sz w:val="16"/>
                <w:szCs w:val="16"/>
              </w:rPr>
            </w:pPr>
            <w:r>
              <w:rPr>
                <w:rFonts w:ascii="Calibri" w:eastAsia="Calibri" w:hAnsi="Calibri" w:cs="Arial"/>
                <w:sz w:val="16"/>
                <w:szCs w:val="16"/>
                <w:lang w:val="et-EE"/>
              </w:rPr>
              <w:t>side ja tegevuse juhtimine</w:t>
            </w:r>
          </w:p>
        </w:tc>
        <w:tc>
          <w:tcPr>
            <w:tcW w:w="8190" w:type="dxa"/>
            <w:tcBorders>
              <w:bottom w:val="single" w:sz="4" w:space="0" w:color="auto"/>
            </w:tcBorders>
          </w:tcPr>
          <w:p w:rsidR="006C0A2C" w:rsidRDefault="003640E3">
            <w:pPr>
              <w:pStyle w:val="ProductList-Body"/>
              <w:rPr>
                <w:sz w:val="16"/>
                <w:szCs w:val="16"/>
              </w:rPr>
            </w:pPr>
            <w:r>
              <w:rPr>
                <w:rFonts w:ascii="Calibri" w:eastAsia="Calibri" w:hAnsi="Calibri" w:cs="Arial"/>
                <w:b/>
                <w:sz w:val="16"/>
                <w:szCs w:val="16"/>
                <w:lang w:val="et-EE"/>
              </w:rPr>
              <w:t>Tegevuspõhimõtted</w:t>
            </w:r>
            <w:r>
              <w:rPr>
                <w:rFonts w:ascii="Calibri" w:eastAsia="Calibri" w:hAnsi="Calibri" w:cs="Arial"/>
                <w:sz w:val="16"/>
                <w:szCs w:val="16"/>
                <w:lang w:val="et-EE"/>
              </w:rPr>
              <w:t>. Microsoft säilitab turbedokumente, milles on kirjeldatud turbemeetmeid ning vastavaid protseduure ning toe- ja konsultatsiooniandmetele juurde pääsevate töötajate kohustusi.</w:t>
            </w:r>
          </w:p>
          <w:p w:rsidR="006C0A2C" w:rsidRDefault="003640E3">
            <w:pPr>
              <w:pStyle w:val="ProductList-Body"/>
              <w:spacing w:before="40"/>
              <w:rPr>
                <w:b/>
                <w:sz w:val="16"/>
                <w:szCs w:val="16"/>
              </w:rPr>
            </w:pPr>
            <w:r>
              <w:rPr>
                <w:rFonts w:ascii="Calibri" w:eastAsia="Calibri" w:hAnsi="Calibri" w:cs="Arial"/>
                <w:b/>
                <w:sz w:val="16"/>
                <w:szCs w:val="16"/>
                <w:lang w:val="et-EE"/>
              </w:rPr>
              <w:t>Andmetaaste protseduurid</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Pidevalt, kuid mitte mingil juhul harvem kui kord nädalas (kui toe- ja konsultatsiooniandmeid selle aja jooksul värskendatud pole) säilitab Microsoft toe- ning konsultatsiooniandmetest mitu koopiat, mille alusel saab toe- ja konsultatsiooniandmeid taastada.</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talletab toe- ja konsultatsiooniandmete koopiaid ning andmetaasteprotseduuri materjale muus kohas kui see, kus asuvad peamised arvutiseadmed, milles toe- ja konsultatsiooniandmeid töödeldakse.</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on kehtestanud konkreetsed protseduurid, mis reguleerivad juurdepääsu toe- ja konsultatsiooniandmete eksemplaridele.</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vaatab andmetaasteprotseduurid üle vähemalt kord aastas.</w:t>
            </w:r>
          </w:p>
          <w:p w:rsidR="006C0A2C" w:rsidRDefault="003640E3">
            <w:pPr>
              <w:pStyle w:val="ProductList-Body"/>
              <w:spacing w:before="40"/>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logib andmetaaste katsed, sh vastutava isiku, taastatud andmete kirjelduse ja, kus vaja, vastutava isiku ning selle, millised andmed (kui neid on) tuli andmetaaste protsessi käigus käsitsi sisestada.</w:t>
            </w:r>
          </w:p>
          <w:p w:rsidR="006C0A2C" w:rsidRDefault="003640E3">
            <w:pPr>
              <w:pStyle w:val="ProductList-Body"/>
              <w:spacing w:before="40"/>
              <w:rPr>
                <w:sz w:val="16"/>
                <w:szCs w:val="16"/>
              </w:rPr>
            </w:pPr>
            <w:r>
              <w:rPr>
                <w:rFonts w:ascii="Calibri" w:eastAsia="Calibri" w:hAnsi="Calibri" w:cs="Arial"/>
                <w:b/>
                <w:sz w:val="16"/>
                <w:szCs w:val="16"/>
                <w:lang w:val="et-EE"/>
              </w:rPr>
              <w:t>Ründetarkvara</w:t>
            </w:r>
            <w:r>
              <w:rPr>
                <w:rFonts w:ascii="Calibri" w:eastAsia="Calibri" w:hAnsi="Calibri" w:cs="Arial"/>
                <w:sz w:val="16"/>
                <w:szCs w:val="16"/>
                <w:lang w:val="et-EE"/>
              </w:rPr>
              <w:t>. Microsoftil on ründevaravastased kontrollsüsteemid, mis aitavad vältida olukordi, kus ründevara toe- ja konsultatsiooniandmetele loata juurde pääseb, sh avalikest võrkudest pärinev ründevara.</w:t>
            </w:r>
          </w:p>
          <w:p w:rsidR="006C0A2C" w:rsidRDefault="003640E3">
            <w:pPr>
              <w:pStyle w:val="ProductList-Body"/>
              <w:spacing w:before="40"/>
              <w:rPr>
                <w:b/>
                <w:sz w:val="16"/>
                <w:szCs w:val="16"/>
              </w:rPr>
            </w:pPr>
            <w:r>
              <w:rPr>
                <w:rFonts w:ascii="Calibri" w:eastAsia="Calibri" w:hAnsi="Calibri" w:cs="Arial"/>
                <w:b/>
                <w:sz w:val="16"/>
                <w:szCs w:val="16"/>
                <w:lang w:val="et-EE"/>
              </w:rPr>
              <w:t>Piire ületavad andmed</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krüptib või võimaldab kliendil krüptida toe- või konsultatsiooniandmeid, mida avalike võrkude kaudu edastatakse.</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piirab juurdepääsu toe- ja konsultatsiooniandmetele, mis viiakse ruumidest kandjatel välja.</w:t>
            </w:r>
          </w:p>
          <w:p w:rsidR="006C0A2C" w:rsidRPr="007C3704" w:rsidRDefault="003640E3">
            <w:pPr>
              <w:pStyle w:val="ProductList-Body"/>
              <w:spacing w:before="40"/>
              <w:rPr>
                <w:b/>
                <w:sz w:val="16"/>
                <w:szCs w:val="16"/>
                <w:lang w:val="fi-FI"/>
              </w:rPr>
            </w:pPr>
            <w:r>
              <w:rPr>
                <w:rFonts w:ascii="Calibri" w:eastAsia="Calibri" w:hAnsi="Calibri" w:cs="Arial"/>
                <w:b/>
                <w:sz w:val="16"/>
                <w:szCs w:val="16"/>
                <w:lang w:val="et-EE"/>
              </w:rPr>
              <w:t>Sündmuste logimine</w:t>
            </w:r>
          </w:p>
          <w:p w:rsidR="006C0A2C" w:rsidRPr="007C3704" w:rsidRDefault="003640E3">
            <w:pPr>
              <w:pStyle w:val="ProductList-Body"/>
              <w:spacing w:before="40"/>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logib andmetöötlussüsteemide kasutamist.</w:t>
            </w:r>
          </w:p>
          <w:p w:rsidR="006C0A2C" w:rsidRPr="007C3704" w:rsidRDefault="003640E3">
            <w:pPr>
              <w:pStyle w:val="ProductList-Body"/>
              <w:spacing w:before="40"/>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logib toe- ja konsultatsiooniandmeid sisaldavate teabesüsteemide juurdepääsu ja kasutamist, registreerides juurdepääsu ID, aja, volitamise või sellest keeldumise ja asjakohased tegevused.</w:t>
            </w:r>
          </w:p>
        </w:tc>
      </w:tr>
      <w:tr w:rsidR="006C0A2C" w:rsidRPr="007C3704">
        <w:tc>
          <w:tcPr>
            <w:tcW w:w="2610" w:type="dxa"/>
            <w:tcBorders>
              <w:top w:val="single" w:sz="4" w:space="0" w:color="auto"/>
              <w:left w:val="single" w:sz="4" w:space="0" w:color="auto"/>
              <w:bottom w:val="single" w:sz="4" w:space="0" w:color="auto"/>
              <w:right w:val="single" w:sz="4" w:space="0" w:color="auto"/>
            </w:tcBorders>
            <w:vAlign w:val="center"/>
          </w:tcPr>
          <w:p w:rsidR="006C0A2C" w:rsidRDefault="003640E3">
            <w:pPr>
              <w:pStyle w:val="ProductList-Body"/>
              <w:rPr>
                <w:sz w:val="16"/>
                <w:szCs w:val="16"/>
              </w:rPr>
            </w:pPr>
            <w:r>
              <w:rPr>
                <w:rFonts w:ascii="Calibri" w:eastAsia="Calibri" w:hAnsi="Calibri" w:cs="Arial"/>
                <w:sz w:val="16"/>
                <w:szCs w:val="16"/>
                <w:lang w:val="et-EE"/>
              </w:rPr>
              <w:t>juurdepääsu reguleerimine</w:t>
            </w:r>
          </w:p>
        </w:tc>
        <w:tc>
          <w:tcPr>
            <w:tcW w:w="8190" w:type="dxa"/>
            <w:tcBorders>
              <w:top w:val="single" w:sz="4" w:space="0" w:color="auto"/>
              <w:left w:val="single" w:sz="4" w:space="0" w:color="auto"/>
              <w:bottom w:val="single" w:sz="4" w:space="0" w:color="auto"/>
              <w:right w:val="single" w:sz="4" w:space="0" w:color="auto"/>
            </w:tcBorders>
          </w:tcPr>
          <w:p w:rsidR="006C0A2C" w:rsidRDefault="003640E3">
            <w:pPr>
              <w:pStyle w:val="ProductList-Body"/>
              <w:rPr>
                <w:sz w:val="16"/>
                <w:szCs w:val="16"/>
              </w:rPr>
            </w:pPr>
            <w:r>
              <w:rPr>
                <w:rFonts w:ascii="Calibri" w:eastAsia="Calibri" w:hAnsi="Calibri" w:cs="Arial"/>
                <w:b/>
                <w:sz w:val="16"/>
                <w:szCs w:val="16"/>
                <w:lang w:val="et-EE"/>
              </w:rPr>
              <w:t>Juurdepääsupoliitika</w:t>
            </w:r>
            <w:r>
              <w:rPr>
                <w:rFonts w:ascii="Calibri" w:eastAsia="Calibri" w:hAnsi="Calibri" w:cs="Arial"/>
                <w:sz w:val="16"/>
                <w:szCs w:val="16"/>
                <w:lang w:val="et-EE"/>
              </w:rPr>
              <w:t>. Microsoft säilitab andmeid toe- ja konsultatsiooniandmetele juurde pääsevate isikute turbeprivileegide kohta.</w:t>
            </w:r>
          </w:p>
          <w:p w:rsidR="006C0A2C" w:rsidRDefault="003640E3">
            <w:pPr>
              <w:pStyle w:val="ProductList-Body"/>
              <w:spacing w:before="40"/>
              <w:rPr>
                <w:b/>
                <w:sz w:val="16"/>
                <w:szCs w:val="16"/>
              </w:rPr>
            </w:pPr>
            <w:r>
              <w:rPr>
                <w:rFonts w:ascii="Calibri" w:eastAsia="Calibri" w:hAnsi="Calibri" w:cs="Arial"/>
                <w:b/>
                <w:sz w:val="16"/>
                <w:szCs w:val="16"/>
                <w:lang w:val="et-EE"/>
              </w:rPr>
              <w:t>Juurdepääsu autoriseerimine</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säilitab ja värskendab andmeid isikute kohta, kellel on õigus pääseda juurde toe- ja konsultatsiooniandmeid sisaldavatele Microsofti süsteemidele.</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inaktiveerib autentimismandaadid, mida pole pikka aega kasutatud, nii et see aeg ei oleks pikem kui kuus kuud.</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 xml:space="preserve">Microsoft inaktiveerib autentimismandaadid, mida pole pikka aega kasutatud, nii et see aeg ei oleks pikem kui kuus kuud. </w:t>
            </w:r>
          </w:p>
          <w:p w:rsidR="006C0A2C" w:rsidRDefault="003640E3">
            <w:pPr>
              <w:pStyle w:val="ProductList-Body"/>
              <w:spacing w:before="40"/>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tagab, et kui toe- ja konsultatsiooniandmeid sisaldavatele süsteemidele on juurdepääs rohkem kui ühel isikul, on nendel isikutel eraldi identifikaatorid/sisselogimisandmed.</w:t>
            </w:r>
          </w:p>
          <w:p w:rsidR="006C0A2C" w:rsidRPr="007C3704" w:rsidRDefault="003640E3">
            <w:pPr>
              <w:pStyle w:val="ProductList-Body"/>
              <w:spacing w:before="40"/>
              <w:rPr>
                <w:b/>
                <w:sz w:val="16"/>
                <w:szCs w:val="16"/>
                <w:lang w:val="fi-FI"/>
              </w:rPr>
            </w:pPr>
            <w:r>
              <w:rPr>
                <w:rFonts w:ascii="Calibri" w:eastAsia="Calibri" w:hAnsi="Calibri" w:cs="Arial"/>
                <w:b/>
                <w:sz w:val="16"/>
                <w:szCs w:val="16"/>
                <w:lang w:val="et-EE"/>
              </w:rPr>
              <w:t>Vähim privileeg</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 xml:space="preserve">Tehnilise toe töötajatel on lubatud pääseda toe- ja konsultatsiooniandmetele juurde ainult vajaduse korral. </w:t>
            </w:r>
          </w:p>
          <w:p w:rsidR="006C0A2C" w:rsidRPr="007C3704" w:rsidRDefault="003640E3">
            <w:pPr>
              <w:pStyle w:val="ProductList-Body"/>
              <w:spacing w:before="40"/>
              <w:rPr>
                <w:b/>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lubab juurdepääsu toe- ja konsultatsiooniandmetele ainult neile isikutele, kes juurdepääsu tööülesannete täitmiseks vajavad.</w:t>
            </w:r>
          </w:p>
          <w:p w:rsidR="006C0A2C" w:rsidRPr="007C3704" w:rsidRDefault="003640E3">
            <w:pPr>
              <w:pStyle w:val="ProductList-Body"/>
              <w:spacing w:before="40"/>
              <w:rPr>
                <w:b/>
                <w:sz w:val="16"/>
                <w:szCs w:val="16"/>
                <w:lang w:val="fi-FI"/>
              </w:rPr>
            </w:pPr>
            <w:r>
              <w:rPr>
                <w:rFonts w:ascii="Calibri" w:eastAsia="Calibri" w:hAnsi="Calibri" w:cs="Arial"/>
                <w:b/>
                <w:sz w:val="16"/>
                <w:szCs w:val="16"/>
                <w:lang w:val="et-EE"/>
              </w:rPr>
              <w:t>Terviklikkus ja konfidentsiaalsus</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juhendab Microsofti töötajaid keelama haldusseansid Microsofti kontrolli all olevatest ruumidest lahkumisel või kui arvuti juurest muul põhjusel lahkutakse.</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talletab paroolid nii, et need on kehtivusajal loetamatud.</w:t>
            </w:r>
          </w:p>
          <w:p w:rsidR="006C0A2C" w:rsidRPr="007C3704" w:rsidRDefault="003640E3">
            <w:pPr>
              <w:pStyle w:val="ProductList-Body"/>
              <w:spacing w:before="40"/>
              <w:rPr>
                <w:b/>
                <w:sz w:val="16"/>
                <w:szCs w:val="16"/>
                <w:lang w:val="fi-FI"/>
              </w:rPr>
            </w:pPr>
            <w:r>
              <w:rPr>
                <w:rFonts w:ascii="Calibri" w:eastAsia="Calibri" w:hAnsi="Calibri" w:cs="Arial"/>
                <w:b/>
                <w:sz w:val="16"/>
                <w:szCs w:val="16"/>
                <w:lang w:val="et-EE"/>
              </w:rPr>
              <w:t>Autentimine</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kasutab valdkonna standardpõhimõtteid infosüsteemidele juurde pääseda püüdvate kasutajate tuvastamiseks ja autentimiseks.</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Kui autentimismehhanismid põhinevad paroolidel, nõuab Microsoft paroolide regulaarset uuendamist.</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Kui autentimismehhanismid põhinevad paroolidel, nõuab Microsoft, et parool oleks vähemalt kaheksa märgi pikkune.</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tagab, et inaktiveeritud või aegunud identifikaatoreid ei anta teistele isikutele.</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lastRenderedPageBreak/>
              <w:t>-</w:t>
            </w:r>
            <w:r>
              <w:rPr>
                <w:rFonts w:ascii="Calibri" w:eastAsia="Calibri" w:hAnsi="Calibri" w:cs="Arial"/>
                <w:sz w:val="16"/>
                <w:szCs w:val="16"/>
                <w:lang w:val="et-EE"/>
              </w:rPr>
              <w:tab/>
              <w:t>Microsoft jälgib korduvaid katseid teabesüsteemile vale parooliga juurde pääseda.</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kasutab valdkonna standardprotseduure rikutud või tahtmatult avaldatud paroolide inaktiveerimiseks.</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t>Microsoft kasutab valdkonna standardseid parooli kaitsmise põhimõtteid, sh põhimõtted, mis on mõeldud paroolide konfidentsiaalsuse ja terviklikkuse säilitamiseks nende määramisel ja jagamisel ning säilitamise ajal.</w:t>
            </w:r>
          </w:p>
          <w:p w:rsidR="006C0A2C" w:rsidRPr="007C3704" w:rsidRDefault="003640E3">
            <w:pPr>
              <w:pStyle w:val="ProductList-Body"/>
              <w:ind w:left="162" w:hanging="162"/>
              <w:rPr>
                <w:sz w:val="16"/>
                <w:szCs w:val="16"/>
                <w:lang w:val="fi-FI"/>
              </w:rPr>
            </w:pPr>
            <w:r>
              <w:rPr>
                <w:rFonts w:ascii="Calibri" w:eastAsia="Calibri" w:hAnsi="Calibri" w:cs="Arial"/>
                <w:sz w:val="16"/>
                <w:szCs w:val="16"/>
                <w:lang w:val="et-EE"/>
              </w:rPr>
              <w:t>-</w:t>
            </w:r>
            <w:r>
              <w:rPr>
                <w:rFonts w:ascii="Calibri" w:eastAsia="Calibri" w:hAnsi="Calibri" w:cs="Arial"/>
                <w:sz w:val="16"/>
                <w:szCs w:val="16"/>
                <w:lang w:val="et-EE"/>
              </w:rPr>
              <w:tab/>
            </w:r>
            <w:r>
              <w:rPr>
                <w:rFonts w:ascii="Calibri" w:eastAsia="Calibri" w:hAnsi="Calibri" w:cs="Arial"/>
                <w:b/>
                <w:sz w:val="16"/>
                <w:szCs w:val="16"/>
                <w:lang w:val="et-EE"/>
              </w:rPr>
              <w:t>Võrgudisain</w:t>
            </w:r>
            <w:r>
              <w:rPr>
                <w:rFonts w:ascii="Calibri" w:eastAsia="Calibri" w:hAnsi="Calibri" w:cs="Arial"/>
                <w:sz w:val="16"/>
                <w:szCs w:val="16"/>
                <w:lang w:val="et-EE"/>
              </w:rPr>
              <w:t>. Microsoft saab tagada, et isikud ei hangiks endale juurdepääsuõigusi, mida neile pole antud, selleks et pääseda juurde toe- ja konsultatsiooniandmetele, millele juurdepääsuks neil õigus puudub.</w:t>
            </w:r>
          </w:p>
        </w:tc>
      </w:tr>
      <w:tr w:rsidR="006C0A2C">
        <w:tc>
          <w:tcPr>
            <w:tcW w:w="2610" w:type="dxa"/>
            <w:tcBorders>
              <w:top w:val="single" w:sz="4" w:space="0" w:color="auto"/>
            </w:tcBorders>
            <w:vAlign w:val="center"/>
          </w:tcPr>
          <w:p w:rsidR="006C0A2C" w:rsidRDefault="003640E3">
            <w:pPr>
              <w:pStyle w:val="ProductList-Body"/>
              <w:rPr>
                <w:sz w:val="16"/>
                <w:szCs w:val="16"/>
              </w:rPr>
            </w:pPr>
            <w:r>
              <w:rPr>
                <w:rFonts w:ascii="Calibri" w:eastAsia="Calibri" w:hAnsi="Calibri" w:cs="Arial"/>
                <w:sz w:val="16"/>
                <w:szCs w:val="16"/>
                <w:lang w:val="et-EE"/>
              </w:rPr>
              <w:lastRenderedPageBreak/>
              <w:t>teabe turbeintsidendi haldus</w:t>
            </w:r>
          </w:p>
        </w:tc>
        <w:tc>
          <w:tcPr>
            <w:tcW w:w="8190" w:type="dxa"/>
            <w:tcBorders>
              <w:top w:val="single" w:sz="4" w:space="0" w:color="auto"/>
            </w:tcBorders>
          </w:tcPr>
          <w:p w:rsidR="006C0A2C" w:rsidRDefault="003640E3">
            <w:pPr>
              <w:pStyle w:val="ProductList-Body"/>
              <w:rPr>
                <w:b/>
                <w:sz w:val="16"/>
                <w:szCs w:val="16"/>
              </w:rPr>
            </w:pPr>
            <w:r>
              <w:rPr>
                <w:rFonts w:ascii="Calibri" w:eastAsia="Calibri" w:hAnsi="Calibri" w:cs="Arial"/>
                <w:b/>
                <w:sz w:val="16"/>
                <w:szCs w:val="16"/>
                <w:lang w:val="et-EE"/>
              </w:rPr>
              <w:t>Intsidendile reageerimise protsess</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säilitab andmeid turberikkumiste kohta rikkumise kirjelduse, ajavahemiku, rikkumise tagajärgede, teataja nime, kellele rikkumisest teatati ja andmete taastamise protseduuri kohta.</w:t>
            </w:r>
          </w:p>
          <w:p w:rsidR="006C0A2C" w:rsidRDefault="003640E3">
            <w:pPr>
              <w:pStyle w:val="ProductList-Body"/>
              <w:spacing w:before="40"/>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 jälgib toe- ja konsultatsiooniandmete avaldamist, sealhulgas seda, milliseid andmeid kellele ja millal avaldati.</w:t>
            </w:r>
          </w:p>
          <w:p w:rsidR="006C0A2C" w:rsidRDefault="003640E3">
            <w:pPr>
              <w:pStyle w:val="ProductList-Body"/>
              <w:spacing w:before="40"/>
              <w:rPr>
                <w:sz w:val="16"/>
                <w:szCs w:val="16"/>
              </w:rPr>
            </w:pPr>
            <w:r>
              <w:rPr>
                <w:rFonts w:ascii="Calibri" w:eastAsia="Calibri" w:hAnsi="Calibri" w:cs="Arial"/>
                <w:b/>
                <w:sz w:val="16"/>
                <w:szCs w:val="16"/>
                <w:lang w:val="et-EE"/>
              </w:rPr>
              <w:t>Teenuse jälgimine</w:t>
            </w:r>
            <w:r>
              <w:rPr>
                <w:rFonts w:ascii="Calibri" w:eastAsia="Calibri" w:hAnsi="Calibri" w:cs="Arial"/>
                <w:sz w:val="16"/>
                <w:szCs w:val="16"/>
                <w:lang w:val="et-EE"/>
              </w:rPr>
              <w:t>. Microsofti turbetöötajad kontrollivad logisid vähemalt iga kuue kuu järel, tehes vajaduse korral parandusettepanekuid.</w:t>
            </w:r>
          </w:p>
        </w:tc>
      </w:tr>
      <w:tr w:rsidR="006C0A2C">
        <w:tc>
          <w:tcPr>
            <w:tcW w:w="2610" w:type="dxa"/>
            <w:vAlign w:val="center"/>
          </w:tcPr>
          <w:p w:rsidR="006C0A2C" w:rsidRDefault="003640E3">
            <w:pPr>
              <w:pStyle w:val="ProductList-Body"/>
              <w:rPr>
                <w:sz w:val="16"/>
                <w:szCs w:val="16"/>
              </w:rPr>
            </w:pPr>
            <w:r>
              <w:rPr>
                <w:rFonts w:ascii="Calibri" w:eastAsia="Calibri" w:hAnsi="Calibri" w:cs="Arial"/>
                <w:sz w:val="16"/>
                <w:szCs w:val="16"/>
                <w:lang w:val="et-EE"/>
              </w:rPr>
              <w:t>äri järjepidevuse haldus</w:t>
            </w:r>
          </w:p>
        </w:tc>
        <w:tc>
          <w:tcPr>
            <w:tcW w:w="8190" w:type="dxa"/>
          </w:tcPr>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Microsoftil on olemas tegevusplaanid erakorraliste olukordade puhuks ruumidele, kus paiknevad toe- ja konsultatsiooniandmeid töötlevad Microsofti infosüsteemid.</w:t>
            </w:r>
          </w:p>
          <w:p w:rsidR="006C0A2C" w:rsidRDefault="003640E3">
            <w:pPr>
              <w:pStyle w:val="ProductList-Body"/>
              <w:ind w:left="162" w:hanging="162"/>
              <w:rPr>
                <w:sz w:val="16"/>
                <w:szCs w:val="16"/>
              </w:rPr>
            </w:pPr>
            <w:r>
              <w:rPr>
                <w:rFonts w:ascii="Calibri" w:eastAsia="Calibri" w:hAnsi="Calibri" w:cs="Arial"/>
                <w:sz w:val="16"/>
                <w:szCs w:val="16"/>
                <w:lang w:val="et-EE"/>
              </w:rPr>
              <w:t>-</w:t>
            </w:r>
            <w:r>
              <w:rPr>
                <w:rFonts w:ascii="Calibri" w:eastAsia="Calibri" w:hAnsi="Calibri" w:cs="Arial"/>
                <w:sz w:val="16"/>
                <w:szCs w:val="16"/>
                <w:lang w:val="et-EE"/>
              </w:rPr>
              <w:tab/>
              <w:t>Microsofti liigsete andmete talletamine ja andmetaaste protseduurid on mõeldud toe- ning konsultatsiooniandmete taastamiskatseteks algsel kujul kaotsimineku või hävimise eelsel ajal.</w:t>
            </w:r>
          </w:p>
        </w:tc>
      </w:tr>
    </w:tbl>
    <w:p w:rsidR="006C0A2C" w:rsidRDefault="006C0A2C">
      <w:pPr>
        <w:pStyle w:val="ProductList-Body"/>
      </w:pPr>
    </w:p>
    <w:p w:rsidR="006C0A2C" w:rsidRDefault="003640E3">
      <w:pPr>
        <w:pStyle w:val="ProductList-SubSubSectionHeading"/>
        <w:spacing w:after="120"/>
        <w:outlineLvl w:val="2"/>
      </w:pPr>
      <w:r>
        <w:rPr>
          <w:rFonts w:ascii="Calibri" w:eastAsia="Calibri" w:hAnsi="Calibri" w:cs="Arial"/>
          <w:szCs w:val="18"/>
          <w:lang w:val="et-EE"/>
        </w:rPr>
        <w:t>Kliendi kohustused</w:t>
      </w:r>
    </w:p>
    <w:p w:rsidR="006C0A2C" w:rsidRDefault="003640E3">
      <w:pPr>
        <w:pStyle w:val="ProductList-SubSubSectionHeading"/>
        <w:spacing w:after="120"/>
        <w:outlineLvl w:val="2"/>
        <w:rPr>
          <w:b w:val="0"/>
          <w:color w:val="auto"/>
          <w:lang w:val="et-EE"/>
        </w:rPr>
      </w:pPr>
      <w:r>
        <w:rPr>
          <w:rFonts w:ascii="Calibri" w:eastAsia="Calibri" w:hAnsi="Calibri" w:cs="Arial"/>
          <w:b w:val="0"/>
          <w:color w:val="auto"/>
          <w:szCs w:val="18"/>
          <w:lang w:val="et-EE"/>
        </w:rPr>
        <w:t>Kliendil on ainsana kohustus otsustada iseseisvalt, kas professionaalsete teenuste tehnilised ja korralduslikud meetmed vastavad kliendi nõuetele, sh tema mis tahes turbekohustustele, mis tulenevad GDPR-ist vm kohaldatavast isikuandmete kaitse seadusest või õigusaktist. Klient kinnitab ja nõustub, et (võttes arvesse tehnoloogia taset, juurutamisega seotud kulusid ning isikuandmete töötlemise olemust, ulatust, konteksti ja eesmärke ning riske konkreetsetele füüsilistele isikutele) Microsofti poolt kasutusele võetud ja järgitavad turbetavada ja -poliitikad tagavad kaitsetaseme, mis on isikuandmetega seotud riski jaoks sobiv. Klient vastutab enda pakutavate või kontrollitavate komponentidega seotud asjakohaste privaatsuse kaitse- ja turbemeetmete kasutuselevõtu ning järgimise eest.</w:t>
      </w:r>
    </w:p>
    <w:p w:rsidR="006C0A2C" w:rsidRDefault="003640E3">
      <w:pPr>
        <w:pStyle w:val="ProductList-SubSubSectionHeading"/>
        <w:spacing w:after="120"/>
        <w:outlineLvl w:val="2"/>
        <w:rPr>
          <w:lang w:val="et-EE"/>
        </w:rPr>
      </w:pPr>
      <w:r>
        <w:rPr>
          <w:rFonts w:ascii="Calibri" w:eastAsia="Calibri" w:hAnsi="Calibri" w:cs="Arial"/>
          <w:szCs w:val="18"/>
          <w:lang w:val="et-EE"/>
        </w:rPr>
        <w:t xml:space="preserve">Audit ja nõuetelevastavus </w:t>
      </w:r>
    </w:p>
    <w:p w:rsidR="006C0A2C" w:rsidRDefault="003640E3">
      <w:pPr>
        <w:pStyle w:val="ProductList-Body"/>
        <w:rPr>
          <w:lang w:val="et-EE"/>
        </w:rPr>
      </w:pPr>
      <w:r>
        <w:rPr>
          <w:rFonts w:ascii="Calibri" w:eastAsia="Calibri" w:hAnsi="Calibri" w:cs="Arial"/>
          <w:szCs w:val="18"/>
          <w:lang w:val="et-EE"/>
        </w:rPr>
        <w:t>Microsoft auditeerib toe-, konsultatsiooni- ja isikuandmete töötlemisel kasutatavate arvutite, arvutikeskkonna ja füüsiliste andmekeskuste turvet järgmisel moel.</w:t>
      </w:r>
    </w:p>
    <w:p w:rsidR="006C0A2C" w:rsidRDefault="003640E3">
      <w:pPr>
        <w:pStyle w:val="ProductList-Body"/>
        <w:numPr>
          <w:ilvl w:val="0"/>
          <w:numId w:val="3"/>
        </w:numPr>
        <w:ind w:left="0" w:firstLine="360"/>
        <w:rPr>
          <w:lang w:val="et-EE"/>
        </w:rPr>
      </w:pPr>
      <w:r>
        <w:rPr>
          <w:rFonts w:ascii="Calibri" w:eastAsia="Calibri" w:hAnsi="Calibri" w:cs="Arial"/>
          <w:szCs w:val="18"/>
          <w:lang w:val="et-EE"/>
        </w:rPr>
        <w:t>Kui auditite jaoks kehtib standard või raamistik, auditeeritakse iga sellise kontrollstandardi või -raamistiku järgi vähemalt kord aastas.</w:t>
      </w:r>
    </w:p>
    <w:p w:rsidR="006C0A2C" w:rsidRDefault="003640E3">
      <w:pPr>
        <w:pStyle w:val="ProductList-Body"/>
        <w:numPr>
          <w:ilvl w:val="0"/>
          <w:numId w:val="3"/>
        </w:numPr>
        <w:suppressAutoHyphens/>
        <w:overflowPunct w:val="0"/>
        <w:autoSpaceDE w:val="0"/>
        <w:autoSpaceDN w:val="0"/>
        <w:adjustRightInd w:val="0"/>
        <w:ind w:left="0" w:firstLine="360"/>
        <w:textAlignment w:val="baseline"/>
        <w:outlineLvl w:val="0"/>
        <w:rPr>
          <w:lang w:val="et-EE"/>
        </w:rPr>
      </w:pPr>
      <w:r>
        <w:rPr>
          <w:rFonts w:ascii="Calibri" w:eastAsia="Calibri" w:hAnsi="Calibri" w:cs="Arial"/>
          <w:szCs w:val="18"/>
          <w:lang w:val="et-EE"/>
        </w:rPr>
        <w:t>Iga auditi puhul järgitakse iga kehtiva kontrollstandardi või -raamistiku järelevalve- või akrediteerimisorgani standardeid ja reegleid.</w:t>
      </w:r>
    </w:p>
    <w:p w:rsidR="006C0A2C" w:rsidRDefault="003640E3">
      <w:pPr>
        <w:pStyle w:val="ProductList-Body"/>
        <w:numPr>
          <w:ilvl w:val="0"/>
          <w:numId w:val="3"/>
        </w:numPr>
        <w:suppressAutoHyphens/>
        <w:overflowPunct w:val="0"/>
        <w:autoSpaceDE w:val="0"/>
        <w:autoSpaceDN w:val="0"/>
        <w:adjustRightInd w:val="0"/>
        <w:ind w:left="0" w:firstLine="360"/>
        <w:textAlignment w:val="baseline"/>
        <w:outlineLvl w:val="0"/>
        <w:rPr>
          <w:lang w:val="et-EE"/>
        </w:rPr>
      </w:pPr>
      <w:r>
        <w:rPr>
          <w:rFonts w:ascii="Calibri" w:eastAsia="Calibri" w:hAnsi="Calibri" w:cs="Arial"/>
          <w:szCs w:val="18"/>
          <w:lang w:val="et-EE"/>
        </w:rPr>
        <w:t>Iga auditit korraldab Microsofti valitud kvalifitseeritud sõltumatu kolmanda osapoole turbeaudiitor Microsofti kuludega.</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Iga audit annab tulemuseks auditiaruande („Microsofti auditiaruanne“), mille teeb Microsoft nõudmisel kliendile kättesaadavaks. Microsofti auditiaruande sisu on Microsofti konfidentsiaalne teave ja kirjeldab selgelt kõiki olulisi leide, mis audiitor avastas. Microsoft lahendab kiiresti kõik Microsofti auditiaruandes märgitud probleemid audiitorile meelepärasel moel.</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Microsofti auditiaruandele kehtivad Microsofti ja audiitori mitteavaldamise ning levitamise piirangud.</w:t>
      </w:r>
    </w:p>
    <w:p w:rsidR="006C0A2C" w:rsidRDefault="003640E3">
      <w:pPr>
        <w:pStyle w:val="ProductList-Body"/>
        <w:rPr>
          <w:lang w:val="et-EE"/>
        </w:rPr>
      </w:pPr>
      <w:r>
        <w:rPr>
          <w:rFonts w:ascii="Calibri" w:eastAsia="Calibri" w:hAnsi="Calibri" w:cs="Arial"/>
          <w:szCs w:val="18"/>
          <w:lang w:val="et-EE"/>
        </w:rPr>
        <w:t>Kui klient on leppinud Microsoftiga kokku lepingu tüüptingimustes või kohaldatakse GDPR-i tingimusi, nõustub klient kasutama oma auditeerimisõigust, andes Microsoftile juhised viia audit läbi käesoleva lisa käesolevas jaotises kirjeldatud viisil.  Kui klient soovib seda juhist muuta, on kliendil õigus seda teha lepingu tüüptingimustes ja GDPR-i tingimustes kirjeldatud viisil, esitades vastavasisulise kirjaliku taotluse.</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Kui kehtivad standardsed lepingupunktid, lisatakse see jaotis standardsete lepingupunktide 5. punkti lõigule f ja 12. punkti lõigule 2. Mitte midagi käesolevas jaotises ei muuda lepingu tüüptingimusi ega GDPR-i tingimusi ega mõjuta ühegi järelevalveasutuse ega andmesubjekti õigusi lepingu tüüptingimuste alusel. Selles jaotises on Microsoft Corporation kolmandast osapoolest kasusaaja.</w:t>
      </w:r>
    </w:p>
    <w:p w:rsidR="006C0A2C" w:rsidRDefault="006C0A2C">
      <w:pPr>
        <w:pStyle w:val="ProductList-SectionHeading"/>
        <w:tabs>
          <w:tab w:val="center" w:pos="5400"/>
        </w:tabs>
        <w:outlineLvl w:val="0"/>
        <w:rPr>
          <w:sz w:val="18"/>
          <w:lang w:val="et-EE"/>
        </w:rPr>
      </w:pPr>
    </w:p>
    <w:p w:rsidR="006C0A2C" w:rsidRDefault="003640E3">
      <w:pPr>
        <w:pStyle w:val="ProductList-SectionHeading"/>
        <w:tabs>
          <w:tab w:val="center" w:pos="5400"/>
        </w:tabs>
        <w:outlineLvl w:val="0"/>
        <w:rPr>
          <w:lang w:val="et-EE"/>
        </w:rPr>
      </w:pPr>
      <w:r>
        <w:rPr>
          <w:rFonts w:ascii="Calibri Light" w:eastAsia="Calibri Light" w:hAnsi="Calibri Light" w:cs="Arial"/>
          <w:szCs w:val="40"/>
          <w:lang w:val="et-EE"/>
        </w:rPr>
        <w:t>Turberikkest teatamine</w:t>
      </w:r>
    </w:p>
    <w:p w:rsidR="006C0A2C" w:rsidRDefault="003640E3">
      <w:pPr>
        <w:pStyle w:val="ProductList-Body"/>
        <w:rPr>
          <w:lang w:val="et-EE"/>
        </w:rPr>
      </w:pPr>
      <w:r>
        <w:rPr>
          <w:rFonts w:ascii="Calibri" w:eastAsia="Calibri" w:hAnsi="Calibri" w:cs="Arial"/>
          <w:szCs w:val="18"/>
          <w:lang w:val="et-EE"/>
        </w:rPr>
        <w:t>Kui Microsoft saab teada turbega seotud rikkumisest, mis on põhjustanud toe- ja konsultatsiooniandmete või isikuandmete juhusliku või ebaseadusliku hävimise, kaotsimineku, muutmise, volitamata avaldamiseni või neile volitamata juurdepääsu saamiseni ajal, kui Microsoft selliseid andmeid töötleb, on Microsoft kohustatud kiiresti ja viivitusteta (1) teavitama klienti turbeintsidendist; (2) uurima turbeintsidenti ja esitama kliendile üksikasjalikud andmed turbeintsidendi kohta; ja (3) võtma mõistlikud sammud turbeintsidendi mõjude leevendamiseks ja mis tahes seotud kahjude minimeerimiseks.</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lastRenderedPageBreak/>
        <w:t>Turbeintsidentide teated (olemasolul) edastatakse ühele või mitmele kliendi professionaalsete teenuste ärikontaktile mis tahes Microsofti valitud vahendi kaudu, k.a meili teel.</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 xml:space="preserve">Kliendil on vastutab ainsana ise oma kohustuste täitmise eest, mis sätestavad intsidendist teavitamise õigusaktide, mida kliendile kohaldatakse, ja mis tahes kohustuste täitmise eest, mis tal võib olla kolmandate isikute teavitamise osas seoses mis tahes turbeintsidendiga. </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Microsoft aitab mõistlikul määral klienti, et võimaldada tal täita kohustust teavitada asjakohaseid järelevalveorganeid ja andmesubjekte sellisest turbeintsidendist, mis tuleneb GDPR-i artiklist 33 vms seadusest või määrusest.</w:t>
      </w:r>
    </w:p>
    <w:p w:rsidR="006C0A2C" w:rsidRDefault="003640E3">
      <w:pPr>
        <w:pStyle w:val="ProductList-Body"/>
        <w:rPr>
          <w:lang w:val="et-EE"/>
        </w:rPr>
      </w:pPr>
      <w:r>
        <w:rPr>
          <w:rFonts w:ascii="Calibri" w:eastAsia="Calibri" w:hAnsi="Calibri" w:cs="Arial"/>
          <w:szCs w:val="18"/>
          <w:lang w:val="et-EE"/>
        </w:rPr>
        <w:t>Microsofti kohustus teatada turbeintsidendist või reageerida sellele selle jaotise kohaselt ei kujuta endast Microsofti tunnistust mingi vea ega vastutuse kohta turbeintsidendiga seoses ning seda ei tohi selliselt tõlgendada</w:t>
      </w:r>
    </w:p>
    <w:p w:rsidR="006C0A2C" w:rsidRDefault="003640E3">
      <w:pPr>
        <w:pStyle w:val="ProductList-Body"/>
        <w:rPr>
          <w:lang w:val="et-EE"/>
        </w:rPr>
      </w:pPr>
      <w:r>
        <w:rPr>
          <w:lang w:val="et-EE"/>
        </w:rPr>
        <w:t xml:space="preserve">  </w:t>
      </w:r>
    </w:p>
    <w:p w:rsidR="006C0A2C" w:rsidRDefault="003640E3">
      <w:pPr>
        <w:pStyle w:val="ProductList-Body"/>
        <w:rPr>
          <w:lang w:val="et-EE"/>
        </w:rPr>
      </w:pPr>
      <w:bookmarkStart w:id="23" w:name="OnlineServiceSpecificTerms"/>
      <w:r>
        <w:rPr>
          <w:lang w:val="et-EE"/>
        </w:rPr>
        <w:br w:type="page"/>
      </w:r>
    </w:p>
    <w:p w:rsidR="006C0A2C" w:rsidRDefault="003640E3">
      <w:pPr>
        <w:pStyle w:val="ProductList-SectionHeading"/>
        <w:outlineLvl w:val="0"/>
        <w:rPr>
          <w:lang w:val="et-EE"/>
        </w:rPr>
      </w:pPr>
      <w:bookmarkStart w:id="24" w:name="Attachment3"/>
      <w:bookmarkStart w:id="25" w:name="_Toc489605628"/>
      <w:bookmarkEnd w:id="23"/>
      <w:r>
        <w:rPr>
          <w:rFonts w:ascii="Calibri Light" w:eastAsia="Calibri Light" w:hAnsi="Calibri Light" w:cs="Arial"/>
          <w:szCs w:val="40"/>
          <w:lang w:val="et-EE"/>
        </w:rPr>
        <w:lastRenderedPageBreak/>
        <w:t>Manus 1</w:t>
      </w:r>
      <w:bookmarkEnd w:id="24"/>
      <w:bookmarkEnd w:id="25"/>
      <w:r>
        <w:rPr>
          <w:rFonts w:ascii="Calibri Light" w:eastAsia="Calibri Light" w:hAnsi="Calibri Light" w:cs="Arial"/>
          <w:szCs w:val="40"/>
          <w:lang w:val="et-EE"/>
        </w:rPr>
        <w:t xml:space="preserve"> – Tugi- ja konsultatsiooniteenuste lepingu tüüptingimused (töötlejad)</w:t>
      </w:r>
    </w:p>
    <w:p w:rsidR="006C0A2C" w:rsidRDefault="003640E3">
      <w:pPr>
        <w:pStyle w:val="ProductList-Body"/>
        <w:rPr>
          <w:lang w:val="et-EE"/>
        </w:rPr>
      </w:pPr>
      <w:r>
        <w:rPr>
          <w:rFonts w:ascii="Calibri" w:eastAsia="Calibri" w:hAnsi="Calibri" w:cs="Arial"/>
          <w:szCs w:val="18"/>
          <w:lang w:val="et-EE"/>
        </w:rPr>
        <w:t>Teenuseavalduse täitmine kliendi poolt hõlmab käesoleva manuse 1 täitmist, mille allkirjastab teise poolena Microsoft Corporation. „Lepingu tüüptingimustest“ loobumiseks peab klient esitama Microsoftile kirjalikus teates järgmised andmed (kliendilepingu tingimuste kohaselt):</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loobuva kliendi ja mis tahes sidusettevõtte täielik juriidiline nimi;</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kui kliendil on mitu lepingut, siis leping, millest klient loobub; ja</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kliendi (või partneri) avaldus lepingu tüüptingimustest loobumiseks.</w:t>
      </w:r>
    </w:p>
    <w:p w:rsidR="006C0A2C" w:rsidRDefault="003640E3">
      <w:pPr>
        <w:pStyle w:val="ProductList-Body"/>
        <w:rPr>
          <w:lang w:val="et-EE"/>
        </w:rPr>
      </w:pPr>
      <w:r>
        <w:rPr>
          <w:rFonts w:ascii="Calibri" w:eastAsia="Calibri" w:hAnsi="Calibri" w:cs="Arial"/>
          <w:szCs w:val="18"/>
          <w:lang w:val="et-EE"/>
        </w:rP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rsidR="006C0A2C" w:rsidRDefault="003640E3">
      <w:pPr>
        <w:pStyle w:val="ProductList-Body"/>
        <w:rPr>
          <w:lang w:val="et-EE"/>
        </w:rPr>
      </w:pPr>
      <w:r>
        <w:rPr>
          <w:rFonts w:ascii="Calibri" w:eastAsia="Calibri" w:hAnsi="Calibri" w:cs="Arial"/>
          <w:szCs w:val="18"/>
          <w:lang w:val="et-EE"/>
        </w:rPr>
        <w:t>Alates 25. maist 2018 käsitletakse järgnevates lepingu tüüptingimustes toodud viiteid direktiivi 95/46/EÜ artiklitele viidetena asjakohastele ja -omastele artiklitele GDPR-is.</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Direktiivi 95/46/EÜ artikli 26 lõike 2 kohaldamine isikuandmete edastamiseks töötlejatele, kes asuvad kolmandates riikides, mis ei taga piisavat andmekaitsetaset, on klient (andmeeksportijana) ja Microsoft Corporation (andmeimportijana, kelle allkiri on antud allpool), eraldi „pool” ja üheskoos „pooled”), leppinud kokku järgmised lepingupunktid („punktid” või „standardsed lepingupunktid”), et rakendada piisavaid kaitsemeetmeid inimeste privaatsuse ning põhiõiguste ja -vabaduste kaitseks lisas 1 nimetatud isikuandmete edastamisel andmeeksportijalt andmeimportijale.</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1. tingimus. Mõisted</w:t>
      </w:r>
    </w:p>
    <w:p w:rsidR="006C0A2C" w:rsidRDefault="006C0A2C">
      <w:pPr>
        <w:pStyle w:val="ProductList-Body"/>
        <w:rPr>
          <w:lang w:val="et-EE"/>
        </w:rPr>
      </w:pP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a) mõisteid „isikuandmed”, „andmete eriliigid”, „töötlema/töötlemine”, „vastutav töötleja”, „volitatud töötleja”, „andmesubjekt” ja „järelevalveasutus” kasutatakse samas tähenduses kui Euroopa Parlamendi ja nõukogu 24. oktoobri 1995. aasta direktiivis 95/46/EÜ üksikisikute kaitse kohta isikuandmete töötlemisel ja selliste andmete vaba liikumise kohta;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b) „andmeeksportija” – vastutav töötleja, kes edastab isikuandmeid;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c) „andmeimportija”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d) „alamtöötleja”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e) „kohaldatav andmekaitseseadus” – õigusakt, mis kaitseb üksikisikute põhiõigusi ja -vabadusi ning eriti nende eraelu puutumatuse õigust seoses isikuandmete töötlemisega ning mis on kohaldatav vastutava andmetöötleja suhtes liikmesriigis, kus andmeeksportija asub;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f) „tehnilised ja organisatsioonilised turvameetmed”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2. tingimus. Edastamise üksikasjad</w:t>
      </w:r>
    </w:p>
    <w:p w:rsidR="006C0A2C" w:rsidRDefault="006C0A2C">
      <w:pPr>
        <w:pStyle w:val="ProductList-Body"/>
        <w:rPr>
          <w:lang w:val="et-EE"/>
        </w:rPr>
      </w:pPr>
    </w:p>
    <w:p w:rsidR="00A12DDA" w:rsidRPr="00A12DDA" w:rsidRDefault="00A12DDA" w:rsidP="00A12DDA">
      <w:pPr>
        <w:pStyle w:val="ProductList-Body"/>
        <w:rPr>
          <w:lang w:val="et-EE"/>
        </w:rPr>
      </w:pPr>
      <w:r w:rsidRPr="00C60104">
        <w:rPr>
          <w:lang w:val="et-EE"/>
        </w:rPr>
        <w:t>Edastamise üksikasjad ja vajaduse korral eelkõige isikuandmete erikategooriad on esitatud 1. liites, mis moodustab tingimuste lahutamatu osa.</w:t>
      </w:r>
    </w:p>
    <w:p w:rsidR="006C0A2C" w:rsidRDefault="006C0A2C">
      <w:pPr>
        <w:pStyle w:val="ProductList-Body"/>
        <w:rPr>
          <w:lang w:val="et-EE"/>
        </w:rPr>
      </w:pPr>
    </w:p>
    <w:p w:rsidR="006C0A2C" w:rsidRPr="00C60104" w:rsidRDefault="003640E3">
      <w:pPr>
        <w:pStyle w:val="ProductList-Body"/>
        <w:jc w:val="center"/>
        <w:outlineLvl w:val="1"/>
        <w:rPr>
          <w:b/>
          <w:lang w:val="et-EE"/>
        </w:rPr>
      </w:pPr>
      <w:r>
        <w:rPr>
          <w:rFonts w:ascii="Calibri" w:eastAsia="Calibri" w:hAnsi="Calibri" w:cs="Arial"/>
          <w:b/>
          <w:szCs w:val="18"/>
          <w:lang w:val="et-EE"/>
        </w:rPr>
        <w:t>3. tingimus. Soodustatud kolmandat isikut käsitlev tingimus</w:t>
      </w:r>
    </w:p>
    <w:p w:rsidR="006C0A2C" w:rsidRPr="00C60104" w:rsidRDefault="006C0A2C">
      <w:pPr>
        <w:pStyle w:val="ProductList-Body"/>
        <w:rPr>
          <w:lang w:val="et-EE"/>
        </w:rPr>
      </w:pP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1. Andmesubjekt saab soodustatud kolmanda isikuna andmeeksportija vastu jõustada käesolevat tingimust, 4. tingimuse punkte b–i, 5. tingimuse punkte a–e ja g–j, 6. tingimuse lõikeid 1 ja 2, 7. tingimust, 8. tingimuse lõiget 2 ning 9.–12. tingimust.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w:t>
      </w:r>
      <w:r w:rsidRPr="00C60104">
        <w:rPr>
          <w:rFonts w:ascii="Calibri" w:eastAsia="Calibri" w:hAnsi="Calibri" w:cs="Arial"/>
          <w:szCs w:val="18"/>
          <w:lang w:val="et-EE"/>
        </w:rPr>
        <w:lastRenderedPageBreak/>
        <w:t xml:space="preserve">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4. Pooled nõustuvad sellega, et andmesubjekti esindab mõni ühing või muu institutsioon, kui andmesubjekt seda soovib ja see on riiklike õigusaktidega lubatud. </w:t>
      </w:r>
    </w:p>
    <w:p w:rsidR="006C0A2C" w:rsidRDefault="006C0A2C">
      <w:pPr>
        <w:pStyle w:val="ProductList-Body"/>
        <w:rPr>
          <w:lang w:val="et-EE"/>
        </w:rPr>
      </w:pPr>
    </w:p>
    <w:p w:rsidR="006C0A2C" w:rsidRDefault="003640E3">
      <w:pPr>
        <w:rPr>
          <w:b/>
          <w:sz w:val="18"/>
          <w:lang w:val="et-EE"/>
        </w:rPr>
      </w:pPr>
      <w:r>
        <w:rPr>
          <w:b/>
          <w:lang w:val="et-EE"/>
        </w:rPr>
        <w:br w:type="page"/>
      </w:r>
    </w:p>
    <w:p w:rsidR="006C0A2C" w:rsidRDefault="003640E3">
      <w:pPr>
        <w:pStyle w:val="ProductList-Body"/>
        <w:keepNext/>
        <w:jc w:val="center"/>
        <w:outlineLvl w:val="1"/>
        <w:rPr>
          <w:b/>
          <w:lang w:val="et-EE"/>
        </w:rPr>
      </w:pPr>
      <w:r>
        <w:rPr>
          <w:rFonts w:ascii="Calibri" w:eastAsia="Calibri" w:hAnsi="Calibri" w:cs="Arial"/>
          <w:b/>
          <w:szCs w:val="18"/>
          <w:lang w:val="et-EE"/>
        </w:rPr>
        <w:lastRenderedPageBreak/>
        <w:t>4. tingimus. Andmeeksportija kohustused</w:t>
      </w:r>
    </w:p>
    <w:p w:rsidR="006C0A2C" w:rsidRDefault="006C0A2C">
      <w:pPr>
        <w:pStyle w:val="ProductList-Body"/>
        <w:keepNext/>
        <w:rPr>
          <w:lang w:val="et-EE"/>
        </w:rPr>
      </w:pPr>
    </w:p>
    <w:p w:rsidR="006C0A2C" w:rsidRDefault="00A12DDA" w:rsidP="00A12DDA">
      <w:pPr>
        <w:pStyle w:val="ProductList-Body"/>
        <w:keepNext/>
        <w:rPr>
          <w:lang w:val="et-EE"/>
        </w:rPr>
      </w:pPr>
      <w:r w:rsidRPr="00C60104">
        <w:rPr>
          <w:rFonts w:ascii="Calibri" w:eastAsia="Calibri" w:hAnsi="Calibri" w:cs="Arial"/>
          <w:szCs w:val="18"/>
          <w:lang w:val="et-EE"/>
        </w:rPr>
        <w:t xml:space="preserve">Andmeeksportija nõustub järgnevaga ja kinnitab, et: </w:t>
      </w:r>
      <w:r w:rsidR="003640E3">
        <w:rPr>
          <w:rFonts w:ascii="Calibri" w:eastAsia="Calibri" w:hAnsi="Calibri" w:cs="Arial"/>
          <w:szCs w:val="18"/>
          <w:lang w:val="et-EE"/>
        </w:rPr>
        <w:t xml:space="preserve"> </w:t>
      </w:r>
    </w:p>
    <w:p w:rsidR="006C0A2C" w:rsidRDefault="006C0A2C">
      <w:pPr>
        <w:pStyle w:val="ProductList-Body"/>
        <w:rPr>
          <w:lang w:val="et-EE"/>
        </w:rPr>
      </w:pP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b) ta on juhtinud ja juhib kogu isikuandmete töötlemise teenuse osutamise kestel andmeimportija tähelepanu sellele, et viimati nimetatud töötleks edastatud isikuandmeid üksnes andmeeksportija nimel ja kooskõlas kohaldatava andmekaitseseaduse ja käesolevate tingimustega;</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c) andmeimportija annab piisavad tagatised seoses käesoleva lepingu 2. liites sätestatud tehniliste ja organisatsiooniliste turvameetmetega;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e) ta tagab turvameetmete järgimise;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i) alamtöötlus toimub vastavalt 11. tingimusele ning seda teeb alamtöötleja, kes tagab isikuandmete ja andmesubjekti õiguste kaitse vähemalt samal tasemel kui käesolevate tingimuste kohaselt peab tagama andmeimportija ning </w:t>
      </w:r>
    </w:p>
    <w:p w:rsidR="006C0A2C" w:rsidRPr="007C3704" w:rsidRDefault="00A12DDA">
      <w:pPr>
        <w:pStyle w:val="ProductList-Body"/>
        <w:rPr>
          <w:lang w:val="da-DK"/>
        </w:rPr>
      </w:pPr>
      <w:r w:rsidRPr="007C3704">
        <w:rPr>
          <w:rFonts w:ascii="Calibri" w:eastAsia="Calibri" w:hAnsi="Calibri" w:cs="Arial"/>
          <w:szCs w:val="18"/>
          <w:lang w:val="da-DK"/>
        </w:rPr>
        <w:t xml:space="preserve">j) ta tagab 4. tingimuse punktide a–i täitmise. </w:t>
      </w:r>
    </w:p>
    <w:p w:rsidR="006C0A2C" w:rsidRPr="00C60104" w:rsidRDefault="003640E3">
      <w:pPr>
        <w:pStyle w:val="ProductList-Body"/>
        <w:jc w:val="center"/>
        <w:outlineLvl w:val="1"/>
        <w:rPr>
          <w:b/>
          <w:lang w:val="et-EE"/>
        </w:rPr>
      </w:pPr>
      <w:r>
        <w:rPr>
          <w:rFonts w:ascii="Calibri" w:eastAsia="Calibri" w:hAnsi="Calibri" w:cs="Arial"/>
          <w:b/>
          <w:szCs w:val="18"/>
          <w:lang w:val="et-EE"/>
        </w:rPr>
        <w:t>5. tingimus. Andmeimportija kohustused</w:t>
      </w:r>
    </w:p>
    <w:p w:rsidR="006C0A2C" w:rsidRPr="00C60104" w:rsidRDefault="006C0A2C">
      <w:pPr>
        <w:pStyle w:val="ProductList-Body"/>
        <w:rPr>
          <w:lang w:val="et-EE"/>
        </w:rPr>
      </w:pPr>
    </w:p>
    <w:p w:rsidR="006C0A2C" w:rsidRPr="00C60104" w:rsidRDefault="003640E3">
      <w:pPr>
        <w:pStyle w:val="ProductList-Body"/>
        <w:rPr>
          <w:lang w:val="et-EE"/>
        </w:rPr>
      </w:pPr>
      <w:r>
        <w:rPr>
          <w:rFonts w:ascii="Calibri" w:eastAsia="Calibri" w:hAnsi="Calibri" w:cs="Arial"/>
          <w:szCs w:val="18"/>
          <w:lang w:val="et-EE"/>
        </w:rPr>
        <w:t xml:space="preserve">Andmeimportija nõustub järgnevaga ja kinnitab, et: </w:t>
      </w:r>
    </w:p>
    <w:p w:rsidR="006C0A2C" w:rsidRPr="00C60104" w:rsidRDefault="006C0A2C">
      <w:pPr>
        <w:pStyle w:val="ProductList-Body"/>
        <w:rPr>
          <w:lang w:val="et-EE"/>
        </w:rPr>
      </w:pP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c) ta on enne edastatud isikuandmete töötlemist rakendanud 2. liites sätestatud tehnilised ja organisatsioonilised turvameetmed;</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d) ta teatab andmeeksportijale viivitamata järgmistest asjaoludest: </w:t>
      </w:r>
    </w:p>
    <w:p w:rsidR="00A12DDA" w:rsidRPr="00C60104" w:rsidRDefault="00A12DDA" w:rsidP="00A12DDA">
      <w:pPr>
        <w:pStyle w:val="ProductList-Body"/>
        <w:spacing w:after="60"/>
        <w:ind w:left="360"/>
        <w:rPr>
          <w:rFonts w:ascii="Calibri" w:eastAsia="Calibri" w:hAnsi="Calibri" w:cs="Arial"/>
          <w:szCs w:val="18"/>
          <w:lang w:val="et-EE"/>
        </w:rPr>
      </w:pPr>
      <w:r w:rsidRPr="00C60104">
        <w:rPr>
          <w:rFonts w:ascii="Calibri" w:eastAsia="Calibri" w:hAnsi="Calibri" w:cs="Arial"/>
          <w:szCs w:val="18"/>
          <w:lang w:val="et-EE"/>
        </w:rP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rsidR="00A12DDA" w:rsidRPr="00C60104" w:rsidRDefault="00A12DDA" w:rsidP="00A12DDA">
      <w:pPr>
        <w:pStyle w:val="ProductList-Body"/>
        <w:spacing w:after="60"/>
        <w:ind w:left="360"/>
        <w:rPr>
          <w:rFonts w:ascii="Calibri" w:eastAsia="Calibri" w:hAnsi="Calibri" w:cs="Arial"/>
          <w:szCs w:val="18"/>
          <w:lang w:val="et-EE"/>
        </w:rPr>
      </w:pPr>
      <w:r w:rsidRPr="00C60104">
        <w:rPr>
          <w:rFonts w:ascii="Calibri" w:eastAsia="Calibri" w:hAnsi="Calibri" w:cs="Arial"/>
          <w:szCs w:val="18"/>
          <w:lang w:val="et-EE"/>
        </w:rPr>
        <w:t xml:space="preserve">ii) juhusliku ja volitamata juurdepääsu juhtumid ning </w:t>
      </w:r>
    </w:p>
    <w:p w:rsidR="00A12DDA" w:rsidRPr="00C60104" w:rsidRDefault="00A12DDA" w:rsidP="00A12DDA">
      <w:pPr>
        <w:pStyle w:val="ProductList-Body"/>
        <w:spacing w:after="60"/>
        <w:ind w:left="360"/>
        <w:rPr>
          <w:rFonts w:ascii="Calibri" w:eastAsia="Calibri" w:hAnsi="Calibri" w:cs="Arial"/>
          <w:szCs w:val="18"/>
          <w:lang w:val="et-EE"/>
        </w:rPr>
      </w:pPr>
      <w:r w:rsidRPr="00C60104">
        <w:rPr>
          <w:rFonts w:ascii="Calibri" w:eastAsia="Calibri" w:hAnsi="Calibri" w:cs="Arial"/>
          <w:szCs w:val="18"/>
          <w:lang w:val="et-EE"/>
        </w:rPr>
        <w:t xml:space="preserve">iii) otse andmesubjektidelt saadud taotlused, millele ta ei vasta, välja arvatud juhul, kui talle on antud õigus sellistele taotlustele vastata;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e) ta tegeleb kiiresti ja korrektselt andmeeksportija kõigi päringutega, mis seonduvad viimati nimetatu edastatavate isikuandmete töötlemisega ja peab kinni järelevalveasutuse nõuannetest edastatavate andmete töötlemise kohta;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h) alamtöötlemise puhul on ta eelnevalt teavitanud andmeeksportijat ja saanud viimati nimetatult eelneva kirjaliku nõusoleku;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i) alamtöötleja osutab andmete töötlemise teenust vastavalt 11. tingimusele;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j) ta saadab andmeeksportijale viivitamata kõigi käesoleva tingimuste alusel sõlmitud alamtöötluslepingute koopia. </w:t>
      </w:r>
    </w:p>
    <w:p w:rsidR="006C0A2C" w:rsidRPr="00721C41" w:rsidRDefault="006C0A2C">
      <w:pPr>
        <w:pStyle w:val="ProductList-Body"/>
        <w:rPr>
          <w:lang w:val="et-EE"/>
        </w:rPr>
      </w:pPr>
    </w:p>
    <w:p w:rsidR="006C0A2C" w:rsidRPr="00721C41" w:rsidRDefault="003640E3">
      <w:pPr>
        <w:pStyle w:val="ProductList-Body"/>
        <w:jc w:val="center"/>
        <w:outlineLvl w:val="1"/>
        <w:rPr>
          <w:b/>
          <w:lang w:val="et-EE"/>
        </w:rPr>
      </w:pPr>
      <w:r>
        <w:rPr>
          <w:rFonts w:ascii="Calibri" w:eastAsia="Calibri" w:hAnsi="Calibri" w:cs="Arial"/>
          <w:b/>
          <w:szCs w:val="18"/>
          <w:lang w:val="et-EE"/>
        </w:rPr>
        <w:t>6. tingimus. Vastutus</w:t>
      </w:r>
    </w:p>
    <w:p w:rsidR="006C0A2C" w:rsidRPr="00721C41" w:rsidRDefault="006C0A2C">
      <w:pPr>
        <w:pStyle w:val="ProductList-Body"/>
        <w:rPr>
          <w:lang w:val="et-EE"/>
        </w:rPr>
      </w:pP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Andmeimportija ei või vastutusest hoidumiseks tugineda alamtöötleja poolt toime pandud kohustuste rikkumisele. </w:t>
      </w:r>
    </w:p>
    <w:p w:rsidR="00A12DDA" w:rsidRPr="00C60104" w:rsidRDefault="00A12DDA" w:rsidP="00A12DDA">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7. tingimus. Lepitamine ja jurisdiktsioon</w:t>
      </w:r>
    </w:p>
    <w:p w:rsidR="006C0A2C" w:rsidRDefault="006C0A2C">
      <w:pPr>
        <w:pStyle w:val="ProductList-Body"/>
        <w:rPr>
          <w:lang w:val="et-EE"/>
        </w:rPr>
      </w:pPr>
    </w:p>
    <w:p w:rsidR="00310D24" w:rsidRPr="00C60104" w:rsidRDefault="00310D24" w:rsidP="00310D24">
      <w:pPr>
        <w:pStyle w:val="ProductList-Body"/>
        <w:rPr>
          <w:rFonts w:ascii="Calibri" w:eastAsia="Calibri" w:hAnsi="Calibri" w:cs="Arial"/>
          <w:szCs w:val="18"/>
          <w:lang w:val="et-EE"/>
        </w:rPr>
      </w:pPr>
      <w:r w:rsidRPr="00C60104">
        <w:rPr>
          <w:rFonts w:ascii="Calibri" w:eastAsia="Calibri" w:hAnsi="Calibri" w:cs="Arial"/>
          <w:szCs w:val="18"/>
          <w:lang w:val="et-EE"/>
        </w:rPr>
        <w:t xml:space="preserve">1. Andmeimportija nõustub, et kui andmesubjekt kohaldab tema suhtes soodustatud kolmanda isiku õigusi ja/või nõuab käesolevate tingimuste alusel hüvitist tekitatud kahju eest, austab andmeimportija andmesubjekti otsust: </w:t>
      </w:r>
    </w:p>
    <w:p w:rsidR="00310D24" w:rsidRPr="00C60104" w:rsidRDefault="00310D24" w:rsidP="00310D24">
      <w:pPr>
        <w:pStyle w:val="ProductList-Body"/>
        <w:spacing w:after="60"/>
        <w:ind w:left="360"/>
        <w:rPr>
          <w:rFonts w:ascii="Calibri" w:eastAsia="Calibri" w:hAnsi="Calibri" w:cs="Arial"/>
          <w:szCs w:val="18"/>
          <w:lang w:val="et-EE"/>
        </w:rPr>
      </w:pPr>
      <w:r w:rsidRPr="00C60104">
        <w:rPr>
          <w:rFonts w:ascii="Calibri" w:eastAsia="Calibri" w:hAnsi="Calibri" w:cs="Arial"/>
          <w:szCs w:val="18"/>
          <w:lang w:val="et-EE"/>
        </w:rPr>
        <w:t xml:space="preserve">a) lahendada vaidlus lepitamise teel, mida vahendab sõltumatu isik või vajaduse korral järelevalveasutus; </w:t>
      </w:r>
    </w:p>
    <w:p w:rsidR="00310D24" w:rsidRPr="00C60104" w:rsidRDefault="00310D24" w:rsidP="00310D24">
      <w:pPr>
        <w:pStyle w:val="ProductList-Body"/>
        <w:spacing w:after="60"/>
        <w:ind w:left="360"/>
        <w:rPr>
          <w:rFonts w:ascii="Calibri" w:eastAsia="Calibri" w:hAnsi="Calibri" w:cs="Arial"/>
          <w:szCs w:val="18"/>
          <w:lang w:val="et-EE"/>
        </w:rPr>
      </w:pPr>
      <w:r w:rsidRPr="00C60104">
        <w:rPr>
          <w:rFonts w:ascii="Calibri" w:eastAsia="Calibri" w:hAnsi="Calibri" w:cs="Arial"/>
          <w:szCs w:val="18"/>
          <w:lang w:val="et-EE"/>
        </w:rPr>
        <w:t xml:space="preserve">b) esitada hagi andmeeksportija asukohaks oleva liikmesriigi kohtule. </w:t>
      </w:r>
    </w:p>
    <w:p w:rsidR="00310D24" w:rsidRPr="00C60104" w:rsidRDefault="00310D24" w:rsidP="00310D24">
      <w:pPr>
        <w:pStyle w:val="ProductList-Body"/>
        <w:rPr>
          <w:rFonts w:ascii="Calibri" w:eastAsia="Calibri" w:hAnsi="Calibri" w:cs="Arial"/>
          <w:szCs w:val="18"/>
          <w:lang w:val="et-EE"/>
        </w:rPr>
      </w:pPr>
      <w:r w:rsidRPr="00C60104">
        <w:rPr>
          <w:rFonts w:ascii="Calibri" w:eastAsia="Calibri" w:hAnsi="Calibri" w:cs="Arial"/>
          <w:szCs w:val="18"/>
          <w:lang w:val="et-EE"/>
        </w:rPr>
        <w:t xml:space="preserve">2. Pooled lepivad kokku, et andmesubjekti valik ei piira tema materiaal- või menetlusõigusi, mis lubavad tal otsida lahendusi kooskõlas riikliku ja rahvusvahelise õiguse muude sätetega. </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8. tingimus. Koostöö järelevalveasutustega</w:t>
      </w:r>
    </w:p>
    <w:p w:rsidR="006C0A2C" w:rsidRDefault="006C0A2C">
      <w:pPr>
        <w:pStyle w:val="ProductList-Body"/>
        <w:rPr>
          <w:lang w:val="et-EE"/>
        </w:rPr>
      </w:pP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1. Andmeeksportija nõustub andma käesoleva lepingu koopia hoiule järelevalveasutusele, kui viimati nimetatu seda taotleb või kui koopia hoiuleandmise kohustus tuleneb kohaldatavast andmekaitseseadusest. </w:t>
      </w: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2. Pooled lepivad kokku, et järelevalveasutusel on õigus andmeimportijat ja kõiki alamtöötlejaid auditeerida samas ulatuses ja samadel tingimustel, kui tal on kohaldatava andmekaitseseaduse alusel õigus auditeerida andmeeksportijat. </w:t>
      </w:r>
    </w:p>
    <w:p w:rsidR="00310D24" w:rsidRPr="00310D2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3. Andmeimportija teatab andmeeksportijale viivitamata tema või ükskõik millise alamtöötleja suhtes kohaldatavate selliste õigusaktide olemasolust, mis takistavad andmeimportija või ükskõik millise alamtöötleja auditeerimist vastavalt lõikele 2. </w:t>
      </w:r>
      <w:r w:rsidRPr="00310D24">
        <w:rPr>
          <w:rFonts w:ascii="Calibri" w:eastAsia="Calibri" w:hAnsi="Calibri" w:cs="Arial"/>
          <w:szCs w:val="18"/>
          <w:lang w:val="et-EE"/>
        </w:rPr>
        <w:t xml:space="preserve">Sellisel juhul on andmeeksportijal õigus võtta 5. tingimuse punktis b sätestatud meetmeid. </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9. tingimus. Kohaldatav õigus</w:t>
      </w:r>
    </w:p>
    <w:p w:rsidR="006C0A2C" w:rsidRDefault="006C0A2C">
      <w:pPr>
        <w:pStyle w:val="ProductList-Body"/>
        <w:rPr>
          <w:lang w:val="et-EE"/>
        </w:rPr>
      </w:pPr>
    </w:p>
    <w:p w:rsidR="00310D24" w:rsidRPr="00C60104" w:rsidRDefault="00310D24" w:rsidP="00310D24">
      <w:pPr>
        <w:pStyle w:val="ProductList-Body"/>
        <w:rPr>
          <w:rFonts w:ascii="Calibri" w:eastAsia="Calibri" w:hAnsi="Calibri" w:cs="Arial"/>
          <w:szCs w:val="18"/>
          <w:lang w:val="et-EE"/>
        </w:rPr>
      </w:pPr>
      <w:r w:rsidRPr="00C60104">
        <w:rPr>
          <w:rFonts w:ascii="Calibri" w:eastAsia="Calibri" w:hAnsi="Calibri" w:cs="Arial"/>
          <w:szCs w:val="18"/>
          <w:lang w:val="et-EE"/>
        </w:rPr>
        <w:t>Tingimusi reguleeritakse selle liikmesriigi õigusega, kus andmeeksportija asub.</w:t>
      </w:r>
    </w:p>
    <w:p w:rsidR="006C0A2C" w:rsidRDefault="003640E3" w:rsidP="00310D24">
      <w:pPr>
        <w:pStyle w:val="ProductList-Body"/>
        <w:rPr>
          <w:lang w:val="et-EE"/>
        </w:rPr>
      </w:pPr>
      <w:r>
        <w:rPr>
          <w:rFonts w:ascii="Calibri" w:eastAsia="Calibri" w:hAnsi="Calibri" w:cs="Arial"/>
          <w:szCs w:val="18"/>
          <w:lang w:val="et-EE"/>
        </w:rPr>
        <w:t xml:space="preserve"> </w:t>
      </w:r>
    </w:p>
    <w:p w:rsidR="006C0A2C" w:rsidRDefault="003640E3">
      <w:pPr>
        <w:pStyle w:val="ProductList-Body"/>
        <w:keepNext/>
        <w:jc w:val="center"/>
        <w:outlineLvl w:val="1"/>
        <w:rPr>
          <w:b/>
          <w:lang w:val="et-EE"/>
        </w:rPr>
      </w:pPr>
      <w:r>
        <w:rPr>
          <w:rFonts w:ascii="Calibri" w:eastAsia="Calibri" w:hAnsi="Calibri" w:cs="Arial"/>
          <w:b/>
          <w:szCs w:val="18"/>
          <w:lang w:val="et-EE"/>
        </w:rPr>
        <w:t>10. tingimus. Lepingu muutmine</w:t>
      </w:r>
    </w:p>
    <w:p w:rsidR="006C0A2C" w:rsidRDefault="006C0A2C">
      <w:pPr>
        <w:pStyle w:val="ProductList-Body"/>
        <w:keepNext/>
        <w:rPr>
          <w:lang w:val="et-EE"/>
        </w:rPr>
      </w:pPr>
    </w:p>
    <w:p w:rsidR="006C0A2C" w:rsidRDefault="003640E3">
      <w:pPr>
        <w:pStyle w:val="ProductList-Body"/>
        <w:rPr>
          <w:lang w:val="et-EE"/>
        </w:rPr>
      </w:pPr>
      <w:r>
        <w:rPr>
          <w:rFonts w:ascii="Calibri" w:eastAsia="Calibri" w:hAnsi="Calibri" w:cs="Arial"/>
          <w:szCs w:val="18"/>
          <w:lang w:val="et-EE"/>
        </w:rPr>
        <w:t xml:space="preserve">Pooled ei muuda tingimusi. See ei takista pooltel vajaduse korral lisada äritegevust käsitlevaid tingimusi, eeldusel et need ei ole vastuolus tingimustega. </w:t>
      </w:r>
    </w:p>
    <w:p w:rsidR="006C0A2C" w:rsidRDefault="006C0A2C">
      <w:pPr>
        <w:pStyle w:val="ProductList-Body"/>
        <w:rPr>
          <w:b/>
          <w:lang w:val="et-EE"/>
        </w:rPr>
      </w:pPr>
    </w:p>
    <w:p w:rsidR="006C0A2C" w:rsidRDefault="003640E3" w:rsidP="00310D24">
      <w:pPr>
        <w:pStyle w:val="ProductList-Body"/>
        <w:jc w:val="center"/>
        <w:outlineLvl w:val="1"/>
        <w:rPr>
          <w:b/>
          <w:lang w:val="et-EE"/>
        </w:rPr>
      </w:pPr>
      <w:r>
        <w:rPr>
          <w:rFonts w:ascii="Calibri" w:eastAsia="Calibri" w:hAnsi="Calibri" w:cs="Arial"/>
          <w:b/>
          <w:szCs w:val="18"/>
          <w:lang w:val="et-EE"/>
        </w:rPr>
        <w:t xml:space="preserve">11. tingimus. </w:t>
      </w:r>
      <w:r w:rsidR="00310D24" w:rsidRPr="00C60104">
        <w:rPr>
          <w:rFonts w:ascii="Calibri" w:eastAsia="Calibri" w:hAnsi="Calibri" w:cs="Arial"/>
          <w:b/>
          <w:szCs w:val="18"/>
          <w:lang w:val="et-EE"/>
        </w:rPr>
        <w:t>Alamtöötlemine</w:t>
      </w:r>
    </w:p>
    <w:p w:rsidR="006C0A2C" w:rsidRDefault="006C0A2C">
      <w:pPr>
        <w:pStyle w:val="ProductList-Body"/>
        <w:rPr>
          <w:lang w:val="et-EE"/>
        </w:rPr>
      </w:pP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1. Andmeimportija ei anna andmeeksportija nimel vastavalt käesolevatele tingimustele teostatavaid töötlustoiminguid edasi andmeeksportija eelneva kirjaliku nõusolekuta. Kui andmeimportija annab andmeeksportija nõusolekul oma käes- 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3. Lõikes 1 osutatud lepingu alusel toimuva alamtöötlemise andmekaitseaspekte käsitlevaid sätteid reguleeritakse selle liikmesriigi õigusega, kus andmeeksportija asub.</w:t>
      </w: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rsidR="006C0A2C" w:rsidRDefault="006C0A2C">
      <w:pPr>
        <w:pStyle w:val="ProductList-Body"/>
        <w:rPr>
          <w:lang w:val="et-EE"/>
        </w:rPr>
      </w:pPr>
    </w:p>
    <w:p w:rsidR="006C0A2C" w:rsidRDefault="003640E3">
      <w:pPr>
        <w:pStyle w:val="ProductList-Body"/>
        <w:jc w:val="center"/>
        <w:outlineLvl w:val="1"/>
        <w:rPr>
          <w:b/>
          <w:lang w:val="et-EE"/>
        </w:rPr>
      </w:pPr>
      <w:r>
        <w:rPr>
          <w:rFonts w:ascii="Calibri" w:eastAsia="Calibri" w:hAnsi="Calibri" w:cs="Arial"/>
          <w:b/>
          <w:szCs w:val="18"/>
          <w:lang w:val="et-EE"/>
        </w:rPr>
        <w:t>12. tingimus. Isikuandmete töötlusteenuste lõpetamise järgsed kohustused</w:t>
      </w:r>
    </w:p>
    <w:p w:rsidR="006C0A2C" w:rsidRDefault="006C0A2C">
      <w:pPr>
        <w:pStyle w:val="ProductList-Body"/>
        <w:rPr>
          <w:lang w:val="et-EE"/>
        </w:rPr>
      </w:pP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rsidR="00310D24" w:rsidRPr="00C60104" w:rsidRDefault="00310D24" w:rsidP="00310D24">
      <w:pPr>
        <w:pStyle w:val="ProductList-Body"/>
        <w:spacing w:after="120"/>
        <w:rPr>
          <w:rFonts w:ascii="Calibri" w:eastAsia="Calibri" w:hAnsi="Calibri" w:cs="Arial"/>
          <w:szCs w:val="18"/>
          <w:lang w:val="et-EE"/>
        </w:rPr>
      </w:pPr>
      <w:r w:rsidRPr="00C60104">
        <w:rPr>
          <w:rFonts w:ascii="Calibri" w:eastAsia="Calibri" w:hAnsi="Calibri" w:cs="Arial"/>
          <w:szCs w:val="18"/>
          <w:lang w:val="et-EE"/>
        </w:rPr>
        <w:t>2. Andmeimportija ja alamtöötleja kinnitavad, et andmeeksportija ja/või järelevalveasutuse taotlusel esitavad nad oma andmetöötlusvahendid lõikes 1 nimetatud meetmete auditeerimiseks.</w:t>
      </w:r>
    </w:p>
    <w:p w:rsidR="006C0A2C" w:rsidRDefault="006C0A2C">
      <w:pPr>
        <w:pStyle w:val="ProductList-Body"/>
        <w:rPr>
          <w:lang w:val="et-EE"/>
        </w:rPr>
      </w:pPr>
    </w:p>
    <w:p w:rsidR="006C0A2C" w:rsidRPr="00721C41" w:rsidRDefault="003640E3">
      <w:pPr>
        <w:pStyle w:val="ProductList-Body"/>
        <w:outlineLvl w:val="1"/>
        <w:rPr>
          <w:b/>
          <w:lang w:val="et-EE"/>
        </w:rPr>
      </w:pPr>
      <w:bookmarkStart w:id="26" w:name="Appendix1toAttachment3"/>
      <w:r>
        <w:rPr>
          <w:rFonts w:ascii="Calibri" w:eastAsia="Calibri" w:hAnsi="Calibri" w:cs="Arial"/>
          <w:b/>
          <w:szCs w:val="18"/>
          <w:lang w:val="et-EE"/>
        </w:rPr>
        <w:t>Tugi- ja konsultatsiooniteenuste</w:t>
      </w:r>
      <w:bookmarkEnd w:id="26"/>
      <w:r>
        <w:rPr>
          <w:rFonts w:ascii="Calibri" w:eastAsia="Calibri" w:hAnsi="Calibri" w:cs="Arial"/>
          <w:b/>
          <w:szCs w:val="18"/>
          <w:lang w:val="et-EE"/>
        </w:rPr>
        <w:t xml:space="preserve"> lepingu tüüptingimuste liide 1</w:t>
      </w:r>
    </w:p>
    <w:p w:rsidR="006C0A2C" w:rsidRPr="00721C41" w:rsidRDefault="006C0A2C">
      <w:pPr>
        <w:pStyle w:val="ProductList-Body"/>
        <w:rPr>
          <w:lang w:val="et-EE"/>
        </w:rPr>
      </w:pPr>
    </w:p>
    <w:p w:rsidR="006C0A2C" w:rsidRDefault="003640E3">
      <w:pPr>
        <w:pStyle w:val="ProductList-Body"/>
        <w:spacing w:after="120"/>
        <w:rPr>
          <w:rFonts w:cstheme="minorHAnsi"/>
          <w:spacing w:val="-1"/>
          <w:lang w:val="et-EE"/>
        </w:rPr>
      </w:pPr>
      <w:r>
        <w:rPr>
          <w:rFonts w:ascii="Calibri" w:eastAsia="Calibri" w:hAnsi="Calibri" w:cs="Arial"/>
          <w:b/>
          <w:szCs w:val="18"/>
          <w:lang w:val="et-EE"/>
        </w:rPr>
        <w:t>Andmete eksportija</w:t>
      </w:r>
      <w:r>
        <w:rPr>
          <w:rFonts w:ascii="Calibri" w:eastAsia="Calibri" w:hAnsi="Calibri" w:cs="Arial"/>
          <w:szCs w:val="18"/>
          <w:lang w:val="et-EE"/>
        </w:rPr>
        <w:t xml:space="preserve">. Klient on andmeeksportija. </w:t>
      </w:r>
      <w:r>
        <w:rPr>
          <w:rFonts w:ascii="Calibri" w:eastAsia="Calibri" w:hAnsi="Calibri" w:cs="Calibri"/>
          <w:szCs w:val="18"/>
          <w:lang w:val="et-EE"/>
        </w:rPr>
        <w:t xml:space="preserve">Andmeeksportija pakub professionaalset IT toe- ja konsultatsiooniteenust, nagu kirjeldatud kohalduvas teenuse Enterprise Services töökäsus.  </w:t>
      </w:r>
    </w:p>
    <w:p w:rsidR="006C0A2C" w:rsidRDefault="003640E3">
      <w:pPr>
        <w:pStyle w:val="ProductList-Body"/>
        <w:spacing w:after="120"/>
        <w:rPr>
          <w:lang w:val="et-EE"/>
        </w:rPr>
      </w:pPr>
      <w:r>
        <w:rPr>
          <w:rFonts w:ascii="Calibri" w:eastAsia="Calibri" w:hAnsi="Calibri" w:cs="Arial"/>
          <w:b/>
          <w:szCs w:val="18"/>
          <w:lang w:val="et-EE"/>
        </w:rPr>
        <w:t>Andmete importija.</w:t>
      </w:r>
      <w:r>
        <w:rPr>
          <w:rFonts w:ascii="Calibri" w:eastAsia="Calibri" w:hAnsi="Calibri" w:cs="Arial"/>
          <w:szCs w:val="18"/>
          <w:lang w:val="et-EE"/>
        </w:rPr>
        <w:t xml:space="preserve"> Andmeimportija on Microsoft Corporation, ülemaailmne tarkvara tootja ja teenuste osutaja. </w:t>
      </w:r>
    </w:p>
    <w:p w:rsidR="006C0A2C" w:rsidRDefault="003640E3">
      <w:pPr>
        <w:pStyle w:val="ProductList-Body"/>
        <w:spacing w:after="120"/>
        <w:rPr>
          <w:lang w:val="et-EE"/>
        </w:rPr>
      </w:pPr>
      <w:r>
        <w:rPr>
          <w:rFonts w:ascii="Calibri" w:eastAsia="Calibri" w:hAnsi="Calibri" w:cs="Arial"/>
          <w:b/>
          <w:szCs w:val="18"/>
          <w:lang w:val="et-EE"/>
        </w:rPr>
        <w:t>Andmesubjektid</w:t>
      </w:r>
      <w:r>
        <w:rPr>
          <w:rFonts w:ascii="Calibri" w:eastAsia="Calibri" w:hAnsi="Calibri" w:cs="Arial"/>
          <w:szCs w:val="18"/>
          <w:lang w:val="et-EE"/>
        </w:rPr>
        <w:t xml:space="preserve">. Andmesubjektide hulka kuuluvad andmete eksportija esindajad ja lõppkasutajad, sh andmete eksportija töötajad, alltöövõtjad, partnerid ja kliendid. Andmesubjektide hulka võivad kuuluda ka isikud, kes püüavad edastada isikuandmeid andmeimportija osutatavate teenuste kasutajatele. </w:t>
      </w:r>
    </w:p>
    <w:p w:rsidR="006C0A2C" w:rsidRDefault="003640E3">
      <w:pPr>
        <w:pStyle w:val="ProductList-Body"/>
        <w:spacing w:after="120"/>
        <w:rPr>
          <w:lang w:val="et-EE"/>
        </w:rPr>
      </w:pPr>
      <w:r>
        <w:rPr>
          <w:rFonts w:ascii="Calibri" w:eastAsia="Calibri" w:hAnsi="Calibri" w:cs="Arial"/>
          <w:b/>
          <w:szCs w:val="18"/>
          <w:lang w:val="et-EE"/>
        </w:rPr>
        <w:t>Andmekategooriad</w:t>
      </w:r>
      <w:r>
        <w:rPr>
          <w:rFonts w:ascii="Calibri" w:eastAsia="Calibri" w:hAnsi="Calibri" w:cs="Arial"/>
          <w:szCs w:val="18"/>
          <w:lang w:val="et-EE"/>
        </w:rPr>
        <w:t>. Edastatavad isikuandmed hõlmavad meile, dokumente ja muid elektroonilisi andmeid, mis on professionaalsete teenuste osutamiseks vajalikud.</w:t>
      </w:r>
    </w:p>
    <w:p w:rsidR="006C0A2C" w:rsidRDefault="003640E3">
      <w:pPr>
        <w:pStyle w:val="ProductList-Body"/>
        <w:rPr>
          <w:lang w:val="et-EE"/>
        </w:rPr>
      </w:pPr>
      <w:r>
        <w:rPr>
          <w:rFonts w:ascii="Calibri" w:eastAsia="Calibri" w:hAnsi="Calibri" w:cs="Arial"/>
          <w:b/>
          <w:szCs w:val="18"/>
          <w:lang w:val="et-EE"/>
        </w:rPr>
        <w:t>Töötlustoimingud</w:t>
      </w:r>
      <w:r>
        <w:rPr>
          <w:rFonts w:ascii="Calibri" w:eastAsia="Calibri" w:hAnsi="Calibri" w:cs="Arial"/>
          <w:szCs w:val="18"/>
          <w:lang w:val="et-EE"/>
        </w:rPr>
        <w:t xml:space="preserve">. Edastatavatele isikuandmetele rakendatakse järgmisi peamisi töötlemistoiminguid. </w:t>
      </w:r>
    </w:p>
    <w:p w:rsidR="006C0A2C" w:rsidRDefault="003640E3">
      <w:pPr>
        <w:pStyle w:val="ProductList-Body"/>
        <w:spacing w:after="60"/>
        <w:ind w:left="547"/>
        <w:rPr>
          <w:b/>
          <w:lang w:val="et-EE"/>
        </w:rPr>
      </w:pPr>
      <w:r>
        <w:rPr>
          <w:rFonts w:ascii="Calibri" w:eastAsia="Calibri" w:hAnsi="Calibri" w:cs="Arial"/>
          <w:b/>
          <w:szCs w:val="18"/>
          <w:lang w:val="et-EE"/>
        </w:rPr>
        <w:t>a.</w:t>
      </w:r>
      <w:r>
        <w:rPr>
          <w:rFonts w:ascii="Calibri" w:eastAsia="Calibri" w:hAnsi="Calibri" w:cs="Arial"/>
          <w:b/>
          <w:szCs w:val="18"/>
          <w:lang w:val="et-EE"/>
        </w:rPr>
        <w:tab/>
        <w:t xml:space="preserve">Andmetöötluse kestus ja objekt.  </w:t>
      </w:r>
      <w:r>
        <w:rPr>
          <w:rFonts w:ascii="Calibri" w:eastAsia="Calibri" w:hAnsi="Calibri" w:cs="Arial"/>
          <w:szCs w:val="18"/>
          <w:lang w:val="et-EE"/>
        </w:rPr>
        <w:t>Andmetöötlus kestab ajavahemikul, mis on näidatud kehtivas hulgilitsentsilepingus, mille on sõlminud andmeeksportija ja Microsofti juriidiline isik ning mille juurde need lepingu tüüptingimused kuuluvad („Microsoft”). Andmetöötluse eesmärk on professionaalsete teenuste osutamine.</w:t>
      </w:r>
    </w:p>
    <w:p w:rsidR="006C0A2C" w:rsidRDefault="003640E3">
      <w:pPr>
        <w:pStyle w:val="ProductList-Body"/>
        <w:spacing w:after="60"/>
        <w:ind w:left="547"/>
        <w:rPr>
          <w:b/>
          <w:lang w:val="et-EE"/>
        </w:rPr>
      </w:pPr>
      <w:r>
        <w:rPr>
          <w:rFonts w:ascii="Calibri" w:eastAsia="Calibri" w:hAnsi="Calibri" w:cs="Arial"/>
          <w:b/>
          <w:szCs w:val="18"/>
          <w:lang w:val="et-EE"/>
        </w:rPr>
        <w:t>b.</w:t>
      </w:r>
      <w:r>
        <w:rPr>
          <w:rFonts w:ascii="Calibri" w:eastAsia="Calibri" w:hAnsi="Calibri" w:cs="Arial"/>
          <w:b/>
          <w:szCs w:val="18"/>
          <w:lang w:val="et-EE"/>
        </w:rPr>
        <w:tab/>
        <w:t xml:space="preserve">Andmetöötluse ulatus ja eesmärk.  </w:t>
      </w:r>
      <w:r>
        <w:rPr>
          <w:rFonts w:ascii="Calibri" w:eastAsia="Calibri" w:hAnsi="Calibri" w:cs="Arial"/>
          <w:szCs w:val="18"/>
          <w:lang w:val="et-EE"/>
        </w:rPr>
        <w:t>Isikuandmete töötlemise ulatust ja eesmärki on kirjeldatud lisas ja lepingus.</w:t>
      </w:r>
    </w:p>
    <w:p w:rsidR="006C0A2C" w:rsidRDefault="003640E3">
      <w:pPr>
        <w:pStyle w:val="ProductList-Body"/>
        <w:spacing w:after="60"/>
        <w:ind w:left="547"/>
        <w:rPr>
          <w:lang w:val="et-EE"/>
        </w:rPr>
      </w:pPr>
      <w:r>
        <w:rPr>
          <w:rFonts w:ascii="Calibri" w:eastAsia="Calibri" w:hAnsi="Calibri" w:cs="Arial"/>
          <w:b/>
          <w:szCs w:val="18"/>
          <w:lang w:val="et-EE"/>
        </w:rPr>
        <w:t>c.</w:t>
      </w:r>
      <w:r>
        <w:rPr>
          <w:rFonts w:ascii="Calibri" w:eastAsia="Calibri" w:hAnsi="Calibri" w:cs="Arial"/>
          <w:b/>
          <w:szCs w:val="18"/>
          <w:lang w:val="et-EE"/>
        </w:rPr>
        <w:tab/>
        <w:t xml:space="preserve">Juurdepääs toe- ja konsultatsiooniandmetele.  </w:t>
      </w:r>
      <w:r>
        <w:rPr>
          <w:rFonts w:ascii="Calibri" w:eastAsia="Calibri" w:hAnsi="Calibri" w:cs="Arial"/>
          <w:szCs w:val="18"/>
          <w:lang w:val="et-EE"/>
        </w:rPr>
        <w:t xml:space="preserve">Lepingu sätestatud ajavahemikuks, Microsoft, omal äranägemisel ja nagu on vajalik ELi isikuandmete kaitse direktiivi artiklit 12(b) rakendava seaduse kohaselt, kas: (1) annab kliendile võimaluse toe- ja konsultatsiooniandmeid parandada, kustutada või blokeerida; või (2) teeb sellised parandused, kustutamised või blokeerimised kliendi eest. </w:t>
      </w:r>
    </w:p>
    <w:p w:rsidR="006C0A2C" w:rsidRDefault="003640E3">
      <w:pPr>
        <w:pStyle w:val="ProductList-Body"/>
        <w:spacing w:after="60"/>
        <w:ind w:left="547"/>
        <w:rPr>
          <w:lang w:val="et-EE"/>
        </w:rPr>
      </w:pPr>
      <w:r>
        <w:rPr>
          <w:rFonts w:ascii="Calibri" w:eastAsia="Calibri" w:hAnsi="Calibri" w:cs="Arial"/>
          <w:b/>
          <w:szCs w:val="18"/>
          <w:lang w:val="et-EE"/>
        </w:rPr>
        <w:t>d.</w:t>
      </w:r>
      <w:r>
        <w:rPr>
          <w:rFonts w:ascii="Calibri" w:eastAsia="Calibri" w:hAnsi="Calibri" w:cs="Arial"/>
          <w:b/>
          <w:szCs w:val="18"/>
          <w:lang w:val="et-EE"/>
        </w:rPr>
        <w:tab/>
        <w:t xml:space="preserve">Andmeeksportija juhised. </w:t>
      </w:r>
      <w:r>
        <w:rPr>
          <w:rFonts w:ascii="Calibri" w:eastAsia="Calibri" w:hAnsi="Calibri" w:cs="Arial"/>
          <w:szCs w:val="18"/>
          <w:lang w:val="et-EE"/>
        </w:rPr>
        <w:t xml:space="preserve">Professionaalsete teenuste puhul tegutseb andmeimportija ainult andmeeksportija juhiste, mille edastab Microsoft, kohaselt. </w:t>
      </w:r>
    </w:p>
    <w:p w:rsidR="006C0A2C" w:rsidRDefault="003640E3">
      <w:pPr>
        <w:pStyle w:val="ProductList-Body"/>
        <w:spacing w:after="60"/>
        <w:ind w:left="547"/>
        <w:rPr>
          <w:lang w:val="et-EE"/>
        </w:rPr>
      </w:pPr>
      <w:r>
        <w:rPr>
          <w:rFonts w:ascii="Calibri" w:eastAsia="Calibri" w:hAnsi="Calibri" w:cs="Arial"/>
          <w:b/>
          <w:szCs w:val="18"/>
          <w:lang w:val="et-EE"/>
        </w:rPr>
        <w:t>e.</w:t>
      </w:r>
      <w:r>
        <w:rPr>
          <w:rFonts w:ascii="Calibri" w:eastAsia="Calibri" w:hAnsi="Calibri" w:cs="Arial"/>
          <w:b/>
          <w:szCs w:val="18"/>
          <w:lang w:val="et-EE"/>
        </w:rPr>
        <w:tab/>
        <w:t>Toe- ja konsultatsiooniandmete kustutamine või tagastamine.</w:t>
      </w:r>
      <w:r>
        <w:rPr>
          <w:rFonts w:ascii="Calibri" w:eastAsia="Calibri" w:hAnsi="Calibri" w:cs="Arial"/>
          <w:szCs w:val="18"/>
          <w:lang w:val="et-EE"/>
        </w:rPr>
        <w:t xml:space="preserve">  Microsoft kustutab või tagastab kõik toe- ja konsultatsiooniandmete koopiad, kui ärieesmärgid, mille jaoks toe- ning konsultatsiooniandmeid koguti või edastati, on täidetud, või enne seda kliendi kirjaliku taotluse alusel. </w:t>
      </w:r>
    </w:p>
    <w:p w:rsidR="006C0A2C" w:rsidRDefault="003640E3">
      <w:pPr>
        <w:pStyle w:val="ProductList-Body"/>
        <w:rPr>
          <w:lang w:val="et-EE"/>
        </w:rPr>
      </w:pPr>
      <w:r>
        <w:rPr>
          <w:rFonts w:ascii="Calibri" w:eastAsia="Calibri" w:hAnsi="Calibri" w:cs="Arial"/>
          <w:b/>
          <w:szCs w:val="18"/>
          <w:lang w:val="et-EE"/>
        </w:rPr>
        <w:lastRenderedPageBreak/>
        <w:t xml:space="preserve">Alltöövõtjad. </w:t>
      </w:r>
      <w:r>
        <w:rPr>
          <w:rFonts w:ascii="Calibri" w:eastAsia="Calibri" w:hAnsi="Calibri" w:cs="Arial"/>
          <w:szCs w:val="18"/>
          <w:lang w:val="et-EE"/>
        </w:rPr>
        <w:t>Andmeimportija võib palgata teisi ettevõtteid osutama andmeimportija nimel piiratud teenuseid. Iga selline alltöövõtja tohib hankida toe- ja konsultatsiooniandmeid ainult nende teenuste osutamiseks, mille osutamise andmeimportija on neile ülesandeks teinud, ning neil on keelatud kasutada toe- ja konsultatsiooniandmeid ühelgi muul eesmärgil.</w:t>
      </w:r>
    </w:p>
    <w:p w:rsidR="006C0A2C"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Tugi- ja konsultatsiooniteenuste lepingu tüüptingimuste liide 2</w:t>
      </w:r>
    </w:p>
    <w:p w:rsidR="006C0A2C" w:rsidRPr="00721C41" w:rsidRDefault="006C0A2C">
      <w:pPr>
        <w:pStyle w:val="ProductList-Body"/>
        <w:rPr>
          <w:lang w:val="et-EE"/>
        </w:rPr>
      </w:pPr>
    </w:p>
    <w:p w:rsidR="006C0A2C" w:rsidRPr="00721C41" w:rsidRDefault="003640E3">
      <w:pPr>
        <w:pStyle w:val="ProductList-Body"/>
        <w:spacing w:after="120"/>
        <w:rPr>
          <w:lang w:val="et-EE"/>
        </w:rPr>
      </w:pPr>
      <w:r>
        <w:rPr>
          <w:rFonts w:ascii="Calibri" w:eastAsia="Calibri" w:hAnsi="Calibri" w:cs="Arial"/>
          <w:szCs w:val="18"/>
          <w:lang w:val="et-EE"/>
        </w:rPr>
        <w:t>Tehniliste ja organisatsiooniliste turbemeetmete kirjeldus, mille andmeimportija on juurutanud vastavalt punktidele 4(d) ja 5(c).</w:t>
      </w:r>
    </w:p>
    <w:p w:rsidR="006C0A2C" w:rsidRDefault="003640E3">
      <w:pPr>
        <w:pStyle w:val="ProductList-Body"/>
        <w:spacing w:after="120"/>
        <w:rPr>
          <w:lang w:val="et-EE"/>
        </w:rPr>
      </w:pPr>
      <w:r>
        <w:rPr>
          <w:rFonts w:ascii="Calibri" w:eastAsia="Calibri" w:hAnsi="Calibri" w:cs="Arial"/>
          <w:szCs w:val="18"/>
          <w:lang w:val="et-EE"/>
        </w:rPr>
        <w:t xml:space="preserve">1. </w:t>
      </w:r>
      <w:r>
        <w:rPr>
          <w:rFonts w:ascii="Calibri" w:eastAsia="Calibri" w:hAnsi="Calibri" w:cs="Arial"/>
          <w:b/>
          <w:szCs w:val="18"/>
          <w:lang w:val="et-EE"/>
        </w:rPr>
        <w:t>Töötajad</w:t>
      </w:r>
      <w:r>
        <w:rPr>
          <w:rFonts w:ascii="Calibri" w:eastAsia="Calibri" w:hAnsi="Calibri" w:cs="Arial"/>
          <w:szCs w:val="18"/>
          <w:lang w:val="et-EE"/>
        </w:rPr>
        <w:t xml:space="preserve">. Andmeimportijate töötajad ei töötle toe- ja konsultatsiooniandmeid kliendi loata. Töötajad on kohustatud säilitama mis tahes toe- ja konsultatsiooniandmete konfidentsiaalsuse ning see kohustus püsib neil ka pärast töösuhte lõppu. </w:t>
      </w:r>
    </w:p>
    <w:p w:rsidR="006C0A2C" w:rsidRDefault="003640E3">
      <w:pPr>
        <w:pStyle w:val="ProductList-Body"/>
        <w:rPr>
          <w:lang w:val="et-EE"/>
        </w:rPr>
      </w:pPr>
      <w:r>
        <w:rPr>
          <w:rFonts w:ascii="Calibri" w:eastAsia="Calibri" w:hAnsi="Calibri" w:cs="Arial"/>
          <w:szCs w:val="18"/>
          <w:lang w:val="et-EE"/>
        </w:rPr>
        <w:t xml:space="preserve">2. </w:t>
      </w:r>
      <w:r>
        <w:rPr>
          <w:rFonts w:ascii="Calibri" w:eastAsia="Calibri" w:hAnsi="Calibri" w:cs="Arial"/>
          <w:b/>
          <w:szCs w:val="18"/>
          <w:lang w:val="et-EE"/>
        </w:rPr>
        <w:t>Andmeprivaatsuse kontaktisik</w:t>
      </w:r>
      <w:r>
        <w:rPr>
          <w:rFonts w:ascii="Calibri" w:eastAsia="Calibri" w:hAnsi="Calibri" w:cs="Arial"/>
          <w:szCs w:val="18"/>
          <w:lang w:val="et-EE"/>
        </w:rPr>
        <w:t xml:space="preserve">. Andmeimportija andmete privaatsuse eest vastutava töötajaga saab ühendust järgmisel aadressil: </w:t>
      </w:r>
    </w:p>
    <w:p w:rsidR="006C0A2C" w:rsidRDefault="003640E3">
      <w:pPr>
        <w:pStyle w:val="ProductList-Body"/>
        <w:ind w:left="180"/>
      </w:pPr>
      <w:r>
        <w:rPr>
          <w:rFonts w:ascii="Calibri" w:eastAsia="Calibri" w:hAnsi="Calibri" w:cs="Arial"/>
          <w:szCs w:val="18"/>
          <w:lang w:val="et-EE"/>
        </w:rPr>
        <w:t xml:space="preserve">Microsoft Corporation </w:t>
      </w:r>
    </w:p>
    <w:p w:rsidR="006C0A2C" w:rsidRDefault="003640E3">
      <w:pPr>
        <w:pStyle w:val="ProductList-Body"/>
        <w:ind w:left="180"/>
      </w:pPr>
      <w:r>
        <w:rPr>
          <w:rFonts w:ascii="Calibri" w:eastAsia="Calibri" w:hAnsi="Calibri" w:cs="Arial"/>
          <w:szCs w:val="18"/>
          <w:lang w:val="et-EE"/>
        </w:rPr>
        <w:t xml:space="preserve">Adressaat: Chief Privacy Officer </w:t>
      </w:r>
    </w:p>
    <w:p w:rsidR="006C0A2C" w:rsidRDefault="003640E3">
      <w:pPr>
        <w:pStyle w:val="ProductList-Body"/>
        <w:ind w:left="180"/>
      </w:pPr>
      <w:r>
        <w:rPr>
          <w:rFonts w:ascii="Calibri" w:eastAsia="Calibri" w:hAnsi="Calibri" w:cs="Arial"/>
          <w:szCs w:val="18"/>
          <w:lang w:val="et-EE"/>
        </w:rPr>
        <w:t xml:space="preserve">1 Microsoft Way </w:t>
      </w:r>
    </w:p>
    <w:p w:rsidR="006C0A2C" w:rsidRDefault="003640E3">
      <w:pPr>
        <w:pStyle w:val="ProductList-Body"/>
        <w:spacing w:after="120"/>
        <w:ind w:left="180"/>
      </w:pPr>
      <w:r>
        <w:rPr>
          <w:rFonts w:ascii="Calibri" w:eastAsia="Calibri" w:hAnsi="Calibri" w:cs="Arial"/>
          <w:szCs w:val="18"/>
          <w:lang w:val="et-EE"/>
        </w:rPr>
        <w:t xml:space="preserve">Redmond, WA 98052 USA </w:t>
      </w:r>
    </w:p>
    <w:p w:rsidR="006C0A2C" w:rsidRDefault="003640E3">
      <w:pPr>
        <w:pStyle w:val="ProductList-Body"/>
        <w:spacing w:after="120"/>
        <w:rPr>
          <w:lang w:val="et-EE"/>
        </w:rPr>
      </w:pPr>
      <w:r>
        <w:rPr>
          <w:rFonts w:ascii="Calibri" w:eastAsia="Calibri" w:hAnsi="Calibri" w:cs="Arial"/>
          <w:szCs w:val="18"/>
          <w:lang w:val="et-EE"/>
        </w:rPr>
        <w:t xml:space="preserve">3. </w:t>
      </w:r>
      <w:r>
        <w:rPr>
          <w:rFonts w:ascii="Calibri" w:eastAsia="Calibri" w:hAnsi="Calibri" w:cs="Arial"/>
          <w:b/>
          <w:szCs w:val="18"/>
          <w:lang w:val="et-EE"/>
        </w:rPr>
        <w:t>Tehnilised ja organisatoorsed meetmed</w:t>
      </w:r>
      <w:r>
        <w:rPr>
          <w:rFonts w:ascii="Calibri" w:eastAsia="Calibri" w:hAnsi="Calibri" w:cs="Arial"/>
          <w:szCs w:val="18"/>
          <w:lang w:val="et-EE"/>
        </w:rPr>
        <w:t>. Andmete importija kasutab ja säilitab sobivaid tehnilisi ja organisatoorseid meetmeid, sisekontrolli vahendeid ja infoturbe protseduure, mis on mõeldud toe- ja konsultatsiooniandmete kaitsmiseks Microsofti professionaalsete teenuste andmekaitse lisas kirjeldatud viisil juhusliku kaotsimineku, hävimise või muutmise, lubamatu avaldamise või juurdepääsu või ebaseadusliku hävitamise eest järgmiselt. Lisas 1 nimetatud tehnilised ja organisatoorsed meetmed, sisekontrolli vahendid ja infoturbe protseduurid on kaasatud selle viite kaudu liitesse 2 ja on andmeimportijale siduvad, nagu need oleksid terviklikult selles liites 2 ära toodud.</w:t>
      </w:r>
    </w:p>
    <w:p w:rsidR="006C0A2C" w:rsidRPr="00721C41" w:rsidRDefault="003640E3">
      <w:pPr>
        <w:pStyle w:val="ProductList-Body"/>
        <w:rPr>
          <w:lang w:val="et-EE"/>
        </w:rPr>
      </w:pPr>
      <w:r>
        <w:rPr>
          <w:rFonts w:ascii="Calibri" w:eastAsia="Calibri" w:hAnsi="Calibri" w:cs="Arial"/>
          <w:szCs w:val="18"/>
          <w:lang w:val="et-EE"/>
        </w:rPr>
        <w:t>Microsoft Corporationi allkiri on järgmisel lehel.</w:t>
      </w:r>
    </w:p>
    <w:p w:rsidR="006C0A2C" w:rsidRPr="00721C41" w:rsidRDefault="003640E3">
      <w:pPr>
        <w:pStyle w:val="ProductList-Body"/>
        <w:rPr>
          <w:lang w:val="et-EE"/>
        </w:rPr>
      </w:pPr>
      <w:r w:rsidRPr="00721C41">
        <w:rPr>
          <w:lang w:val="et-EE"/>
        </w:rPr>
        <w:br w:type="page"/>
      </w:r>
    </w:p>
    <w:p w:rsidR="006C0A2C" w:rsidRPr="00721C41"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Professionaalsete teenuste lepingu tüüptingimuste, liite 1 ja liite 2 allkirjastamine andmeimportija nimel:</w:t>
      </w:r>
    </w:p>
    <w:p w:rsidR="006C0A2C" w:rsidRPr="00721C41" w:rsidRDefault="006C0A2C">
      <w:pPr>
        <w:pStyle w:val="ProductList-Body"/>
        <w:rPr>
          <w:lang w:val="et-EE"/>
        </w:rPr>
      </w:pPr>
    </w:p>
    <w:p w:rsidR="006C0A2C" w:rsidRDefault="003640E3">
      <w:pPr>
        <w:keepNext/>
        <w:tabs>
          <w:tab w:val="left" w:pos="1896"/>
        </w:tabs>
        <w:spacing w:before="360"/>
      </w:pPr>
      <w:r>
        <w:rPr>
          <w:rFonts w:ascii="Calibri" w:eastAsia="Calibri" w:hAnsi="Calibri" w:cs="Arial"/>
          <w:lang w:val="et-EE"/>
        </w:rPr>
        <w:t xml:space="preserve">Allkiri:  </w:t>
      </w:r>
    </w:p>
    <w:p w:rsidR="006C0A2C" w:rsidRDefault="003640E3">
      <w:pPr>
        <w:keepNext/>
        <w:tabs>
          <w:tab w:val="right" w:pos="9000"/>
        </w:tabs>
        <w:spacing w:before="360"/>
        <w:rPr>
          <w:rFonts w:cstheme="minorHAnsi"/>
          <w:b/>
          <w:spacing w:val="-2"/>
          <w:sz w:val="28"/>
        </w:rPr>
      </w:pPr>
      <w:r>
        <w:rPr>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016775" name=""/>
                    <pic:cNvPicPr/>
                  </pic:nvPicPr>
                  <pic:blipFill>
                    <a:blip r:embed="rId15" cstate="print"/>
                    <a:stretch>
                      <a:fillRect/>
                    </a:stretch>
                  </pic:blipFill>
                  <pic:spPr>
                    <a:xfrm>
                      <a:off x="0" y="0"/>
                      <a:ext cx="1868885" cy="690050"/>
                    </a:xfrm>
                    <a:prstGeom prst="rect">
                      <a:avLst/>
                    </a:prstGeom>
                  </pic:spPr>
                </pic:pic>
              </a:graphicData>
            </a:graphic>
          </wp:inline>
        </w:drawing>
      </w:r>
    </w:p>
    <w:p w:rsidR="006C0A2C" w:rsidRDefault="003640E3">
      <w:pPr>
        <w:keepNext/>
        <w:spacing w:after="120"/>
        <w:rPr>
          <w:rFonts w:cstheme="minorHAnsi"/>
          <w:b/>
        </w:rPr>
      </w:pPr>
      <w:r>
        <w:rPr>
          <w:rFonts w:ascii="Calibri" w:eastAsia="Calibri" w:hAnsi="Calibri" w:cs="Calibri"/>
          <w:b/>
          <w:spacing w:val="-2"/>
          <w:lang w:val="et-EE"/>
        </w:rPr>
        <w:t>Anand Eswaran, Corporate Vice President</w:t>
      </w:r>
    </w:p>
    <w:p w:rsidR="006C0A2C" w:rsidRDefault="003640E3">
      <w:pPr>
        <w:pStyle w:val="ProductList-Body"/>
      </w:pPr>
      <w:r>
        <w:rPr>
          <w:rFonts w:ascii="Calibri" w:eastAsia="Calibri" w:hAnsi="Calibri" w:cs="Arial"/>
          <w:szCs w:val="18"/>
          <w:lang w:val="et-EE"/>
        </w:rPr>
        <w:t>Microsoft Corporation</w:t>
      </w:r>
    </w:p>
    <w:p w:rsidR="006C0A2C" w:rsidRDefault="003640E3">
      <w:pPr>
        <w:pStyle w:val="ProductList-Body"/>
      </w:pPr>
      <w:r>
        <w:rPr>
          <w:rFonts w:ascii="Calibri" w:eastAsia="Calibri" w:hAnsi="Calibri" w:cs="Arial"/>
          <w:szCs w:val="18"/>
          <w:lang w:val="et-EE"/>
        </w:rPr>
        <w:t>One Microsoft Way</w:t>
      </w:r>
    </w:p>
    <w:p w:rsidR="006C0A2C" w:rsidRDefault="003640E3">
      <w:pPr>
        <w:pStyle w:val="ProductList-Body"/>
      </w:pPr>
      <w:r>
        <w:rPr>
          <w:rFonts w:ascii="Calibri" w:eastAsia="Calibri" w:hAnsi="Calibri" w:cs="Arial"/>
          <w:szCs w:val="18"/>
          <w:lang w:val="et-EE"/>
        </w:rPr>
        <w:t>Redmond, WA 98052 USA</w:t>
      </w:r>
    </w:p>
    <w:p w:rsidR="006C0A2C" w:rsidRDefault="003640E3">
      <w:pPr>
        <w:rPr>
          <w:rFonts w:cstheme="minorHAnsi"/>
          <w:b/>
          <w:sz w:val="24"/>
          <w:szCs w:val="24"/>
          <w:lang w:eastAsia="zh-CN"/>
        </w:rPr>
      </w:pPr>
      <w:r>
        <w:rPr>
          <w:rFonts w:cstheme="minorHAnsi"/>
          <w:b/>
          <w:sz w:val="24"/>
          <w:szCs w:val="24"/>
          <w:lang w:eastAsia="zh-CN"/>
        </w:rPr>
        <w:br w:type="page"/>
      </w:r>
    </w:p>
    <w:p w:rsidR="006C0A2C" w:rsidRDefault="003640E3">
      <w:pPr>
        <w:pStyle w:val="ProductList-SectionHeading"/>
        <w:outlineLvl w:val="0"/>
      </w:pPr>
      <w:r>
        <w:rPr>
          <w:rFonts w:ascii="Calibri Light" w:eastAsia="Calibri Light" w:hAnsi="Calibri Light" w:cs="Arial"/>
          <w:szCs w:val="40"/>
          <w:lang w:val="et-EE"/>
        </w:rPr>
        <w:lastRenderedPageBreak/>
        <w:t>Manus 2 – Global Delivery India pakutavate konsultatsiooniteenuste lepingu tüüptingimused (volitatud töötlejad)</w:t>
      </w:r>
    </w:p>
    <w:p w:rsidR="006C0A2C" w:rsidRDefault="003640E3">
      <w:pPr>
        <w:pStyle w:val="ProductList-Body"/>
        <w:rPr>
          <w:lang w:val="et-EE"/>
        </w:rPr>
      </w:pPr>
      <w:r>
        <w:rPr>
          <w:rFonts w:ascii="Calibri" w:eastAsia="Calibri" w:hAnsi="Calibri" w:cs="Arial"/>
          <w:szCs w:val="18"/>
          <w:lang w:val="et-EE"/>
        </w:rPr>
        <w:t>Teenuseavalduse täitmine kliendi poolt hõlmab käesoleva manuse 2 täitmist, mille allkirjastab teise poolena Microsoft Global Delivery Indida. „Lepingu tüüptingimustest“ loobumiseks peab klient esitama Microsoftile kirjalikus teates järgmised andmed (kliendilepingu tingimuste kohaselt):</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loobuva kliendi ja mis tahes sidusettevõtte täielik juriidiline nimi;</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kui kliendil on mitu lepingut, siis leping, millest klient loobub; ja</w:t>
      </w:r>
    </w:p>
    <w:p w:rsidR="006C0A2C" w:rsidRDefault="003640E3">
      <w:pPr>
        <w:pStyle w:val="ProductList-Body"/>
        <w:rPr>
          <w:lang w:val="et-EE"/>
        </w:rPr>
      </w:pPr>
      <w:r>
        <w:rPr>
          <w:rFonts w:ascii="Calibri" w:eastAsia="Calibri" w:hAnsi="Calibri" w:cs="Arial"/>
          <w:szCs w:val="18"/>
          <w:lang w:val="et-EE"/>
        </w:rPr>
        <w:t>•</w:t>
      </w:r>
      <w:r>
        <w:rPr>
          <w:rFonts w:ascii="Calibri" w:eastAsia="Calibri" w:hAnsi="Calibri" w:cs="Arial"/>
          <w:szCs w:val="18"/>
          <w:lang w:val="et-EE"/>
        </w:rPr>
        <w:tab/>
        <w:t>kliendi (või partneri) avaldus lepingu tüüptingimustest loobumiseks.</w:t>
      </w:r>
    </w:p>
    <w:p w:rsidR="006C0A2C" w:rsidRDefault="003640E3">
      <w:pPr>
        <w:pStyle w:val="ProductList-Body"/>
        <w:rPr>
          <w:lang w:val="et-EE"/>
        </w:rPr>
      </w:pPr>
      <w:r>
        <w:rPr>
          <w:rFonts w:ascii="Calibri" w:eastAsia="Calibri" w:hAnsi="Calibri" w:cs="Arial"/>
          <w:szCs w:val="18"/>
          <w:lang w:val="et-EE"/>
        </w:rP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rsidR="006C0A2C" w:rsidRDefault="003640E3">
      <w:pPr>
        <w:pStyle w:val="ProductList-Body"/>
        <w:rPr>
          <w:lang w:val="et-EE"/>
        </w:rPr>
      </w:pPr>
      <w:r>
        <w:rPr>
          <w:rFonts w:ascii="Calibri" w:eastAsia="Calibri" w:hAnsi="Calibri" w:cs="Arial"/>
          <w:szCs w:val="18"/>
          <w:lang w:val="et-EE"/>
        </w:rPr>
        <w:t>Alates 25. maist 2018 käsitletakse järgnevates lepingu tüüptingimustes toodud viiteid direktiivi 95/46/EÜ artiklitele viidetena asjakohastele ja -omastele artiklitele GDPR-is.</w:t>
      </w:r>
    </w:p>
    <w:p w:rsidR="006C0A2C" w:rsidRDefault="006C0A2C">
      <w:pPr>
        <w:pStyle w:val="ProductList-Body"/>
        <w:rPr>
          <w:lang w:val="et-EE"/>
        </w:rPr>
      </w:pPr>
    </w:p>
    <w:p w:rsidR="006C0A2C" w:rsidRDefault="003640E3">
      <w:pPr>
        <w:pStyle w:val="ProductList-Body"/>
        <w:rPr>
          <w:lang w:val="et-EE"/>
        </w:rPr>
      </w:pPr>
      <w:r>
        <w:rPr>
          <w:rFonts w:ascii="Calibri" w:eastAsia="Calibri" w:hAnsi="Calibri" w:cs="Arial"/>
          <w:szCs w:val="18"/>
          <w:lang w:val="et-EE"/>
        </w:rPr>
        <w:t>Direktiivi 95/46/EÜ artikli 26 lõike 2 kohaldamine isikuandmete edastamiseks volitatud töötlejatele, kes asuvad kolmandates riikides, mis ei taga piisavat andmekaitsetaset, on klient (andmeeksportijana) ja Microsoft Global Services Center (India) Private Limited (andmeimportijana, kelle allkiri on antud allpool), eraldi „pool” ja üheskoos „pooled”), leppinud kokku järgmised lepingupunktid („punktid” või „standardsed lepingupunktid”), et rakendada piisavaid kaitsemeetmeid inimeste privaatsuse ning põhiõiguste ja -vabaduste kaitseks lisas 1 nimetatud isikuandmete edastamisel andmeeksportijalt andmeimportijale.</w:t>
      </w:r>
    </w:p>
    <w:p w:rsidR="006C0A2C" w:rsidRDefault="006C0A2C">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1. tingimus. Mõisted</w:t>
      </w:r>
    </w:p>
    <w:p w:rsidR="009501EA"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a) mõisteid „isikuandmed”, „andmete eriliigid”, „töötlema/töötlemine”, „vastutav töötleja”, „volitatud töötleja”, „andmesubjekt” ja „järelevalveasutus” kasutatakse samas tähenduses kui Euroopa Parlamendi ja nõukogu 24. oktoobri 1995. aasta direktiivis 95/46/EÜ üksikisikute kaitse kohta isikuandmete töötlemisel ja selliste andmete vaba liikumise kohta;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b) „andmeeksportija” – vastutav töötleja, kes edastab isikuandmeid;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c) „andmeimportija”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d) „alamtöötleja”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e) „kohaldatav andmekaitseseadus” – õigusakt, mis kaitseb üksikisikute põhiõigusi ja -vabadusi ning eriti nende eraelu puutumatuse õigust seoses isikuandmete töötlemisega ning mis on kohaldatav vastutava andmetöötleja suhtes liikmesriigis, kus andmeeksportija asub;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f) „tehnilised ja organisatsioonilised turvameetmed”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rsidR="009501EA" w:rsidRDefault="009501EA" w:rsidP="009501EA">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2. tingimus. Edastamise üksikasjad</w:t>
      </w:r>
    </w:p>
    <w:p w:rsidR="009501EA" w:rsidRDefault="009501EA" w:rsidP="009501EA">
      <w:pPr>
        <w:pStyle w:val="ProductList-Body"/>
        <w:rPr>
          <w:lang w:val="et-EE"/>
        </w:rPr>
      </w:pPr>
    </w:p>
    <w:p w:rsidR="009501EA" w:rsidRPr="00A12DDA" w:rsidRDefault="009501EA" w:rsidP="009501EA">
      <w:pPr>
        <w:pStyle w:val="ProductList-Body"/>
        <w:rPr>
          <w:lang w:val="et-EE"/>
        </w:rPr>
      </w:pPr>
      <w:r w:rsidRPr="00EF6C00">
        <w:rPr>
          <w:lang w:val="et-EE"/>
        </w:rPr>
        <w:t>Edastamise üksikasjad ja vajaduse korral eelkõige isikuandmete erikategooriad on esitatud 1. liites, mis moodustab tingimuste lahutamatu osa.</w:t>
      </w:r>
    </w:p>
    <w:p w:rsidR="009501EA" w:rsidRDefault="009501EA" w:rsidP="009501EA">
      <w:pPr>
        <w:pStyle w:val="ProductList-Body"/>
        <w:rPr>
          <w:lang w:val="et-EE"/>
        </w:rPr>
      </w:pPr>
    </w:p>
    <w:p w:rsidR="009501EA" w:rsidRPr="00EF6C00" w:rsidRDefault="009501EA" w:rsidP="009501EA">
      <w:pPr>
        <w:pStyle w:val="ProductList-Body"/>
        <w:jc w:val="center"/>
        <w:outlineLvl w:val="1"/>
        <w:rPr>
          <w:b/>
          <w:lang w:val="et-EE"/>
        </w:rPr>
      </w:pPr>
      <w:r>
        <w:rPr>
          <w:rFonts w:ascii="Calibri" w:eastAsia="Calibri" w:hAnsi="Calibri" w:cs="Arial"/>
          <w:b/>
          <w:szCs w:val="18"/>
          <w:lang w:val="et-EE"/>
        </w:rPr>
        <w:t>3. tingimus. Soodustatud kolmandat isikut käsitlev tingimus</w:t>
      </w:r>
    </w:p>
    <w:p w:rsidR="009501EA" w:rsidRPr="00EF6C00"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1. Andmesubjekt saab soodustatud kolmanda isikuna andmeeksportija vastu jõustada käesolevat tingimust, 4. tingimuse punkte b–i, 5. tingimuse punkte a–e ja g–j, 6. tingimuse lõikeid 1 ja 2, 7. tingimust, 8. tingimuse lõiget 2 ning 9.–12. tingimust.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4. Pooled nõustuvad sellega, et andmesubjekti esindab mõni ühing või muu institutsioon, kui andmesubjekt seda soovib ja see on riiklike õigusaktidega lubatud. </w:t>
      </w:r>
    </w:p>
    <w:p w:rsidR="009501EA" w:rsidRDefault="009501EA" w:rsidP="009501EA">
      <w:pPr>
        <w:pStyle w:val="ProductList-Body"/>
        <w:rPr>
          <w:lang w:val="et-EE"/>
        </w:rPr>
      </w:pPr>
    </w:p>
    <w:p w:rsidR="009501EA" w:rsidRDefault="009501EA" w:rsidP="009501EA">
      <w:pPr>
        <w:rPr>
          <w:b/>
          <w:sz w:val="18"/>
          <w:lang w:val="et-EE"/>
        </w:rPr>
      </w:pPr>
      <w:r>
        <w:rPr>
          <w:b/>
          <w:lang w:val="et-EE"/>
        </w:rPr>
        <w:br w:type="page"/>
      </w:r>
    </w:p>
    <w:p w:rsidR="009501EA" w:rsidRDefault="009501EA" w:rsidP="009501EA">
      <w:pPr>
        <w:pStyle w:val="ProductList-Body"/>
        <w:keepNext/>
        <w:jc w:val="center"/>
        <w:outlineLvl w:val="1"/>
        <w:rPr>
          <w:b/>
          <w:lang w:val="et-EE"/>
        </w:rPr>
      </w:pPr>
      <w:r>
        <w:rPr>
          <w:rFonts w:ascii="Calibri" w:eastAsia="Calibri" w:hAnsi="Calibri" w:cs="Arial"/>
          <w:b/>
          <w:szCs w:val="18"/>
          <w:lang w:val="et-EE"/>
        </w:rPr>
        <w:lastRenderedPageBreak/>
        <w:t>4. tingimus. Andmeeksportija kohustused</w:t>
      </w:r>
    </w:p>
    <w:p w:rsidR="009501EA" w:rsidRDefault="009501EA" w:rsidP="009501EA">
      <w:pPr>
        <w:pStyle w:val="ProductList-Body"/>
        <w:keepNext/>
        <w:rPr>
          <w:lang w:val="et-EE"/>
        </w:rPr>
      </w:pPr>
    </w:p>
    <w:p w:rsidR="009501EA" w:rsidRDefault="009501EA" w:rsidP="009501EA">
      <w:pPr>
        <w:pStyle w:val="ProductList-Body"/>
        <w:keepNext/>
        <w:rPr>
          <w:lang w:val="et-EE"/>
        </w:rPr>
      </w:pPr>
      <w:r w:rsidRPr="00EF6C00">
        <w:rPr>
          <w:rFonts w:ascii="Calibri" w:eastAsia="Calibri" w:hAnsi="Calibri" w:cs="Arial"/>
          <w:szCs w:val="18"/>
          <w:lang w:val="et-EE"/>
        </w:rPr>
        <w:t xml:space="preserve">Andmeeksportija nõustub järgnevaga ja kinnitab, et: </w:t>
      </w:r>
      <w:r>
        <w:rPr>
          <w:rFonts w:ascii="Calibri" w:eastAsia="Calibri" w:hAnsi="Calibri" w:cs="Arial"/>
          <w:szCs w:val="18"/>
          <w:lang w:val="et-EE"/>
        </w:rPr>
        <w:t xml:space="preserve"> </w:t>
      </w:r>
    </w:p>
    <w:p w:rsidR="009501EA"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b) ta on juhtinud ja juhib kogu isikuandmete töötlemise teenuse osutamise kestel andmeimportija tähelepanu sellele, et viimati nimetatud töötleks edastatud isikuandmeid üksnes andmeeksportija nimel ja kooskõlas kohaldatava andmekaitseseaduse ja käesolevate tingimustega;</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c) andmeimportija annab piisavad tagatised seoses käesoleva lepingu 2. liites sätestatud tehniliste ja organisatsiooniliste turvameetmetega;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e) ta tagab turvameetmete järgimise;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i) alamtöötlus toimub vastavalt 11. tingimusele ning seda teeb alamtöötleja, kes tagab isikuandmete ja andmesubjekti õiguste kaitse vähemalt samal tasemel kui käesolevate tingimuste kohaselt peab tagama andmeimportija ning </w:t>
      </w:r>
    </w:p>
    <w:p w:rsidR="009501EA" w:rsidRPr="007C3704" w:rsidRDefault="009501EA" w:rsidP="009501EA">
      <w:pPr>
        <w:pStyle w:val="ProductList-Body"/>
        <w:rPr>
          <w:lang w:val="da-DK"/>
        </w:rPr>
      </w:pPr>
      <w:r w:rsidRPr="007C3704">
        <w:rPr>
          <w:rFonts w:ascii="Calibri" w:eastAsia="Calibri" w:hAnsi="Calibri" w:cs="Arial"/>
          <w:szCs w:val="18"/>
          <w:lang w:val="da-DK"/>
        </w:rPr>
        <w:t xml:space="preserve">j) ta tagab 4. tingimuse punktide a–i täitmise. </w:t>
      </w:r>
    </w:p>
    <w:p w:rsidR="009501EA" w:rsidRPr="00EF6C00" w:rsidRDefault="009501EA" w:rsidP="009501EA">
      <w:pPr>
        <w:pStyle w:val="ProductList-Body"/>
        <w:jc w:val="center"/>
        <w:outlineLvl w:val="1"/>
        <w:rPr>
          <w:b/>
          <w:lang w:val="et-EE"/>
        </w:rPr>
      </w:pPr>
      <w:r>
        <w:rPr>
          <w:rFonts w:ascii="Calibri" w:eastAsia="Calibri" w:hAnsi="Calibri" w:cs="Arial"/>
          <w:b/>
          <w:szCs w:val="18"/>
          <w:lang w:val="et-EE"/>
        </w:rPr>
        <w:t>5. tingimus. Andmeimportija kohustused</w:t>
      </w:r>
    </w:p>
    <w:p w:rsidR="009501EA" w:rsidRPr="00EF6C00" w:rsidRDefault="009501EA" w:rsidP="009501EA">
      <w:pPr>
        <w:pStyle w:val="ProductList-Body"/>
        <w:rPr>
          <w:lang w:val="et-EE"/>
        </w:rPr>
      </w:pPr>
    </w:p>
    <w:p w:rsidR="009501EA" w:rsidRPr="00EF6C00" w:rsidRDefault="009501EA" w:rsidP="009501EA">
      <w:pPr>
        <w:pStyle w:val="ProductList-Body"/>
        <w:rPr>
          <w:lang w:val="et-EE"/>
        </w:rPr>
      </w:pPr>
      <w:r>
        <w:rPr>
          <w:rFonts w:ascii="Calibri" w:eastAsia="Calibri" w:hAnsi="Calibri" w:cs="Arial"/>
          <w:szCs w:val="18"/>
          <w:lang w:val="et-EE"/>
        </w:rPr>
        <w:t xml:space="preserve">Andmeimportija nõustub järgnevaga ja kinnitab, et: </w:t>
      </w:r>
    </w:p>
    <w:p w:rsidR="009501EA" w:rsidRPr="00EF6C00"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c) ta on enne edastatud isikuandmete töötlemist rakendanud 2. liites sätestatud tehnilised ja organisatsioonilised turvameetmed;</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d) ta teatab andmeeksportijale viivitamata järgmistest asjaoludest: </w:t>
      </w:r>
    </w:p>
    <w:p w:rsidR="009501EA" w:rsidRPr="00EF6C00" w:rsidRDefault="009501EA" w:rsidP="009501EA">
      <w:pPr>
        <w:pStyle w:val="ProductList-Body"/>
        <w:spacing w:after="60"/>
        <w:ind w:left="360"/>
        <w:rPr>
          <w:rFonts w:ascii="Calibri" w:eastAsia="Calibri" w:hAnsi="Calibri" w:cs="Arial"/>
          <w:szCs w:val="18"/>
          <w:lang w:val="et-EE"/>
        </w:rPr>
      </w:pPr>
      <w:r w:rsidRPr="00EF6C00">
        <w:rPr>
          <w:rFonts w:ascii="Calibri" w:eastAsia="Calibri" w:hAnsi="Calibri" w:cs="Arial"/>
          <w:szCs w:val="18"/>
          <w:lang w:val="et-EE"/>
        </w:rP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rsidR="009501EA" w:rsidRPr="00EF6C00" w:rsidRDefault="009501EA" w:rsidP="009501EA">
      <w:pPr>
        <w:pStyle w:val="ProductList-Body"/>
        <w:spacing w:after="60"/>
        <w:ind w:left="360"/>
        <w:rPr>
          <w:rFonts w:ascii="Calibri" w:eastAsia="Calibri" w:hAnsi="Calibri" w:cs="Arial"/>
          <w:szCs w:val="18"/>
          <w:lang w:val="et-EE"/>
        </w:rPr>
      </w:pPr>
      <w:r w:rsidRPr="00EF6C00">
        <w:rPr>
          <w:rFonts w:ascii="Calibri" w:eastAsia="Calibri" w:hAnsi="Calibri" w:cs="Arial"/>
          <w:szCs w:val="18"/>
          <w:lang w:val="et-EE"/>
        </w:rPr>
        <w:t xml:space="preserve">ii) juhusliku ja volitamata juurdepääsu juhtumid ning </w:t>
      </w:r>
    </w:p>
    <w:p w:rsidR="009501EA" w:rsidRPr="00EF6C00" w:rsidRDefault="009501EA" w:rsidP="009501EA">
      <w:pPr>
        <w:pStyle w:val="ProductList-Body"/>
        <w:spacing w:after="60"/>
        <w:ind w:left="360"/>
        <w:rPr>
          <w:rFonts w:ascii="Calibri" w:eastAsia="Calibri" w:hAnsi="Calibri" w:cs="Arial"/>
          <w:szCs w:val="18"/>
          <w:lang w:val="et-EE"/>
        </w:rPr>
      </w:pPr>
      <w:r w:rsidRPr="00EF6C00">
        <w:rPr>
          <w:rFonts w:ascii="Calibri" w:eastAsia="Calibri" w:hAnsi="Calibri" w:cs="Arial"/>
          <w:szCs w:val="18"/>
          <w:lang w:val="et-EE"/>
        </w:rPr>
        <w:t xml:space="preserve">iii) otse andmesubjektidelt saadud taotlused, millele ta ei vasta, välja arvatud juhul, kui talle on antud õigus sellistele taotlustele vastata;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e) ta tegeleb kiiresti ja korrektselt andmeeksportija kõigi päringutega, mis seonduvad viimati nimetatu edastatavate isikuandmete töötlemisega ja peab kinni järelevalveasutuse nõuannetest edastatavate andmete töötlemise kohta;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h) alamtöötlemise puhul on ta eelnevalt teavitanud andmeeksportijat ja saanud viimati nimetatult eelneva kirjaliku nõusoleku;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i) alamtöötleja osutab andmete töötlemise teenust vastavalt 11. tingimusele;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j) ta saadab andmeeksportijale viivitamata kõigi käesoleva tingimuste alusel sõlmitud alamtöötluslepingute koopia. </w:t>
      </w:r>
    </w:p>
    <w:p w:rsidR="009501EA" w:rsidRPr="00721C41" w:rsidRDefault="009501EA" w:rsidP="009501EA">
      <w:pPr>
        <w:pStyle w:val="ProductList-Body"/>
        <w:rPr>
          <w:lang w:val="et-EE"/>
        </w:rPr>
      </w:pPr>
    </w:p>
    <w:p w:rsidR="009501EA" w:rsidRPr="00721C41" w:rsidRDefault="009501EA" w:rsidP="009501EA">
      <w:pPr>
        <w:pStyle w:val="ProductList-Body"/>
        <w:jc w:val="center"/>
        <w:outlineLvl w:val="1"/>
        <w:rPr>
          <w:b/>
          <w:lang w:val="et-EE"/>
        </w:rPr>
      </w:pPr>
      <w:r>
        <w:rPr>
          <w:rFonts w:ascii="Calibri" w:eastAsia="Calibri" w:hAnsi="Calibri" w:cs="Arial"/>
          <w:b/>
          <w:szCs w:val="18"/>
          <w:lang w:val="et-EE"/>
        </w:rPr>
        <w:t>6. tingimus. Vastutus</w:t>
      </w:r>
    </w:p>
    <w:p w:rsidR="009501EA" w:rsidRPr="00721C41"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Andmeimportija ei või vastutusest hoidumiseks tugineda alamtöötleja poolt toime pandud kohustuste rikkumisele. </w:t>
      </w:r>
    </w:p>
    <w:p w:rsidR="009501EA" w:rsidRPr="00C60104"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w:t>
      </w:r>
      <w:r w:rsidRPr="00C60104">
        <w:rPr>
          <w:rFonts w:ascii="Calibri" w:eastAsia="Calibri" w:hAnsi="Calibri" w:cs="Arial"/>
          <w:szCs w:val="18"/>
          <w:lang w:val="et-EE"/>
        </w:rPr>
        <w:t>Alamtöötleja vastutus on piiratud käesolevates tingimustes sätestatud töötlustoimingutega.</w:t>
      </w:r>
    </w:p>
    <w:p w:rsidR="009501EA" w:rsidRDefault="009501EA" w:rsidP="009501EA">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7. tingimus. Lepitamine ja jurisdiktsioon</w:t>
      </w:r>
    </w:p>
    <w:p w:rsidR="009501EA" w:rsidRDefault="009501EA" w:rsidP="009501EA">
      <w:pPr>
        <w:pStyle w:val="ProductList-Body"/>
        <w:rPr>
          <w:lang w:val="et-EE"/>
        </w:rPr>
      </w:pPr>
    </w:p>
    <w:p w:rsidR="009501EA" w:rsidRPr="00EF6C00" w:rsidRDefault="009501EA" w:rsidP="009501EA">
      <w:pPr>
        <w:pStyle w:val="ProductList-Body"/>
        <w:rPr>
          <w:rFonts w:ascii="Calibri" w:eastAsia="Calibri" w:hAnsi="Calibri" w:cs="Arial"/>
          <w:szCs w:val="18"/>
          <w:lang w:val="et-EE"/>
        </w:rPr>
      </w:pPr>
      <w:r w:rsidRPr="00EF6C00">
        <w:rPr>
          <w:rFonts w:ascii="Calibri" w:eastAsia="Calibri" w:hAnsi="Calibri" w:cs="Arial"/>
          <w:szCs w:val="18"/>
          <w:lang w:val="et-EE"/>
        </w:rPr>
        <w:t xml:space="preserve">1. Andmeimportija nõustub, et kui andmesubjekt kohaldab tema suhtes soodustatud kolmanda isiku õigusi ja/või nõuab käesolevate tingimuste alusel hüvitist tekitatud kahju eest, austab andmeimportija andmesubjekti otsust: </w:t>
      </w:r>
    </w:p>
    <w:p w:rsidR="009501EA" w:rsidRPr="00EF6C00" w:rsidRDefault="009501EA" w:rsidP="009501EA">
      <w:pPr>
        <w:pStyle w:val="ProductList-Body"/>
        <w:spacing w:after="60"/>
        <w:ind w:left="360"/>
        <w:rPr>
          <w:rFonts w:ascii="Calibri" w:eastAsia="Calibri" w:hAnsi="Calibri" w:cs="Arial"/>
          <w:szCs w:val="18"/>
          <w:lang w:val="et-EE"/>
        </w:rPr>
      </w:pPr>
      <w:r w:rsidRPr="00EF6C00">
        <w:rPr>
          <w:rFonts w:ascii="Calibri" w:eastAsia="Calibri" w:hAnsi="Calibri" w:cs="Arial"/>
          <w:szCs w:val="18"/>
          <w:lang w:val="et-EE"/>
        </w:rPr>
        <w:t xml:space="preserve">a) lahendada vaidlus lepitamise teel, mida vahendab sõltumatu isik või vajaduse korral järelevalveasutus; </w:t>
      </w:r>
    </w:p>
    <w:p w:rsidR="009501EA" w:rsidRPr="00EF6C00" w:rsidRDefault="009501EA" w:rsidP="009501EA">
      <w:pPr>
        <w:pStyle w:val="ProductList-Body"/>
        <w:spacing w:after="60"/>
        <w:ind w:left="360"/>
        <w:rPr>
          <w:rFonts w:ascii="Calibri" w:eastAsia="Calibri" w:hAnsi="Calibri" w:cs="Arial"/>
          <w:szCs w:val="18"/>
          <w:lang w:val="et-EE"/>
        </w:rPr>
      </w:pPr>
      <w:r w:rsidRPr="00EF6C00">
        <w:rPr>
          <w:rFonts w:ascii="Calibri" w:eastAsia="Calibri" w:hAnsi="Calibri" w:cs="Arial"/>
          <w:szCs w:val="18"/>
          <w:lang w:val="et-EE"/>
        </w:rPr>
        <w:t xml:space="preserve">b) esitada hagi andmeeksportija asukohaks oleva liikmesriigi kohtule. </w:t>
      </w:r>
    </w:p>
    <w:p w:rsidR="009501EA" w:rsidRPr="00EF6C00" w:rsidRDefault="009501EA" w:rsidP="009501EA">
      <w:pPr>
        <w:pStyle w:val="ProductList-Body"/>
        <w:rPr>
          <w:rFonts w:ascii="Calibri" w:eastAsia="Calibri" w:hAnsi="Calibri" w:cs="Arial"/>
          <w:szCs w:val="18"/>
          <w:lang w:val="et-EE"/>
        </w:rPr>
      </w:pPr>
      <w:r w:rsidRPr="00EF6C00">
        <w:rPr>
          <w:rFonts w:ascii="Calibri" w:eastAsia="Calibri" w:hAnsi="Calibri" w:cs="Arial"/>
          <w:szCs w:val="18"/>
          <w:lang w:val="et-EE"/>
        </w:rPr>
        <w:t xml:space="preserve">2. Pooled lepivad kokku, et andmesubjekti valik ei piira tema materiaal- või menetlusõigusi, mis lubavad tal otsida lahendusi kooskõlas riikliku ja rahvusvahelise õiguse muude sätetega. </w:t>
      </w:r>
    </w:p>
    <w:p w:rsidR="009501EA" w:rsidRDefault="009501EA" w:rsidP="009501EA">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8. tingimus. Koostöö järelevalveasutustega</w:t>
      </w:r>
    </w:p>
    <w:p w:rsidR="009501EA"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1. Andmeeksportija nõustub andma käesoleva lepingu koopia hoiule järelevalveasutusele, kui viimati nimetatu seda taotleb või kui koopia hoiuleandmise kohustus tuleneb kohaldatavast andmekaitseseadusest.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2. Pooled lepivad kokku, et järelevalveasutusel on õigus andmeimportijat ja kõiki alamtöötlejaid auditeerida samas ulatuses ja samadel tingimustel, kui tal on kohaldatava andmekaitseseaduse alusel õigus auditeerida andmeeksportijat. </w:t>
      </w:r>
    </w:p>
    <w:p w:rsidR="009501EA" w:rsidRPr="00C60104"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3. Andmeimportija teatab andmeeksportijale viivitamata tema või ükskõik millise alamtöötleja suhtes kohaldatavate selliste õigusaktide olemasolust, mis takistavad andmeimportija või ükskõik millise alamtöötleja auditeerimist vastavalt lõikele 2. </w:t>
      </w:r>
      <w:r w:rsidRPr="00C60104">
        <w:rPr>
          <w:rFonts w:ascii="Calibri" w:eastAsia="Calibri" w:hAnsi="Calibri" w:cs="Arial"/>
          <w:szCs w:val="18"/>
          <w:lang w:val="et-EE"/>
        </w:rPr>
        <w:t xml:space="preserve">Sellisel juhul on andmeeksportijal õigus võtta 5. tingimuse punktis b sätestatud meetmeid. </w:t>
      </w:r>
    </w:p>
    <w:p w:rsidR="009501EA" w:rsidRDefault="009501EA" w:rsidP="009501EA">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9. tingimus. Kohaldatav õigus</w:t>
      </w:r>
    </w:p>
    <w:p w:rsidR="009501EA" w:rsidRDefault="009501EA" w:rsidP="009501EA">
      <w:pPr>
        <w:pStyle w:val="ProductList-Body"/>
        <w:rPr>
          <w:lang w:val="et-EE"/>
        </w:rPr>
      </w:pPr>
    </w:p>
    <w:p w:rsidR="009501EA" w:rsidRPr="00EF6C00" w:rsidRDefault="009501EA" w:rsidP="009501EA">
      <w:pPr>
        <w:pStyle w:val="ProductList-Body"/>
        <w:rPr>
          <w:rFonts w:ascii="Calibri" w:eastAsia="Calibri" w:hAnsi="Calibri" w:cs="Arial"/>
          <w:szCs w:val="18"/>
          <w:lang w:val="et-EE"/>
        </w:rPr>
      </w:pPr>
      <w:r w:rsidRPr="00EF6C00">
        <w:rPr>
          <w:rFonts w:ascii="Calibri" w:eastAsia="Calibri" w:hAnsi="Calibri" w:cs="Arial"/>
          <w:szCs w:val="18"/>
          <w:lang w:val="et-EE"/>
        </w:rPr>
        <w:t>Tingimusi reguleeritakse selle liikmesriigi õigusega, kus andmeeksportija asub.</w:t>
      </w:r>
    </w:p>
    <w:p w:rsidR="009501EA" w:rsidRDefault="009501EA" w:rsidP="009501EA">
      <w:pPr>
        <w:pStyle w:val="ProductList-Body"/>
        <w:rPr>
          <w:lang w:val="et-EE"/>
        </w:rPr>
      </w:pPr>
      <w:r>
        <w:rPr>
          <w:rFonts w:ascii="Calibri" w:eastAsia="Calibri" w:hAnsi="Calibri" w:cs="Arial"/>
          <w:szCs w:val="18"/>
          <w:lang w:val="et-EE"/>
        </w:rPr>
        <w:t xml:space="preserve"> </w:t>
      </w:r>
    </w:p>
    <w:p w:rsidR="009501EA" w:rsidRDefault="009501EA" w:rsidP="009501EA">
      <w:pPr>
        <w:pStyle w:val="ProductList-Body"/>
        <w:keepNext/>
        <w:jc w:val="center"/>
        <w:outlineLvl w:val="1"/>
        <w:rPr>
          <w:b/>
          <w:lang w:val="et-EE"/>
        </w:rPr>
      </w:pPr>
      <w:r>
        <w:rPr>
          <w:rFonts w:ascii="Calibri" w:eastAsia="Calibri" w:hAnsi="Calibri" w:cs="Arial"/>
          <w:b/>
          <w:szCs w:val="18"/>
          <w:lang w:val="et-EE"/>
        </w:rPr>
        <w:t>10. tingimus. Lepingu muutmine</w:t>
      </w:r>
    </w:p>
    <w:p w:rsidR="009501EA" w:rsidRDefault="009501EA" w:rsidP="009501EA">
      <w:pPr>
        <w:pStyle w:val="ProductList-Body"/>
        <w:keepNext/>
        <w:rPr>
          <w:lang w:val="et-EE"/>
        </w:rPr>
      </w:pPr>
    </w:p>
    <w:p w:rsidR="009501EA" w:rsidRDefault="009501EA" w:rsidP="009501EA">
      <w:pPr>
        <w:pStyle w:val="ProductList-Body"/>
        <w:rPr>
          <w:lang w:val="et-EE"/>
        </w:rPr>
      </w:pPr>
      <w:r>
        <w:rPr>
          <w:rFonts w:ascii="Calibri" w:eastAsia="Calibri" w:hAnsi="Calibri" w:cs="Arial"/>
          <w:szCs w:val="18"/>
          <w:lang w:val="et-EE"/>
        </w:rPr>
        <w:t xml:space="preserve">Pooled ei muuda tingimusi. See ei takista pooltel vajaduse korral lisada äritegevust käsitlevaid tingimusi, eeldusel et need ei ole vastuolus tingimustega. </w:t>
      </w:r>
    </w:p>
    <w:p w:rsidR="009501EA" w:rsidRDefault="009501EA" w:rsidP="009501EA">
      <w:pPr>
        <w:pStyle w:val="ProductList-Body"/>
        <w:rPr>
          <w:b/>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 xml:space="preserve">11. tingimus. </w:t>
      </w:r>
      <w:r w:rsidRPr="00EF6C00">
        <w:rPr>
          <w:rFonts w:ascii="Calibri" w:eastAsia="Calibri" w:hAnsi="Calibri" w:cs="Arial"/>
          <w:b/>
          <w:szCs w:val="18"/>
          <w:lang w:val="et-EE"/>
        </w:rPr>
        <w:t>Alamtöötlemine</w:t>
      </w:r>
    </w:p>
    <w:p w:rsidR="009501EA"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1. Andmeimportija ei anna andmeeksportija nimel vastavalt käesolevatele tingimustele teostatavaid töötlustoiminguid edasi andmeeksportija eelneva kirjaliku nõusolekuta. Kui andmeimportija annab andmeeksportija nõusolekul oma käes- 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3. Lõikes 1 osutatud lepingu alusel toimuva alamtöötlemise andmekaitseaspekte käsitlevaid sätteid reguleeritakse selle liikmesriigi õigusega, kus andmeeksportija asub.</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rsidR="009501EA" w:rsidRDefault="009501EA" w:rsidP="009501EA">
      <w:pPr>
        <w:pStyle w:val="ProductList-Body"/>
        <w:rPr>
          <w:lang w:val="et-EE"/>
        </w:rPr>
      </w:pPr>
    </w:p>
    <w:p w:rsidR="009501EA" w:rsidRDefault="009501EA" w:rsidP="009501EA">
      <w:pPr>
        <w:pStyle w:val="ProductList-Body"/>
        <w:jc w:val="center"/>
        <w:outlineLvl w:val="1"/>
        <w:rPr>
          <w:b/>
          <w:lang w:val="et-EE"/>
        </w:rPr>
      </w:pPr>
      <w:r>
        <w:rPr>
          <w:rFonts w:ascii="Calibri" w:eastAsia="Calibri" w:hAnsi="Calibri" w:cs="Arial"/>
          <w:b/>
          <w:szCs w:val="18"/>
          <w:lang w:val="et-EE"/>
        </w:rPr>
        <w:t>12. tingimus. Isikuandmete töötlusteenuste lõpetamise järgsed kohustused</w:t>
      </w:r>
    </w:p>
    <w:p w:rsidR="009501EA" w:rsidRDefault="009501EA" w:rsidP="009501EA">
      <w:pPr>
        <w:pStyle w:val="ProductList-Body"/>
        <w:rPr>
          <w:lang w:val="et-EE"/>
        </w:rPr>
      </w:pP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rsidR="009501EA" w:rsidRPr="00EF6C00" w:rsidRDefault="009501EA" w:rsidP="009501EA">
      <w:pPr>
        <w:pStyle w:val="ProductList-Body"/>
        <w:spacing w:after="120"/>
        <w:rPr>
          <w:rFonts w:ascii="Calibri" w:eastAsia="Calibri" w:hAnsi="Calibri" w:cs="Arial"/>
          <w:szCs w:val="18"/>
          <w:lang w:val="et-EE"/>
        </w:rPr>
      </w:pPr>
      <w:r w:rsidRPr="00EF6C00">
        <w:rPr>
          <w:rFonts w:ascii="Calibri" w:eastAsia="Calibri" w:hAnsi="Calibri" w:cs="Arial"/>
          <w:szCs w:val="18"/>
          <w:lang w:val="et-EE"/>
        </w:rPr>
        <w:t>2. Andmeimportija ja alamtöötleja kinnitavad, et andmeeksportija ja/või järelevalveasutuse taotlusel esitavad nad oma andmetöötlusvahendid lõikes 1 nimetatud meetmete auditeerimiseks.</w:t>
      </w:r>
    </w:p>
    <w:p w:rsidR="006C0A2C"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Global Delivery India pakutavate konsultatsiooniteenuste lepingu tüüptingimuste liide 1</w:t>
      </w:r>
    </w:p>
    <w:p w:rsidR="006C0A2C" w:rsidRPr="00721C41" w:rsidRDefault="006C0A2C">
      <w:pPr>
        <w:pStyle w:val="ProductList-Body"/>
        <w:rPr>
          <w:lang w:val="et-EE"/>
        </w:rPr>
      </w:pPr>
    </w:p>
    <w:p w:rsidR="006C0A2C" w:rsidRDefault="003640E3">
      <w:pPr>
        <w:pStyle w:val="ProductList-Body"/>
        <w:spacing w:after="120"/>
        <w:rPr>
          <w:rFonts w:cstheme="minorHAnsi"/>
          <w:spacing w:val="-1"/>
          <w:lang w:val="et-EE"/>
        </w:rPr>
      </w:pPr>
      <w:r>
        <w:rPr>
          <w:rFonts w:ascii="Calibri" w:eastAsia="Calibri" w:hAnsi="Calibri" w:cs="Arial"/>
          <w:b/>
          <w:szCs w:val="18"/>
          <w:lang w:val="et-EE"/>
        </w:rPr>
        <w:t>Andmete eksportija</w:t>
      </w:r>
      <w:r>
        <w:rPr>
          <w:rFonts w:ascii="Calibri" w:eastAsia="Calibri" w:hAnsi="Calibri" w:cs="Arial"/>
          <w:szCs w:val="18"/>
          <w:lang w:val="et-EE"/>
        </w:rPr>
        <w:t xml:space="preserve">. Klient on andmeeksportija. </w:t>
      </w:r>
      <w:r>
        <w:rPr>
          <w:rFonts w:ascii="Calibri" w:eastAsia="Calibri" w:hAnsi="Calibri" w:cs="Calibri"/>
          <w:szCs w:val="18"/>
          <w:lang w:val="et-EE"/>
        </w:rPr>
        <w:t xml:space="preserve">Andmeeksportija pakub professionaalset IT toe- ja konsultatsiooniteenust, nagu kirjeldatud kohalduvas teenuse Enterprise Services töökäsus.  </w:t>
      </w:r>
    </w:p>
    <w:p w:rsidR="006C0A2C" w:rsidRDefault="003640E3">
      <w:pPr>
        <w:pStyle w:val="ProductList-Body"/>
        <w:spacing w:after="120"/>
        <w:rPr>
          <w:lang w:val="et-EE"/>
        </w:rPr>
      </w:pPr>
      <w:r>
        <w:rPr>
          <w:rFonts w:ascii="Calibri" w:eastAsia="Calibri" w:hAnsi="Calibri" w:cs="Arial"/>
          <w:b/>
          <w:szCs w:val="18"/>
          <w:lang w:val="et-EE"/>
        </w:rPr>
        <w:t>Andmete importija.</w:t>
      </w:r>
      <w:r>
        <w:rPr>
          <w:rFonts w:ascii="Calibri" w:eastAsia="Calibri" w:hAnsi="Calibri" w:cs="Arial"/>
          <w:szCs w:val="18"/>
          <w:lang w:val="et-EE"/>
        </w:rPr>
        <w:t xml:space="preserve"> Andmeimportija on </w:t>
      </w:r>
      <w:r>
        <w:rPr>
          <w:rFonts w:ascii="Calibri" w:eastAsia="Calibri" w:hAnsi="Calibri" w:cs="Calibri"/>
          <w:szCs w:val="18"/>
          <w:lang w:val="et-EE"/>
        </w:rPr>
        <w:t>Microsoft Global Services Center (India) Private Limited</w:t>
      </w:r>
      <w:r>
        <w:rPr>
          <w:rFonts w:ascii="Calibri" w:eastAsia="Calibri" w:hAnsi="Calibri" w:cs="Arial"/>
          <w:szCs w:val="18"/>
          <w:lang w:val="et-EE"/>
        </w:rPr>
        <w:t>, Microsoft Corporationi sidusettevõte, mis pakub ülemaailmseid IT-konsultatsiooniteenuseid.</w:t>
      </w:r>
    </w:p>
    <w:p w:rsidR="006C0A2C" w:rsidRDefault="003640E3">
      <w:pPr>
        <w:pStyle w:val="ProductList-Body"/>
        <w:spacing w:after="120"/>
        <w:rPr>
          <w:lang w:val="et-EE"/>
        </w:rPr>
      </w:pPr>
      <w:r>
        <w:rPr>
          <w:rFonts w:ascii="Calibri" w:eastAsia="Calibri" w:hAnsi="Calibri" w:cs="Arial"/>
          <w:b/>
          <w:szCs w:val="18"/>
          <w:lang w:val="et-EE"/>
        </w:rPr>
        <w:t>Andmesubjektid</w:t>
      </w:r>
      <w:r>
        <w:rPr>
          <w:rFonts w:ascii="Calibri" w:eastAsia="Calibri" w:hAnsi="Calibri" w:cs="Arial"/>
          <w:szCs w:val="18"/>
          <w:lang w:val="et-EE"/>
        </w:rPr>
        <w:t xml:space="preserve">. Andmesubjektide hulka kuuluvad andmeeksportija kliendi esindajad ja lõppkasutajad, sh andmeeksportija töötajad, alltöövõtjad, partnerid ja kliendid. Andmesubjektide hulka võivad kuuluda ka isikud, kes püüavad edastada isikuandmeid andmeimportija osutatavate teenuste kasutajatele. </w:t>
      </w:r>
    </w:p>
    <w:p w:rsidR="006C0A2C" w:rsidRDefault="003640E3">
      <w:pPr>
        <w:pStyle w:val="ProductList-Body"/>
        <w:spacing w:after="120"/>
        <w:rPr>
          <w:lang w:val="et-EE"/>
        </w:rPr>
      </w:pPr>
      <w:r>
        <w:rPr>
          <w:rFonts w:ascii="Calibri" w:eastAsia="Calibri" w:hAnsi="Calibri" w:cs="Arial"/>
          <w:b/>
          <w:szCs w:val="18"/>
          <w:lang w:val="et-EE"/>
        </w:rPr>
        <w:t>Andmekategooriad</w:t>
      </w:r>
      <w:r>
        <w:rPr>
          <w:rFonts w:ascii="Calibri" w:eastAsia="Calibri" w:hAnsi="Calibri" w:cs="Arial"/>
          <w:szCs w:val="18"/>
          <w:lang w:val="et-EE"/>
        </w:rPr>
        <w:t>. Edastatavad isikuandmed hõlmavad meile, dokumente ja muid elektroonilisi andmeid, mis on professionaalsete teenuste osutamiseks vajalikud.</w:t>
      </w:r>
    </w:p>
    <w:p w:rsidR="006C0A2C" w:rsidRDefault="003640E3">
      <w:pPr>
        <w:pStyle w:val="ProductList-Body"/>
        <w:rPr>
          <w:lang w:val="et-EE"/>
        </w:rPr>
      </w:pPr>
      <w:r>
        <w:rPr>
          <w:rFonts w:ascii="Calibri" w:eastAsia="Calibri" w:hAnsi="Calibri" w:cs="Arial"/>
          <w:b/>
          <w:szCs w:val="18"/>
          <w:lang w:val="et-EE"/>
        </w:rPr>
        <w:t>Töötlustoimingud</w:t>
      </w:r>
      <w:r>
        <w:rPr>
          <w:rFonts w:ascii="Calibri" w:eastAsia="Calibri" w:hAnsi="Calibri" w:cs="Arial"/>
          <w:szCs w:val="18"/>
          <w:lang w:val="et-EE"/>
        </w:rPr>
        <w:t xml:space="preserve">. Edastatavatele isikuandmetele rakendatakse järgmisi peamisi töötlemistoiminguid. </w:t>
      </w:r>
    </w:p>
    <w:p w:rsidR="006C0A2C" w:rsidRDefault="003640E3">
      <w:pPr>
        <w:pStyle w:val="ProductList-Body"/>
        <w:spacing w:after="60"/>
        <w:ind w:left="547"/>
        <w:rPr>
          <w:b/>
          <w:lang w:val="et-EE"/>
        </w:rPr>
      </w:pPr>
      <w:r>
        <w:rPr>
          <w:rFonts w:ascii="Calibri" w:eastAsia="Calibri" w:hAnsi="Calibri" w:cs="Arial"/>
          <w:b/>
          <w:szCs w:val="18"/>
          <w:lang w:val="et-EE"/>
        </w:rPr>
        <w:t>a.</w:t>
      </w:r>
      <w:r>
        <w:rPr>
          <w:rFonts w:ascii="Calibri" w:eastAsia="Calibri" w:hAnsi="Calibri" w:cs="Arial"/>
          <w:b/>
          <w:szCs w:val="18"/>
          <w:lang w:val="et-EE"/>
        </w:rPr>
        <w:tab/>
        <w:t xml:space="preserve">Andmetöötluse kestus ja objekt.  </w:t>
      </w:r>
      <w:r>
        <w:rPr>
          <w:rFonts w:ascii="Calibri" w:eastAsia="Calibri" w:hAnsi="Calibri" w:cs="Arial"/>
          <w:szCs w:val="18"/>
          <w:lang w:val="et-EE"/>
        </w:rPr>
        <w:t>Andmetöötlus kestab ajavahemikul, mis on näidatud kehtivas hulgilitsentsilepingus, mille on sõlminud andmeeksportija ja Microsofti juriidiline isik ning mille juurde need lepingu tüüptingimused kuuluvad („Microsoft”). Andmetöötluse eesmärk on professionaalsete teenuste osutamine.</w:t>
      </w:r>
    </w:p>
    <w:p w:rsidR="006C0A2C" w:rsidRDefault="003640E3">
      <w:pPr>
        <w:pStyle w:val="ProductList-Body"/>
        <w:spacing w:after="60"/>
        <w:ind w:left="547"/>
        <w:rPr>
          <w:b/>
          <w:lang w:val="et-EE"/>
        </w:rPr>
      </w:pPr>
      <w:r>
        <w:rPr>
          <w:rFonts w:ascii="Calibri" w:eastAsia="Calibri" w:hAnsi="Calibri" w:cs="Arial"/>
          <w:b/>
          <w:szCs w:val="18"/>
          <w:lang w:val="et-EE"/>
        </w:rPr>
        <w:t>b.</w:t>
      </w:r>
      <w:r>
        <w:rPr>
          <w:rFonts w:ascii="Calibri" w:eastAsia="Calibri" w:hAnsi="Calibri" w:cs="Arial"/>
          <w:b/>
          <w:szCs w:val="18"/>
          <w:lang w:val="et-EE"/>
        </w:rPr>
        <w:tab/>
        <w:t xml:space="preserve">Andmetöötluse ulatus ja eesmärk.  </w:t>
      </w:r>
      <w:r>
        <w:rPr>
          <w:rFonts w:ascii="Calibri" w:eastAsia="Calibri" w:hAnsi="Calibri" w:cs="Arial"/>
          <w:szCs w:val="18"/>
          <w:lang w:val="et-EE"/>
        </w:rPr>
        <w:t>Isikuandmete töötlemise ulatust ja eesmärki on kirjeldatud lisas ja lepingus.</w:t>
      </w:r>
    </w:p>
    <w:p w:rsidR="006C0A2C" w:rsidRDefault="003640E3">
      <w:pPr>
        <w:pStyle w:val="ProductList-Body"/>
        <w:spacing w:after="60"/>
        <w:ind w:left="547"/>
        <w:rPr>
          <w:lang w:val="et-EE"/>
        </w:rPr>
      </w:pPr>
      <w:r>
        <w:rPr>
          <w:rFonts w:ascii="Calibri" w:eastAsia="Calibri" w:hAnsi="Calibri" w:cs="Arial"/>
          <w:b/>
          <w:szCs w:val="18"/>
          <w:lang w:val="et-EE"/>
        </w:rPr>
        <w:t>c.</w:t>
      </w:r>
      <w:r>
        <w:rPr>
          <w:rFonts w:ascii="Calibri" w:eastAsia="Calibri" w:hAnsi="Calibri" w:cs="Arial"/>
          <w:b/>
          <w:szCs w:val="18"/>
          <w:lang w:val="et-EE"/>
        </w:rPr>
        <w:tab/>
        <w:t xml:space="preserve">Juurdepääs toe- ja konsultatsiooniandmetele.  </w:t>
      </w:r>
      <w:r>
        <w:rPr>
          <w:rFonts w:ascii="Calibri" w:eastAsia="Calibri" w:hAnsi="Calibri" w:cs="Arial"/>
          <w:szCs w:val="18"/>
          <w:lang w:val="et-EE"/>
        </w:rPr>
        <w:t xml:space="preserve">Lepingu sätestatud ajavahemikuks, Microsoft, omal äranägemisel ja nagu on vajalik ELi isikuandmete kaitse direktiivi artiklit 12(b) rakendava seaduse kohaselt, kas: (1) annab kliendile võimaluse toe- ja konsultatsiooniandmeid parandada, kustutada või blokeerida; või (2) teeb sellised parandused, kustutamised või blokeerimised kliendi eest. </w:t>
      </w:r>
    </w:p>
    <w:p w:rsidR="006C0A2C" w:rsidRDefault="003640E3">
      <w:pPr>
        <w:pStyle w:val="ProductList-Body"/>
        <w:spacing w:after="60"/>
        <w:ind w:left="547"/>
        <w:rPr>
          <w:lang w:val="et-EE"/>
        </w:rPr>
      </w:pPr>
      <w:r>
        <w:rPr>
          <w:rFonts w:ascii="Calibri" w:eastAsia="Calibri" w:hAnsi="Calibri" w:cs="Arial"/>
          <w:b/>
          <w:szCs w:val="18"/>
          <w:lang w:val="et-EE"/>
        </w:rPr>
        <w:t>d.</w:t>
      </w:r>
      <w:r>
        <w:rPr>
          <w:rFonts w:ascii="Calibri" w:eastAsia="Calibri" w:hAnsi="Calibri" w:cs="Arial"/>
          <w:b/>
          <w:szCs w:val="18"/>
          <w:lang w:val="et-EE"/>
        </w:rPr>
        <w:tab/>
        <w:t xml:space="preserve">Andmeeksportija juhised. </w:t>
      </w:r>
      <w:r>
        <w:rPr>
          <w:rFonts w:ascii="Calibri" w:eastAsia="Calibri" w:hAnsi="Calibri" w:cs="Arial"/>
          <w:szCs w:val="18"/>
          <w:lang w:val="et-EE"/>
        </w:rPr>
        <w:t xml:space="preserve">Professionaalsete teenuste puhul tegutseb andmeimportija ainult andmeeksportija juhiste, mille edastab Microsoft, kohaselt. </w:t>
      </w:r>
    </w:p>
    <w:p w:rsidR="006C0A2C" w:rsidRDefault="003640E3">
      <w:pPr>
        <w:pStyle w:val="ProductList-Body"/>
        <w:spacing w:after="60"/>
        <w:ind w:left="547"/>
        <w:rPr>
          <w:lang w:val="et-EE"/>
        </w:rPr>
      </w:pPr>
      <w:r>
        <w:rPr>
          <w:rFonts w:ascii="Calibri" w:eastAsia="Calibri" w:hAnsi="Calibri" w:cs="Arial"/>
          <w:b/>
          <w:szCs w:val="18"/>
          <w:lang w:val="et-EE"/>
        </w:rPr>
        <w:lastRenderedPageBreak/>
        <w:t>e.</w:t>
      </w:r>
      <w:r>
        <w:rPr>
          <w:rFonts w:ascii="Calibri" w:eastAsia="Calibri" w:hAnsi="Calibri" w:cs="Arial"/>
          <w:b/>
          <w:szCs w:val="18"/>
          <w:lang w:val="et-EE"/>
        </w:rPr>
        <w:tab/>
        <w:t>Toe- ja konsultatsiooniandmete kustutamine või tagastamine.</w:t>
      </w:r>
      <w:r>
        <w:rPr>
          <w:rFonts w:ascii="Calibri" w:eastAsia="Calibri" w:hAnsi="Calibri" w:cs="Arial"/>
          <w:szCs w:val="18"/>
          <w:lang w:val="et-EE"/>
        </w:rPr>
        <w:t xml:space="preserve">  Microsoft kustutab või tagastab kõik toe- ja konsultatsiooniandmete koopiad, kui ärieesmärgid, mille jaoks toe- ning konsultatsiooniandmeid koguti või edastati, on täidetud, või enne seda kliendi kirjaliku taotluse alusel. </w:t>
      </w:r>
    </w:p>
    <w:p w:rsidR="006C0A2C" w:rsidRDefault="003640E3">
      <w:pPr>
        <w:pStyle w:val="ProductList-Body"/>
        <w:rPr>
          <w:lang w:val="et-EE"/>
        </w:rPr>
      </w:pPr>
      <w:r>
        <w:rPr>
          <w:rFonts w:ascii="Calibri" w:eastAsia="Calibri" w:hAnsi="Calibri" w:cs="Arial"/>
          <w:b/>
          <w:szCs w:val="18"/>
          <w:lang w:val="et-EE"/>
        </w:rPr>
        <w:t xml:space="preserve">Alltöövõtjad. </w:t>
      </w:r>
      <w:r>
        <w:rPr>
          <w:rFonts w:ascii="Calibri" w:eastAsia="Calibri" w:hAnsi="Calibri" w:cs="Arial"/>
          <w:szCs w:val="18"/>
          <w:lang w:val="et-EE"/>
        </w:rPr>
        <w:t>Andmeimportija võib palgata teisi ettevõtteid osutama andmeimportija nimel piiratud teenuseid. Iga selline alltöövõtja tohib hankida toe- ja konsultatsiooniandmeid ainult nende teenuste osutamiseks, mille osutamise andmeimportija on neile ülesandeks teinud, ning neil on keelatud kasutada toe- ja konsultatsiooniandmeid ühelgi muul eesmärgil.</w:t>
      </w:r>
    </w:p>
    <w:p w:rsidR="006C0A2C"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Global Delivery India pakutavate konsultatsiooniteenuste lepingu tüüptingimuste liide 2</w:t>
      </w:r>
    </w:p>
    <w:p w:rsidR="006C0A2C" w:rsidRPr="00721C41" w:rsidRDefault="006C0A2C">
      <w:pPr>
        <w:pStyle w:val="ProductList-Body"/>
        <w:rPr>
          <w:lang w:val="et-EE"/>
        </w:rPr>
      </w:pPr>
    </w:p>
    <w:p w:rsidR="006C0A2C" w:rsidRPr="00721C41" w:rsidRDefault="003640E3">
      <w:pPr>
        <w:pStyle w:val="ProductList-Body"/>
        <w:spacing w:after="120"/>
        <w:rPr>
          <w:lang w:val="et-EE"/>
        </w:rPr>
      </w:pPr>
      <w:r>
        <w:rPr>
          <w:rFonts w:ascii="Calibri" w:eastAsia="Calibri" w:hAnsi="Calibri" w:cs="Arial"/>
          <w:szCs w:val="18"/>
          <w:lang w:val="et-EE"/>
        </w:rPr>
        <w:t>Tehniliste ja organisatsiooniliste turbemeetmete kirjeldus, mille andmeimportija on juurutanud vastavalt punktidele 4(d) ja 5(c).</w:t>
      </w:r>
    </w:p>
    <w:p w:rsidR="006C0A2C" w:rsidRDefault="003640E3">
      <w:pPr>
        <w:pStyle w:val="ProductList-Body"/>
        <w:spacing w:after="120"/>
        <w:rPr>
          <w:lang w:val="et-EE"/>
        </w:rPr>
      </w:pPr>
      <w:r>
        <w:rPr>
          <w:rFonts w:ascii="Calibri" w:eastAsia="Calibri" w:hAnsi="Calibri" w:cs="Arial"/>
          <w:szCs w:val="18"/>
          <w:lang w:val="et-EE"/>
        </w:rPr>
        <w:t xml:space="preserve">1. </w:t>
      </w:r>
      <w:r>
        <w:rPr>
          <w:rFonts w:ascii="Calibri" w:eastAsia="Calibri" w:hAnsi="Calibri" w:cs="Arial"/>
          <w:b/>
          <w:szCs w:val="18"/>
          <w:lang w:val="et-EE"/>
        </w:rPr>
        <w:t>Töötajad</w:t>
      </w:r>
      <w:r>
        <w:rPr>
          <w:rFonts w:ascii="Calibri" w:eastAsia="Calibri" w:hAnsi="Calibri" w:cs="Arial"/>
          <w:szCs w:val="18"/>
          <w:lang w:val="et-EE"/>
        </w:rPr>
        <w:t xml:space="preserve">. Andmeimportijate töötajad ei töötle toe- ja konsultatsiooniandmeid kliendi loata. Töötajad on kohustatud säilitama mis tahes toe- ja konsultatsiooniandmete konfidentsiaalsuse ning see kohustus püsib neil ka pärast töösuhte lõppu. </w:t>
      </w:r>
    </w:p>
    <w:p w:rsidR="006C0A2C" w:rsidRDefault="003640E3">
      <w:pPr>
        <w:pStyle w:val="ProductList-Body"/>
        <w:rPr>
          <w:lang w:val="et-EE"/>
        </w:rPr>
      </w:pPr>
      <w:r>
        <w:rPr>
          <w:rFonts w:ascii="Calibri" w:eastAsia="Calibri" w:hAnsi="Calibri" w:cs="Arial"/>
          <w:szCs w:val="18"/>
          <w:lang w:val="et-EE"/>
        </w:rPr>
        <w:t xml:space="preserve">2. </w:t>
      </w:r>
      <w:r>
        <w:rPr>
          <w:rFonts w:ascii="Calibri" w:eastAsia="Calibri" w:hAnsi="Calibri" w:cs="Arial"/>
          <w:b/>
          <w:szCs w:val="18"/>
          <w:lang w:val="et-EE"/>
        </w:rPr>
        <w:t>Andmeprivaatsuse kontaktisik</w:t>
      </w:r>
      <w:r>
        <w:rPr>
          <w:rFonts w:ascii="Calibri" w:eastAsia="Calibri" w:hAnsi="Calibri" w:cs="Arial"/>
          <w:szCs w:val="18"/>
          <w:lang w:val="et-EE"/>
        </w:rPr>
        <w:t xml:space="preserve">. Andmeimportija andmete privaatsuse eest vastutava töötajaga saab ühendust järgmisel aadressil: </w:t>
      </w:r>
    </w:p>
    <w:p w:rsidR="006C0A2C" w:rsidRPr="00721C41" w:rsidRDefault="003640E3">
      <w:pPr>
        <w:pStyle w:val="ProductList-Body"/>
        <w:ind w:left="360"/>
        <w:rPr>
          <w:lang w:val="et-EE"/>
        </w:rPr>
      </w:pPr>
      <w:r>
        <w:rPr>
          <w:rFonts w:ascii="Calibri" w:eastAsia="Calibri" w:hAnsi="Calibri" w:cs="Arial"/>
          <w:szCs w:val="18"/>
          <w:lang w:val="et-EE"/>
        </w:rPr>
        <w:t xml:space="preserve">Microsoft Global Services Center (India) Private Limited  </w:t>
      </w:r>
    </w:p>
    <w:p w:rsidR="006C0A2C" w:rsidRPr="00721C41" w:rsidRDefault="003640E3">
      <w:pPr>
        <w:pStyle w:val="ProductList-Body"/>
        <w:ind w:left="360"/>
        <w:rPr>
          <w:lang w:val="et-EE"/>
        </w:rPr>
      </w:pPr>
      <w:r>
        <w:rPr>
          <w:rFonts w:ascii="Calibri" w:eastAsia="Calibri" w:hAnsi="Calibri" w:cs="Arial"/>
          <w:szCs w:val="18"/>
          <w:lang w:val="et-EE"/>
        </w:rPr>
        <w:t xml:space="preserve">Adressaat: </w:t>
      </w:r>
      <w:r>
        <w:rPr>
          <w:rFonts w:ascii="Calibri" w:eastAsia="Calibri" w:hAnsi="Calibri" w:cs="Calibri"/>
          <w:szCs w:val="18"/>
          <w:lang w:val="et-EE"/>
        </w:rPr>
        <w:t>Ravi Piduri</w:t>
      </w:r>
    </w:p>
    <w:p w:rsidR="006C0A2C" w:rsidRPr="00721C41" w:rsidRDefault="003640E3">
      <w:pPr>
        <w:pStyle w:val="ProductList-Body"/>
        <w:ind w:left="360"/>
        <w:rPr>
          <w:lang w:val="et-EE"/>
        </w:rPr>
      </w:pPr>
      <w:r>
        <w:rPr>
          <w:rFonts w:ascii="Calibri" w:eastAsia="Calibri" w:hAnsi="Calibri" w:cs="Arial"/>
          <w:szCs w:val="18"/>
          <w:lang w:val="et-EE"/>
        </w:rPr>
        <w:t xml:space="preserve">1 Microsoft Way </w:t>
      </w:r>
    </w:p>
    <w:p w:rsidR="006C0A2C" w:rsidRPr="00721C41" w:rsidRDefault="003640E3">
      <w:pPr>
        <w:pStyle w:val="ProductList-Body"/>
        <w:spacing w:after="120"/>
        <w:ind w:left="360"/>
        <w:rPr>
          <w:lang w:val="et-EE"/>
        </w:rPr>
      </w:pPr>
      <w:r>
        <w:rPr>
          <w:rFonts w:ascii="Calibri" w:eastAsia="Calibri" w:hAnsi="Calibri" w:cs="Arial"/>
          <w:szCs w:val="18"/>
          <w:lang w:val="et-EE"/>
        </w:rPr>
        <w:t xml:space="preserve">Redmond, WA 98052 USA </w:t>
      </w:r>
    </w:p>
    <w:p w:rsidR="006C0A2C" w:rsidRDefault="003640E3">
      <w:pPr>
        <w:pStyle w:val="ProductList-Body"/>
        <w:spacing w:after="120"/>
        <w:rPr>
          <w:lang w:val="et-EE"/>
        </w:rPr>
      </w:pPr>
      <w:r>
        <w:rPr>
          <w:rFonts w:ascii="Calibri" w:eastAsia="Calibri" w:hAnsi="Calibri" w:cs="Arial"/>
          <w:szCs w:val="18"/>
          <w:lang w:val="et-EE"/>
        </w:rPr>
        <w:t xml:space="preserve">3. </w:t>
      </w:r>
      <w:r>
        <w:rPr>
          <w:rFonts w:ascii="Calibri" w:eastAsia="Calibri" w:hAnsi="Calibri" w:cs="Arial"/>
          <w:b/>
          <w:szCs w:val="18"/>
          <w:lang w:val="et-EE"/>
        </w:rPr>
        <w:t>Tehnilised ja organisatoorsed meetmed</w:t>
      </w:r>
      <w:r>
        <w:rPr>
          <w:rFonts w:ascii="Calibri" w:eastAsia="Calibri" w:hAnsi="Calibri" w:cs="Arial"/>
          <w:szCs w:val="18"/>
          <w:lang w:val="et-EE"/>
        </w:rPr>
        <w:t>. Andmete importija kasutab ja säilitab sobivaid tehnilisi ja organisatoorseid meetmeid, sisekontrolli vahendeid ja infoturbe protseduure, mis on mõeldud toe- ja konsultatsiooniandmete kaitsmiseks Microsofti professionaalsete teenuste andmekaitse lisas kirjeldatud viisil juhusliku kaotsimineku, hävimise või muutmise, lubamatu avaldamise või juurdepääsu või ebaseadusliku hävitamise eest järgmiselt. Lisas 1 nimetatud tehnilised ja organisatoorsed meetmed, sisekontrolli vahendid ja infoturbe protseduurid on kaasatud selle viite kaudu liitesse 2 ja on andmeimportijale siduvad, nagu need oleksid terviklikult selles liites 2 ära toodud.</w:t>
      </w:r>
    </w:p>
    <w:p w:rsidR="006C0A2C" w:rsidRPr="00721C41" w:rsidRDefault="003640E3">
      <w:pPr>
        <w:pStyle w:val="ProductList-Body"/>
        <w:rPr>
          <w:lang w:val="et-EE"/>
        </w:rPr>
      </w:pPr>
      <w:r>
        <w:rPr>
          <w:rFonts w:ascii="Calibri" w:eastAsia="Calibri" w:hAnsi="Calibri" w:cs="Arial"/>
          <w:szCs w:val="18"/>
          <w:lang w:val="et-EE"/>
        </w:rPr>
        <w:t>Microsoft Corporationi allkiri on järgmisel lehel.</w:t>
      </w:r>
    </w:p>
    <w:p w:rsidR="006C0A2C" w:rsidRPr="00721C41" w:rsidRDefault="003640E3">
      <w:pPr>
        <w:pStyle w:val="ProductList-Body"/>
        <w:rPr>
          <w:lang w:val="et-EE"/>
        </w:rPr>
      </w:pPr>
      <w:r w:rsidRPr="00721C41">
        <w:rPr>
          <w:lang w:val="et-EE"/>
        </w:rPr>
        <w:br w:type="page"/>
      </w:r>
    </w:p>
    <w:p w:rsidR="006C0A2C" w:rsidRPr="00721C41"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Global Delivery India pakutavate konsultatsiooniteenuste lepingu tüüptingimuste, liite 1 ja liite 2 allkirjastamine andmeimportija nimel:</w:t>
      </w:r>
    </w:p>
    <w:p w:rsidR="006C0A2C" w:rsidRPr="00721C41" w:rsidRDefault="006C0A2C">
      <w:pPr>
        <w:pStyle w:val="ProductList-Body"/>
        <w:rPr>
          <w:lang w:val="et-EE"/>
        </w:rPr>
      </w:pPr>
    </w:p>
    <w:p w:rsidR="006C0A2C" w:rsidRDefault="003640E3">
      <w:pPr>
        <w:keepNext/>
        <w:tabs>
          <w:tab w:val="right" w:pos="9000"/>
        </w:tabs>
        <w:spacing w:before="360"/>
      </w:pPr>
      <w:r>
        <w:rPr>
          <w:rFonts w:ascii="Calibri" w:eastAsia="Calibri" w:hAnsi="Calibri" w:cs="Calibri"/>
          <w:sz w:val="23"/>
          <w:szCs w:val="23"/>
          <w:lang w:val="et-EE"/>
        </w:rPr>
        <w:t>Allkiri</w:t>
      </w:r>
    </w:p>
    <w:p w:rsidR="006C0A2C" w:rsidRDefault="003640E3">
      <w:pPr>
        <w:keepNext/>
        <w:tabs>
          <w:tab w:val="right" w:pos="9000"/>
        </w:tabs>
        <w:spacing w:before="360"/>
        <w:rPr>
          <w:rFonts w:cstheme="minorHAnsi"/>
          <w:sz w:val="23"/>
          <w:szCs w:val="23"/>
        </w:rPr>
      </w:pPr>
      <w:r>
        <w:rPr>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799659" name=""/>
                    <pic:cNvPicPr/>
                  </pic:nvPicPr>
                  <pic:blipFill>
                    <a:blip r:embed="rId16" cstate="print"/>
                    <a:stretch>
                      <a:fillRect/>
                    </a:stretch>
                  </pic:blipFill>
                  <pic:spPr>
                    <a:xfrm>
                      <a:off x="0" y="0"/>
                      <a:ext cx="1676400" cy="781050"/>
                    </a:xfrm>
                    <a:prstGeom prst="rect">
                      <a:avLst/>
                    </a:prstGeom>
                  </pic:spPr>
                </pic:pic>
              </a:graphicData>
            </a:graphic>
          </wp:inline>
        </w:drawing>
      </w:r>
    </w:p>
    <w:p w:rsidR="006C0A2C" w:rsidRDefault="003640E3">
      <w:pPr>
        <w:keepNext/>
        <w:spacing w:before="120"/>
        <w:rPr>
          <w:rFonts w:cstheme="minorHAnsi"/>
          <w:b/>
          <w:spacing w:val="-2"/>
        </w:rPr>
      </w:pPr>
      <w:bookmarkStart w:id="27" w:name="_Hlk498066566"/>
      <w:r>
        <w:rPr>
          <w:rFonts w:ascii="Calibri" w:eastAsia="Calibri" w:hAnsi="Calibri" w:cs="Calibri"/>
          <w:b/>
          <w:spacing w:val="-2"/>
          <w:lang w:val="et-EE"/>
        </w:rPr>
        <w:t>Amit Sircar, Vice President</w:t>
      </w:r>
    </w:p>
    <w:bookmarkEnd w:id="27"/>
    <w:p w:rsidR="006C0A2C" w:rsidRDefault="003640E3">
      <w:pPr>
        <w:pStyle w:val="ProductList-Body"/>
      </w:pPr>
      <w:r>
        <w:rPr>
          <w:rFonts w:ascii="Calibri" w:eastAsia="Calibri" w:hAnsi="Calibri" w:cs="Arial"/>
          <w:szCs w:val="18"/>
          <w:lang w:val="et-EE"/>
        </w:rPr>
        <w:t xml:space="preserve">Microsoft Global Services Center (India) Private Limited </w:t>
      </w:r>
    </w:p>
    <w:p w:rsidR="006C0A2C" w:rsidRDefault="003640E3">
      <w:pPr>
        <w:pStyle w:val="ProductList-Body"/>
      </w:pPr>
      <w:r>
        <w:rPr>
          <w:rFonts w:ascii="Calibri" w:eastAsia="Calibri" w:hAnsi="Calibri" w:cs="Arial"/>
          <w:szCs w:val="18"/>
          <w:lang w:val="et-EE"/>
        </w:rPr>
        <w:t xml:space="preserve">Building 1, Microsoft Campus, Gachibowli, </w:t>
      </w:r>
    </w:p>
    <w:p w:rsidR="006C0A2C" w:rsidRDefault="003640E3">
      <w:pPr>
        <w:pStyle w:val="ProductList-Body"/>
      </w:pPr>
      <w:r>
        <w:rPr>
          <w:rFonts w:ascii="Calibri" w:eastAsia="Calibri" w:hAnsi="Calibri" w:cs="Arial"/>
          <w:szCs w:val="18"/>
          <w:lang w:val="et-EE"/>
        </w:rPr>
        <w:t xml:space="preserve">Hyderabad – 500032, India </w:t>
      </w:r>
    </w:p>
    <w:p w:rsidR="006C0A2C" w:rsidRDefault="006C0A2C">
      <w:pPr>
        <w:rPr>
          <w:rFonts w:cstheme="minorHAnsi"/>
          <w:b/>
          <w:sz w:val="24"/>
          <w:szCs w:val="24"/>
          <w:lang w:eastAsia="zh-CN"/>
        </w:rPr>
      </w:pPr>
    </w:p>
    <w:p w:rsidR="006C0A2C" w:rsidRDefault="006C0A2C">
      <w:pPr>
        <w:rPr>
          <w:rFonts w:cstheme="minorHAnsi"/>
          <w:b/>
          <w:sz w:val="24"/>
          <w:szCs w:val="24"/>
          <w:lang w:eastAsia="zh-CN"/>
        </w:rPr>
      </w:pPr>
    </w:p>
    <w:p w:rsidR="006C0A2C" w:rsidRDefault="003640E3">
      <w:pPr>
        <w:rPr>
          <w:sz w:val="18"/>
        </w:rPr>
      </w:pPr>
      <w:r>
        <w:rPr>
          <w:sz w:val="18"/>
        </w:rPr>
        <w:br w:type="page"/>
      </w:r>
    </w:p>
    <w:p w:rsidR="006C0A2C" w:rsidRDefault="003640E3">
      <w:pPr>
        <w:pStyle w:val="ProductList-SectionHeading"/>
        <w:outlineLvl w:val="0"/>
      </w:pPr>
      <w:bookmarkStart w:id="28" w:name="Attachment4"/>
      <w:bookmarkStart w:id="29" w:name="_Toc489605629"/>
      <w:r>
        <w:rPr>
          <w:rFonts w:ascii="Calibri Light" w:eastAsia="Calibri Light" w:hAnsi="Calibri Light" w:cs="Arial"/>
          <w:szCs w:val="40"/>
          <w:lang w:val="et-EE"/>
        </w:rPr>
        <w:lastRenderedPageBreak/>
        <w:t>Manus 3 – Euroopa Liidu isikuandmete kaitse üldmääruse tingimused</w:t>
      </w:r>
      <w:bookmarkEnd w:id="28"/>
      <w:bookmarkEnd w:id="29"/>
    </w:p>
    <w:p w:rsidR="006C0A2C" w:rsidRDefault="003640E3">
      <w:pPr>
        <w:pStyle w:val="ProductList-Body"/>
        <w:tabs>
          <w:tab w:val="clear" w:pos="158"/>
          <w:tab w:val="left" w:pos="0"/>
        </w:tabs>
        <w:spacing w:after="120"/>
        <w:rPr>
          <w:lang w:val="et-EE"/>
        </w:rPr>
      </w:pPr>
      <w:r>
        <w:rPr>
          <w:rFonts w:ascii="Calibri" w:eastAsia="Calibri" w:hAnsi="Calibri" w:cs="Arial"/>
          <w:szCs w:val="18"/>
          <w:lang w:val="et-EE"/>
        </w:rPr>
        <w:t>Nende GDPR-i tingimuste järgimiseks lepivad klient ja Microsoft kokku, et klient on isikuandmete kontrollija ja Microsoft on andmete töötleja, v.a olukorras, kui klient tegutseb isikuandmete töötlejana, mis juhul on Microsoft alamtöötleja. Need GDPR-i tingimused kehtivad juhul, kui Microsoft töötleb kliendi nimel isikuandmeid GDPR-i raames.</w:t>
      </w:r>
    </w:p>
    <w:p w:rsidR="006C0A2C" w:rsidRDefault="003640E3">
      <w:pPr>
        <w:pStyle w:val="ProductList-Body"/>
        <w:spacing w:after="120"/>
        <w:rPr>
          <w:lang w:val="et-EE"/>
        </w:rPr>
      </w:pPr>
      <w:r>
        <w:rPr>
          <w:rFonts w:ascii="Calibri" w:eastAsia="Calibri" w:hAnsi="Calibri" w:cs="Arial"/>
          <w:szCs w:val="18"/>
          <w:lang w:val="et-EE"/>
        </w:rPr>
        <w:t>Need GDPR-i tingimused ei piira ega vähenda Microsofti andmekaitsega seotud kohustusi kliendi ees, mis on sätestatud toe- ja konsultatsiooniandmete andmekaitse lisas või muus Microsofti ning kliendi vahel sõlmitud lepingus.</w:t>
      </w:r>
    </w:p>
    <w:p w:rsidR="006C0A2C" w:rsidRPr="00721C41" w:rsidRDefault="003640E3">
      <w:pPr>
        <w:pStyle w:val="ProductList-Body"/>
        <w:spacing w:after="120"/>
        <w:rPr>
          <w:lang w:val="et-EE"/>
        </w:rPr>
      </w:pPr>
      <w:r>
        <w:rPr>
          <w:rFonts w:ascii="Calibri" w:eastAsia="Calibri" w:hAnsi="Calibri" w:cs="Arial"/>
          <w:szCs w:val="18"/>
          <w:lang w:val="et-EE"/>
        </w:rPr>
        <w:t xml:space="preserve">Need GDPR-i tingimused ei kehti juhul, kui Microsoft on isikuandmete kontrollija. </w:t>
      </w:r>
    </w:p>
    <w:p w:rsidR="006C0A2C" w:rsidRPr="00721C41" w:rsidRDefault="006C0A2C">
      <w:pPr>
        <w:pStyle w:val="ProductList-Body"/>
        <w:rPr>
          <w:lang w:val="et-EE"/>
        </w:rPr>
      </w:pPr>
    </w:p>
    <w:p w:rsidR="006C0A2C" w:rsidRPr="00721C41" w:rsidRDefault="003640E3">
      <w:pPr>
        <w:pStyle w:val="ProductList-Body"/>
        <w:outlineLvl w:val="1"/>
        <w:rPr>
          <w:b/>
          <w:lang w:val="et-EE"/>
        </w:rPr>
      </w:pPr>
      <w:r>
        <w:rPr>
          <w:rFonts w:ascii="Calibri" w:eastAsia="Calibri" w:hAnsi="Calibri" w:cs="Arial"/>
          <w:b/>
          <w:szCs w:val="18"/>
          <w:lang w:val="et-EE"/>
        </w:rPr>
        <w:t>Asjakohased isikuandmete kaitse üldmääruses sätestatud kohustused: artiklid 28, 32 ja 33</w:t>
      </w:r>
    </w:p>
    <w:p w:rsidR="006C0A2C" w:rsidRPr="00721C41" w:rsidRDefault="006C0A2C">
      <w:pPr>
        <w:pStyle w:val="ProductList-Body"/>
        <w:rPr>
          <w:lang w:val="et-EE"/>
        </w:rPr>
      </w:pPr>
    </w:p>
    <w:p w:rsidR="006C0A2C" w:rsidRDefault="003640E3">
      <w:pPr>
        <w:pStyle w:val="ProductList-Body"/>
        <w:spacing w:after="120"/>
        <w:ind w:left="158"/>
        <w:rPr>
          <w:lang w:val="et-EE"/>
        </w:rPr>
      </w:pPr>
      <w:r>
        <w:rPr>
          <w:rFonts w:ascii="Calibri" w:eastAsia="Calibri" w:hAnsi="Calibri" w:cs="Arial"/>
          <w:b/>
          <w:szCs w:val="18"/>
          <w:lang w:val="et-EE"/>
        </w:rPr>
        <w:t xml:space="preserve">1. </w:t>
      </w:r>
      <w:r>
        <w:rPr>
          <w:rFonts w:ascii="Calibri" w:eastAsia="Calibri" w:hAnsi="Calibri" w:cs="Arial"/>
          <w:szCs w:val="18"/>
          <w:lang w:val="et-EE"/>
        </w:rP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(Artikli 28 lõige 2).</w:t>
      </w:r>
    </w:p>
    <w:p w:rsidR="006C0A2C" w:rsidRDefault="003640E3">
      <w:pPr>
        <w:pStyle w:val="ProductList-Body"/>
        <w:spacing w:after="120"/>
        <w:ind w:left="158"/>
        <w:rPr>
          <w:lang w:val="et-EE"/>
        </w:rPr>
      </w:pPr>
      <w:r>
        <w:rPr>
          <w:rFonts w:ascii="Calibri" w:eastAsia="Calibri" w:hAnsi="Calibri" w:cs="Arial"/>
          <w:b/>
          <w:szCs w:val="18"/>
          <w:lang w:val="et-EE"/>
        </w:rPr>
        <w:t>2.</w:t>
      </w:r>
      <w:r>
        <w:rPr>
          <w:rFonts w:ascii="Calibri" w:eastAsia="Calibri" w:hAnsi="Calibri" w:cs="Arial"/>
          <w:szCs w:val="18"/>
          <w:lang w:val="et-EE"/>
        </w:rP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rsidR="006C0A2C" w:rsidRDefault="003640E3">
      <w:pPr>
        <w:pStyle w:val="ProductList-Body"/>
        <w:spacing w:after="120"/>
        <w:ind w:left="1440" w:hanging="720"/>
        <w:rPr>
          <w:lang w:val="et-EE"/>
        </w:rPr>
      </w:pPr>
      <w:r>
        <w:rPr>
          <w:rFonts w:ascii="Calibri" w:eastAsia="Calibri" w:hAnsi="Calibri" w:cs="Arial"/>
          <w:b/>
          <w:szCs w:val="18"/>
          <w:lang w:val="et-EE"/>
        </w:rPr>
        <w:t>(a)</w:t>
      </w:r>
      <w:r>
        <w:rPr>
          <w:rFonts w:ascii="Calibri" w:eastAsia="Calibri" w:hAnsi="Calibri" w:cs="Arial"/>
          <w:szCs w:val="18"/>
          <w:lang w:val="et-EE"/>
        </w:rP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 juhul teavitab Microsoft klienti juriidilisest nõudest enne andmete töötlemist, kui teabe edastamine ei ole avaliku huviga seotud kaalutlustel seadusega keelatud;  </w:t>
      </w:r>
    </w:p>
    <w:p w:rsidR="006C0A2C" w:rsidRDefault="003640E3">
      <w:pPr>
        <w:pStyle w:val="ProductList-Body"/>
        <w:spacing w:after="120"/>
        <w:ind w:left="1440" w:hanging="720"/>
        <w:rPr>
          <w:lang w:val="et-EE"/>
        </w:rPr>
      </w:pPr>
      <w:r>
        <w:rPr>
          <w:rFonts w:ascii="Calibri" w:eastAsia="Calibri" w:hAnsi="Calibri" w:cs="Arial"/>
          <w:b/>
          <w:szCs w:val="18"/>
          <w:lang w:val="et-EE"/>
        </w:rPr>
        <w:t>(b)</w:t>
      </w:r>
      <w:r>
        <w:rPr>
          <w:rFonts w:ascii="Calibri" w:eastAsia="Calibri" w:hAnsi="Calibri" w:cs="Arial"/>
          <w:szCs w:val="18"/>
          <w:lang w:val="et-EE"/>
        </w:rPr>
        <w:tab/>
        <w:t xml:space="preserve">tagab, et isikuandmeid töötlema volitatud isikud on kohustunud järgima konfidentsiaalsusnõuet või nende suhtes kehtib asjakohane seaduses sätestatud konfidentsiaalsuskohustus; </w:t>
      </w:r>
    </w:p>
    <w:p w:rsidR="006C0A2C" w:rsidRDefault="003640E3">
      <w:pPr>
        <w:pStyle w:val="ProductList-Body"/>
        <w:spacing w:after="120"/>
        <w:ind w:left="720"/>
        <w:rPr>
          <w:lang w:val="et-EE"/>
        </w:rPr>
      </w:pPr>
      <w:r>
        <w:rPr>
          <w:rFonts w:ascii="Calibri" w:eastAsia="Calibri" w:hAnsi="Calibri" w:cs="Arial"/>
          <w:b/>
          <w:szCs w:val="18"/>
          <w:lang w:val="et-EE"/>
        </w:rPr>
        <w:t>(c)</w:t>
      </w:r>
      <w:r>
        <w:rPr>
          <w:rFonts w:ascii="Calibri" w:eastAsia="Calibri" w:hAnsi="Calibri" w:cs="Arial"/>
          <w:szCs w:val="18"/>
          <w:lang w:val="et-EE"/>
        </w:rPr>
        <w:tab/>
        <w:t xml:space="preserve">võtab kõik isikuandmete kaitse üldmääruse artikli 32 kohaselt nõutavad meetmed;  </w:t>
      </w:r>
    </w:p>
    <w:p w:rsidR="006C0A2C" w:rsidRDefault="003640E3">
      <w:pPr>
        <w:pStyle w:val="ProductList-Body"/>
        <w:spacing w:after="120"/>
        <w:ind w:left="720"/>
        <w:rPr>
          <w:lang w:val="et-EE"/>
        </w:rPr>
      </w:pPr>
      <w:r>
        <w:rPr>
          <w:rFonts w:ascii="Calibri" w:eastAsia="Calibri" w:hAnsi="Calibri" w:cs="Arial"/>
          <w:b/>
          <w:szCs w:val="18"/>
          <w:lang w:val="et-EE"/>
        </w:rPr>
        <w:t>(d)</w:t>
      </w:r>
      <w:r>
        <w:rPr>
          <w:rFonts w:ascii="Calibri" w:eastAsia="Calibri" w:hAnsi="Calibri" w:cs="Arial"/>
          <w:szCs w:val="18"/>
          <w:lang w:val="et-EE"/>
        </w:rPr>
        <w:tab/>
        <w:t xml:space="preserve">järgib lõigetes 1 ja 3 osutatud tingimusi teise volitatud töötleja kaasamiseks; </w:t>
      </w:r>
    </w:p>
    <w:p w:rsidR="006C0A2C" w:rsidRDefault="003640E3">
      <w:pPr>
        <w:pStyle w:val="ProductList-Body"/>
        <w:spacing w:after="120"/>
        <w:ind w:left="1440" w:hanging="720"/>
        <w:rPr>
          <w:lang w:val="et-EE"/>
        </w:rPr>
      </w:pPr>
      <w:r>
        <w:rPr>
          <w:rFonts w:ascii="Calibri" w:eastAsia="Calibri" w:hAnsi="Calibri" w:cs="Arial"/>
          <w:b/>
          <w:szCs w:val="18"/>
          <w:lang w:val="et-EE"/>
        </w:rPr>
        <w:t>(e)</w:t>
      </w:r>
      <w:r>
        <w:rPr>
          <w:rFonts w:ascii="Calibri" w:eastAsia="Calibri" w:hAnsi="Calibri" w:cs="Arial"/>
          <w:szCs w:val="18"/>
          <w:lang w:val="et-EE"/>
        </w:rP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rsidR="006C0A2C" w:rsidRDefault="003640E3">
      <w:pPr>
        <w:pStyle w:val="ProductList-Body"/>
        <w:spacing w:after="120"/>
        <w:ind w:left="1440" w:hanging="720"/>
        <w:rPr>
          <w:lang w:val="et-EE"/>
        </w:rPr>
      </w:pPr>
      <w:r>
        <w:rPr>
          <w:rFonts w:ascii="Calibri" w:eastAsia="Calibri" w:hAnsi="Calibri" w:cs="Arial"/>
          <w:b/>
          <w:szCs w:val="18"/>
          <w:lang w:val="et-EE"/>
        </w:rPr>
        <w:t>(f)</w:t>
      </w:r>
      <w:r>
        <w:rPr>
          <w:rFonts w:ascii="Calibri" w:eastAsia="Calibri" w:hAnsi="Calibri" w:cs="Arial"/>
          <w:szCs w:val="18"/>
          <w:lang w:val="et-EE"/>
        </w:rPr>
        <w:tab/>
        <w:t>abistab klienti GDPR-i paragrahvides 32–36 sätestatud kohustuste järgimisel, võttes arvesse töötlemise olemust ja Microsofti jaoks saadaolevat teavet;</w:t>
      </w:r>
    </w:p>
    <w:p w:rsidR="006C0A2C" w:rsidRDefault="003640E3">
      <w:pPr>
        <w:pStyle w:val="ProductList-Body"/>
        <w:spacing w:after="120"/>
        <w:ind w:left="1440" w:hanging="720"/>
        <w:rPr>
          <w:lang w:val="et-EE"/>
        </w:rPr>
      </w:pPr>
      <w:r>
        <w:rPr>
          <w:rFonts w:ascii="Calibri" w:eastAsia="Calibri" w:hAnsi="Calibri" w:cs="Arial"/>
          <w:b/>
          <w:szCs w:val="18"/>
          <w:lang w:val="et-EE"/>
        </w:rPr>
        <w:t>(g)</w:t>
      </w:r>
      <w:r>
        <w:rPr>
          <w:rFonts w:ascii="Calibri" w:eastAsia="Calibri" w:hAnsi="Calibri" w:cs="Arial"/>
          <w:szCs w:val="18"/>
          <w:lang w:val="et-EE"/>
        </w:rPr>
        <w:tab/>
        <w:t xml:space="preserve">kliendi valikul kustutab kõik isikuandmed või tagastab need kliendile pärast töötlemisega seotud teenuste pakkumise lõppu ja kustutab olemasolevad koopiad, kui liidu või liikmesriigi seaduse kohaselt tuleb isikuandmeid säilitada;  </w:t>
      </w:r>
    </w:p>
    <w:p w:rsidR="006C0A2C" w:rsidRDefault="003640E3">
      <w:pPr>
        <w:pStyle w:val="ProductList-Body"/>
        <w:spacing w:after="120"/>
        <w:ind w:left="1440" w:hanging="720"/>
        <w:rPr>
          <w:lang w:val="et-EE"/>
        </w:rPr>
      </w:pPr>
      <w:r>
        <w:rPr>
          <w:rFonts w:ascii="Calibri" w:eastAsia="Calibri" w:hAnsi="Calibri" w:cs="Arial"/>
          <w:b/>
          <w:szCs w:val="18"/>
          <w:lang w:val="et-EE"/>
        </w:rPr>
        <w:t>(h)</w:t>
      </w:r>
      <w:r>
        <w:rPr>
          <w:rFonts w:ascii="Calibri" w:eastAsia="Calibri" w:hAnsi="Calibri" w:cs="Arial"/>
          <w:szCs w:val="18"/>
          <w:lang w:val="et-EE"/>
        </w:rPr>
        <w:tab/>
        <w:t xml:space="preserve">annab kliendile juurdepääsu kogu teabele, mida on vaja GDPR-i paragrahvis 28 kehtestatud kohustuste järgimiseks ning mis võimaldavad kliendil või kliendi volitatud audiitoril teha auditeid, sealhulgas kontrollimisi, ja neisse panustada; </w:t>
      </w:r>
    </w:p>
    <w:p w:rsidR="006C0A2C" w:rsidRDefault="003640E3">
      <w:pPr>
        <w:pStyle w:val="ProductList-Body"/>
        <w:spacing w:after="120"/>
        <w:ind w:left="158"/>
        <w:rPr>
          <w:lang w:val="et-EE"/>
        </w:rPr>
      </w:pPr>
      <w:r>
        <w:rPr>
          <w:rFonts w:ascii="Calibri" w:eastAsia="Calibri" w:hAnsi="Calibri" w:cs="Arial"/>
          <w:szCs w:val="18"/>
          <w:lang w:val="et-EE"/>
        </w:rPr>
        <w:t>Microsoft teavitab klienti kohe, kui ettevõtte arvates on teatud juhis vastuolus GDPR-i või muude liidu või liikmesriigi andmekaitse-eeskirjadega.  (artikli 28 lõige 3).</w:t>
      </w:r>
    </w:p>
    <w:p w:rsidR="006C0A2C" w:rsidRDefault="003640E3">
      <w:pPr>
        <w:pStyle w:val="ProductList-Body"/>
        <w:spacing w:after="120"/>
        <w:ind w:left="158"/>
        <w:rPr>
          <w:lang w:val="et-EE"/>
        </w:rPr>
      </w:pPr>
      <w:r>
        <w:rPr>
          <w:rFonts w:ascii="Calibri" w:eastAsia="Calibri" w:hAnsi="Calibri" w:cs="Arial"/>
          <w:b/>
          <w:szCs w:val="18"/>
          <w:lang w:val="et-EE"/>
        </w:rPr>
        <w:t>3.</w:t>
      </w:r>
      <w:r>
        <w:rPr>
          <w:rFonts w:ascii="Calibri" w:eastAsia="Calibri" w:hAnsi="Calibri" w:cs="Arial"/>
          <w:szCs w:val="18"/>
          <w:lang w:val="et-EE"/>
        </w:rP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(Artikli 28 lõige 4)</w:t>
      </w:r>
    </w:p>
    <w:p w:rsidR="006C0A2C" w:rsidRDefault="003640E3">
      <w:pPr>
        <w:pStyle w:val="ProductList-Body"/>
        <w:spacing w:after="120"/>
        <w:ind w:left="158"/>
        <w:rPr>
          <w:lang w:val="et-EE"/>
        </w:rPr>
      </w:pPr>
      <w:r>
        <w:rPr>
          <w:rFonts w:ascii="Calibri" w:eastAsia="Calibri" w:hAnsi="Calibri" w:cs="Arial"/>
          <w:b/>
          <w:szCs w:val="18"/>
          <w:lang w:val="et-EE"/>
        </w:rPr>
        <w:t>4.</w:t>
      </w:r>
      <w:r>
        <w:rPr>
          <w:rFonts w:ascii="Calibri" w:eastAsia="Calibri" w:hAnsi="Calibri" w:cs="Arial"/>
          <w:szCs w:val="18"/>
          <w:lang w:val="et-EE"/>
        </w:rP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rsidR="006C0A2C" w:rsidRDefault="003640E3">
      <w:pPr>
        <w:pStyle w:val="ProductList-Body"/>
        <w:spacing w:after="120"/>
        <w:ind w:left="720"/>
        <w:rPr>
          <w:rFonts w:cstheme="minorHAnsi"/>
          <w:szCs w:val="18"/>
          <w:lang w:val="et-EE"/>
        </w:rPr>
      </w:pPr>
      <w:r>
        <w:rPr>
          <w:rFonts w:ascii="Calibri" w:eastAsia="Calibri" w:hAnsi="Calibri" w:cs="Calibri"/>
          <w:b/>
          <w:szCs w:val="18"/>
          <w:lang w:val="et-EE"/>
        </w:rPr>
        <w:t>(a)</w:t>
      </w:r>
      <w:r>
        <w:rPr>
          <w:rFonts w:ascii="Calibri" w:eastAsia="Calibri" w:hAnsi="Calibri" w:cs="Calibri"/>
          <w:szCs w:val="18"/>
          <w:lang w:val="et-EE"/>
        </w:rPr>
        <w:tab/>
        <w:t xml:space="preserve">isikuandmete pseudonümiseerimine ja krüptimine; </w:t>
      </w:r>
    </w:p>
    <w:p w:rsidR="006C0A2C" w:rsidRDefault="003640E3">
      <w:pPr>
        <w:pStyle w:val="ProductList-Body"/>
        <w:spacing w:after="120"/>
        <w:ind w:left="720"/>
        <w:rPr>
          <w:rFonts w:cstheme="minorHAnsi"/>
          <w:szCs w:val="18"/>
          <w:lang w:val="et-EE"/>
        </w:rPr>
      </w:pPr>
      <w:r>
        <w:rPr>
          <w:rFonts w:ascii="Calibri" w:eastAsia="Calibri" w:hAnsi="Calibri" w:cs="Calibri"/>
          <w:b/>
          <w:szCs w:val="18"/>
          <w:lang w:val="et-EE"/>
        </w:rPr>
        <w:t>(b)</w:t>
      </w:r>
      <w:r>
        <w:rPr>
          <w:rFonts w:ascii="Calibri" w:eastAsia="Calibri" w:hAnsi="Calibri" w:cs="Calibri"/>
          <w:szCs w:val="18"/>
          <w:lang w:val="et-EE"/>
        </w:rPr>
        <w:tab/>
        <w:t xml:space="preserve">võime tagada isikuandmeid töötlevate süsteemide ja teenuste kestev konfidentsiaalsus, terviklus, kättesaadavus ja vastupidavus; </w:t>
      </w:r>
    </w:p>
    <w:p w:rsidR="006C0A2C" w:rsidRDefault="003640E3">
      <w:pPr>
        <w:pStyle w:val="ProductList-Body"/>
        <w:spacing w:after="120"/>
        <w:ind w:left="1440" w:hanging="720"/>
        <w:rPr>
          <w:rFonts w:cstheme="minorHAnsi"/>
          <w:szCs w:val="18"/>
          <w:lang w:val="et-EE"/>
        </w:rPr>
      </w:pPr>
      <w:r>
        <w:rPr>
          <w:rFonts w:ascii="Calibri" w:eastAsia="Calibri" w:hAnsi="Calibri" w:cs="Calibri"/>
          <w:b/>
          <w:szCs w:val="18"/>
          <w:lang w:val="et-EE"/>
        </w:rPr>
        <w:lastRenderedPageBreak/>
        <w:t>(c)</w:t>
      </w:r>
      <w:r>
        <w:rPr>
          <w:rFonts w:ascii="Calibri" w:eastAsia="Calibri" w:hAnsi="Calibri" w:cs="Calibri"/>
          <w:szCs w:val="18"/>
          <w:lang w:val="et-EE"/>
        </w:rPr>
        <w:tab/>
        <w:t>võime taastada õigeaegselt isikuandmete kättesaadavus ja juurdepääs andmetele füüsilise või tehnilise vahejuhtumi korral;</w:t>
      </w:r>
    </w:p>
    <w:p w:rsidR="006C0A2C" w:rsidRDefault="003640E3">
      <w:pPr>
        <w:pStyle w:val="ProductList-Body"/>
        <w:spacing w:after="120"/>
        <w:ind w:left="1440" w:hanging="720"/>
        <w:rPr>
          <w:rFonts w:cstheme="minorHAnsi"/>
          <w:szCs w:val="18"/>
          <w:lang w:val="et-EE"/>
        </w:rPr>
      </w:pPr>
      <w:r>
        <w:rPr>
          <w:rFonts w:ascii="Calibri" w:eastAsia="Calibri" w:hAnsi="Calibri" w:cs="Calibri"/>
          <w:b/>
          <w:szCs w:val="18"/>
          <w:lang w:val="et-EE"/>
        </w:rPr>
        <w:t>(d)</w:t>
      </w:r>
      <w:r>
        <w:rPr>
          <w:rFonts w:ascii="Calibri" w:eastAsia="Calibri" w:hAnsi="Calibri" w:cs="Calibri"/>
          <w:szCs w:val="18"/>
          <w:lang w:val="et-EE"/>
        </w:rPr>
        <w:tab/>
        <w:t>tehniliste ja korralduslike meetmete tõhususe korrapärase testimise ja hindamise kord isikuandmete töötlemise turvalisuse tagamiseks.  (Artikli 32 lõige 1)</w:t>
      </w:r>
    </w:p>
    <w:p w:rsidR="006C0A2C" w:rsidRDefault="003640E3">
      <w:pPr>
        <w:pStyle w:val="ProductList-Body"/>
        <w:spacing w:after="120"/>
        <w:ind w:left="158"/>
        <w:rPr>
          <w:lang w:val="et-EE"/>
        </w:rPr>
      </w:pPr>
      <w:r>
        <w:rPr>
          <w:rFonts w:ascii="Calibri" w:eastAsia="Calibri" w:hAnsi="Calibri" w:cs="Arial"/>
          <w:b/>
          <w:szCs w:val="18"/>
          <w:lang w:val="et-EE"/>
        </w:rPr>
        <w:t>5.</w:t>
      </w:r>
      <w:r>
        <w:rPr>
          <w:rFonts w:ascii="Calibri" w:eastAsia="Calibri" w:hAnsi="Calibri" w:cs="Arial"/>
          <w:szCs w:val="18"/>
          <w:lang w:val="et-EE"/>
        </w:rP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(artikli 32 lõige 2).</w:t>
      </w:r>
    </w:p>
    <w:p w:rsidR="006C0A2C" w:rsidRDefault="003640E3">
      <w:pPr>
        <w:pStyle w:val="ProductList-Body"/>
        <w:spacing w:after="120"/>
        <w:ind w:left="158"/>
        <w:rPr>
          <w:lang w:val="et-EE"/>
        </w:rPr>
      </w:pPr>
      <w:r>
        <w:rPr>
          <w:rFonts w:ascii="Calibri" w:eastAsia="Calibri" w:hAnsi="Calibri" w:cs="Arial"/>
          <w:b/>
          <w:szCs w:val="18"/>
          <w:lang w:val="et-EE"/>
        </w:rPr>
        <w:t>6.</w:t>
      </w:r>
      <w:r>
        <w:rPr>
          <w:rFonts w:ascii="Calibri" w:eastAsia="Calibri" w:hAnsi="Calibri" w:cs="Arial"/>
          <w:szCs w:val="18"/>
          <w:lang w:val="et-EE"/>
        </w:rP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(Artikli 32 lõige 4)</w:t>
      </w:r>
    </w:p>
    <w:p w:rsidR="006C0A2C" w:rsidRDefault="003640E3">
      <w:pPr>
        <w:pStyle w:val="ProductList-Body"/>
        <w:spacing w:after="120"/>
        <w:ind w:left="158"/>
        <w:rPr>
          <w:lang w:val="et-EE"/>
        </w:rPr>
      </w:pPr>
      <w:r>
        <w:rPr>
          <w:rFonts w:ascii="Calibri" w:eastAsia="Calibri" w:hAnsi="Calibri" w:cs="Arial"/>
          <w:b/>
          <w:szCs w:val="18"/>
          <w:lang w:val="et-EE"/>
        </w:rPr>
        <w:t>7.</w:t>
      </w:r>
      <w:r>
        <w:rPr>
          <w:rFonts w:ascii="Calibri" w:eastAsia="Calibri" w:hAnsi="Calibri" w:cs="Arial"/>
          <w:szCs w:val="18"/>
          <w:lang w:val="et-EE"/>
        </w:rPr>
        <w:t xml:space="preserve"> Microsoft teavitab klienti kohe pärast isikuandmete rikkumisest teada saamist. (Paragrahvi 33 punkt 2). Selline teavitus sisaldab teavet, mida volitatud töötleja peab vastutavale töötlejale esitama artikli 33(3) alusel ulatuses, mis selline teave on Microsoftile mõistlikult saadaval. </w:t>
      </w:r>
    </w:p>
    <w:p w:rsidR="006C0A2C" w:rsidRDefault="006C0A2C">
      <w:pPr>
        <w:pStyle w:val="ProductList-Body"/>
        <w:rPr>
          <w:lang w:val="et-EE"/>
        </w:rPr>
      </w:pPr>
    </w:p>
    <w:sectPr w:rsidR="006C0A2C" w:rsidSect="006C0A2C">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2DDA" w:rsidRDefault="00A12DDA">
      <w:pPr>
        <w:spacing w:after="0" w:line="240" w:lineRule="auto"/>
      </w:pPr>
      <w:r>
        <w:separator/>
      </w:r>
    </w:p>
  </w:endnote>
  <w:endnote w:type="continuationSeparator" w:id="0">
    <w:p w:rsidR="00A12DDA" w:rsidRDefault="00A12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704" w:rsidRDefault="007C37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DDA" w:rsidRDefault="00A12DDA">
    <w:pPr>
      <w:pStyle w:val="ProductList-Body"/>
    </w:pPr>
    <w:r>
      <w:rPr>
        <w:noProof/>
        <w:lang w:eastAsia="ja-JP"/>
      </w:rPr>
      <mc:AlternateContent>
        <mc:Choice Requires="wps">
          <w:drawing>
            <wp:anchor distT="0" distB="0" distL="114300" distR="114300" simplePos="0" relativeHeight="251658240" behindDoc="0" locked="0" layoutInCell="0" allowOverlap="1">
              <wp:simplePos x="0" y="0"/>
              <wp:positionH relativeFrom="page">
                <wp:posOffset>0</wp:posOffset>
              </wp:positionH>
              <wp:positionV relativeFrom="page">
                <wp:posOffset>9601200</wp:posOffset>
              </wp:positionV>
              <wp:extent cx="7772400" cy="266700"/>
              <wp:effectExtent l="0" t="0" r="0" b="0"/>
              <wp:wrapNone/>
              <wp:docPr id="6"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12DDA" w:rsidRPr="00B0434E" w:rsidRDefault="00A12DDA" w:rsidP="00A12DDA">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" o:allowincell="f" filled="f" stroked="f" strokeweight=".5pt">
              <v:textbox inset="20pt,0,,0">
                <w:txbxContent>
                  <w:p w:rsidR="00A12DDA" w:rsidRPr="00B0434E" w:rsidRDefault="00A12DDA" w:rsidP="00A12DDA">
                    <w:pPr>
                      <w:spacing w:after="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3132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DDA" w:rsidRDefault="00A12DDA">
    <w:pPr>
      <w:pStyle w:val="Footer"/>
      <w:rPr>
        <w:sz w:val="14"/>
        <w:szCs w:val="14"/>
      </w:rPr>
    </w:pPr>
    <w:r>
      <w:rPr>
        <w:noProof/>
        <w:lang w:eastAsia="ja-JP"/>
      </w:rPr>
      <mc:AlternateContent>
        <mc:Choice Requires="wps">
          <w:drawing>
            <wp:anchor distT="0" distB="0" distL="114300" distR="114300" simplePos="0" relativeHeight="251672576"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72a546c0b1e3ef32fd37ac5d"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2DDA" w:rsidRPr="00721C41" w:rsidRDefault="00A12DDA" w:rsidP="00721C41">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72a546c0b1e3ef32fd37ac5d"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BN48NM8AwAAuQYAAA4AAAAAAAAAAAAAAAAALgIAAGRycy9lMm9Eb2MueG1sUEsBAi0A&#10;FAAGAAgAAAAhAGdhFMDaAAAACwEAAA8AAAAAAAAAAAAAAAAAlgUAAGRycy9kb3ducmV2LnhtbFBL&#10;BQYAAAAABAAEAPMAAACdBgAAAAA=&#10;" o:allowincell="f" filled="f" stroked="f">
              <v:textbox inset="20pt,0,,0">
                <w:txbxContent>
                  <w:p w:rsidR="00A12DDA" w:rsidRPr="00721C41" w:rsidRDefault="00A12DDA" w:rsidP="00721C41">
                    <w:pPr>
                      <w:spacing w:after="0"/>
                      <w:rPr>
                        <w:rFonts w:ascii="Calibri" w:hAnsi="Calibri" w:cs="Calibri"/>
                        <w:color w:val="000000"/>
                        <w:sz w:val="20"/>
                      </w:rPr>
                    </w:pPr>
                  </w:p>
                </w:txbxContent>
              </v:textbox>
              <w10:wrap anchorx="page" anchory="page"/>
            </v:shape>
          </w:pict>
        </mc:Fallback>
      </mc:AlternateContent>
    </w:r>
    <w:r>
      <w:rPr>
        <w:noProof/>
        <w:lang w:eastAsia="ja-JP"/>
      </w:rPr>
      <mc:AlternateContent>
        <mc:Choice Requires="wps">
          <w:drawing>
            <wp:anchor distT="0" distB="0" distL="114300" distR="114300" simplePos="0" relativeHeight="251667456"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12DDA" w:rsidRPr="00B0434E" w:rsidRDefault="00A12DDA" w:rsidP="003640E3">
                          <w:pPr>
                            <w:spacing w:after="0"/>
                            <w:ind w:left="-36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" o:allowincell="f" filled="f" stroked="f" strokeweight=".5pt">
              <v:textbox inset="20pt,0,,0">
                <w:txbxContent>
                  <w:p w:rsidR="00A12DDA" w:rsidRPr="00B0434E" w:rsidRDefault="00A12DDA" w:rsidP="003640E3">
                    <w:pPr>
                      <w:spacing w:after="0"/>
                      <w:ind w:left="-36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42577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DDA" w:rsidRDefault="005666E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A12DDA">
          <w:rPr>
            <w:color w:val="404040" w:themeColor="text1" w:themeTint="BF"/>
            <w:sz w:val="16"/>
            <w:szCs w:val="16"/>
          </w:rPr>
          <w:t>Microsoft Professional Services Data Protection Addendum (Worldwide Estonian, January 2019)</w:t>
        </w:r>
        <w:r w:rsidR="00A12DDA">
          <w:rPr>
            <w:color w:val="404040" w:themeColor="text1" w:themeTint="BF"/>
            <w:sz w:val="16"/>
            <w:szCs w:val="16"/>
          </w:rPr>
          <w:tab/>
        </w:r>
        <w:r w:rsidR="00A12DDA">
          <w:rPr>
            <w:color w:val="404040" w:themeColor="text1" w:themeTint="BF"/>
            <w:sz w:val="16"/>
            <w:szCs w:val="16"/>
          </w:rPr>
          <w:fldChar w:fldCharType="begin"/>
        </w:r>
        <w:r w:rsidR="00A12DDA">
          <w:rPr>
            <w:color w:val="404040" w:themeColor="text1" w:themeTint="BF"/>
            <w:sz w:val="16"/>
            <w:szCs w:val="16"/>
          </w:rPr>
          <w:instrText xml:space="preserve"> PAGE   \* MERGEFORMAT </w:instrText>
        </w:r>
        <w:r w:rsidR="00A12DDA">
          <w:rPr>
            <w:color w:val="404040" w:themeColor="text1" w:themeTint="BF"/>
            <w:sz w:val="16"/>
            <w:szCs w:val="16"/>
          </w:rPr>
          <w:fldChar w:fldCharType="separate"/>
        </w:r>
        <w:r w:rsidR="00A12DDA">
          <w:rPr>
            <w:noProof/>
            <w:color w:val="404040" w:themeColor="text1" w:themeTint="BF"/>
            <w:sz w:val="16"/>
            <w:szCs w:val="16"/>
          </w:rPr>
          <w:t>5</w:t>
        </w:r>
        <w:r w:rsidR="00A12DDA">
          <w:rPr>
            <w:noProof/>
            <w:color w:val="404040" w:themeColor="text1" w:themeTint="BF"/>
            <w:sz w:val="16"/>
            <w:szCs w:val="16"/>
          </w:rPr>
          <w:fldChar w:fldCharType="end"/>
        </w:r>
      </w:sdtContent>
    </w:sdt>
  </w:p>
  <w:p w:rsidR="00A12DDA" w:rsidRDefault="00A12DDA">
    <w:pPr>
      <w:pStyle w:val="Footer"/>
      <w:rPr>
        <w:sz w:val="14"/>
        <w:szCs w:val="14"/>
      </w:rPr>
    </w:pPr>
    <w:r>
      <w:rPr>
        <w:noProof/>
        <w:lang w:eastAsia="ja-JP"/>
      </w:rPr>
      <mc:AlternateContent>
        <mc:Choice Requires="wps">
          <w:drawing>
            <wp:anchor distT="0" distB="0" distL="114300" distR="114300" simplePos="0" relativeHeight="251671552" behindDoc="0" locked="0" layoutInCell="0" allowOverlap="1">
              <wp:simplePos x="0" y="0"/>
              <wp:positionH relativeFrom="page">
                <wp:posOffset>224790</wp:posOffset>
              </wp:positionH>
              <wp:positionV relativeFrom="page">
                <wp:posOffset>9492615</wp:posOffset>
              </wp:positionV>
              <wp:extent cx="8004810" cy="34925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04810" cy="3492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A12DDA" w:rsidRPr="00B0434E" w:rsidRDefault="00A12DDA" w:rsidP="003640E3">
                          <w:pPr>
                            <w:spacing w:after="0"/>
                            <w:ind w:left="-36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9" type="#_x0000_t202" alt="{&quot;HashCode&quot;:-1634785317,&quot;Height&quot;:792.0,&quot;Width&quot;:612.0,&quot;Placement&quot;:&quot;Footer&quot;,&quot;Index&quot;:&quot;Primary&quot;,&quot;Section&quot;:2,&quot;Top&quot;:0.0,&quot;Left&quot;:0.0}" style="position:absolute;margin-left:17.7pt;margin-top:747.45pt;width:630.3pt;height:27.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" o:allowincell="f" filled="f" stroked="f" strokeweight=".5pt">
              <v:path arrowok="t"/>
              <v:textbox inset="20pt,0,,0">
                <w:txbxContent>
                  <w:p w:rsidR="00A12DDA" w:rsidRPr="00B0434E" w:rsidRDefault="00A12DDA" w:rsidP="003640E3">
                    <w:pPr>
                      <w:spacing w:after="0"/>
                      <w:ind w:left="-360"/>
                      <w:rPr>
                        <w:rFonts w:ascii="Calibri" w:hAnsi="Calibri" w:cs="Calibri"/>
                        <w:color w:val="000000"/>
                        <w:sz w:val="20"/>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DDA" w:rsidRDefault="00A12DDA">
    <w:pPr>
      <w:pStyle w:val="ProductList-Body"/>
      <w:tabs>
        <w:tab w:val="right" w:pos="10800"/>
      </w:tabs>
      <w:spacing w:before="20" w:after="20"/>
      <w:ind w:left="-14" w:right="-101"/>
      <w:rPr>
        <w:color w:val="404040" w:themeColor="text1" w:themeTint="BF"/>
        <w:sz w:val="16"/>
        <w:szCs w:val="16"/>
      </w:rPr>
    </w:pPr>
    <w:r>
      <w:rPr>
        <w:noProof/>
      </w:rPr>
      <mc:AlternateContent>
        <mc:Choice Requires="wps">
          <w:drawing>
            <wp:anchor distT="0" distB="0" distL="114300" distR="114300" simplePos="0" relativeHeight="251673600"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d7b14f5d8288f85bc68bba76"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2DDA" w:rsidRPr="00721C41" w:rsidRDefault="00A12DDA" w:rsidP="00721C41">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d7b14f5d8288f85bc68bba76" o:spid="_x0000_s1030"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G7LOa48AwAAuQYAAA4AAAAAAAAAAAAAAAAALgIAAGRycy9lMm9Eb2MueG1sUEsBAi0A&#10;FAAGAAgAAAAhAGdhFMDaAAAACwEAAA8AAAAAAAAAAAAAAAAAlgUAAGRycy9kb3ducmV2LnhtbFBL&#10;BQYAAAAABAAEAPMAAACdBgAAAAA=&#10;" o:allowincell="f" filled="f" stroked="f">
              <v:textbox inset="20pt,0,,0">
                <w:txbxContent>
                  <w:p w:rsidR="00A12DDA" w:rsidRPr="00721C41" w:rsidRDefault="00A12DDA" w:rsidP="00721C41">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Estonian,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A12DDA" w:rsidRDefault="00A12DDA">
    <w:pPr>
      <w:pStyle w:val="Footer"/>
      <w:rPr>
        <w:sz w:val="14"/>
        <w:szCs w:val="14"/>
      </w:rPr>
    </w:pP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120015</wp:posOffset>
              </wp:positionH>
              <wp:positionV relativeFrom="page">
                <wp:posOffset>9492615</wp:posOffset>
              </wp:positionV>
              <wp:extent cx="8109585" cy="365125"/>
              <wp:effectExtent l="0" t="0" r="0" b="0"/>
              <wp:wrapNone/>
              <wp:docPr id="18"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9585" cy="36512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A12DDA" w:rsidRPr="00B0434E" w:rsidRDefault="00A12DDA" w:rsidP="003640E3">
                          <w:pPr>
                            <w:spacing w:after="0"/>
                            <w:ind w:left="-27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31" type="#_x0000_t202" alt="{&quot;HashCode&quot;:-1634785317,&quot;Height&quot;:792.0,&quot;Width&quot;:612.0,&quot;Placement&quot;:&quot;Footer&quot;,&quot;Index&quot;:&quot;Primary&quot;,&quot;Section&quot;:2,&quot;Top&quot;:0.0,&quot;Left&quot;:0.0}" style="position:absolute;margin-left:9.45pt;margin-top:747.45pt;width:638.55pt;height:28.7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" o:allowincell="f" filled="f" stroked="f" strokeweight=".5pt">
              <v:path arrowok="t"/>
              <v:textbox inset="20pt,0,,0">
                <w:txbxContent>
                  <w:p w:rsidR="00A12DDA" w:rsidRPr="00B0434E" w:rsidRDefault="00A12DDA" w:rsidP="003640E3">
                    <w:pPr>
                      <w:spacing w:after="0"/>
                      <w:ind w:left="-270"/>
                      <w:rPr>
                        <w:rFonts w:ascii="Calibri" w:hAnsi="Calibri" w:cs="Calibri"/>
                        <w:color w:val="0000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2DDA" w:rsidRDefault="00A12DDA">
      <w:pPr>
        <w:spacing w:after="0" w:line="240" w:lineRule="auto"/>
      </w:pPr>
      <w:r>
        <w:separator/>
      </w:r>
    </w:p>
  </w:footnote>
  <w:footnote w:type="continuationSeparator" w:id="0">
    <w:p w:rsidR="00A12DDA" w:rsidRDefault="00A12D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704" w:rsidRDefault="007C37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704" w:rsidRDefault="007C37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DDA" w:rsidRDefault="00A12DDA">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10807698">
      <w:start w:val="1"/>
      <w:numFmt w:val="bullet"/>
      <w:lvlText w:val=""/>
      <w:lvlJc w:val="left"/>
      <w:pPr>
        <w:ind w:left="720" w:hanging="360"/>
      </w:pPr>
      <w:rPr>
        <w:rFonts w:ascii="Symbol" w:hAnsi="Symbol" w:hint="default"/>
      </w:rPr>
    </w:lvl>
    <w:lvl w:ilvl="1" w:tplc="0F0C9944" w:tentative="1">
      <w:start w:val="1"/>
      <w:numFmt w:val="bullet"/>
      <w:lvlText w:val="o"/>
      <w:lvlJc w:val="left"/>
      <w:pPr>
        <w:ind w:left="1440" w:hanging="360"/>
      </w:pPr>
      <w:rPr>
        <w:rFonts w:ascii="Courier New" w:hAnsi="Courier New" w:cs="Courier New" w:hint="default"/>
      </w:rPr>
    </w:lvl>
    <w:lvl w:ilvl="2" w:tplc="5186ED52" w:tentative="1">
      <w:start w:val="1"/>
      <w:numFmt w:val="bullet"/>
      <w:lvlText w:val=""/>
      <w:lvlJc w:val="left"/>
      <w:pPr>
        <w:ind w:left="2160" w:hanging="360"/>
      </w:pPr>
      <w:rPr>
        <w:rFonts w:ascii="Wingdings" w:hAnsi="Wingdings" w:hint="default"/>
      </w:rPr>
    </w:lvl>
    <w:lvl w:ilvl="3" w:tplc="18747664" w:tentative="1">
      <w:start w:val="1"/>
      <w:numFmt w:val="bullet"/>
      <w:lvlText w:val=""/>
      <w:lvlJc w:val="left"/>
      <w:pPr>
        <w:ind w:left="2880" w:hanging="360"/>
      </w:pPr>
      <w:rPr>
        <w:rFonts w:ascii="Symbol" w:hAnsi="Symbol" w:hint="default"/>
      </w:rPr>
    </w:lvl>
    <w:lvl w:ilvl="4" w:tplc="765C19BA" w:tentative="1">
      <w:start w:val="1"/>
      <w:numFmt w:val="bullet"/>
      <w:lvlText w:val="o"/>
      <w:lvlJc w:val="left"/>
      <w:pPr>
        <w:ind w:left="3600" w:hanging="360"/>
      </w:pPr>
      <w:rPr>
        <w:rFonts w:ascii="Courier New" w:hAnsi="Courier New" w:cs="Courier New" w:hint="default"/>
      </w:rPr>
    </w:lvl>
    <w:lvl w:ilvl="5" w:tplc="436CF8A4" w:tentative="1">
      <w:start w:val="1"/>
      <w:numFmt w:val="bullet"/>
      <w:lvlText w:val=""/>
      <w:lvlJc w:val="left"/>
      <w:pPr>
        <w:ind w:left="4320" w:hanging="360"/>
      </w:pPr>
      <w:rPr>
        <w:rFonts w:ascii="Wingdings" w:hAnsi="Wingdings" w:hint="default"/>
      </w:rPr>
    </w:lvl>
    <w:lvl w:ilvl="6" w:tplc="3C0E4AE6" w:tentative="1">
      <w:start w:val="1"/>
      <w:numFmt w:val="bullet"/>
      <w:lvlText w:val=""/>
      <w:lvlJc w:val="left"/>
      <w:pPr>
        <w:ind w:left="5040" w:hanging="360"/>
      </w:pPr>
      <w:rPr>
        <w:rFonts w:ascii="Symbol" w:hAnsi="Symbol" w:hint="default"/>
      </w:rPr>
    </w:lvl>
    <w:lvl w:ilvl="7" w:tplc="D0F6EF70" w:tentative="1">
      <w:start w:val="1"/>
      <w:numFmt w:val="bullet"/>
      <w:lvlText w:val="o"/>
      <w:lvlJc w:val="left"/>
      <w:pPr>
        <w:ind w:left="5760" w:hanging="360"/>
      </w:pPr>
      <w:rPr>
        <w:rFonts w:ascii="Courier New" w:hAnsi="Courier New" w:cs="Courier New" w:hint="default"/>
      </w:rPr>
    </w:lvl>
    <w:lvl w:ilvl="8" w:tplc="3FCCE952"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6682EB76">
      <w:start w:val="1"/>
      <w:numFmt w:val="bullet"/>
      <w:lvlText w:val=""/>
      <w:lvlJc w:val="left"/>
      <w:pPr>
        <w:ind w:left="720" w:hanging="360"/>
      </w:pPr>
      <w:rPr>
        <w:rFonts w:ascii="Symbol" w:hAnsi="Symbol" w:hint="default"/>
      </w:rPr>
    </w:lvl>
    <w:lvl w:ilvl="1" w:tplc="C0DAE6CA" w:tentative="1">
      <w:start w:val="1"/>
      <w:numFmt w:val="bullet"/>
      <w:lvlText w:val="o"/>
      <w:lvlJc w:val="left"/>
      <w:pPr>
        <w:ind w:left="1440" w:hanging="360"/>
      </w:pPr>
      <w:rPr>
        <w:rFonts w:ascii="Courier New" w:hAnsi="Courier New" w:cs="Courier New" w:hint="default"/>
      </w:rPr>
    </w:lvl>
    <w:lvl w:ilvl="2" w:tplc="9A6ED3EA" w:tentative="1">
      <w:start w:val="1"/>
      <w:numFmt w:val="bullet"/>
      <w:lvlText w:val=""/>
      <w:lvlJc w:val="left"/>
      <w:pPr>
        <w:ind w:left="2160" w:hanging="360"/>
      </w:pPr>
      <w:rPr>
        <w:rFonts w:ascii="Wingdings" w:hAnsi="Wingdings" w:hint="default"/>
      </w:rPr>
    </w:lvl>
    <w:lvl w:ilvl="3" w:tplc="75F4AE34" w:tentative="1">
      <w:start w:val="1"/>
      <w:numFmt w:val="bullet"/>
      <w:lvlText w:val=""/>
      <w:lvlJc w:val="left"/>
      <w:pPr>
        <w:ind w:left="2880" w:hanging="360"/>
      </w:pPr>
      <w:rPr>
        <w:rFonts w:ascii="Symbol" w:hAnsi="Symbol" w:hint="default"/>
      </w:rPr>
    </w:lvl>
    <w:lvl w:ilvl="4" w:tplc="7662110C" w:tentative="1">
      <w:start w:val="1"/>
      <w:numFmt w:val="bullet"/>
      <w:lvlText w:val="o"/>
      <w:lvlJc w:val="left"/>
      <w:pPr>
        <w:ind w:left="3600" w:hanging="360"/>
      </w:pPr>
      <w:rPr>
        <w:rFonts w:ascii="Courier New" w:hAnsi="Courier New" w:cs="Courier New" w:hint="default"/>
      </w:rPr>
    </w:lvl>
    <w:lvl w:ilvl="5" w:tplc="7DDCBD0A" w:tentative="1">
      <w:start w:val="1"/>
      <w:numFmt w:val="bullet"/>
      <w:lvlText w:val=""/>
      <w:lvlJc w:val="left"/>
      <w:pPr>
        <w:ind w:left="4320" w:hanging="360"/>
      </w:pPr>
      <w:rPr>
        <w:rFonts w:ascii="Wingdings" w:hAnsi="Wingdings" w:hint="default"/>
      </w:rPr>
    </w:lvl>
    <w:lvl w:ilvl="6" w:tplc="ACF4888E" w:tentative="1">
      <w:start w:val="1"/>
      <w:numFmt w:val="bullet"/>
      <w:lvlText w:val=""/>
      <w:lvlJc w:val="left"/>
      <w:pPr>
        <w:ind w:left="5040" w:hanging="360"/>
      </w:pPr>
      <w:rPr>
        <w:rFonts w:ascii="Symbol" w:hAnsi="Symbol" w:hint="default"/>
      </w:rPr>
    </w:lvl>
    <w:lvl w:ilvl="7" w:tplc="1F66DABC" w:tentative="1">
      <w:start w:val="1"/>
      <w:numFmt w:val="bullet"/>
      <w:lvlText w:val="o"/>
      <w:lvlJc w:val="left"/>
      <w:pPr>
        <w:ind w:left="5760" w:hanging="360"/>
      </w:pPr>
      <w:rPr>
        <w:rFonts w:ascii="Courier New" w:hAnsi="Courier New" w:cs="Courier New" w:hint="default"/>
      </w:rPr>
    </w:lvl>
    <w:lvl w:ilvl="8" w:tplc="F4DC555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245E6E0E">
      <w:start w:val="1"/>
      <w:numFmt w:val="bullet"/>
      <w:lvlText w:val=""/>
      <w:lvlJc w:val="left"/>
      <w:pPr>
        <w:ind w:left="720" w:hanging="360"/>
      </w:pPr>
      <w:rPr>
        <w:rFonts w:ascii="Symbol" w:hAnsi="Symbol" w:hint="default"/>
      </w:rPr>
    </w:lvl>
    <w:lvl w:ilvl="1" w:tplc="7472D662" w:tentative="1">
      <w:start w:val="1"/>
      <w:numFmt w:val="bullet"/>
      <w:lvlText w:val="o"/>
      <w:lvlJc w:val="left"/>
      <w:pPr>
        <w:ind w:left="1440" w:hanging="360"/>
      </w:pPr>
      <w:rPr>
        <w:rFonts w:ascii="Courier New" w:hAnsi="Courier New" w:cs="Courier New" w:hint="default"/>
      </w:rPr>
    </w:lvl>
    <w:lvl w:ilvl="2" w:tplc="17043AEE" w:tentative="1">
      <w:start w:val="1"/>
      <w:numFmt w:val="bullet"/>
      <w:lvlText w:val=""/>
      <w:lvlJc w:val="left"/>
      <w:pPr>
        <w:ind w:left="2160" w:hanging="360"/>
      </w:pPr>
      <w:rPr>
        <w:rFonts w:ascii="Wingdings" w:hAnsi="Wingdings" w:hint="default"/>
      </w:rPr>
    </w:lvl>
    <w:lvl w:ilvl="3" w:tplc="436877E2" w:tentative="1">
      <w:start w:val="1"/>
      <w:numFmt w:val="bullet"/>
      <w:lvlText w:val=""/>
      <w:lvlJc w:val="left"/>
      <w:pPr>
        <w:ind w:left="2880" w:hanging="360"/>
      </w:pPr>
      <w:rPr>
        <w:rFonts w:ascii="Symbol" w:hAnsi="Symbol" w:hint="default"/>
      </w:rPr>
    </w:lvl>
    <w:lvl w:ilvl="4" w:tplc="86E80AA2" w:tentative="1">
      <w:start w:val="1"/>
      <w:numFmt w:val="bullet"/>
      <w:lvlText w:val="o"/>
      <w:lvlJc w:val="left"/>
      <w:pPr>
        <w:ind w:left="3600" w:hanging="360"/>
      </w:pPr>
      <w:rPr>
        <w:rFonts w:ascii="Courier New" w:hAnsi="Courier New" w:cs="Courier New" w:hint="default"/>
      </w:rPr>
    </w:lvl>
    <w:lvl w:ilvl="5" w:tplc="40066F98" w:tentative="1">
      <w:start w:val="1"/>
      <w:numFmt w:val="bullet"/>
      <w:lvlText w:val=""/>
      <w:lvlJc w:val="left"/>
      <w:pPr>
        <w:ind w:left="4320" w:hanging="360"/>
      </w:pPr>
      <w:rPr>
        <w:rFonts w:ascii="Wingdings" w:hAnsi="Wingdings" w:hint="default"/>
      </w:rPr>
    </w:lvl>
    <w:lvl w:ilvl="6" w:tplc="A9B4EFE8" w:tentative="1">
      <w:start w:val="1"/>
      <w:numFmt w:val="bullet"/>
      <w:lvlText w:val=""/>
      <w:lvlJc w:val="left"/>
      <w:pPr>
        <w:ind w:left="5040" w:hanging="360"/>
      </w:pPr>
      <w:rPr>
        <w:rFonts w:ascii="Symbol" w:hAnsi="Symbol" w:hint="default"/>
      </w:rPr>
    </w:lvl>
    <w:lvl w:ilvl="7" w:tplc="329264D6" w:tentative="1">
      <w:start w:val="1"/>
      <w:numFmt w:val="bullet"/>
      <w:lvlText w:val="o"/>
      <w:lvlJc w:val="left"/>
      <w:pPr>
        <w:ind w:left="5760" w:hanging="360"/>
      </w:pPr>
      <w:rPr>
        <w:rFonts w:ascii="Courier New" w:hAnsi="Courier New" w:cs="Courier New" w:hint="default"/>
      </w:rPr>
    </w:lvl>
    <w:lvl w:ilvl="8" w:tplc="02F4B808"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FFCCC670">
      <w:start w:val="1"/>
      <w:numFmt w:val="bullet"/>
      <w:lvlText w:val=""/>
      <w:lvlJc w:val="left"/>
      <w:pPr>
        <w:ind w:left="900" w:hanging="360"/>
      </w:pPr>
      <w:rPr>
        <w:rFonts w:ascii="Symbol" w:hAnsi="Symbol" w:hint="default"/>
        <w:sz w:val="18"/>
      </w:rPr>
    </w:lvl>
    <w:lvl w:ilvl="1" w:tplc="38E068AE" w:tentative="1">
      <w:start w:val="1"/>
      <w:numFmt w:val="bullet"/>
      <w:lvlText w:val="o"/>
      <w:lvlJc w:val="left"/>
      <w:pPr>
        <w:ind w:left="1620" w:hanging="360"/>
      </w:pPr>
      <w:rPr>
        <w:rFonts w:ascii="Courier New" w:hAnsi="Courier New" w:cs="Courier New" w:hint="default"/>
      </w:rPr>
    </w:lvl>
    <w:lvl w:ilvl="2" w:tplc="377E5076" w:tentative="1">
      <w:start w:val="1"/>
      <w:numFmt w:val="bullet"/>
      <w:lvlText w:val=""/>
      <w:lvlJc w:val="left"/>
      <w:pPr>
        <w:ind w:left="2340" w:hanging="360"/>
      </w:pPr>
      <w:rPr>
        <w:rFonts w:ascii="Wingdings" w:hAnsi="Wingdings" w:hint="default"/>
      </w:rPr>
    </w:lvl>
    <w:lvl w:ilvl="3" w:tplc="449EF1A2" w:tentative="1">
      <w:start w:val="1"/>
      <w:numFmt w:val="bullet"/>
      <w:lvlText w:val=""/>
      <w:lvlJc w:val="left"/>
      <w:pPr>
        <w:ind w:left="3060" w:hanging="360"/>
      </w:pPr>
      <w:rPr>
        <w:rFonts w:ascii="Symbol" w:hAnsi="Symbol" w:hint="default"/>
      </w:rPr>
    </w:lvl>
    <w:lvl w:ilvl="4" w:tplc="81DA1CDC" w:tentative="1">
      <w:start w:val="1"/>
      <w:numFmt w:val="bullet"/>
      <w:lvlText w:val="o"/>
      <w:lvlJc w:val="left"/>
      <w:pPr>
        <w:ind w:left="3780" w:hanging="360"/>
      </w:pPr>
      <w:rPr>
        <w:rFonts w:ascii="Courier New" w:hAnsi="Courier New" w:cs="Courier New" w:hint="default"/>
      </w:rPr>
    </w:lvl>
    <w:lvl w:ilvl="5" w:tplc="9DF8D398" w:tentative="1">
      <w:start w:val="1"/>
      <w:numFmt w:val="bullet"/>
      <w:lvlText w:val=""/>
      <w:lvlJc w:val="left"/>
      <w:pPr>
        <w:ind w:left="4500" w:hanging="360"/>
      </w:pPr>
      <w:rPr>
        <w:rFonts w:ascii="Wingdings" w:hAnsi="Wingdings" w:hint="default"/>
      </w:rPr>
    </w:lvl>
    <w:lvl w:ilvl="6" w:tplc="2010888C" w:tentative="1">
      <w:start w:val="1"/>
      <w:numFmt w:val="bullet"/>
      <w:lvlText w:val=""/>
      <w:lvlJc w:val="left"/>
      <w:pPr>
        <w:ind w:left="5220" w:hanging="360"/>
      </w:pPr>
      <w:rPr>
        <w:rFonts w:ascii="Symbol" w:hAnsi="Symbol" w:hint="default"/>
      </w:rPr>
    </w:lvl>
    <w:lvl w:ilvl="7" w:tplc="E3B0519A" w:tentative="1">
      <w:start w:val="1"/>
      <w:numFmt w:val="bullet"/>
      <w:lvlText w:val="o"/>
      <w:lvlJc w:val="left"/>
      <w:pPr>
        <w:ind w:left="5940" w:hanging="360"/>
      </w:pPr>
      <w:rPr>
        <w:rFonts w:ascii="Courier New" w:hAnsi="Courier New" w:cs="Courier New" w:hint="default"/>
      </w:rPr>
    </w:lvl>
    <w:lvl w:ilvl="8" w:tplc="F46EE79C"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8618B3DE">
      <w:start w:val="1"/>
      <w:numFmt w:val="bullet"/>
      <w:lvlText w:val=""/>
      <w:lvlJc w:val="left"/>
      <w:pPr>
        <w:ind w:left="720" w:hanging="360"/>
      </w:pPr>
      <w:rPr>
        <w:rFonts w:ascii="Symbol" w:hAnsi="Symbol" w:hint="default"/>
      </w:rPr>
    </w:lvl>
    <w:lvl w:ilvl="1" w:tplc="DC3C7376" w:tentative="1">
      <w:start w:val="1"/>
      <w:numFmt w:val="bullet"/>
      <w:lvlText w:val="o"/>
      <w:lvlJc w:val="left"/>
      <w:pPr>
        <w:ind w:left="1440" w:hanging="360"/>
      </w:pPr>
      <w:rPr>
        <w:rFonts w:ascii="Courier New" w:hAnsi="Courier New" w:cs="Courier New" w:hint="default"/>
      </w:rPr>
    </w:lvl>
    <w:lvl w:ilvl="2" w:tplc="0C440232" w:tentative="1">
      <w:start w:val="1"/>
      <w:numFmt w:val="bullet"/>
      <w:lvlText w:val=""/>
      <w:lvlJc w:val="left"/>
      <w:pPr>
        <w:ind w:left="2160" w:hanging="360"/>
      </w:pPr>
      <w:rPr>
        <w:rFonts w:ascii="Wingdings" w:hAnsi="Wingdings" w:hint="default"/>
      </w:rPr>
    </w:lvl>
    <w:lvl w:ilvl="3" w:tplc="73865654" w:tentative="1">
      <w:start w:val="1"/>
      <w:numFmt w:val="bullet"/>
      <w:lvlText w:val=""/>
      <w:lvlJc w:val="left"/>
      <w:pPr>
        <w:ind w:left="2880" w:hanging="360"/>
      </w:pPr>
      <w:rPr>
        <w:rFonts w:ascii="Symbol" w:hAnsi="Symbol" w:hint="default"/>
      </w:rPr>
    </w:lvl>
    <w:lvl w:ilvl="4" w:tplc="42504B9A" w:tentative="1">
      <w:start w:val="1"/>
      <w:numFmt w:val="bullet"/>
      <w:lvlText w:val="o"/>
      <w:lvlJc w:val="left"/>
      <w:pPr>
        <w:ind w:left="3600" w:hanging="360"/>
      </w:pPr>
      <w:rPr>
        <w:rFonts w:ascii="Courier New" w:hAnsi="Courier New" w:cs="Courier New" w:hint="default"/>
      </w:rPr>
    </w:lvl>
    <w:lvl w:ilvl="5" w:tplc="E3C2138A" w:tentative="1">
      <w:start w:val="1"/>
      <w:numFmt w:val="bullet"/>
      <w:lvlText w:val=""/>
      <w:lvlJc w:val="left"/>
      <w:pPr>
        <w:ind w:left="4320" w:hanging="360"/>
      </w:pPr>
      <w:rPr>
        <w:rFonts w:ascii="Wingdings" w:hAnsi="Wingdings" w:hint="default"/>
      </w:rPr>
    </w:lvl>
    <w:lvl w:ilvl="6" w:tplc="09F2F33C" w:tentative="1">
      <w:start w:val="1"/>
      <w:numFmt w:val="bullet"/>
      <w:lvlText w:val=""/>
      <w:lvlJc w:val="left"/>
      <w:pPr>
        <w:ind w:left="5040" w:hanging="360"/>
      </w:pPr>
      <w:rPr>
        <w:rFonts w:ascii="Symbol" w:hAnsi="Symbol" w:hint="default"/>
      </w:rPr>
    </w:lvl>
    <w:lvl w:ilvl="7" w:tplc="D11A54F2" w:tentative="1">
      <w:start w:val="1"/>
      <w:numFmt w:val="bullet"/>
      <w:lvlText w:val="o"/>
      <w:lvlJc w:val="left"/>
      <w:pPr>
        <w:ind w:left="5760" w:hanging="360"/>
      </w:pPr>
      <w:rPr>
        <w:rFonts w:ascii="Courier New" w:hAnsi="Courier New" w:cs="Courier New" w:hint="default"/>
      </w:rPr>
    </w:lvl>
    <w:lvl w:ilvl="8" w:tplc="5ED8DB4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23DE8586">
      <w:start w:val="1"/>
      <w:numFmt w:val="bullet"/>
      <w:lvlText w:val=""/>
      <w:lvlJc w:val="left"/>
      <w:pPr>
        <w:ind w:left="720" w:hanging="360"/>
      </w:pPr>
      <w:rPr>
        <w:rFonts w:ascii="Symbol" w:hAnsi="Symbol" w:hint="default"/>
        <w:sz w:val="18"/>
      </w:rPr>
    </w:lvl>
    <w:lvl w:ilvl="1" w:tplc="F7AAF6B6" w:tentative="1">
      <w:start w:val="1"/>
      <w:numFmt w:val="bullet"/>
      <w:lvlText w:val="o"/>
      <w:lvlJc w:val="left"/>
      <w:pPr>
        <w:ind w:left="1440" w:hanging="360"/>
      </w:pPr>
      <w:rPr>
        <w:rFonts w:ascii="Courier New" w:hAnsi="Courier New" w:cs="Courier New" w:hint="default"/>
      </w:rPr>
    </w:lvl>
    <w:lvl w:ilvl="2" w:tplc="3CDC5820" w:tentative="1">
      <w:start w:val="1"/>
      <w:numFmt w:val="bullet"/>
      <w:lvlText w:val=""/>
      <w:lvlJc w:val="left"/>
      <w:pPr>
        <w:ind w:left="2160" w:hanging="360"/>
      </w:pPr>
      <w:rPr>
        <w:rFonts w:ascii="Wingdings" w:hAnsi="Wingdings" w:hint="default"/>
      </w:rPr>
    </w:lvl>
    <w:lvl w:ilvl="3" w:tplc="4C886456" w:tentative="1">
      <w:start w:val="1"/>
      <w:numFmt w:val="bullet"/>
      <w:lvlText w:val=""/>
      <w:lvlJc w:val="left"/>
      <w:pPr>
        <w:ind w:left="2880" w:hanging="360"/>
      </w:pPr>
      <w:rPr>
        <w:rFonts w:ascii="Symbol" w:hAnsi="Symbol" w:hint="default"/>
      </w:rPr>
    </w:lvl>
    <w:lvl w:ilvl="4" w:tplc="ABDEE55A" w:tentative="1">
      <w:start w:val="1"/>
      <w:numFmt w:val="bullet"/>
      <w:lvlText w:val="o"/>
      <w:lvlJc w:val="left"/>
      <w:pPr>
        <w:ind w:left="3600" w:hanging="360"/>
      </w:pPr>
      <w:rPr>
        <w:rFonts w:ascii="Courier New" w:hAnsi="Courier New" w:cs="Courier New" w:hint="default"/>
      </w:rPr>
    </w:lvl>
    <w:lvl w:ilvl="5" w:tplc="621C6720" w:tentative="1">
      <w:start w:val="1"/>
      <w:numFmt w:val="bullet"/>
      <w:lvlText w:val=""/>
      <w:lvlJc w:val="left"/>
      <w:pPr>
        <w:ind w:left="4320" w:hanging="360"/>
      </w:pPr>
      <w:rPr>
        <w:rFonts w:ascii="Wingdings" w:hAnsi="Wingdings" w:hint="default"/>
      </w:rPr>
    </w:lvl>
    <w:lvl w:ilvl="6" w:tplc="BF6065D8" w:tentative="1">
      <w:start w:val="1"/>
      <w:numFmt w:val="bullet"/>
      <w:lvlText w:val=""/>
      <w:lvlJc w:val="left"/>
      <w:pPr>
        <w:ind w:left="5040" w:hanging="360"/>
      </w:pPr>
      <w:rPr>
        <w:rFonts w:ascii="Symbol" w:hAnsi="Symbol" w:hint="default"/>
      </w:rPr>
    </w:lvl>
    <w:lvl w:ilvl="7" w:tplc="9642EB52" w:tentative="1">
      <w:start w:val="1"/>
      <w:numFmt w:val="bullet"/>
      <w:lvlText w:val="o"/>
      <w:lvlJc w:val="left"/>
      <w:pPr>
        <w:ind w:left="5760" w:hanging="360"/>
      </w:pPr>
      <w:rPr>
        <w:rFonts w:ascii="Courier New" w:hAnsi="Courier New" w:cs="Courier New" w:hint="default"/>
      </w:rPr>
    </w:lvl>
    <w:lvl w:ilvl="8" w:tplc="54B28BC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63DEC1C6">
      <w:start w:val="1"/>
      <w:numFmt w:val="bullet"/>
      <w:lvlText w:val="o"/>
      <w:lvlJc w:val="left"/>
      <w:pPr>
        <w:ind w:left="900" w:hanging="360"/>
      </w:pPr>
      <w:rPr>
        <w:rFonts w:ascii="Courier New" w:hAnsi="Courier New" w:hint="default"/>
      </w:rPr>
    </w:lvl>
    <w:lvl w:ilvl="1" w:tplc="66FC4D06" w:tentative="1">
      <w:start w:val="1"/>
      <w:numFmt w:val="bullet"/>
      <w:lvlText w:val="o"/>
      <w:lvlJc w:val="left"/>
      <w:pPr>
        <w:ind w:left="1620" w:hanging="360"/>
      </w:pPr>
      <w:rPr>
        <w:rFonts w:ascii="Courier New" w:hAnsi="Courier New" w:cs="Courier New" w:hint="default"/>
      </w:rPr>
    </w:lvl>
    <w:lvl w:ilvl="2" w:tplc="420C2428" w:tentative="1">
      <w:start w:val="1"/>
      <w:numFmt w:val="bullet"/>
      <w:lvlText w:val=""/>
      <w:lvlJc w:val="left"/>
      <w:pPr>
        <w:ind w:left="2340" w:hanging="360"/>
      </w:pPr>
      <w:rPr>
        <w:rFonts w:ascii="Wingdings" w:hAnsi="Wingdings" w:hint="default"/>
      </w:rPr>
    </w:lvl>
    <w:lvl w:ilvl="3" w:tplc="5380DEEC" w:tentative="1">
      <w:start w:val="1"/>
      <w:numFmt w:val="bullet"/>
      <w:lvlText w:val=""/>
      <w:lvlJc w:val="left"/>
      <w:pPr>
        <w:ind w:left="3060" w:hanging="360"/>
      </w:pPr>
      <w:rPr>
        <w:rFonts w:ascii="Symbol" w:hAnsi="Symbol" w:hint="default"/>
      </w:rPr>
    </w:lvl>
    <w:lvl w:ilvl="4" w:tplc="86DAF9F2" w:tentative="1">
      <w:start w:val="1"/>
      <w:numFmt w:val="bullet"/>
      <w:lvlText w:val="o"/>
      <w:lvlJc w:val="left"/>
      <w:pPr>
        <w:ind w:left="3780" w:hanging="360"/>
      </w:pPr>
      <w:rPr>
        <w:rFonts w:ascii="Courier New" w:hAnsi="Courier New" w:cs="Courier New" w:hint="default"/>
      </w:rPr>
    </w:lvl>
    <w:lvl w:ilvl="5" w:tplc="4D228F12" w:tentative="1">
      <w:start w:val="1"/>
      <w:numFmt w:val="bullet"/>
      <w:lvlText w:val=""/>
      <w:lvlJc w:val="left"/>
      <w:pPr>
        <w:ind w:left="4500" w:hanging="360"/>
      </w:pPr>
      <w:rPr>
        <w:rFonts w:ascii="Wingdings" w:hAnsi="Wingdings" w:hint="default"/>
      </w:rPr>
    </w:lvl>
    <w:lvl w:ilvl="6" w:tplc="06BCD8D6" w:tentative="1">
      <w:start w:val="1"/>
      <w:numFmt w:val="bullet"/>
      <w:lvlText w:val=""/>
      <w:lvlJc w:val="left"/>
      <w:pPr>
        <w:ind w:left="5220" w:hanging="360"/>
      </w:pPr>
      <w:rPr>
        <w:rFonts w:ascii="Symbol" w:hAnsi="Symbol" w:hint="default"/>
      </w:rPr>
    </w:lvl>
    <w:lvl w:ilvl="7" w:tplc="344E08EA" w:tentative="1">
      <w:start w:val="1"/>
      <w:numFmt w:val="bullet"/>
      <w:lvlText w:val="o"/>
      <w:lvlJc w:val="left"/>
      <w:pPr>
        <w:ind w:left="5940" w:hanging="360"/>
      </w:pPr>
      <w:rPr>
        <w:rFonts w:ascii="Courier New" w:hAnsi="Courier New" w:cs="Courier New" w:hint="default"/>
      </w:rPr>
    </w:lvl>
    <w:lvl w:ilvl="8" w:tplc="6286185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15BC507A">
      <w:start w:val="1"/>
      <w:numFmt w:val="bullet"/>
      <w:lvlText w:val=""/>
      <w:lvlJc w:val="left"/>
      <w:pPr>
        <w:ind w:left="720" w:hanging="360"/>
      </w:pPr>
      <w:rPr>
        <w:rFonts w:ascii="Symbol" w:hAnsi="Symbol" w:hint="default"/>
      </w:rPr>
    </w:lvl>
    <w:lvl w:ilvl="1" w:tplc="C6CE61D8" w:tentative="1">
      <w:start w:val="1"/>
      <w:numFmt w:val="bullet"/>
      <w:lvlText w:val="o"/>
      <w:lvlJc w:val="left"/>
      <w:pPr>
        <w:ind w:left="1440" w:hanging="360"/>
      </w:pPr>
      <w:rPr>
        <w:rFonts w:ascii="Courier New" w:hAnsi="Courier New" w:cs="Courier New" w:hint="default"/>
      </w:rPr>
    </w:lvl>
    <w:lvl w:ilvl="2" w:tplc="172A0054" w:tentative="1">
      <w:start w:val="1"/>
      <w:numFmt w:val="bullet"/>
      <w:lvlText w:val=""/>
      <w:lvlJc w:val="left"/>
      <w:pPr>
        <w:ind w:left="2160" w:hanging="360"/>
      </w:pPr>
      <w:rPr>
        <w:rFonts w:ascii="Wingdings" w:hAnsi="Wingdings" w:hint="default"/>
      </w:rPr>
    </w:lvl>
    <w:lvl w:ilvl="3" w:tplc="E0BE7CA4" w:tentative="1">
      <w:start w:val="1"/>
      <w:numFmt w:val="bullet"/>
      <w:lvlText w:val=""/>
      <w:lvlJc w:val="left"/>
      <w:pPr>
        <w:ind w:left="2880" w:hanging="360"/>
      </w:pPr>
      <w:rPr>
        <w:rFonts w:ascii="Symbol" w:hAnsi="Symbol" w:hint="default"/>
      </w:rPr>
    </w:lvl>
    <w:lvl w:ilvl="4" w:tplc="3E082DE0" w:tentative="1">
      <w:start w:val="1"/>
      <w:numFmt w:val="bullet"/>
      <w:lvlText w:val="o"/>
      <w:lvlJc w:val="left"/>
      <w:pPr>
        <w:ind w:left="3600" w:hanging="360"/>
      </w:pPr>
      <w:rPr>
        <w:rFonts w:ascii="Courier New" w:hAnsi="Courier New" w:cs="Courier New" w:hint="default"/>
      </w:rPr>
    </w:lvl>
    <w:lvl w:ilvl="5" w:tplc="73424424" w:tentative="1">
      <w:start w:val="1"/>
      <w:numFmt w:val="bullet"/>
      <w:lvlText w:val=""/>
      <w:lvlJc w:val="left"/>
      <w:pPr>
        <w:ind w:left="4320" w:hanging="360"/>
      </w:pPr>
      <w:rPr>
        <w:rFonts w:ascii="Wingdings" w:hAnsi="Wingdings" w:hint="default"/>
      </w:rPr>
    </w:lvl>
    <w:lvl w:ilvl="6" w:tplc="749E2FC8" w:tentative="1">
      <w:start w:val="1"/>
      <w:numFmt w:val="bullet"/>
      <w:lvlText w:val=""/>
      <w:lvlJc w:val="left"/>
      <w:pPr>
        <w:ind w:left="5040" w:hanging="360"/>
      </w:pPr>
      <w:rPr>
        <w:rFonts w:ascii="Symbol" w:hAnsi="Symbol" w:hint="default"/>
      </w:rPr>
    </w:lvl>
    <w:lvl w:ilvl="7" w:tplc="53F2F526" w:tentative="1">
      <w:start w:val="1"/>
      <w:numFmt w:val="bullet"/>
      <w:lvlText w:val="o"/>
      <w:lvlJc w:val="left"/>
      <w:pPr>
        <w:ind w:left="5760" w:hanging="360"/>
      </w:pPr>
      <w:rPr>
        <w:rFonts w:ascii="Courier New" w:hAnsi="Courier New" w:cs="Courier New" w:hint="default"/>
      </w:rPr>
    </w:lvl>
    <w:lvl w:ilvl="8" w:tplc="77102730"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59FEFFFC">
      <w:start w:val="1"/>
      <w:numFmt w:val="bullet"/>
      <w:lvlText w:val=""/>
      <w:lvlJc w:val="left"/>
      <w:pPr>
        <w:ind w:left="720" w:hanging="360"/>
      </w:pPr>
      <w:rPr>
        <w:rFonts w:ascii="Symbol" w:hAnsi="Symbol" w:hint="default"/>
      </w:rPr>
    </w:lvl>
    <w:lvl w:ilvl="1" w:tplc="2FC4F014" w:tentative="1">
      <w:start w:val="1"/>
      <w:numFmt w:val="bullet"/>
      <w:lvlText w:val="o"/>
      <w:lvlJc w:val="left"/>
      <w:pPr>
        <w:ind w:left="1440" w:hanging="360"/>
      </w:pPr>
      <w:rPr>
        <w:rFonts w:ascii="Courier New" w:hAnsi="Courier New" w:cs="Courier New" w:hint="default"/>
      </w:rPr>
    </w:lvl>
    <w:lvl w:ilvl="2" w:tplc="D13A1E64" w:tentative="1">
      <w:start w:val="1"/>
      <w:numFmt w:val="bullet"/>
      <w:lvlText w:val=""/>
      <w:lvlJc w:val="left"/>
      <w:pPr>
        <w:ind w:left="2160" w:hanging="360"/>
      </w:pPr>
      <w:rPr>
        <w:rFonts w:ascii="Wingdings" w:hAnsi="Wingdings" w:hint="default"/>
      </w:rPr>
    </w:lvl>
    <w:lvl w:ilvl="3" w:tplc="636A5A10" w:tentative="1">
      <w:start w:val="1"/>
      <w:numFmt w:val="bullet"/>
      <w:lvlText w:val=""/>
      <w:lvlJc w:val="left"/>
      <w:pPr>
        <w:ind w:left="2880" w:hanging="360"/>
      </w:pPr>
      <w:rPr>
        <w:rFonts w:ascii="Symbol" w:hAnsi="Symbol" w:hint="default"/>
      </w:rPr>
    </w:lvl>
    <w:lvl w:ilvl="4" w:tplc="7132013A" w:tentative="1">
      <w:start w:val="1"/>
      <w:numFmt w:val="bullet"/>
      <w:lvlText w:val="o"/>
      <w:lvlJc w:val="left"/>
      <w:pPr>
        <w:ind w:left="3600" w:hanging="360"/>
      </w:pPr>
      <w:rPr>
        <w:rFonts w:ascii="Courier New" w:hAnsi="Courier New" w:cs="Courier New" w:hint="default"/>
      </w:rPr>
    </w:lvl>
    <w:lvl w:ilvl="5" w:tplc="8D5EBE36" w:tentative="1">
      <w:start w:val="1"/>
      <w:numFmt w:val="bullet"/>
      <w:lvlText w:val=""/>
      <w:lvlJc w:val="left"/>
      <w:pPr>
        <w:ind w:left="4320" w:hanging="360"/>
      </w:pPr>
      <w:rPr>
        <w:rFonts w:ascii="Wingdings" w:hAnsi="Wingdings" w:hint="default"/>
      </w:rPr>
    </w:lvl>
    <w:lvl w:ilvl="6" w:tplc="CEF29558" w:tentative="1">
      <w:start w:val="1"/>
      <w:numFmt w:val="bullet"/>
      <w:lvlText w:val=""/>
      <w:lvlJc w:val="left"/>
      <w:pPr>
        <w:ind w:left="5040" w:hanging="360"/>
      </w:pPr>
      <w:rPr>
        <w:rFonts w:ascii="Symbol" w:hAnsi="Symbol" w:hint="default"/>
      </w:rPr>
    </w:lvl>
    <w:lvl w:ilvl="7" w:tplc="BB2AD6A8" w:tentative="1">
      <w:start w:val="1"/>
      <w:numFmt w:val="bullet"/>
      <w:lvlText w:val="o"/>
      <w:lvlJc w:val="left"/>
      <w:pPr>
        <w:ind w:left="5760" w:hanging="360"/>
      </w:pPr>
      <w:rPr>
        <w:rFonts w:ascii="Courier New" w:hAnsi="Courier New" w:cs="Courier New" w:hint="default"/>
      </w:rPr>
    </w:lvl>
    <w:lvl w:ilvl="8" w:tplc="643E24D4"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80F6CEA0">
      <w:start w:val="1"/>
      <w:numFmt w:val="bullet"/>
      <w:lvlText w:val=""/>
      <w:lvlJc w:val="left"/>
      <w:pPr>
        <w:ind w:left="720" w:hanging="360"/>
      </w:pPr>
      <w:rPr>
        <w:rFonts w:ascii="Symbol" w:hAnsi="Symbol" w:hint="default"/>
      </w:rPr>
    </w:lvl>
    <w:lvl w:ilvl="1" w:tplc="5EC4EBFA" w:tentative="1">
      <w:start w:val="1"/>
      <w:numFmt w:val="bullet"/>
      <w:lvlText w:val="o"/>
      <w:lvlJc w:val="left"/>
      <w:pPr>
        <w:ind w:left="1440" w:hanging="360"/>
      </w:pPr>
      <w:rPr>
        <w:rFonts w:ascii="Courier New" w:hAnsi="Courier New" w:cs="Courier New" w:hint="default"/>
      </w:rPr>
    </w:lvl>
    <w:lvl w:ilvl="2" w:tplc="8D6A8B12" w:tentative="1">
      <w:start w:val="1"/>
      <w:numFmt w:val="bullet"/>
      <w:lvlText w:val=""/>
      <w:lvlJc w:val="left"/>
      <w:pPr>
        <w:ind w:left="2160" w:hanging="360"/>
      </w:pPr>
      <w:rPr>
        <w:rFonts w:ascii="Wingdings" w:hAnsi="Wingdings" w:hint="default"/>
      </w:rPr>
    </w:lvl>
    <w:lvl w:ilvl="3" w:tplc="93A004C2" w:tentative="1">
      <w:start w:val="1"/>
      <w:numFmt w:val="bullet"/>
      <w:lvlText w:val=""/>
      <w:lvlJc w:val="left"/>
      <w:pPr>
        <w:ind w:left="2880" w:hanging="360"/>
      </w:pPr>
      <w:rPr>
        <w:rFonts w:ascii="Symbol" w:hAnsi="Symbol" w:hint="default"/>
      </w:rPr>
    </w:lvl>
    <w:lvl w:ilvl="4" w:tplc="032C2406" w:tentative="1">
      <w:start w:val="1"/>
      <w:numFmt w:val="bullet"/>
      <w:lvlText w:val="o"/>
      <w:lvlJc w:val="left"/>
      <w:pPr>
        <w:ind w:left="3600" w:hanging="360"/>
      </w:pPr>
      <w:rPr>
        <w:rFonts w:ascii="Courier New" w:hAnsi="Courier New" w:cs="Courier New" w:hint="default"/>
      </w:rPr>
    </w:lvl>
    <w:lvl w:ilvl="5" w:tplc="7B54E6B8" w:tentative="1">
      <w:start w:val="1"/>
      <w:numFmt w:val="bullet"/>
      <w:lvlText w:val=""/>
      <w:lvlJc w:val="left"/>
      <w:pPr>
        <w:ind w:left="4320" w:hanging="360"/>
      </w:pPr>
      <w:rPr>
        <w:rFonts w:ascii="Wingdings" w:hAnsi="Wingdings" w:hint="default"/>
      </w:rPr>
    </w:lvl>
    <w:lvl w:ilvl="6" w:tplc="BC0A842A" w:tentative="1">
      <w:start w:val="1"/>
      <w:numFmt w:val="bullet"/>
      <w:lvlText w:val=""/>
      <w:lvlJc w:val="left"/>
      <w:pPr>
        <w:ind w:left="5040" w:hanging="360"/>
      </w:pPr>
      <w:rPr>
        <w:rFonts w:ascii="Symbol" w:hAnsi="Symbol" w:hint="default"/>
      </w:rPr>
    </w:lvl>
    <w:lvl w:ilvl="7" w:tplc="9F86548C" w:tentative="1">
      <w:start w:val="1"/>
      <w:numFmt w:val="bullet"/>
      <w:lvlText w:val="o"/>
      <w:lvlJc w:val="left"/>
      <w:pPr>
        <w:ind w:left="5760" w:hanging="360"/>
      </w:pPr>
      <w:rPr>
        <w:rFonts w:ascii="Courier New" w:hAnsi="Courier New" w:cs="Courier New" w:hint="default"/>
      </w:rPr>
    </w:lvl>
    <w:lvl w:ilvl="8" w:tplc="10F4E1C0"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C5B672B0">
      <w:start w:val="1"/>
      <w:numFmt w:val="bullet"/>
      <w:lvlText w:val=""/>
      <w:lvlJc w:val="left"/>
      <w:pPr>
        <w:ind w:left="720" w:hanging="360"/>
      </w:pPr>
      <w:rPr>
        <w:rFonts w:ascii="Symbol" w:hAnsi="Symbol" w:hint="default"/>
      </w:rPr>
    </w:lvl>
    <w:lvl w:ilvl="1" w:tplc="47084A26">
      <w:start w:val="1"/>
      <w:numFmt w:val="bullet"/>
      <w:lvlText w:val="o"/>
      <w:lvlJc w:val="left"/>
      <w:pPr>
        <w:ind w:left="1440" w:hanging="360"/>
      </w:pPr>
      <w:rPr>
        <w:rFonts w:ascii="Courier New" w:hAnsi="Courier New" w:cs="Courier New" w:hint="default"/>
      </w:rPr>
    </w:lvl>
    <w:lvl w:ilvl="2" w:tplc="1FDA477C" w:tentative="1">
      <w:start w:val="1"/>
      <w:numFmt w:val="bullet"/>
      <w:lvlText w:val=""/>
      <w:lvlJc w:val="left"/>
      <w:pPr>
        <w:ind w:left="2160" w:hanging="360"/>
      </w:pPr>
      <w:rPr>
        <w:rFonts w:ascii="Wingdings" w:hAnsi="Wingdings" w:hint="default"/>
      </w:rPr>
    </w:lvl>
    <w:lvl w:ilvl="3" w:tplc="E488B5A8" w:tentative="1">
      <w:start w:val="1"/>
      <w:numFmt w:val="bullet"/>
      <w:lvlText w:val=""/>
      <w:lvlJc w:val="left"/>
      <w:pPr>
        <w:ind w:left="2880" w:hanging="360"/>
      </w:pPr>
      <w:rPr>
        <w:rFonts w:ascii="Symbol" w:hAnsi="Symbol" w:hint="default"/>
      </w:rPr>
    </w:lvl>
    <w:lvl w:ilvl="4" w:tplc="A3626F7A" w:tentative="1">
      <w:start w:val="1"/>
      <w:numFmt w:val="bullet"/>
      <w:lvlText w:val="o"/>
      <w:lvlJc w:val="left"/>
      <w:pPr>
        <w:ind w:left="3600" w:hanging="360"/>
      </w:pPr>
      <w:rPr>
        <w:rFonts w:ascii="Courier New" w:hAnsi="Courier New" w:cs="Courier New" w:hint="default"/>
      </w:rPr>
    </w:lvl>
    <w:lvl w:ilvl="5" w:tplc="1D4C64BA" w:tentative="1">
      <w:start w:val="1"/>
      <w:numFmt w:val="bullet"/>
      <w:lvlText w:val=""/>
      <w:lvlJc w:val="left"/>
      <w:pPr>
        <w:ind w:left="4320" w:hanging="360"/>
      </w:pPr>
      <w:rPr>
        <w:rFonts w:ascii="Wingdings" w:hAnsi="Wingdings" w:hint="default"/>
      </w:rPr>
    </w:lvl>
    <w:lvl w:ilvl="6" w:tplc="CA6C32D0" w:tentative="1">
      <w:start w:val="1"/>
      <w:numFmt w:val="bullet"/>
      <w:lvlText w:val=""/>
      <w:lvlJc w:val="left"/>
      <w:pPr>
        <w:ind w:left="5040" w:hanging="360"/>
      </w:pPr>
      <w:rPr>
        <w:rFonts w:ascii="Symbol" w:hAnsi="Symbol" w:hint="default"/>
      </w:rPr>
    </w:lvl>
    <w:lvl w:ilvl="7" w:tplc="9C78317C" w:tentative="1">
      <w:start w:val="1"/>
      <w:numFmt w:val="bullet"/>
      <w:lvlText w:val="o"/>
      <w:lvlJc w:val="left"/>
      <w:pPr>
        <w:ind w:left="5760" w:hanging="360"/>
      </w:pPr>
      <w:rPr>
        <w:rFonts w:ascii="Courier New" w:hAnsi="Courier New" w:cs="Courier New" w:hint="default"/>
      </w:rPr>
    </w:lvl>
    <w:lvl w:ilvl="8" w:tplc="C71883D6"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47EA41C2">
      <w:start w:val="1"/>
      <w:numFmt w:val="lowerRoman"/>
      <w:lvlText w:val="%1."/>
      <w:lvlJc w:val="left"/>
      <w:pPr>
        <w:ind w:left="1080" w:hanging="720"/>
      </w:pPr>
      <w:rPr>
        <w:rFonts w:hint="default"/>
      </w:rPr>
    </w:lvl>
    <w:lvl w:ilvl="1" w:tplc="FDDEDE2E">
      <w:start w:val="1"/>
      <w:numFmt w:val="lowerLetter"/>
      <w:lvlText w:val="%2."/>
      <w:lvlJc w:val="left"/>
      <w:pPr>
        <w:ind w:left="1440" w:hanging="360"/>
      </w:pPr>
      <w:rPr>
        <w:rFonts w:hint="default"/>
      </w:rPr>
    </w:lvl>
    <w:lvl w:ilvl="2" w:tplc="1FE27FA4" w:tentative="1">
      <w:start w:val="1"/>
      <w:numFmt w:val="lowerRoman"/>
      <w:lvlText w:val="%3."/>
      <w:lvlJc w:val="right"/>
      <w:pPr>
        <w:ind w:left="2160" w:hanging="180"/>
      </w:pPr>
    </w:lvl>
    <w:lvl w:ilvl="3" w:tplc="3E7EC5D0" w:tentative="1">
      <w:start w:val="1"/>
      <w:numFmt w:val="decimal"/>
      <w:lvlText w:val="%4."/>
      <w:lvlJc w:val="left"/>
      <w:pPr>
        <w:ind w:left="2880" w:hanging="360"/>
      </w:pPr>
    </w:lvl>
    <w:lvl w:ilvl="4" w:tplc="4FFCD11E" w:tentative="1">
      <w:start w:val="1"/>
      <w:numFmt w:val="lowerLetter"/>
      <w:lvlText w:val="%5."/>
      <w:lvlJc w:val="left"/>
      <w:pPr>
        <w:ind w:left="3600" w:hanging="360"/>
      </w:pPr>
    </w:lvl>
    <w:lvl w:ilvl="5" w:tplc="20D62640" w:tentative="1">
      <w:start w:val="1"/>
      <w:numFmt w:val="lowerRoman"/>
      <w:lvlText w:val="%6."/>
      <w:lvlJc w:val="right"/>
      <w:pPr>
        <w:ind w:left="4320" w:hanging="180"/>
      </w:pPr>
    </w:lvl>
    <w:lvl w:ilvl="6" w:tplc="B25C23DC" w:tentative="1">
      <w:start w:val="1"/>
      <w:numFmt w:val="decimal"/>
      <w:lvlText w:val="%7."/>
      <w:lvlJc w:val="left"/>
      <w:pPr>
        <w:ind w:left="5040" w:hanging="360"/>
      </w:pPr>
    </w:lvl>
    <w:lvl w:ilvl="7" w:tplc="F2CC20DC" w:tentative="1">
      <w:start w:val="1"/>
      <w:numFmt w:val="lowerLetter"/>
      <w:lvlText w:val="%8."/>
      <w:lvlJc w:val="left"/>
      <w:pPr>
        <w:ind w:left="5760" w:hanging="360"/>
      </w:pPr>
    </w:lvl>
    <w:lvl w:ilvl="8" w:tplc="E67EF5B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39FCD3E4">
      <w:start w:val="1"/>
      <w:numFmt w:val="bullet"/>
      <w:lvlText w:val=""/>
      <w:lvlJc w:val="left"/>
      <w:pPr>
        <w:ind w:left="1080" w:hanging="360"/>
      </w:pPr>
      <w:rPr>
        <w:rFonts w:ascii="Symbol" w:hAnsi="Symbol" w:hint="default"/>
      </w:rPr>
    </w:lvl>
    <w:lvl w:ilvl="1" w:tplc="8C7CD918">
      <w:start w:val="1"/>
      <w:numFmt w:val="lowerLetter"/>
      <w:lvlText w:val="%2."/>
      <w:lvlJc w:val="left"/>
      <w:pPr>
        <w:ind w:left="1800" w:hanging="360"/>
      </w:pPr>
    </w:lvl>
    <w:lvl w:ilvl="2" w:tplc="18F24A2E">
      <w:start w:val="1"/>
      <w:numFmt w:val="lowerRoman"/>
      <w:lvlText w:val="%3."/>
      <w:lvlJc w:val="right"/>
      <w:pPr>
        <w:ind w:left="2520" w:hanging="180"/>
      </w:pPr>
    </w:lvl>
    <w:lvl w:ilvl="3" w:tplc="32569BF8">
      <w:start w:val="1"/>
      <w:numFmt w:val="decimal"/>
      <w:lvlText w:val="%4."/>
      <w:lvlJc w:val="left"/>
      <w:pPr>
        <w:ind w:left="3240" w:hanging="360"/>
      </w:pPr>
    </w:lvl>
    <w:lvl w:ilvl="4" w:tplc="E4E851D8">
      <w:start w:val="1"/>
      <w:numFmt w:val="lowerLetter"/>
      <w:lvlText w:val="%5."/>
      <w:lvlJc w:val="left"/>
      <w:pPr>
        <w:ind w:left="3960" w:hanging="360"/>
      </w:pPr>
    </w:lvl>
    <w:lvl w:ilvl="5" w:tplc="53185256">
      <w:start w:val="1"/>
      <w:numFmt w:val="lowerRoman"/>
      <w:lvlText w:val="%6."/>
      <w:lvlJc w:val="right"/>
      <w:pPr>
        <w:ind w:left="4680" w:hanging="180"/>
      </w:pPr>
    </w:lvl>
    <w:lvl w:ilvl="6" w:tplc="31A26F8E">
      <w:start w:val="1"/>
      <w:numFmt w:val="decimal"/>
      <w:lvlText w:val="%7."/>
      <w:lvlJc w:val="left"/>
      <w:pPr>
        <w:ind w:left="5400" w:hanging="360"/>
      </w:pPr>
    </w:lvl>
    <w:lvl w:ilvl="7" w:tplc="FC40A950">
      <w:start w:val="1"/>
      <w:numFmt w:val="lowerLetter"/>
      <w:lvlText w:val="%8."/>
      <w:lvlJc w:val="left"/>
      <w:pPr>
        <w:ind w:left="6120" w:hanging="360"/>
      </w:pPr>
    </w:lvl>
    <w:lvl w:ilvl="8" w:tplc="04A6D5FE">
      <w:start w:val="1"/>
      <w:numFmt w:val="lowerRoman"/>
      <w:lvlText w:val="%9."/>
      <w:lvlJc w:val="right"/>
      <w:pPr>
        <w:ind w:left="6840" w:hanging="180"/>
      </w:pPr>
    </w:lvl>
  </w:abstractNum>
  <w:abstractNum w:abstractNumId="14" w15:restartNumberingAfterBreak="0">
    <w:nsid w:val="3BDB7294"/>
    <w:multiLevelType w:val="hybridMultilevel"/>
    <w:tmpl w:val="4FDC3486"/>
    <w:lvl w:ilvl="0" w:tplc="008EB986">
      <w:start w:val="1"/>
      <w:numFmt w:val="decimal"/>
      <w:lvlText w:val="%1."/>
      <w:lvlJc w:val="left"/>
      <w:pPr>
        <w:ind w:left="720" w:hanging="360"/>
      </w:pPr>
    </w:lvl>
    <w:lvl w:ilvl="1" w:tplc="EFD2F9C6">
      <w:start w:val="1"/>
      <w:numFmt w:val="lowerLetter"/>
      <w:lvlText w:val="%2)"/>
      <w:lvlJc w:val="left"/>
      <w:pPr>
        <w:ind w:left="1800" w:hanging="720"/>
      </w:pPr>
      <w:rPr>
        <w:rFonts w:hint="default"/>
        <w:b w:val="0"/>
      </w:rPr>
    </w:lvl>
    <w:lvl w:ilvl="2" w:tplc="C73240BC" w:tentative="1">
      <w:start w:val="1"/>
      <w:numFmt w:val="lowerRoman"/>
      <w:lvlText w:val="%3."/>
      <w:lvlJc w:val="right"/>
      <w:pPr>
        <w:ind w:left="2160" w:hanging="180"/>
      </w:pPr>
    </w:lvl>
    <w:lvl w:ilvl="3" w:tplc="CAB86D4E">
      <w:start w:val="1"/>
      <w:numFmt w:val="decimal"/>
      <w:lvlText w:val="%4."/>
      <w:lvlJc w:val="left"/>
      <w:pPr>
        <w:ind w:left="2880" w:hanging="360"/>
      </w:pPr>
    </w:lvl>
    <w:lvl w:ilvl="4" w:tplc="C3309D3E" w:tentative="1">
      <w:start w:val="1"/>
      <w:numFmt w:val="lowerLetter"/>
      <w:lvlText w:val="%5."/>
      <w:lvlJc w:val="left"/>
      <w:pPr>
        <w:ind w:left="3600" w:hanging="360"/>
      </w:pPr>
    </w:lvl>
    <w:lvl w:ilvl="5" w:tplc="D854D0C8">
      <w:start w:val="1"/>
      <w:numFmt w:val="lowerRoman"/>
      <w:lvlText w:val="%6."/>
      <w:lvlJc w:val="right"/>
      <w:pPr>
        <w:ind w:left="4320" w:hanging="180"/>
      </w:pPr>
    </w:lvl>
    <w:lvl w:ilvl="6" w:tplc="046A9D0A" w:tentative="1">
      <w:start w:val="1"/>
      <w:numFmt w:val="decimal"/>
      <w:lvlText w:val="%7."/>
      <w:lvlJc w:val="left"/>
      <w:pPr>
        <w:ind w:left="5040" w:hanging="360"/>
      </w:pPr>
    </w:lvl>
    <w:lvl w:ilvl="7" w:tplc="0CE879C2" w:tentative="1">
      <w:start w:val="1"/>
      <w:numFmt w:val="lowerLetter"/>
      <w:lvlText w:val="%8."/>
      <w:lvlJc w:val="left"/>
      <w:pPr>
        <w:ind w:left="5760" w:hanging="360"/>
      </w:pPr>
    </w:lvl>
    <w:lvl w:ilvl="8" w:tplc="91CA8198"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9C6A0578">
      <w:start w:val="1"/>
      <w:numFmt w:val="decimal"/>
      <w:lvlText w:val="%1."/>
      <w:lvlJc w:val="left"/>
      <w:pPr>
        <w:ind w:left="720" w:hanging="360"/>
      </w:pPr>
      <w:rPr>
        <w:rFonts w:eastAsia="Calibri" w:hint="default"/>
      </w:rPr>
    </w:lvl>
    <w:lvl w:ilvl="1" w:tplc="08AE45A6">
      <w:start w:val="1"/>
      <w:numFmt w:val="lowerLetter"/>
      <w:lvlText w:val="%2."/>
      <w:lvlJc w:val="left"/>
      <w:pPr>
        <w:ind w:left="1440" w:hanging="360"/>
      </w:pPr>
      <w:rPr>
        <w:rFonts w:hint="default"/>
        <w:b/>
        <w:color w:val="auto"/>
      </w:rPr>
    </w:lvl>
    <w:lvl w:ilvl="2" w:tplc="5AA6F160">
      <w:start w:val="1"/>
      <w:numFmt w:val="lowerRoman"/>
      <w:lvlText w:val="(%3)"/>
      <w:lvlJc w:val="left"/>
      <w:pPr>
        <w:ind w:left="2160" w:hanging="180"/>
      </w:pPr>
      <w:rPr>
        <w:rFonts w:hint="default"/>
        <w:b/>
        <w:bCs/>
      </w:rPr>
    </w:lvl>
    <w:lvl w:ilvl="3" w:tplc="9B3CEFAE">
      <w:start w:val="1"/>
      <w:numFmt w:val="decimal"/>
      <w:lvlText w:val="%4."/>
      <w:lvlJc w:val="left"/>
      <w:pPr>
        <w:ind w:left="2880" w:hanging="360"/>
      </w:pPr>
      <w:rPr>
        <w:b/>
      </w:rPr>
    </w:lvl>
    <w:lvl w:ilvl="4" w:tplc="9A182298">
      <w:start w:val="1"/>
      <w:numFmt w:val="lowerLetter"/>
      <w:lvlText w:val="%5."/>
      <w:lvlJc w:val="left"/>
      <w:pPr>
        <w:ind w:left="3600" w:hanging="360"/>
      </w:pPr>
      <w:rPr>
        <w:b/>
      </w:rPr>
    </w:lvl>
    <w:lvl w:ilvl="5" w:tplc="91E817A8">
      <w:start w:val="1"/>
      <w:numFmt w:val="lowerRoman"/>
      <w:lvlText w:val="(%6)"/>
      <w:lvlJc w:val="left"/>
      <w:pPr>
        <w:ind w:left="4860" w:hanging="720"/>
      </w:pPr>
      <w:rPr>
        <w:rFonts w:hint="default"/>
        <w:b/>
        <w:bCs/>
      </w:rPr>
    </w:lvl>
    <w:lvl w:ilvl="6" w:tplc="E2707A04">
      <w:start w:val="1"/>
      <w:numFmt w:val="upperRoman"/>
      <w:lvlText w:val="%7."/>
      <w:lvlJc w:val="left"/>
      <w:pPr>
        <w:ind w:left="5400" w:hanging="720"/>
      </w:pPr>
      <w:rPr>
        <w:rFonts w:hint="default"/>
        <w:b/>
        <w:bCs w:val="0"/>
      </w:rPr>
    </w:lvl>
    <w:lvl w:ilvl="7" w:tplc="75F83D70" w:tentative="1">
      <w:start w:val="1"/>
      <w:numFmt w:val="lowerLetter"/>
      <w:lvlText w:val="%8."/>
      <w:lvlJc w:val="left"/>
      <w:pPr>
        <w:ind w:left="5760" w:hanging="360"/>
      </w:pPr>
    </w:lvl>
    <w:lvl w:ilvl="8" w:tplc="80A602BE"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558A2466">
      <w:start w:val="1"/>
      <w:numFmt w:val="upperLetter"/>
      <w:lvlText w:val="%1."/>
      <w:lvlJc w:val="left"/>
      <w:pPr>
        <w:ind w:left="360" w:hanging="360"/>
      </w:pPr>
      <w:rPr>
        <w:rFonts w:hint="default"/>
      </w:rPr>
    </w:lvl>
    <w:lvl w:ilvl="1" w:tplc="C6E269C8" w:tentative="1">
      <w:start w:val="1"/>
      <w:numFmt w:val="lowerLetter"/>
      <w:lvlText w:val="%2."/>
      <w:lvlJc w:val="left"/>
      <w:pPr>
        <w:ind w:left="1080" w:hanging="360"/>
      </w:pPr>
    </w:lvl>
    <w:lvl w:ilvl="2" w:tplc="BAC477D4" w:tentative="1">
      <w:start w:val="1"/>
      <w:numFmt w:val="lowerRoman"/>
      <w:lvlText w:val="%3."/>
      <w:lvlJc w:val="right"/>
      <w:pPr>
        <w:ind w:left="1800" w:hanging="180"/>
      </w:pPr>
    </w:lvl>
    <w:lvl w:ilvl="3" w:tplc="907EDAA4" w:tentative="1">
      <w:start w:val="1"/>
      <w:numFmt w:val="decimal"/>
      <w:lvlText w:val="%4."/>
      <w:lvlJc w:val="left"/>
      <w:pPr>
        <w:ind w:left="2520" w:hanging="360"/>
      </w:pPr>
    </w:lvl>
    <w:lvl w:ilvl="4" w:tplc="4F7A4CC6" w:tentative="1">
      <w:start w:val="1"/>
      <w:numFmt w:val="lowerLetter"/>
      <w:lvlText w:val="%5."/>
      <w:lvlJc w:val="left"/>
      <w:pPr>
        <w:ind w:left="3240" w:hanging="360"/>
      </w:pPr>
    </w:lvl>
    <w:lvl w:ilvl="5" w:tplc="D236E52A" w:tentative="1">
      <w:start w:val="1"/>
      <w:numFmt w:val="lowerRoman"/>
      <w:lvlText w:val="%6."/>
      <w:lvlJc w:val="right"/>
      <w:pPr>
        <w:ind w:left="3960" w:hanging="180"/>
      </w:pPr>
    </w:lvl>
    <w:lvl w:ilvl="6" w:tplc="F71A252C" w:tentative="1">
      <w:start w:val="1"/>
      <w:numFmt w:val="decimal"/>
      <w:lvlText w:val="%7."/>
      <w:lvlJc w:val="left"/>
      <w:pPr>
        <w:ind w:left="4680" w:hanging="360"/>
      </w:pPr>
    </w:lvl>
    <w:lvl w:ilvl="7" w:tplc="4D62FB70" w:tentative="1">
      <w:start w:val="1"/>
      <w:numFmt w:val="lowerLetter"/>
      <w:lvlText w:val="%8."/>
      <w:lvlJc w:val="left"/>
      <w:pPr>
        <w:ind w:left="5400" w:hanging="360"/>
      </w:pPr>
    </w:lvl>
    <w:lvl w:ilvl="8" w:tplc="98CE7C7A"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3B7EC020">
      <w:start w:val="1"/>
      <w:numFmt w:val="bullet"/>
      <w:lvlText w:val=""/>
      <w:lvlJc w:val="left"/>
      <w:pPr>
        <w:ind w:left="720" w:hanging="360"/>
      </w:pPr>
      <w:rPr>
        <w:rFonts w:ascii="Symbol" w:hAnsi="Symbol" w:hint="default"/>
      </w:rPr>
    </w:lvl>
    <w:lvl w:ilvl="1" w:tplc="159088D0" w:tentative="1">
      <w:start w:val="1"/>
      <w:numFmt w:val="bullet"/>
      <w:lvlText w:val="o"/>
      <w:lvlJc w:val="left"/>
      <w:pPr>
        <w:ind w:left="1440" w:hanging="360"/>
      </w:pPr>
      <w:rPr>
        <w:rFonts w:ascii="Courier New" w:hAnsi="Courier New" w:cs="Courier New" w:hint="default"/>
      </w:rPr>
    </w:lvl>
    <w:lvl w:ilvl="2" w:tplc="FD1EED64" w:tentative="1">
      <w:start w:val="1"/>
      <w:numFmt w:val="bullet"/>
      <w:lvlText w:val=""/>
      <w:lvlJc w:val="left"/>
      <w:pPr>
        <w:ind w:left="2160" w:hanging="360"/>
      </w:pPr>
      <w:rPr>
        <w:rFonts w:ascii="Wingdings" w:hAnsi="Wingdings" w:hint="default"/>
      </w:rPr>
    </w:lvl>
    <w:lvl w:ilvl="3" w:tplc="C2142C62" w:tentative="1">
      <w:start w:val="1"/>
      <w:numFmt w:val="bullet"/>
      <w:lvlText w:val=""/>
      <w:lvlJc w:val="left"/>
      <w:pPr>
        <w:ind w:left="2880" w:hanging="360"/>
      </w:pPr>
      <w:rPr>
        <w:rFonts w:ascii="Symbol" w:hAnsi="Symbol" w:hint="default"/>
      </w:rPr>
    </w:lvl>
    <w:lvl w:ilvl="4" w:tplc="23AC0070" w:tentative="1">
      <w:start w:val="1"/>
      <w:numFmt w:val="bullet"/>
      <w:lvlText w:val="o"/>
      <w:lvlJc w:val="left"/>
      <w:pPr>
        <w:ind w:left="3600" w:hanging="360"/>
      </w:pPr>
      <w:rPr>
        <w:rFonts w:ascii="Courier New" w:hAnsi="Courier New" w:cs="Courier New" w:hint="default"/>
      </w:rPr>
    </w:lvl>
    <w:lvl w:ilvl="5" w:tplc="21AABD26" w:tentative="1">
      <w:start w:val="1"/>
      <w:numFmt w:val="bullet"/>
      <w:lvlText w:val=""/>
      <w:lvlJc w:val="left"/>
      <w:pPr>
        <w:ind w:left="4320" w:hanging="360"/>
      </w:pPr>
      <w:rPr>
        <w:rFonts w:ascii="Wingdings" w:hAnsi="Wingdings" w:hint="default"/>
      </w:rPr>
    </w:lvl>
    <w:lvl w:ilvl="6" w:tplc="DFCAC6EA" w:tentative="1">
      <w:start w:val="1"/>
      <w:numFmt w:val="bullet"/>
      <w:lvlText w:val=""/>
      <w:lvlJc w:val="left"/>
      <w:pPr>
        <w:ind w:left="5040" w:hanging="360"/>
      </w:pPr>
      <w:rPr>
        <w:rFonts w:ascii="Symbol" w:hAnsi="Symbol" w:hint="default"/>
      </w:rPr>
    </w:lvl>
    <w:lvl w:ilvl="7" w:tplc="9628072E" w:tentative="1">
      <w:start w:val="1"/>
      <w:numFmt w:val="bullet"/>
      <w:lvlText w:val="o"/>
      <w:lvlJc w:val="left"/>
      <w:pPr>
        <w:ind w:left="5760" w:hanging="360"/>
      </w:pPr>
      <w:rPr>
        <w:rFonts w:ascii="Courier New" w:hAnsi="Courier New" w:cs="Courier New" w:hint="default"/>
      </w:rPr>
    </w:lvl>
    <w:lvl w:ilvl="8" w:tplc="EAA0A2E2"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F544C952">
      <w:start w:val="1"/>
      <w:numFmt w:val="bullet"/>
      <w:lvlText w:val=""/>
      <w:lvlJc w:val="left"/>
      <w:pPr>
        <w:ind w:left="720" w:hanging="360"/>
      </w:pPr>
      <w:rPr>
        <w:rFonts w:ascii="Symbol" w:hAnsi="Symbol" w:hint="default"/>
      </w:rPr>
    </w:lvl>
    <w:lvl w:ilvl="1" w:tplc="C6DC9916" w:tentative="1">
      <w:start w:val="1"/>
      <w:numFmt w:val="bullet"/>
      <w:lvlText w:val="o"/>
      <w:lvlJc w:val="left"/>
      <w:pPr>
        <w:ind w:left="1440" w:hanging="360"/>
      </w:pPr>
      <w:rPr>
        <w:rFonts w:ascii="Courier New" w:hAnsi="Courier New" w:cs="Courier New" w:hint="default"/>
      </w:rPr>
    </w:lvl>
    <w:lvl w:ilvl="2" w:tplc="636CBF1E" w:tentative="1">
      <w:start w:val="1"/>
      <w:numFmt w:val="bullet"/>
      <w:lvlText w:val=""/>
      <w:lvlJc w:val="left"/>
      <w:pPr>
        <w:ind w:left="2160" w:hanging="360"/>
      </w:pPr>
      <w:rPr>
        <w:rFonts w:ascii="Wingdings" w:hAnsi="Wingdings" w:hint="default"/>
      </w:rPr>
    </w:lvl>
    <w:lvl w:ilvl="3" w:tplc="97D67952" w:tentative="1">
      <w:start w:val="1"/>
      <w:numFmt w:val="bullet"/>
      <w:lvlText w:val=""/>
      <w:lvlJc w:val="left"/>
      <w:pPr>
        <w:ind w:left="2880" w:hanging="360"/>
      </w:pPr>
      <w:rPr>
        <w:rFonts w:ascii="Symbol" w:hAnsi="Symbol" w:hint="default"/>
      </w:rPr>
    </w:lvl>
    <w:lvl w:ilvl="4" w:tplc="D16A5B18" w:tentative="1">
      <w:start w:val="1"/>
      <w:numFmt w:val="bullet"/>
      <w:lvlText w:val="o"/>
      <w:lvlJc w:val="left"/>
      <w:pPr>
        <w:ind w:left="3600" w:hanging="360"/>
      </w:pPr>
      <w:rPr>
        <w:rFonts w:ascii="Courier New" w:hAnsi="Courier New" w:cs="Courier New" w:hint="default"/>
      </w:rPr>
    </w:lvl>
    <w:lvl w:ilvl="5" w:tplc="0270D196" w:tentative="1">
      <w:start w:val="1"/>
      <w:numFmt w:val="bullet"/>
      <w:lvlText w:val=""/>
      <w:lvlJc w:val="left"/>
      <w:pPr>
        <w:ind w:left="4320" w:hanging="360"/>
      </w:pPr>
      <w:rPr>
        <w:rFonts w:ascii="Wingdings" w:hAnsi="Wingdings" w:hint="default"/>
      </w:rPr>
    </w:lvl>
    <w:lvl w:ilvl="6" w:tplc="28D499DE" w:tentative="1">
      <w:start w:val="1"/>
      <w:numFmt w:val="bullet"/>
      <w:lvlText w:val=""/>
      <w:lvlJc w:val="left"/>
      <w:pPr>
        <w:ind w:left="5040" w:hanging="360"/>
      </w:pPr>
      <w:rPr>
        <w:rFonts w:ascii="Symbol" w:hAnsi="Symbol" w:hint="default"/>
      </w:rPr>
    </w:lvl>
    <w:lvl w:ilvl="7" w:tplc="460240E8" w:tentative="1">
      <w:start w:val="1"/>
      <w:numFmt w:val="bullet"/>
      <w:lvlText w:val="o"/>
      <w:lvlJc w:val="left"/>
      <w:pPr>
        <w:ind w:left="5760" w:hanging="360"/>
      </w:pPr>
      <w:rPr>
        <w:rFonts w:ascii="Courier New" w:hAnsi="Courier New" w:cs="Courier New" w:hint="default"/>
      </w:rPr>
    </w:lvl>
    <w:lvl w:ilvl="8" w:tplc="928688C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D97882DE">
      <w:start w:val="1"/>
      <w:numFmt w:val="bullet"/>
      <w:lvlText w:val=""/>
      <w:lvlJc w:val="left"/>
      <w:pPr>
        <w:ind w:left="720" w:hanging="360"/>
      </w:pPr>
      <w:rPr>
        <w:rFonts w:ascii="Symbol" w:hAnsi="Symbol" w:hint="default"/>
      </w:rPr>
    </w:lvl>
    <w:lvl w:ilvl="1" w:tplc="02328D0E" w:tentative="1">
      <w:start w:val="1"/>
      <w:numFmt w:val="bullet"/>
      <w:lvlText w:val="o"/>
      <w:lvlJc w:val="left"/>
      <w:pPr>
        <w:ind w:left="1440" w:hanging="360"/>
      </w:pPr>
      <w:rPr>
        <w:rFonts w:ascii="Courier New" w:hAnsi="Courier New" w:cs="Courier New" w:hint="default"/>
      </w:rPr>
    </w:lvl>
    <w:lvl w:ilvl="2" w:tplc="DEC492F6" w:tentative="1">
      <w:start w:val="1"/>
      <w:numFmt w:val="bullet"/>
      <w:lvlText w:val=""/>
      <w:lvlJc w:val="left"/>
      <w:pPr>
        <w:ind w:left="2160" w:hanging="360"/>
      </w:pPr>
      <w:rPr>
        <w:rFonts w:ascii="Wingdings" w:hAnsi="Wingdings" w:hint="default"/>
      </w:rPr>
    </w:lvl>
    <w:lvl w:ilvl="3" w:tplc="66C866AE" w:tentative="1">
      <w:start w:val="1"/>
      <w:numFmt w:val="bullet"/>
      <w:lvlText w:val=""/>
      <w:lvlJc w:val="left"/>
      <w:pPr>
        <w:ind w:left="2880" w:hanging="360"/>
      </w:pPr>
      <w:rPr>
        <w:rFonts w:ascii="Symbol" w:hAnsi="Symbol" w:hint="default"/>
      </w:rPr>
    </w:lvl>
    <w:lvl w:ilvl="4" w:tplc="8B746D78" w:tentative="1">
      <w:start w:val="1"/>
      <w:numFmt w:val="bullet"/>
      <w:lvlText w:val="o"/>
      <w:lvlJc w:val="left"/>
      <w:pPr>
        <w:ind w:left="3600" w:hanging="360"/>
      </w:pPr>
      <w:rPr>
        <w:rFonts w:ascii="Courier New" w:hAnsi="Courier New" w:cs="Courier New" w:hint="default"/>
      </w:rPr>
    </w:lvl>
    <w:lvl w:ilvl="5" w:tplc="0E3C6936" w:tentative="1">
      <w:start w:val="1"/>
      <w:numFmt w:val="bullet"/>
      <w:lvlText w:val=""/>
      <w:lvlJc w:val="left"/>
      <w:pPr>
        <w:ind w:left="4320" w:hanging="360"/>
      </w:pPr>
      <w:rPr>
        <w:rFonts w:ascii="Wingdings" w:hAnsi="Wingdings" w:hint="default"/>
      </w:rPr>
    </w:lvl>
    <w:lvl w:ilvl="6" w:tplc="B9FA35F8" w:tentative="1">
      <w:start w:val="1"/>
      <w:numFmt w:val="bullet"/>
      <w:lvlText w:val=""/>
      <w:lvlJc w:val="left"/>
      <w:pPr>
        <w:ind w:left="5040" w:hanging="360"/>
      </w:pPr>
      <w:rPr>
        <w:rFonts w:ascii="Symbol" w:hAnsi="Symbol" w:hint="default"/>
      </w:rPr>
    </w:lvl>
    <w:lvl w:ilvl="7" w:tplc="E7AE9F4C" w:tentative="1">
      <w:start w:val="1"/>
      <w:numFmt w:val="bullet"/>
      <w:lvlText w:val="o"/>
      <w:lvlJc w:val="left"/>
      <w:pPr>
        <w:ind w:left="5760" w:hanging="360"/>
      </w:pPr>
      <w:rPr>
        <w:rFonts w:ascii="Courier New" w:hAnsi="Courier New" w:cs="Courier New" w:hint="default"/>
      </w:rPr>
    </w:lvl>
    <w:lvl w:ilvl="8" w:tplc="AB72D8BC"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4A6B01E">
      <w:start w:val="2"/>
      <w:numFmt w:val="lowerLetter"/>
      <w:lvlText w:val="%1."/>
      <w:lvlJc w:val="left"/>
      <w:pPr>
        <w:ind w:left="1440" w:hanging="360"/>
      </w:pPr>
      <w:rPr>
        <w:rFonts w:hint="default"/>
        <w:b/>
      </w:rPr>
    </w:lvl>
    <w:lvl w:ilvl="1" w:tplc="0EBEE054" w:tentative="1">
      <w:start w:val="1"/>
      <w:numFmt w:val="lowerLetter"/>
      <w:lvlText w:val="%2."/>
      <w:lvlJc w:val="left"/>
      <w:pPr>
        <w:ind w:left="1440" w:hanging="360"/>
      </w:pPr>
    </w:lvl>
    <w:lvl w:ilvl="2" w:tplc="BC00E968" w:tentative="1">
      <w:start w:val="1"/>
      <w:numFmt w:val="lowerRoman"/>
      <w:lvlText w:val="%3."/>
      <w:lvlJc w:val="right"/>
      <w:pPr>
        <w:ind w:left="2160" w:hanging="180"/>
      </w:pPr>
    </w:lvl>
    <w:lvl w:ilvl="3" w:tplc="C50CFD96" w:tentative="1">
      <w:start w:val="1"/>
      <w:numFmt w:val="decimal"/>
      <w:lvlText w:val="%4."/>
      <w:lvlJc w:val="left"/>
      <w:pPr>
        <w:ind w:left="2880" w:hanging="360"/>
      </w:pPr>
    </w:lvl>
    <w:lvl w:ilvl="4" w:tplc="F5EAC40C" w:tentative="1">
      <w:start w:val="1"/>
      <w:numFmt w:val="lowerLetter"/>
      <w:lvlText w:val="%5."/>
      <w:lvlJc w:val="left"/>
      <w:pPr>
        <w:ind w:left="3600" w:hanging="360"/>
      </w:pPr>
    </w:lvl>
    <w:lvl w:ilvl="5" w:tplc="9F122418" w:tentative="1">
      <w:start w:val="1"/>
      <w:numFmt w:val="lowerRoman"/>
      <w:lvlText w:val="%6."/>
      <w:lvlJc w:val="right"/>
      <w:pPr>
        <w:ind w:left="4320" w:hanging="180"/>
      </w:pPr>
    </w:lvl>
    <w:lvl w:ilvl="6" w:tplc="222E94C8" w:tentative="1">
      <w:start w:val="1"/>
      <w:numFmt w:val="decimal"/>
      <w:lvlText w:val="%7."/>
      <w:lvlJc w:val="left"/>
      <w:pPr>
        <w:ind w:left="5040" w:hanging="360"/>
      </w:pPr>
    </w:lvl>
    <w:lvl w:ilvl="7" w:tplc="31CA85A0" w:tentative="1">
      <w:start w:val="1"/>
      <w:numFmt w:val="lowerLetter"/>
      <w:lvlText w:val="%8."/>
      <w:lvlJc w:val="left"/>
      <w:pPr>
        <w:ind w:left="5760" w:hanging="360"/>
      </w:pPr>
    </w:lvl>
    <w:lvl w:ilvl="8" w:tplc="ED2C673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1C287886">
      <w:start w:val="1"/>
      <w:numFmt w:val="bullet"/>
      <w:lvlText w:val=""/>
      <w:lvlJc w:val="left"/>
      <w:pPr>
        <w:ind w:left="734" w:hanging="360"/>
      </w:pPr>
      <w:rPr>
        <w:rFonts w:ascii="Symbol" w:hAnsi="Symbol" w:hint="default"/>
        <w:sz w:val="18"/>
      </w:rPr>
    </w:lvl>
    <w:lvl w:ilvl="1" w:tplc="192AB6A2">
      <w:start w:val="1"/>
      <w:numFmt w:val="bullet"/>
      <w:lvlText w:val="o"/>
      <w:lvlJc w:val="left"/>
      <w:pPr>
        <w:ind w:left="1454" w:hanging="360"/>
      </w:pPr>
      <w:rPr>
        <w:rFonts w:ascii="Courier New" w:hAnsi="Courier New" w:cs="Courier New" w:hint="default"/>
      </w:rPr>
    </w:lvl>
    <w:lvl w:ilvl="2" w:tplc="0CC09862" w:tentative="1">
      <w:start w:val="1"/>
      <w:numFmt w:val="bullet"/>
      <w:lvlText w:val=""/>
      <w:lvlJc w:val="left"/>
      <w:pPr>
        <w:ind w:left="2174" w:hanging="360"/>
      </w:pPr>
      <w:rPr>
        <w:rFonts w:ascii="Wingdings" w:hAnsi="Wingdings" w:hint="default"/>
      </w:rPr>
    </w:lvl>
    <w:lvl w:ilvl="3" w:tplc="82743224" w:tentative="1">
      <w:start w:val="1"/>
      <w:numFmt w:val="bullet"/>
      <w:lvlText w:val=""/>
      <w:lvlJc w:val="left"/>
      <w:pPr>
        <w:ind w:left="2894" w:hanging="360"/>
      </w:pPr>
      <w:rPr>
        <w:rFonts w:ascii="Symbol" w:hAnsi="Symbol" w:hint="default"/>
      </w:rPr>
    </w:lvl>
    <w:lvl w:ilvl="4" w:tplc="0040D272" w:tentative="1">
      <w:start w:val="1"/>
      <w:numFmt w:val="bullet"/>
      <w:lvlText w:val="o"/>
      <w:lvlJc w:val="left"/>
      <w:pPr>
        <w:ind w:left="3614" w:hanging="360"/>
      </w:pPr>
      <w:rPr>
        <w:rFonts w:ascii="Courier New" w:hAnsi="Courier New" w:cs="Courier New" w:hint="default"/>
      </w:rPr>
    </w:lvl>
    <w:lvl w:ilvl="5" w:tplc="1B969C32" w:tentative="1">
      <w:start w:val="1"/>
      <w:numFmt w:val="bullet"/>
      <w:lvlText w:val=""/>
      <w:lvlJc w:val="left"/>
      <w:pPr>
        <w:ind w:left="4334" w:hanging="360"/>
      </w:pPr>
      <w:rPr>
        <w:rFonts w:ascii="Wingdings" w:hAnsi="Wingdings" w:hint="default"/>
      </w:rPr>
    </w:lvl>
    <w:lvl w:ilvl="6" w:tplc="D108A908" w:tentative="1">
      <w:start w:val="1"/>
      <w:numFmt w:val="bullet"/>
      <w:lvlText w:val=""/>
      <w:lvlJc w:val="left"/>
      <w:pPr>
        <w:ind w:left="5054" w:hanging="360"/>
      </w:pPr>
      <w:rPr>
        <w:rFonts w:ascii="Symbol" w:hAnsi="Symbol" w:hint="default"/>
      </w:rPr>
    </w:lvl>
    <w:lvl w:ilvl="7" w:tplc="05EA57A0" w:tentative="1">
      <w:start w:val="1"/>
      <w:numFmt w:val="bullet"/>
      <w:lvlText w:val="o"/>
      <w:lvlJc w:val="left"/>
      <w:pPr>
        <w:ind w:left="5774" w:hanging="360"/>
      </w:pPr>
      <w:rPr>
        <w:rFonts w:ascii="Courier New" w:hAnsi="Courier New" w:cs="Courier New" w:hint="default"/>
      </w:rPr>
    </w:lvl>
    <w:lvl w:ilvl="8" w:tplc="01D0DEBA"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954E3F8E">
      <w:start w:val="1"/>
      <w:numFmt w:val="bullet"/>
      <w:lvlText w:val=""/>
      <w:lvlJc w:val="left"/>
      <w:pPr>
        <w:ind w:left="720" w:hanging="360"/>
      </w:pPr>
      <w:rPr>
        <w:rFonts w:ascii="Symbol" w:hAnsi="Symbol" w:hint="default"/>
      </w:rPr>
    </w:lvl>
    <w:lvl w:ilvl="1" w:tplc="9AA65D86">
      <w:start w:val="1"/>
      <w:numFmt w:val="bullet"/>
      <w:lvlText w:val="o"/>
      <w:lvlJc w:val="left"/>
      <w:pPr>
        <w:ind w:left="1440" w:hanging="360"/>
      </w:pPr>
      <w:rPr>
        <w:rFonts w:ascii="Courier New" w:hAnsi="Courier New" w:cs="Courier New" w:hint="default"/>
      </w:rPr>
    </w:lvl>
    <w:lvl w:ilvl="2" w:tplc="76A6448E" w:tentative="1">
      <w:start w:val="1"/>
      <w:numFmt w:val="bullet"/>
      <w:lvlText w:val=""/>
      <w:lvlJc w:val="left"/>
      <w:pPr>
        <w:ind w:left="2160" w:hanging="360"/>
      </w:pPr>
      <w:rPr>
        <w:rFonts w:ascii="Wingdings" w:hAnsi="Wingdings" w:hint="default"/>
      </w:rPr>
    </w:lvl>
    <w:lvl w:ilvl="3" w:tplc="720E1D38" w:tentative="1">
      <w:start w:val="1"/>
      <w:numFmt w:val="bullet"/>
      <w:lvlText w:val=""/>
      <w:lvlJc w:val="left"/>
      <w:pPr>
        <w:ind w:left="2880" w:hanging="360"/>
      </w:pPr>
      <w:rPr>
        <w:rFonts w:ascii="Symbol" w:hAnsi="Symbol" w:hint="default"/>
      </w:rPr>
    </w:lvl>
    <w:lvl w:ilvl="4" w:tplc="2DF8E7C2" w:tentative="1">
      <w:start w:val="1"/>
      <w:numFmt w:val="bullet"/>
      <w:lvlText w:val="o"/>
      <w:lvlJc w:val="left"/>
      <w:pPr>
        <w:ind w:left="3600" w:hanging="360"/>
      </w:pPr>
      <w:rPr>
        <w:rFonts w:ascii="Courier New" w:hAnsi="Courier New" w:cs="Courier New" w:hint="default"/>
      </w:rPr>
    </w:lvl>
    <w:lvl w:ilvl="5" w:tplc="B2201BA8" w:tentative="1">
      <w:start w:val="1"/>
      <w:numFmt w:val="bullet"/>
      <w:lvlText w:val=""/>
      <w:lvlJc w:val="left"/>
      <w:pPr>
        <w:ind w:left="4320" w:hanging="360"/>
      </w:pPr>
      <w:rPr>
        <w:rFonts w:ascii="Wingdings" w:hAnsi="Wingdings" w:hint="default"/>
      </w:rPr>
    </w:lvl>
    <w:lvl w:ilvl="6" w:tplc="3F680D30" w:tentative="1">
      <w:start w:val="1"/>
      <w:numFmt w:val="bullet"/>
      <w:lvlText w:val=""/>
      <w:lvlJc w:val="left"/>
      <w:pPr>
        <w:ind w:left="5040" w:hanging="360"/>
      </w:pPr>
      <w:rPr>
        <w:rFonts w:ascii="Symbol" w:hAnsi="Symbol" w:hint="default"/>
      </w:rPr>
    </w:lvl>
    <w:lvl w:ilvl="7" w:tplc="659C7378" w:tentative="1">
      <w:start w:val="1"/>
      <w:numFmt w:val="bullet"/>
      <w:lvlText w:val="o"/>
      <w:lvlJc w:val="left"/>
      <w:pPr>
        <w:ind w:left="5760" w:hanging="360"/>
      </w:pPr>
      <w:rPr>
        <w:rFonts w:ascii="Courier New" w:hAnsi="Courier New" w:cs="Courier New" w:hint="default"/>
      </w:rPr>
    </w:lvl>
    <w:lvl w:ilvl="8" w:tplc="30B867CC"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153865E8">
      <w:start w:val="2"/>
      <w:numFmt w:val="bullet"/>
      <w:lvlText w:val="-"/>
      <w:lvlJc w:val="left"/>
      <w:pPr>
        <w:ind w:left="405" w:hanging="360"/>
      </w:pPr>
      <w:rPr>
        <w:rFonts w:ascii="Calibri" w:eastAsiaTheme="minorHAnsi" w:hAnsi="Calibri" w:cstheme="minorBidi" w:hint="default"/>
      </w:rPr>
    </w:lvl>
    <w:lvl w:ilvl="1" w:tplc="E1E498D4" w:tentative="1">
      <w:start w:val="1"/>
      <w:numFmt w:val="bullet"/>
      <w:lvlText w:val="o"/>
      <w:lvlJc w:val="left"/>
      <w:pPr>
        <w:ind w:left="1125" w:hanging="360"/>
      </w:pPr>
      <w:rPr>
        <w:rFonts w:ascii="Courier New" w:hAnsi="Courier New" w:cs="Courier New" w:hint="default"/>
      </w:rPr>
    </w:lvl>
    <w:lvl w:ilvl="2" w:tplc="8F7856D0" w:tentative="1">
      <w:start w:val="1"/>
      <w:numFmt w:val="bullet"/>
      <w:lvlText w:val=""/>
      <w:lvlJc w:val="left"/>
      <w:pPr>
        <w:ind w:left="1845" w:hanging="360"/>
      </w:pPr>
      <w:rPr>
        <w:rFonts w:ascii="Wingdings" w:hAnsi="Wingdings" w:hint="default"/>
      </w:rPr>
    </w:lvl>
    <w:lvl w:ilvl="3" w:tplc="D8CC8886" w:tentative="1">
      <w:start w:val="1"/>
      <w:numFmt w:val="bullet"/>
      <w:lvlText w:val=""/>
      <w:lvlJc w:val="left"/>
      <w:pPr>
        <w:ind w:left="2565" w:hanging="360"/>
      </w:pPr>
      <w:rPr>
        <w:rFonts w:ascii="Symbol" w:hAnsi="Symbol" w:hint="default"/>
      </w:rPr>
    </w:lvl>
    <w:lvl w:ilvl="4" w:tplc="EECC90BA" w:tentative="1">
      <w:start w:val="1"/>
      <w:numFmt w:val="bullet"/>
      <w:lvlText w:val="o"/>
      <w:lvlJc w:val="left"/>
      <w:pPr>
        <w:ind w:left="3285" w:hanging="360"/>
      </w:pPr>
      <w:rPr>
        <w:rFonts w:ascii="Courier New" w:hAnsi="Courier New" w:cs="Courier New" w:hint="default"/>
      </w:rPr>
    </w:lvl>
    <w:lvl w:ilvl="5" w:tplc="BEB470CC" w:tentative="1">
      <w:start w:val="1"/>
      <w:numFmt w:val="bullet"/>
      <w:lvlText w:val=""/>
      <w:lvlJc w:val="left"/>
      <w:pPr>
        <w:ind w:left="4005" w:hanging="360"/>
      </w:pPr>
      <w:rPr>
        <w:rFonts w:ascii="Wingdings" w:hAnsi="Wingdings" w:hint="default"/>
      </w:rPr>
    </w:lvl>
    <w:lvl w:ilvl="6" w:tplc="B85AC570" w:tentative="1">
      <w:start w:val="1"/>
      <w:numFmt w:val="bullet"/>
      <w:lvlText w:val=""/>
      <w:lvlJc w:val="left"/>
      <w:pPr>
        <w:ind w:left="4725" w:hanging="360"/>
      </w:pPr>
      <w:rPr>
        <w:rFonts w:ascii="Symbol" w:hAnsi="Symbol" w:hint="default"/>
      </w:rPr>
    </w:lvl>
    <w:lvl w:ilvl="7" w:tplc="0C3A85BC" w:tentative="1">
      <w:start w:val="1"/>
      <w:numFmt w:val="bullet"/>
      <w:lvlText w:val="o"/>
      <w:lvlJc w:val="left"/>
      <w:pPr>
        <w:ind w:left="5445" w:hanging="360"/>
      </w:pPr>
      <w:rPr>
        <w:rFonts w:ascii="Courier New" w:hAnsi="Courier New" w:cs="Courier New" w:hint="default"/>
      </w:rPr>
    </w:lvl>
    <w:lvl w:ilvl="8" w:tplc="FD3217D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6A640536">
      <w:start w:val="1"/>
      <w:numFmt w:val="bullet"/>
      <w:lvlText w:val=""/>
      <w:lvlJc w:val="left"/>
      <w:pPr>
        <w:ind w:left="878" w:hanging="360"/>
      </w:pPr>
      <w:rPr>
        <w:rFonts w:ascii="Symbol" w:hAnsi="Symbol" w:hint="default"/>
      </w:rPr>
    </w:lvl>
    <w:lvl w:ilvl="1" w:tplc="50DC8662" w:tentative="1">
      <w:start w:val="1"/>
      <w:numFmt w:val="bullet"/>
      <w:lvlText w:val="o"/>
      <w:lvlJc w:val="left"/>
      <w:pPr>
        <w:ind w:left="1598" w:hanging="360"/>
      </w:pPr>
      <w:rPr>
        <w:rFonts w:ascii="Courier New" w:hAnsi="Courier New" w:cs="Courier New" w:hint="default"/>
      </w:rPr>
    </w:lvl>
    <w:lvl w:ilvl="2" w:tplc="00CE1B10" w:tentative="1">
      <w:start w:val="1"/>
      <w:numFmt w:val="bullet"/>
      <w:lvlText w:val=""/>
      <w:lvlJc w:val="left"/>
      <w:pPr>
        <w:ind w:left="2318" w:hanging="360"/>
      </w:pPr>
      <w:rPr>
        <w:rFonts w:ascii="Wingdings" w:hAnsi="Wingdings" w:hint="default"/>
      </w:rPr>
    </w:lvl>
    <w:lvl w:ilvl="3" w:tplc="7A4AE8C0" w:tentative="1">
      <w:start w:val="1"/>
      <w:numFmt w:val="bullet"/>
      <w:lvlText w:val=""/>
      <w:lvlJc w:val="left"/>
      <w:pPr>
        <w:ind w:left="3038" w:hanging="360"/>
      </w:pPr>
      <w:rPr>
        <w:rFonts w:ascii="Symbol" w:hAnsi="Symbol" w:hint="default"/>
      </w:rPr>
    </w:lvl>
    <w:lvl w:ilvl="4" w:tplc="A3CC7348" w:tentative="1">
      <w:start w:val="1"/>
      <w:numFmt w:val="bullet"/>
      <w:lvlText w:val="o"/>
      <w:lvlJc w:val="left"/>
      <w:pPr>
        <w:ind w:left="3758" w:hanging="360"/>
      </w:pPr>
      <w:rPr>
        <w:rFonts w:ascii="Courier New" w:hAnsi="Courier New" w:cs="Courier New" w:hint="default"/>
      </w:rPr>
    </w:lvl>
    <w:lvl w:ilvl="5" w:tplc="FB5487EE" w:tentative="1">
      <w:start w:val="1"/>
      <w:numFmt w:val="bullet"/>
      <w:lvlText w:val=""/>
      <w:lvlJc w:val="left"/>
      <w:pPr>
        <w:ind w:left="4478" w:hanging="360"/>
      </w:pPr>
      <w:rPr>
        <w:rFonts w:ascii="Wingdings" w:hAnsi="Wingdings" w:hint="default"/>
      </w:rPr>
    </w:lvl>
    <w:lvl w:ilvl="6" w:tplc="2AAC6A20" w:tentative="1">
      <w:start w:val="1"/>
      <w:numFmt w:val="bullet"/>
      <w:lvlText w:val=""/>
      <w:lvlJc w:val="left"/>
      <w:pPr>
        <w:ind w:left="5198" w:hanging="360"/>
      </w:pPr>
      <w:rPr>
        <w:rFonts w:ascii="Symbol" w:hAnsi="Symbol" w:hint="default"/>
      </w:rPr>
    </w:lvl>
    <w:lvl w:ilvl="7" w:tplc="C0925580" w:tentative="1">
      <w:start w:val="1"/>
      <w:numFmt w:val="bullet"/>
      <w:lvlText w:val="o"/>
      <w:lvlJc w:val="left"/>
      <w:pPr>
        <w:ind w:left="5918" w:hanging="360"/>
      </w:pPr>
      <w:rPr>
        <w:rFonts w:ascii="Courier New" w:hAnsi="Courier New" w:cs="Courier New" w:hint="default"/>
      </w:rPr>
    </w:lvl>
    <w:lvl w:ilvl="8" w:tplc="A318702E"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6D0844E6">
      <w:start w:val="1"/>
      <w:numFmt w:val="bullet"/>
      <w:lvlText w:val=""/>
      <w:lvlJc w:val="left"/>
      <w:pPr>
        <w:ind w:left="720" w:hanging="360"/>
      </w:pPr>
      <w:rPr>
        <w:rFonts w:ascii="Symbol" w:hAnsi="Symbol" w:hint="default"/>
      </w:rPr>
    </w:lvl>
    <w:lvl w:ilvl="1" w:tplc="A524EBE6" w:tentative="1">
      <w:start w:val="1"/>
      <w:numFmt w:val="bullet"/>
      <w:lvlText w:val="o"/>
      <w:lvlJc w:val="left"/>
      <w:pPr>
        <w:ind w:left="1440" w:hanging="360"/>
      </w:pPr>
      <w:rPr>
        <w:rFonts w:ascii="Courier New" w:hAnsi="Courier New" w:cs="Courier New" w:hint="default"/>
      </w:rPr>
    </w:lvl>
    <w:lvl w:ilvl="2" w:tplc="847C0402" w:tentative="1">
      <w:start w:val="1"/>
      <w:numFmt w:val="bullet"/>
      <w:lvlText w:val=""/>
      <w:lvlJc w:val="left"/>
      <w:pPr>
        <w:ind w:left="2160" w:hanging="360"/>
      </w:pPr>
      <w:rPr>
        <w:rFonts w:ascii="Wingdings" w:hAnsi="Wingdings" w:hint="default"/>
      </w:rPr>
    </w:lvl>
    <w:lvl w:ilvl="3" w:tplc="3034B5FC" w:tentative="1">
      <w:start w:val="1"/>
      <w:numFmt w:val="bullet"/>
      <w:lvlText w:val=""/>
      <w:lvlJc w:val="left"/>
      <w:pPr>
        <w:ind w:left="2880" w:hanging="360"/>
      </w:pPr>
      <w:rPr>
        <w:rFonts w:ascii="Symbol" w:hAnsi="Symbol" w:hint="default"/>
      </w:rPr>
    </w:lvl>
    <w:lvl w:ilvl="4" w:tplc="2BE4576E" w:tentative="1">
      <w:start w:val="1"/>
      <w:numFmt w:val="bullet"/>
      <w:lvlText w:val="o"/>
      <w:lvlJc w:val="left"/>
      <w:pPr>
        <w:ind w:left="3600" w:hanging="360"/>
      </w:pPr>
      <w:rPr>
        <w:rFonts w:ascii="Courier New" w:hAnsi="Courier New" w:cs="Courier New" w:hint="default"/>
      </w:rPr>
    </w:lvl>
    <w:lvl w:ilvl="5" w:tplc="8DAED982" w:tentative="1">
      <w:start w:val="1"/>
      <w:numFmt w:val="bullet"/>
      <w:lvlText w:val=""/>
      <w:lvlJc w:val="left"/>
      <w:pPr>
        <w:ind w:left="4320" w:hanging="360"/>
      </w:pPr>
      <w:rPr>
        <w:rFonts w:ascii="Wingdings" w:hAnsi="Wingdings" w:hint="default"/>
      </w:rPr>
    </w:lvl>
    <w:lvl w:ilvl="6" w:tplc="E1ECCB16" w:tentative="1">
      <w:start w:val="1"/>
      <w:numFmt w:val="bullet"/>
      <w:lvlText w:val=""/>
      <w:lvlJc w:val="left"/>
      <w:pPr>
        <w:ind w:left="5040" w:hanging="360"/>
      </w:pPr>
      <w:rPr>
        <w:rFonts w:ascii="Symbol" w:hAnsi="Symbol" w:hint="default"/>
      </w:rPr>
    </w:lvl>
    <w:lvl w:ilvl="7" w:tplc="A45ABA4A" w:tentative="1">
      <w:start w:val="1"/>
      <w:numFmt w:val="bullet"/>
      <w:lvlText w:val="o"/>
      <w:lvlJc w:val="left"/>
      <w:pPr>
        <w:ind w:left="5760" w:hanging="360"/>
      </w:pPr>
      <w:rPr>
        <w:rFonts w:ascii="Courier New" w:hAnsi="Courier New" w:cs="Courier New" w:hint="default"/>
      </w:rPr>
    </w:lvl>
    <w:lvl w:ilvl="8" w:tplc="3E70BAA0"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C40EF49C">
      <w:start w:val="1"/>
      <w:numFmt w:val="bullet"/>
      <w:lvlText w:val=""/>
      <w:lvlJc w:val="left"/>
      <w:pPr>
        <w:ind w:left="360" w:hanging="360"/>
      </w:pPr>
      <w:rPr>
        <w:rFonts w:ascii="Symbol" w:hAnsi="Symbol" w:hint="default"/>
      </w:rPr>
    </w:lvl>
    <w:lvl w:ilvl="1" w:tplc="C324D588" w:tentative="1">
      <w:start w:val="1"/>
      <w:numFmt w:val="bullet"/>
      <w:lvlText w:val="o"/>
      <w:lvlJc w:val="left"/>
      <w:pPr>
        <w:ind w:left="1080" w:hanging="360"/>
      </w:pPr>
      <w:rPr>
        <w:rFonts w:ascii="Courier New" w:hAnsi="Courier New" w:cs="Courier New" w:hint="default"/>
      </w:rPr>
    </w:lvl>
    <w:lvl w:ilvl="2" w:tplc="6BEE0EE2" w:tentative="1">
      <w:start w:val="1"/>
      <w:numFmt w:val="bullet"/>
      <w:lvlText w:val=""/>
      <w:lvlJc w:val="left"/>
      <w:pPr>
        <w:ind w:left="1800" w:hanging="360"/>
      </w:pPr>
      <w:rPr>
        <w:rFonts w:ascii="Wingdings" w:hAnsi="Wingdings" w:hint="default"/>
      </w:rPr>
    </w:lvl>
    <w:lvl w:ilvl="3" w:tplc="31D29AEC" w:tentative="1">
      <w:start w:val="1"/>
      <w:numFmt w:val="bullet"/>
      <w:lvlText w:val=""/>
      <w:lvlJc w:val="left"/>
      <w:pPr>
        <w:ind w:left="2520" w:hanging="360"/>
      </w:pPr>
      <w:rPr>
        <w:rFonts w:ascii="Symbol" w:hAnsi="Symbol" w:hint="default"/>
      </w:rPr>
    </w:lvl>
    <w:lvl w:ilvl="4" w:tplc="BA3C17C0" w:tentative="1">
      <w:start w:val="1"/>
      <w:numFmt w:val="bullet"/>
      <w:lvlText w:val="o"/>
      <w:lvlJc w:val="left"/>
      <w:pPr>
        <w:ind w:left="3240" w:hanging="360"/>
      </w:pPr>
      <w:rPr>
        <w:rFonts w:ascii="Courier New" w:hAnsi="Courier New" w:cs="Courier New" w:hint="default"/>
      </w:rPr>
    </w:lvl>
    <w:lvl w:ilvl="5" w:tplc="9B9417A8" w:tentative="1">
      <w:start w:val="1"/>
      <w:numFmt w:val="bullet"/>
      <w:lvlText w:val=""/>
      <w:lvlJc w:val="left"/>
      <w:pPr>
        <w:ind w:left="3960" w:hanging="360"/>
      </w:pPr>
      <w:rPr>
        <w:rFonts w:ascii="Wingdings" w:hAnsi="Wingdings" w:hint="default"/>
      </w:rPr>
    </w:lvl>
    <w:lvl w:ilvl="6" w:tplc="02640084" w:tentative="1">
      <w:start w:val="1"/>
      <w:numFmt w:val="bullet"/>
      <w:lvlText w:val=""/>
      <w:lvlJc w:val="left"/>
      <w:pPr>
        <w:ind w:left="4680" w:hanging="360"/>
      </w:pPr>
      <w:rPr>
        <w:rFonts w:ascii="Symbol" w:hAnsi="Symbol" w:hint="default"/>
      </w:rPr>
    </w:lvl>
    <w:lvl w:ilvl="7" w:tplc="FF32A80E" w:tentative="1">
      <w:start w:val="1"/>
      <w:numFmt w:val="bullet"/>
      <w:lvlText w:val="o"/>
      <w:lvlJc w:val="left"/>
      <w:pPr>
        <w:ind w:left="5400" w:hanging="360"/>
      </w:pPr>
      <w:rPr>
        <w:rFonts w:ascii="Courier New" w:hAnsi="Courier New" w:cs="Courier New" w:hint="default"/>
      </w:rPr>
    </w:lvl>
    <w:lvl w:ilvl="8" w:tplc="C7F48810"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F3CEEF1A">
      <w:start w:val="1"/>
      <w:numFmt w:val="lowerRoman"/>
      <w:lvlText w:val="(%1)"/>
      <w:lvlJc w:val="right"/>
      <w:pPr>
        <w:ind w:left="720" w:hanging="360"/>
      </w:pPr>
      <w:rPr>
        <w:rFonts w:ascii="Arial" w:eastAsia="MS Mincho" w:hAnsi="Arial" w:cs="Arial"/>
        <w:b/>
        <w:bCs w:val="0"/>
      </w:rPr>
    </w:lvl>
    <w:lvl w:ilvl="1" w:tplc="71B6BFFE">
      <w:start w:val="1"/>
      <w:numFmt w:val="lowerLetter"/>
      <w:lvlText w:val="%2."/>
      <w:lvlJc w:val="left"/>
      <w:pPr>
        <w:ind w:left="1440" w:hanging="360"/>
      </w:pPr>
    </w:lvl>
    <w:lvl w:ilvl="2" w:tplc="0142AB72">
      <w:start w:val="1"/>
      <w:numFmt w:val="lowerRoman"/>
      <w:lvlText w:val="%3."/>
      <w:lvlJc w:val="right"/>
      <w:pPr>
        <w:ind w:left="2160" w:hanging="180"/>
      </w:pPr>
    </w:lvl>
    <w:lvl w:ilvl="3" w:tplc="D130D774">
      <w:start w:val="1"/>
      <w:numFmt w:val="decimal"/>
      <w:lvlText w:val="%4."/>
      <w:lvlJc w:val="left"/>
      <w:pPr>
        <w:ind w:left="2880" w:hanging="360"/>
      </w:pPr>
    </w:lvl>
    <w:lvl w:ilvl="4" w:tplc="04580CB2">
      <w:start w:val="1"/>
      <w:numFmt w:val="lowerLetter"/>
      <w:lvlText w:val="%5."/>
      <w:lvlJc w:val="left"/>
      <w:pPr>
        <w:ind w:left="3600" w:hanging="360"/>
      </w:pPr>
    </w:lvl>
    <w:lvl w:ilvl="5" w:tplc="5EC043E4" w:tentative="1">
      <w:start w:val="1"/>
      <w:numFmt w:val="lowerRoman"/>
      <w:lvlText w:val="%6."/>
      <w:lvlJc w:val="right"/>
      <w:pPr>
        <w:ind w:left="4320" w:hanging="180"/>
      </w:pPr>
    </w:lvl>
    <w:lvl w:ilvl="6" w:tplc="D1CAAC62" w:tentative="1">
      <w:start w:val="1"/>
      <w:numFmt w:val="decimal"/>
      <w:lvlText w:val="%7."/>
      <w:lvlJc w:val="left"/>
      <w:pPr>
        <w:ind w:left="5040" w:hanging="360"/>
      </w:pPr>
    </w:lvl>
    <w:lvl w:ilvl="7" w:tplc="D31C9572" w:tentative="1">
      <w:start w:val="1"/>
      <w:numFmt w:val="lowerLetter"/>
      <w:lvlText w:val="%8."/>
      <w:lvlJc w:val="left"/>
      <w:pPr>
        <w:ind w:left="5760" w:hanging="360"/>
      </w:pPr>
    </w:lvl>
    <w:lvl w:ilvl="8" w:tplc="C6624E44"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371A3718">
      <w:start w:val="1"/>
      <w:numFmt w:val="bullet"/>
      <w:lvlText w:val=""/>
      <w:lvlJc w:val="left"/>
      <w:pPr>
        <w:ind w:left="720" w:hanging="360"/>
      </w:pPr>
      <w:rPr>
        <w:rFonts w:ascii="Symbol" w:hAnsi="Symbol" w:hint="default"/>
      </w:rPr>
    </w:lvl>
    <w:lvl w:ilvl="1" w:tplc="F48AD746" w:tentative="1">
      <w:start w:val="1"/>
      <w:numFmt w:val="bullet"/>
      <w:lvlText w:val="o"/>
      <w:lvlJc w:val="left"/>
      <w:pPr>
        <w:ind w:left="1440" w:hanging="360"/>
      </w:pPr>
      <w:rPr>
        <w:rFonts w:ascii="Courier New" w:hAnsi="Courier New" w:cs="Courier New" w:hint="default"/>
      </w:rPr>
    </w:lvl>
    <w:lvl w:ilvl="2" w:tplc="22569684" w:tentative="1">
      <w:start w:val="1"/>
      <w:numFmt w:val="bullet"/>
      <w:lvlText w:val=""/>
      <w:lvlJc w:val="left"/>
      <w:pPr>
        <w:ind w:left="2160" w:hanging="360"/>
      </w:pPr>
      <w:rPr>
        <w:rFonts w:ascii="Wingdings" w:hAnsi="Wingdings" w:hint="default"/>
      </w:rPr>
    </w:lvl>
    <w:lvl w:ilvl="3" w:tplc="F480798E" w:tentative="1">
      <w:start w:val="1"/>
      <w:numFmt w:val="bullet"/>
      <w:lvlText w:val=""/>
      <w:lvlJc w:val="left"/>
      <w:pPr>
        <w:ind w:left="2880" w:hanging="360"/>
      </w:pPr>
      <w:rPr>
        <w:rFonts w:ascii="Symbol" w:hAnsi="Symbol" w:hint="default"/>
      </w:rPr>
    </w:lvl>
    <w:lvl w:ilvl="4" w:tplc="C17AF3AC" w:tentative="1">
      <w:start w:val="1"/>
      <w:numFmt w:val="bullet"/>
      <w:lvlText w:val="o"/>
      <w:lvlJc w:val="left"/>
      <w:pPr>
        <w:ind w:left="3600" w:hanging="360"/>
      </w:pPr>
      <w:rPr>
        <w:rFonts w:ascii="Courier New" w:hAnsi="Courier New" w:cs="Courier New" w:hint="default"/>
      </w:rPr>
    </w:lvl>
    <w:lvl w:ilvl="5" w:tplc="A0C678D0" w:tentative="1">
      <w:start w:val="1"/>
      <w:numFmt w:val="bullet"/>
      <w:lvlText w:val=""/>
      <w:lvlJc w:val="left"/>
      <w:pPr>
        <w:ind w:left="4320" w:hanging="360"/>
      </w:pPr>
      <w:rPr>
        <w:rFonts w:ascii="Wingdings" w:hAnsi="Wingdings" w:hint="default"/>
      </w:rPr>
    </w:lvl>
    <w:lvl w:ilvl="6" w:tplc="5B02D61E" w:tentative="1">
      <w:start w:val="1"/>
      <w:numFmt w:val="bullet"/>
      <w:lvlText w:val=""/>
      <w:lvlJc w:val="left"/>
      <w:pPr>
        <w:ind w:left="5040" w:hanging="360"/>
      </w:pPr>
      <w:rPr>
        <w:rFonts w:ascii="Symbol" w:hAnsi="Symbol" w:hint="default"/>
      </w:rPr>
    </w:lvl>
    <w:lvl w:ilvl="7" w:tplc="D6B808F0" w:tentative="1">
      <w:start w:val="1"/>
      <w:numFmt w:val="bullet"/>
      <w:lvlText w:val="o"/>
      <w:lvlJc w:val="left"/>
      <w:pPr>
        <w:ind w:left="5760" w:hanging="360"/>
      </w:pPr>
      <w:rPr>
        <w:rFonts w:ascii="Courier New" w:hAnsi="Courier New" w:cs="Courier New" w:hint="default"/>
      </w:rPr>
    </w:lvl>
    <w:lvl w:ilvl="8" w:tplc="5EE2903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D67E28DE">
      <w:start w:val="1"/>
      <w:numFmt w:val="lowerRoman"/>
      <w:lvlText w:val="%1."/>
      <w:lvlJc w:val="left"/>
      <w:pPr>
        <w:ind w:left="1080" w:hanging="720"/>
      </w:pPr>
      <w:rPr>
        <w:rFonts w:hint="default"/>
      </w:rPr>
    </w:lvl>
    <w:lvl w:ilvl="1" w:tplc="5B960BAE" w:tentative="1">
      <w:start w:val="1"/>
      <w:numFmt w:val="lowerLetter"/>
      <w:lvlText w:val="%2."/>
      <w:lvlJc w:val="left"/>
      <w:pPr>
        <w:ind w:left="1440" w:hanging="360"/>
      </w:pPr>
    </w:lvl>
    <w:lvl w:ilvl="2" w:tplc="50A2DFF8" w:tentative="1">
      <w:start w:val="1"/>
      <w:numFmt w:val="lowerRoman"/>
      <w:lvlText w:val="%3."/>
      <w:lvlJc w:val="right"/>
      <w:pPr>
        <w:ind w:left="2160" w:hanging="180"/>
      </w:pPr>
    </w:lvl>
    <w:lvl w:ilvl="3" w:tplc="EE12A690" w:tentative="1">
      <w:start w:val="1"/>
      <w:numFmt w:val="decimal"/>
      <w:lvlText w:val="%4."/>
      <w:lvlJc w:val="left"/>
      <w:pPr>
        <w:ind w:left="2880" w:hanging="360"/>
      </w:pPr>
    </w:lvl>
    <w:lvl w:ilvl="4" w:tplc="4E4E5A32" w:tentative="1">
      <w:start w:val="1"/>
      <w:numFmt w:val="lowerLetter"/>
      <w:lvlText w:val="%5."/>
      <w:lvlJc w:val="left"/>
      <w:pPr>
        <w:ind w:left="3600" w:hanging="360"/>
      </w:pPr>
    </w:lvl>
    <w:lvl w:ilvl="5" w:tplc="B51A34A2" w:tentative="1">
      <w:start w:val="1"/>
      <w:numFmt w:val="lowerRoman"/>
      <w:lvlText w:val="%6."/>
      <w:lvlJc w:val="right"/>
      <w:pPr>
        <w:ind w:left="4320" w:hanging="180"/>
      </w:pPr>
    </w:lvl>
    <w:lvl w:ilvl="6" w:tplc="7CC4DBFC" w:tentative="1">
      <w:start w:val="1"/>
      <w:numFmt w:val="decimal"/>
      <w:lvlText w:val="%7."/>
      <w:lvlJc w:val="left"/>
      <w:pPr>
        <w:ind w:left="5040" w:hanging="360"/>
      </w:pPr>
    </w:lvl>
    <w:lvl w:ilvl="7" w:tplc="E87EDCFC" w:tentative="1">
      <w:start w:val="1"/>
      <w:numFmt w:val="lowerLetter"/>
      <w:lvlText w:val="%8."/>
      <w:lvlJc w:val="left"/>
      <w:pPr>
        <w:ind w:left="5760" w:hanging="360"/>
      </w:pPr>
    </w:lvl>
    <w:lvl w:ilvl="8" w:tplc="5BA654F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41E0A37E">
      <w:start w:val="1"/>
      <w:numFmt w:val="bullet"/>
      <w:lvlText w:val=""/>
      <w:lvlJc w:val="left"/>
      <w:pPr>
        <w:ind w:left="720" w:hanging="360"/>
      </w:pPr>
      <w:rPr>
        <w:rFonts w:ascii="Symbol" w:hAnsi="Symbol" w:hint="default"/>
      </w:rPr>
    </w:lvl>
    <w:lvl w:ilvl="1" w:tplc="B3FAEA68" w:tentative="1">
      <w:start w:val="1"/>
      <w:numFmt w:val="bullet"/>
      <w:lvlText w:val="o"/>
      <w:lvlJc w:val="left"/>
      <w:pPr>
        <w:ind w:left="1440" w:hanging="360"/>
      </w:pPr>
      <w:rPr>
        <w:rFonts w:ascii="Courier New" w:hAnsi="Courier New" w:cs="Courier New" w:hint="default"/>
      </w:rPr>
    </w:lvl>
    <w:lvl w:ilvl="2" w:tplc="26A02684" w:tentative="1">
      <w:start w:val="1"/>
      <w:numFmt w:val="bullet"/>
      <w:lvlText w:val=""/>
      <w:lvlJc w:val="left"/>
      <w:pPr>
        <w:ind w:left="2160" w:hanging="360"/>
      </w:pPr>
      <w:rPr>
        <w:rFonts w:ascii="Wingdings" w:hAnsi="Wingdings" w:hint="default"/>
      </w:rPr>
    </w:lvl>
    <w:lvl w:ilvl="3" w:tplc="05B0A8E4" w:tentative="1">
      <w:start w:val="1"/>
      <w:numFmt w:val="bullet"/>
      <w:lvlText w:val=""/>
      <w:lvlJc w:val="left"/>
      <w:pPr>
        <w:ind w:left="2880" w:hanging="360"/>
      </w:pPr>
      <w:rPr>
        <w:rFonts w:ascii="Symbol" w:hAnsi="Symbol" w:hint="default"/>
      </w:rPr>
    </w:lvl>
    <w:lvl w:ilvl="4" w:tplc="E2D24B4A" w:tentative="1">
      <w:start w:val="1"/>
      <w:numFmt w:val="bullet"/>
      <w:lvlText w:val="o"/>
      <w:lvlJc w:val="left"/>
      <w:pPr>
        <w:ind w:left="3600" w:hanging="360"/>
      </w:pPr>
      <w:rPr>
        <w:rFonts w:ascii="Courier New" w:hAnsi="Courier New" w:cs="Courier New" w:hint="default"/>
      </w:rPr>
    </w:lvl>
    <w:lvl w:ilvl="5" w:tplc="BE2AD886" w:tentative="1">
      <w:start w:val="1"/>
      <w:numFmt w:val="bullet"/>
      <w:lvlText w:val=""/>
      <w:lvlJc w:val="left"/>
      <w:pPr>
        <w:ind w:left="4320" w:hanging="360"/>
      </w:pPr>
      <w:rPr>
        <w:rFonts w:ascii="Wingdings" w:hAnsi="Wingdings" w:hint="default"/>
      </w:rPr>
    </w:lvl>
    <w:lvl w:ilvl="6" w:tplc="204E9B0A" w:tentative="1">
      <w:start w:val="1"/>
      <w:numFmt w:val="bullet"/>
      <w:lvlText w:val=""/>
      <w:lvlJc w:val="left"/>
      <w:pPr>
        <w:ind w:left="5040" w:hanging="360"/>
      </w:pPr>
      <w:rPr>
        <w:rFonts w:ascii="Symbol" w:hAnsi="Symbol" w:hint="default"/>
      </w:rPr>
    </w:lvl>
    <w:lvl w:ilvl="7" w:tplc="788C2D4C" w:tentative="1">
      <w:start w:val="1"/>
      <w:numFmt w:val="bullet"/>
      <w:lvlText w:val="o"/>
      <w:lvlJc w:val="left"/>
      <w:pPr>
        <w:ind w:left="5760" w:hanging="360"/>
      </w:pPr>
      <w:rPr>
        <w:rFonts w:ascii="Courier New" w:hAnsi="Courier New" w:cs="Courier New" w:hint="default"/>
      </w:rPr>
    </w:lvl>
    <w:lvl w:ilvl="8" w:tplc="1EEA396E"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F554615C">
      <w:start w:val="1"/>
      <w:numFmt w:val="bullet"/>
      <w:lvlText w:val=""/>
      <w:lvlJc w:val="left"/>
      <w:pPr>
        <w:ind w:left="900" w:hanging="360"/>
      </w:pPr>
      <w:rPr>
        <w:rFonts w:ascii="Symbol" w:hAnsi="Symbol" w:hint="default"/>
      </w:rPr>
    </w:lvl>
    <w:lvl w:ilvl="1" w:tplc="8C007420">
      <w:start w:val="1"/>
      <w:numFmt w:val="bullet"/>
      <w:lvlText w:val="o"/>
      <w:lvlJc w:val="left"/>
      <w:pPr>
        <w:ind w:left="1620" w:hanging="360"/>
      </w:pPr>
      <w:rPr>
        <w:rFonts w:ascii="Courier New" w:hAnsi="Courier New" w:cs="Courier New" w:hint="default"/>
      </w:rPr>
    </w:lvl>
    <w:lvl w:ilvl="2" w:tplc="7AAEC2B4" w:tentative="1">
      <w:start w:val="1"/>
      <w:numFmt w:val="bullet"/>
      <w:lvlText w:val=""/>
      <w:lvlJc w:val="left"/>
      <w:pPr>
        <w:ind w:left="2340" w:hanging="360"/>
      </w:pPr>
      <w:rPr>
        <w:rFonts w:ascii="Wingdings" w:hAnsi="Wingdings" w:hint="default"/>
      </w:rPr>
    </w:lvl>
    <w:lvl w:ilvl="3" w:tplc="09AA235A" w:tentative="1">
      <w:start w:val="1"/>
      <w:numFmt w:val="bullet"/>
      <w:lvlText w:val=""/>
      <w:lvlJc w:val="left"/>
      <w:pPr>
        <w:ind w:left="3060" w:hanging="360"/>
      </w:pPr>
      <w:rPr>
        <w:rFonts w:ascii="Symbol" w:hAnsi="Symbol" w:hint="default"/>
      </w:rPr>
    </w:lvl>
    <w:lvl w:ilvl="4" w:tplc="81EE0DDE" w:tentative="1">
      <w:start w:val="1"/>
      <w:numFmt w:val="bullet"/>
      <w:lvlText w:val="o"/>
      <w:lvlJc w:val="left"/>
      <w:pPr>
        <w:ind w:left="3780" w:hanging="360"/>
      </w:pPr>
      <w:rPr>
        <w:rFonts w:ascii="Courier New" w:hAnsi="Courier New" w:cs="Courier New" w:hint="default"/>
      </w:rPr>
    </w:lvl>
    <w:lvl w:ilvl="5" w:tplc="69F8D2D8" w:tentative="1">
      <w:start w:val="1"/>
      <w:numFmt w:val="bullet"/>
      <w:lvlText w:val=""/>
      <w:lvlJc w:val="left"/>
      <w:pPr>
        <w:ind w:left="4500" w:hanging="360"/>
      </w:pPr>
      <w:rPr>
        <w:rFonts w:ascii="Wingdings" w:hAnsi="Wingdings" w:hint="default"/>
      </w:rPr>
    </w:lvl>
    <w:lvl w:ilvl="6" w:tplc="61A44990" w:tentative="1">
      <w:start w:val="1"/>
      <w:numFmt w:val="bullet"/>
      <w:lvlText w:val=""/>
      <w:lvlJc w:val="left"/>
      <w:pPr>
        <w:ind w:left="5220" w:hanging="360"/>
      </w:pPr>
      <w:rPr>
        <w:rFonts w:ascii="Symbol" w:hAnsi="Symbol" w:hint="default"/>
      </w:rPr>
    </w:lvl>
    <w:lvl w:ilvl="7" w:tplc="A2A2ACDC" w:tentative="1">
      <w:start w:val="1"/>
      <w:numFmt w:val="bullet"/>
      <w:lvlText w:val="o"/>
      <w:lvlJc w:val="left"/>
      <w:pPr>
        <w:ind w:left="5940" w:hanging="360"/>
      </w:pPr>
      <w:rPr>
        <w:rFonts w:ascii="Courier New" w:hAnsi="Courier New" w:cs="Courier New" w:hint="default"/>
      </w:rPr>
    </w:lvl>
    <w:lvl w:ilvl="8" w:tplc="00926394"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EB1AC9E6">
      <w:start w:val="1"/>
      <w:numFmt w:val="lowerRoman"/>
      <w:lvlText w:val="(%1)"/>
      <w:lvlJc w:val="right"/>
      <w:pPr>
        <w:ind w:left="720" w:hanging="360"/>
      </w:pPr>
      <w:rPr>
        <w:rFonts w:ascii="Arial" w:eastAsia="MS Mincho" w:hAnsi="Arial" w:cs="Arial"/>
        <w:b/>
        <w:bCs w:val="0"/>
      </w:rPr>
    </w:lvl>
    <w:lvl w:ilvl="1" w:tplc="FA9850A2">
      <w:start w:val="1"/>
      <w:numFmt w:val="lowerLetter"/>
      <w:lvlText w:val="%2."/>
      <w:lvlJc w:val="left"/>
      <w:pPr>
        <w:ind w:left="1440" w:hanging="360"/>
      </w:pPr>
    </w:lvl>
    <w:lvl w:ilvl="2" w:tplc="EC003920">
      <w:start w:val="1"/>
      <w:numFmt w:val="bullet"/>
      <w:lvlText w:val=""/>
      <w:lvlJc w:val="left"/>
      <w:pPr>
        <w:ind w:left="2160" w:hanging="180"/>
      </w:pPr>
      <w:rPr>
        <w:rFonts w:ascii="Symbol" w:hAnsi="Symbol" w:hint="default"/>
      </w:rPr>
    </w:lvl>
    <w:lvl w:ilvl="3" w:tplc="E1620304">
      <w:start w:val="1"/>
      <w:numFmt w:val="decimal"/>
      <w:lvlText w:val="%4."/>
      <w:lvlJc w:val="left"/>
      <w:pPr>
        <w:ind w:left="2880" w:hanging="360"/>
      </w:pPr>
    </w:lvl>
    <w:lvl w:ilvl="4" w:tplc="E77401AA">
      <w:start w:val="1"/>
      <w:numFmt w:val="lowerLetter"/>
      <w:lvlText w:val="%5."/>
      <w:lvlJc w:val="left"/>
      <w:pPr>
        <w:ind w:left="3600" w:hanging="360"/>
      </w:pPr>
    </w:lvl>
    <w:lvl w:ilvl="5" w:tplc="224C2CD2" w:tentative="1">
      <w:start w:val="1"/>
      <w:numFmt w:val="lowerRoman"/>
      <w:lvlText w:val="%6."/>
      <w:lvlJc w:val="right"/>
      <w:pPr>
        <w:ind w:left="4320" w:hanging="180"/>
      </w:pPr>
    </w:lvl>
    <w:lvl w:ilvl="6" w:tplc="DFDA5B8A" w:tentative="1">
      <w:start w:val="1"/>
      <w:numFmt w:val="decimal"/>
      <w:lvlText w:val="%7."/>
      <w:lvlJc w:val="left"/>
      <w:pPr>
        <w:ind w:left="5040" w:hanging="360"/>
      </w:pPr>
    </w:lvl>
    <w:lvl w:ilvl="7" w:tplc="1A20B1CA" w:tentative="1">
      <w:start w:val="1"/>
      <w:numFmt w:val="lowerLetter"/>
      <w:lvlText w:val="%8."/>
      <w:lvlJc w:val="left"/>
      <w:pPr>
        <w:ind w:left="5760" w:hanging="360"/>
      </w:pPr>
    </w:lvl>
    <w:lvl w:ilvl="8" w:tplc="38A45428"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9yFpcGSqcLPljnguANMzeUE+J45VbLxlXiY05QE3r6F+oHiIPaKYPeh96jBpYdHtQ4UIT8BLQlQ8YUNoVSmbCw==" w:salt="HkZNPp1+uzsCq738acjce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A2C"/>
    <w:rsid w:val="00310D24"/>
    <w:rsid w:val="003640E3"/>
    <w:rsid w:val="004B6239"/>
    <w:rsid w:val="005666E7"/>
    <w:rsid w:val="005B4E26"/>
    <w:rsid w:val="006C0A2C"/>
    <w:rsid w:val="00721C41"/>
    <w:rsid w:val="007C3704"/>
    <w:rsid w:val="009501EA"/>
    <w:rsid w:val="00A12DDA"/>
    <w:rsid w:val="00C60104"/>
    <w:rsid w:val="00DE1CD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0A2C"/>
  </w:style>
  <w:style w:type="paragraph" w:styleId="Heading1">
    <w:name w:val="heading 1"/>
    <w:basedOn w:val="Normal"/>
    <w:next w:val="Normal"/>
    <w:link w:val="Heading1Char"/>
    <w:uiPriority w:val="9"/>
    <w:qFormat/>
    <w:rsid w:val="006C0A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C0A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C0A2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6C0A2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6C0A2C"/>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C0A2C"/>
    <w:rPr>
      <w:sz w:val="18"/>
    </w:rPr>
  </w:style>
  <w:style w:type="character" w:customStyle="1" w:styleId="ProductList-SectionHeadingChar">
    <w:name w:val="Product List - Section Heading Char"/>
    <w:basedOn w:val="ProductList-BodyChar"/>
    <w:link w:val="ProductList-SectionHeading"/>
    <w:rsid w:val="006C0A2C"/>
    <w:rPr>
      <w:rFonts w:asciiTheme="majorHAnsi" w:hAnsiTheme="majorHAnsi"/>
      <w:b/>
      <w:sz w:val="40"/>
    </w:rPr>
  </w:style>
  <w:style w:type="paragraph" w:styleId="Header">
    <w:name w:val="header"/>
    <w:basedOn w:val="Normal"/>
    <w:link w:val="HeaderChar"/>
    <w:uiPriority w:val="99"/>
    <w:unhideWhenUsed/>
    <w:rsid w:val="006C0A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0A2C"/>
  </w:style>
  <w:style w:type="paragraph" w:styleId="Footer">
    <w:name w:val="footer"/>
    <w:basedOn w:val="Normal"/>
    <w:link w:val="FooterChar"/>
    <w:uiPriority w:val="99"/>
    <w:unhideWhenUsed/>
    <w:rsid w:val="006C0A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0A2C"/>
  </w:style>
  <w:style w:type="table" w:styleId="TableGrid">
    <w:name w:val="Table Grid"/>
    <w:basedOn w:val="TableNormal"/>
    <w:uiPriority w:val="39"/>
    <w:rsid w:val="006C0A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0A2C"/>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6C0A2C"/>
    <w:rPr>
      <w:b/>
      <w:color w:val="00188F"/>
    </w:rPr>
  </w:style>
  <w:style w:type="character" w:customStyle="1" w:styleId="ProductList-SubSubSectionHeadingChar">
    <w:name w:val="Product List - SubSubSection Heading Char"/>
    <w:basedOn w:val="ProductList-BodyChar"/>
    <w:link w:val="ProductList-SubSubSectionHeading"/>
    <w:rsid w:val="006C0A2C"/>
    <w:rPr>
      <w:b/>
      <w:color w:val="00188F"/>
      <w:sz w:val="18"/>
    </w:rPr>
  </w:style>
  <w:style w:type="character" w:customStyle="1" w:styleId="Heading1Char">
    <w:name w:val="Heading 1 Char"/>
    <w:basedOn w:val="DefaultParagraphFont"/>
    <w:link w:val="Heading1"/>
    <w:uiPriority w:val="9"/>
    <w:rsid w:val="006C0A2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C0A2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6C0A2C"/>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6C0A2C"/>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6C0A2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C0A2C"/>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6C0A2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6C0A2C"/>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C0A2C"/>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6C0A2C"/>
    <w:rPr>
      <w:sz w:val="16"/>
    </w:rPr>
  </w:style>
  <w:style w:type="paragraph" w:customStyle="1" w:styleId="ProductList-SubSection1Heading">
    <w:name w:val="Product List - SubSection 1 Heading"/>
    <w:basedOn w:val="ProductList-Body"/>
    <w:link w:val="ProductList-SubSection1HeadingChar"/>
    <w:qFormat/>
    <w:rsid w:val="006C0A2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C0A2C"/>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6C0A2C"/>
    <w:rPr>
      <w:rFonts w:asciiTheme="majorHAnsi" w:hAnsiTheme="majorHAnsi"/>
      <w:b/>
      <w:sz w:val="28"/>
    </w:rPr>
  </w:style>
  <w:style w:type="paragraph" w:styleId="BalloonText">
    <w:name w:val="Balloon Text"/>
    <w:basedOn w:val="Normal"/>
    <w:link w:val="BalloonTextChar"/>
    <w:uiPriority w:val="99"/>
    <w:semiHidden/>
    <w:unhideWhenUsed/>
    <w:rsid w:val="006C0A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A2C"/>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C0A2C"/>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6C0A2C"/>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6C0A2C"/>
  </w:style>
  <w:style w:type="character" w:customStyle="1" w:styleId="ProductList-Offering2Char">
    <w:name w:val="Product List - Offering 2 Char"/>
    <w:basedOn w:val="ProductList-BodyChar"/>
    <w:link w:val="ProductList-Offering2"/>
    <w:rsid w:val="006C0A2C"/>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6C0A2C"/>
    <w:pPr>
      <w:tabs>
        <w:tab w:val="clear" w:pos="187"/>
      </w:tabs>
      <w:outlineLvl w:val="2"/>
    </w:pPr>
  </w:style>
  <w:style w:type="paragraph" w:styleId="TOC1">
    <w:name w:val="toc 1"/>
    <w:basedOn w:val="Normal"/>
    <w:next w:val="Normal"/>
    <w:autoRedefine/>
    <w:uiPriority w:val="39"/>
    <w:unhideWhenUsed/>
    <w:qFormat/>
    <w:rsid w:val="006C0A2C"/>
    <w:pPr>
      <w:spacing w:before="120" w:after="120" w:line="252" w:lineRule="auto"/>
    </w:pPr>
    <w:rPr>
      <w:b/>
      <w:caps/>
      <w:sz w:val="18"/>
    </w:rPr>
  </w:style>
  <w:style w:type="paragraph" w:styleId="TOC2">
    <w:name w:val="toc 2"/>
    <w:basedOn w:val="Normal"/>
    <w:next w:val="Normal"/>
    <w:autoRedefine/>
    <w:uiPriority w:val="39"/>
    <w:unhideWhenUsed/>
    <w:rsid w:val="006C0A2C"/>
    <w:pPr>
      <w:spacing w:after="0" w:line="252" w:lineRule="auto"/>
      <w:ind w:left="158"/>
    </w:pPr>
    <w:rPr>
      <w:b/>
      <w:smallCaps/>
      <w:sz w:val="18"/>
    </w:rPr>
  </w:style>
  <w:style w:type="paragraph" w:styleId="TOC3">
    <w:name w:val="toc 3"/>
    <w:basedOn w:val="Normal"/>
    <w:next w:val="Normal"/>
    <w:autoRedefine/>
    <w:uiPriority w:val="39"/>
    <w:unhideWhenUsed/>
    <w:rsid w:val="006C0A2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6C0A2C"/>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6C0A2C"/>
    <w:pPr>
      <w:spacing w:after="0" w:line="252" w:lineRule="auto"/>
      <w:ind w:left="317"/>
    </w:pPr>
    <w:rPr>
      <w:sz w:val="16"/>
    </w:rPr>
  </w:style>
  <w:style w:type="paragraph" w:styleId="TOC6">
    <w:name w:val="toc 6"/>
    <w:basedOn w:val="Normal"/>
    <w:next w:val="Normal"/>
    <w:autoRedefine/>
    <w:uiPriority w:val="39"/>
    <w:unhideWhenUsed/>
    <w:rsid w:val="006C0A2C"/>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6C0A2C"/>
    <w:rPr>
      <w:rFonts w:asciiTheme="majorHAnsi" w:hAnsiTheme="majorHAnsi"/>
      <w:b/>
      <w:sz w:val="28"/>
    </w:rPr>
  </w:style>
  <w:style w:type="character" w:styleId="FollowedHyperlink">
    <w:name w:val="FollowedHyperlink"/>
    <w:basedOn w:val="DefaultParagraphFont"/>
    <w:uiPriority w:val="99"/>
    <w:semiHidden/>
    <w:unhideWhenUsed/>
    <w:rsid w:val="006C0A2C"/>
    <w:rPr>
      <w:color w:val="954F72" w:themeColor="followedHyperlink"/>
      <w:u w:val="single"/>
    </w:rPr>
  </w:style>
  <w:style w:type="paragraph" w:styleId="CommentText">
    <w:name w:val="annotation text"/>
    <w:basedOn w:val="Normal"/>
    <w:link w:val="CommentTextChar"/>
    <w:uiPriority w:val="99"/>
    <w:unhideWhenUsed/>
    <w:rsid w:val="006C0A2C"/>
    <w:pPr>
      <w:spacing w:line="240" w:lineRule="auto"/>
    </w:pPr>
    <w:rPr>
      <w:sz w:val="20"/>
      <w:szCs w:val="20"/>
    </w:rPr>
  </w:style>
  <w:style w:type="character" w:customStyle="1" w:styleId="CommentTextChar">
    <w:name w:val="Comment Text Char"/>
    <w:basedOn w:val="DefaultParagraphFont"/>
    <w:link w:val="CommentText"/>
    <w:uiPriority w:val="99"/>
    <w:rsid w:val="006C0A2C"/>
    <w:rPr>
      <w:sz w:val="20"/>
      <w:szCs w:val="20"/>
    </w:rPr>
  </w:style>
  <w:style w:type="character" w:styleId="CommentReference">
    <w:name w:val="annotation reference"/>
    <w:uiPriority w:val="99"/>
    <w:rsid w:val="006C0A2C"/>
    <w:rPr>
      <w:rFonts w:cs="Times New Roman"/>
      <w:sz w:val="16"/>
      <w:szCs w:val="16"/>
    </w:rPr>
  </w:style>
  <w:style w:type="paragraph" w:styleId="CommentSubject">
    <w:name w:val="annotation subject"/>
    <w:basedOn w:val="CommentText"/>
    <w:next w:val="CommentText"/>
    <w:link w:val="CommentSubjectChar"/>
    <w:uiPriority w:val="99"/>
    <w:semiHidden/>
    <w:unhideWhenUsed/>
    <w:rsid w:val="006C0A2C"/>
    <w:rPr>
      <w:b/>
      <w:bCs/>
    </w:rPr>
  </w:style>
  <w:style w:type="character" w:customStyle="1" w:styleId="CommentSubjectChar">
    <w:name w:val="Comment Subject Char"/>
    <w:basedOn w:val="CommentTextChar"/>
    <w:link w:val="CommentSubject"/>
    <w:uiPriority w:val="99"/>
    <w:semiHidden/>
    <w:rsid w:val="006C0A2C"/>
    <w:rPr>
      <w:b/>
      <w:bCs/>
      <w:sz w:val="20"/>
      <w:szCs w:val="20"/>
    </w:rPr>
  </w:style>
  <w:style w:type="paragraph" w:styleId="TOC7">
    <w:name w:val="toc 7"/>
    <w:basedOn w:val="Normal"/>
    <w:next w:val="Normal"/>
    <w:autoRedefine/>
    <w:uiPriority w:val="39"/>
    <w:unhideWhenUsed/>
    <w:rsid w:val="006C0A2C"/>
    <w:pPr>
      <w:spacing w:after="100"/>
      <w:ind w:left="1320"/>
    </w:pPr>
    <w:rPr>
      <w:rFonts w:eastAsiaTheme="minorEastAsia"/>
    </w:rPr>
  </w:style>
  <w:style w:type="paragraph" w:styleId="TOC8">
    <w:name w:val="toc 8"/>
    <w:basedOn w:val="Normal"/>
    <w:next w:val="Normal"/>
    <w:autoRedefine/>
    <w:uiPriority w:val="39"/>
    <w:unhideWhenUsed/>
    <w:rsid w:val="006C0A2C"/>
    <w:pPr>
      <w:spacing w:after="100"/>
      <w:ind w:left="1540"/>
    </w:pPr>
    <w:rPr>
      <w:rFonts w:eastAsiaTheme="minorEastAsia"/>
    </w:rPr>
  </w:style>
  <w:style w:type="paragraph" w:styleId="TOC9">
    <w:name w:val="toc 9"/>
    <w:basedOn w:val="Normal"/>
    <w:next w:val="Normal"/>
    <w:autoRedefine/>
    <w:uiPriority w:val="39"/>
    <w:unhideWhenUsed/>
    <w:rsid w:val="006C0A2C"/>
    <w:pPr>
      <w:spacing w:after="100"/>
      <w:ind w:left="1760"/>
    </w:pPr>
    <w:rPr>
      <w:rFonts w:eastAsiaTheme="minorEastAsia"/>
    </w:rPr>
  </w:style>
  <w:style w:type="paragraph" w:styleId="Revision">
    <w:name w:val="Revision"/>
    <w:hidden/>
    <w:uiPriority w:val="99"/>
    <w:semiHidden/>
    <w:rsid w:val="006C0A2C"/>
    <w:pPr>
      <w:spacing w:after="0" w:line="240" w:lineRule="auto"/>
    </w:pPr>
  </w:style>
  <w:style w:type="paragraph" w:styleId="Index1">
    <w:name w:val="index 1"/>
    <w:basedOn w:val="Normal"/>
    <w:next w:val="Normal"/>
    <w:autoRedefine/>
    <w:uiPriority w:val="99"/>
    <w:semiHidden/>
    <w:unhideWhenUsed/>
    <w:rsid w:val="006C0A2C"/>
    <w:pPr>
      <w:spacing w:after="0" w:line="240" w:lineRule="auto"/>
      <w:ind w:left="220" w:hanging="220"/>
    </w:pPr>
    <w:rPr>
      <w:sz w:val="16"/>
    </w:rPr>
  </w:style>
  <w:style w:type="paragraph" w:styleId="ListParagraph">
    <w:name w:val="List Paragraph"/>
    <w:basedOn w:val="Normal"/>
    <w:link w:val="ListParagraphChar"/>
    <w:uiPriority w:val="34"/>
    <w:qFormat/>
    <w:rsid w:val="006C0A2C"/>
    <w:pPr>
      <w:ind w:left="720"/>
      <w:contextualSpacing/>
    </w:pPr>
  </w:style>
  <w:style w:type="table" w:customStyle="1" w:styleId="TableGrid1">
    <w:name w:val="Table Grid1"/>
    <w:basedOn w:val="TableNormal"/>
    <w:next w:val="TableGrid"/>
    <w:uiPriority w:val="39"/>
    <w:rsid w:val="006C0A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6C0A2C"/>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6C0A2C"/>
    <w:rPr>
      <w:rFonts w:ascii="Arial" w:hAnsi="Arial"/>
      <w:sz w:val="18"/>
      <w:szCs w:val="20"/>
    </w:rPr>
  </w:style>
  <w:style w:type="paragraph" w:customStyle="1" w:styleId="productlist-body0">
    <w:name w:val="productlist-body"/>
    <w:basedOn w:val="Normal"/>
    <w:rsid w:val="006C0A2C"/>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6C0A2C"/>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6C0A2C"/>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6C0A2C"/>
    <w:rPr>
      <w:rFonts w:ascii="Arial" w:hAnsi="Arial" w:cs="Arial"/>
      <w:color w:val="000000"/>
    </w:rPr>
  </w:style>
  <w:style w:type="paragraph" w:customStyle="1" w:styleId="EVL-Amend-Preamble-FirstPara">
    <w:name w:val="E.  VL-Amend-Preamble-FirstPara"/>
    <w:basedOn w:val="Normal"/>
    <w:link w:val="EVL-Amend-Preamble-FirstParaChar"/>
    <w:qFormat/>
    <w:rsid w:val="006C0A2C"/>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0A2C"/>
    <w:rPr>
      <w:color w:val="808080"/>
      <w:shd w:val="clear" w:color="auto" w:fill="E6E6E6"/>
    </w:rPr>
  </w:style>
  <w:style w:type="character" w:customStyle="1" w:styleId="Style4">
    <w:name w:val="Style4"/>
    <w:basedOn w:val="DefaultParagraphFont"/>
    <w:uiPriority w:val="1"/>
    <w:rsid w:val="006C0A2C"/>
    <w:rPr>
      <w:rFonts w:ascii="Arial" w:hAnsi="Arial"/>
      <w:sz w:val="20"/>
    </w:rPr>
  </w:style>
  <w:style w:type="paragraph" w:styleId="NoSpacing">
    <w:name w:val="No Spacing"/>
    <w:link w:val="NoSpacingChar"/>
    <w:uiPriority w:val="1"/>
    <w:qFormat/>
    <w:rsid w:val="006C0A2C"/>
    <w:pPr>
      <w:spacing w:after="0" w:line="240" w:lineRule="auto"/>
    </w:pPr>
    <w:rPr>
      <w:rFonts w:eastAsiaTheme="minorEastAsia"/>
    </w:rPr>
  </w:style>
  <w:style w:type="character" w:customStyle="1" w:styleId="NoSpacingChar">
    <w:name w:val="No Spacing Char"/>
    <w:basedOn w:val="DefaultParagraphFont"/>
    <w:link w:val="NoSpacing"/>
    <w:uiPriority w:val="1"/>
    <w:rsid w:val="006C0A2C"/>
    <w:rPr>
      <w:rFonts w:eastAsiaTheme="minorEastAsia"/>
    </w:rPr>
  </w:style>
  <w:style w:type="character" w:customStyle="1" w:styleId="ListParagraphChar">
    <w:name w:val="List Paragraph Char"/>
    <w:basedOn w:val="DefaultParagraphFont"/>
    <w:link w:val="ListParagraph"/>
    <w:uiPriority w:val="34"/>
    <w:rsid w:val="006C0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94490B-0852-44A0-9F82-784E977E9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11535</Words>
  <Characters>65753</Characters>
  <Application>Microsoft Office Word</Application>
  <DocSecurity>8</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2019-01-04T21:05:00Z</dcterms:created>
  <dcterms:modified xsi:type="dcterms:W3CDTF">2019-01-04T21:05:00Z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2019-01-04T17:57:07.1503916Z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