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75F8" w:rsidRPr="0057430B" w:rsidRDefault="00BF75F8" w:rsidP="00BF75F8">
      <w:pPr>
        <w:pStyle w:val="ProductList-Body"/>
        <w:ind w:right="8640"/>
        <w:rPr>
          <w:rFonts w:asciiTheme="majorHAnsi" w:hAnsiTheme="majorHAnsi"/>
          <w:color w:val="FFFFFF" w:themeColor="background1"/>
          <w:sz w:val="6"/>
          <w:szCs w:val="6"/>
          <w:lang w:val="es-ES"/>
        </w:rPr>
      </w:pPr>
      <w:bookmarkStart w:id="0" w:name="CoverPage"/>
    </w:p>
    <w:p w:rsidR="00BF75F8" w:rsidRPr="0057430B" w:rsidRDefault="007E07AD" w:rsidP="00BF75F8">
      <w:pPr>
        <w:pStyle w:val="ProductList-Body"/>
        <w:ind w:right="8640"/>
        <w:rPr>
          <w:rFonts w:asciiTheme="majorHAnsi" w:hAnsiTheme="majorHAnsi"/>
          <w:color w:val="FFFFFF" w:themeColor="background1"/>
          <w:sz w:val="6"/>
          <w:szCs w:val="6"/>
          <w:lang w:val="es-ES"/>
        </w:rPr>
      </w:pPr>
      <w:r w:rsidRPr="0057430B">
        <w:rPr>
          <w:rFonts w:asciiTheme="majorHAnsi" w:hAnsiTheme="majorHAnsi"/>
          <w:color w:val="FFFFFF" w:themeColor="background1"/>
          <w:sz w:val="6"/>
          <w:szCs w:val="6"/>
          <w:lang w:val="es-ES"/>
        </w:rPr>
        <w:t xml:space="preserve"> </w:t>
      </w:r>
    </w:p>
    <w:p w:rsidR="00BF75F8" w:rsidRPr="0057430B" w:rsidRDefault="007E07AD" w:rsidP="00BF75F8">
      <w:pPr>
        <w:pStyle w:val="ProductList-Body"/>
        <w:ind w:right="8640"/>
        <w:rPr>
          <w:rFonts w:asciiTheme="majorHAnsi" w:hAnsiTheme="majorHAnsi"/>
          <w:color w:val="FFFFFF" w:themeColor="background1"/>
          <w:sz w:val="32"/>
          <w:szCs w:val="32"/>
          <w:lang w:val="es-ES"/>
        </w:rPr>
      </w:pPr>
      <w:r w:rsidRPr="0057430B">
        <w:rPr>
          <w:rFonts w:asciiTheme="majorHAnsi" w:hAnsiTheme="majorHAnsi"/>
          <w:color w:val="FFFFFF" w:themeColor="background1"/>
          <w:sz w:val="32"/>
          <w:szCs w:val="32"/>
          <w:lang w:val="es-ES"/>
        </w:rPr>
        <w:tab/>
      </w:r>
    </w:p>
    <w:bookmarkEnd w:id="0"/>
    <w:p w:rsidR="00BF75F8" w:rsidRPr="0057430B" w:rsidRDefault="007E07AD" w:rsidP="00BF75F8">
      <w:pPr>
        <w:pStyle w:val="ProductList-Body"/>
        <w:shd w:val="clear" w:color="auto" w:fill="00BCF2"/>
        <w:spacing w:after="900"/>
        <w:ind w:right="8640"/>
        <w:rPr>
          <w:rFonts w:asciiTheme="majorHAnsi" w:hAnsiTheme="majorHAnsi"/>
          <w:color w:val="FFFFFF" w:themeColor="background1"/>
          <w:sz w:val="32"/>
          <w:szCs w:val="32"/>
          <w:lang w:val="es-ES"/>
        </w:rPr>
      </w:pPr>
      <w:r w:rsidRPr="0057430B">
        <w:rPr>
          <w:rFonts w:asciiTheme="majorHAnsi" w:hAnsiTheme="majorHAnsi"/>
          <w:color w:val="FFFFFF" w:themeColor="background1"/>
          <w:sz w:val="32"/>
          <w:szCs w:val="32"/>
          <w:lang w:val="es-ES"/>
        </w:rPr>
        <w:tab/>
      </w:r>
    </w:p>
    <w:p w:rsidR="00BF75F8" w:rsidRPr="0057430B" w:rsidRDefault="00BF75F8" w:rsidP="00BF75F8">
      <w:pPr>
        <w:pStyle w:val="ProductList-Body"/>
        <w:shd w:val="clear" w:color="auto" w:fill="00BCF2"/>
        <w:ind w:right="8640"/>
        <w:rPr>
          <w:color w:val="FFFFFF" w:themeColor="background1"/>
          <w:lang w:val="es-ES"/>
        </w:rPr>
      </w:pPr>
    </w:p>
    <w:p w:rsidR="00BF75F8" w:rsidRPr="0057430B" w:rsidRDefault="00BF75F8" w:rsidP="00BF75F8">
      <w:pPr>
        <w:pStyle w:val="ProductList-Body"/>
        <w:shd w:val="clear" w:color="auto" w:fill="00BCF2"/>
        <w:ind w:right="8640"/>
        <w:rPr>
          <w:color w:val="FFFFFF" w:themeColor="background1"/>
          <w:lang w:val="es-ES"/>
        </w:rPr>
      </w:pPr>
    </w:p>
    <w:p w:rsidR="00BF75F8" w:rsidRPr="0057430B" w:rsidRDefault="00BF75F8" w:rsidP="00BF75F8">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rsidR="006B2E4E" w:rsidRDefault="00EB4F27" w:rsidP="00BF75F8">
      <w:pPr>
        <w:pStyle w:val="ProductList-Body"/>
        <w:shd w:val="clear" w:color="auto" w:fill="0072C6"/>
        <w:tabs>
          <w:tab w:val="clear" w:pos="158"/>
          <w:tab w:val="left" w:pos="720"/>
        </w:tabs>
        <w:ind w:right="1800"/>
        <w:rPr>
          <w:rFonts w:ascii="Calibri Light" w:eastAsia="Calibri Light" w:hAnsi="Calibri Light" w:cs="Arial"/>
          <w:color w:val="FFFFFF"/>
          <w:sz w:val="60"/>
          <w:szCs w:val="60"/>
          <w:lang w:val="es-ES"/>
        </w:rPr>
      </w:pPr>
      <w:r w:rsidRPr="0057430B">
        <w:rPr>
          <w:rFonts w:ascii="Calibri Light" w:eastAsia="Calibri Light" w:hAnsi="Calibri Light" w:cs="Arial"/>
          <w:color w:val="FFFFFF"/>
          <w:sz w:val="72"/>
          <w:szCs w:val="72"/>
          <w:lang w:val="es-ES"/>
        </w:rPr>
        <w:tab/>
      </w:r>
      <w:r w:rsidRPr="0057430B">
        <w:rPr>
          <w:rFonts w:ascii="Calibri Light" w:eastAsia="Calibri Light" w:hAnsi="Calibri Light" w:cs="Arial"/>
          <w:color w:val="FFFFFF"/>
          <w:sz w:val="60"/>
          <w:szCs w:val="60"/>
          <w:lang w:val="es-ES"/>
        </w:rPr>
        <w:t xml:space="preserve">Servicios Profesionales de </w:t>
      </w:r>
      <w:r w:rsidR="006B2E4E">
        <w:rPr>
          <w:rFonts w:ascii="Calibri Light" w:eastAsia="Calibri Light" w:hAnsi="Calibri Light" w:cs="Arial"/>
          <w:color w:val="FFFFFF"/>
          <w:sz w:val="60"/>
          <w:szCs w:val="60"/>
          <w:lang w:val="es-ES"/>
        </w:rPr>
        <w:t xml:space="preserve"> </w:t>
      </w:r>
    </w:p>
    <w:p w:rsidR="00BF75F8" w:rsidRPr="0057430B" w:rsidRDefault="006B2E4E" w:rsidP="00BF75F8">
      <w:pPr>
        <w:pStyle w:val="ProductList-Body"/>
        <w:shd w:val="clear" w:color="auto" w:fill="0072C6"/>
        <w:tabs>
          <w:tab w:val="clear" w:pos="158"/>
          <w:tab w:val="left" w:pos="720"/>
        </w:tabs>
        <w:ind w:right="1800"/>
        <w:rPr>
          <w:rFonts w:asciiTheme="majorHAnsi" w:hAnsiTheme="majorHAnsi"/>
          <w:color w:val="FFFFFF" w:themeColor="background1"/>
          <w:sz w:val="60"/>
          <w:szCs w:val="60"/>
          <w:lang w:val="es-ES"/>
        </w:rPr>
      </w:pPr>
      <w:r>
        <w:rPr>
          <w:rFonts w:ascii="Calibri Light" w:eastAsia="Calibri Light" w:hAnsi="Calibri Light" w:cs="Arial"/>
          <w:color w:val="FFFFFF"/>
          <w:sz w:val="60"/>
          <w:szCs w:val="60"/>
          <w:lang w:val="es-ES"/>
        </w:rPr>
        <w:t xml:space="preserve">     </w:t>
      </w:r>
      <w:r w:rsidR="00EB4F27" w:rsidRPr="0057430B">
        <w:rPr>
          <w:rFonts w:ascii="Calibri Light" w:eastAsia="Calibri Light" w:hAnsi="Calibri Light" w:cs="Arial"/>
          <w:color w:val="FFFFFF"/>
          <w:sz w:val="60"/>
          <w:szCs w:val="60"/>
          <w:lang w:val="es-ES"/>
        </w:rPr>
        <w:t>Microsoft</w:t>
      </w:r>
    </w:p>
    <w:p w:rsidR="00BF75F8" w:rsidRPr="0057430B" w:rsidRDefault="00EB4F27" w:rsidP="00BF75F8">
      <w:pPr>
        <w:pStyle w:val="ProductList-Body"/>
        <w:shd w:val="clear" w:color="auto" w:fill="0072C6"/>
        <w:tabs>
          <w:tab w:val="clear" w:pos="158"/>
        </w:tabs>
        <w:ind w:right="1800" w:firstLine="540"/>
        <w:rPr>
          <w:rFonts w:asciiTheme="majorHAnsi" w:hAnsiTheme="majorHAnsi"/>
          <w:color w:val="FFFFFF" w:themeColor="background1"/>
          <w:sz w:val="60"/>
          <w:szCs w:val="60"/>
          <w:lang w:val="es-ES"/>
        </w:rPr>
      </w:pPr>
      <w:r w:rsidRPr="0057430B">
        <w:rPr>
          <w:rFonts w:ascii="Calibri Light" w:eastAsia="Calibri Light" w:hAnsi="Calibri Light" w:cs="Arial"/>
          <w:color w:val="FFFFFF"/>
          <w:sz w:val="60"/>
          <w:szCs w:val="60"/>
          <w:lang w:val="es-ES"/>
        </w:rPr>
        <w:t xml:space="preserve"> Apéndice de protección de datos</w:t>
      </w:r>
    </w:p>
    <w:p w:rsidR="00BF75F8" w:rsidRPr="0057430B" w:rsidRDefault="00EB4F27" w:rsidP="00A06BCF">
      <w:pPr>
        <w:pStyle w:val="ProductList-Body"/>
        <w:shd w:val="clear" w:color="auto" w:fill="0072C6"/>
        <w:tabs>
          <w:tab w:val="clear" w:pos="158"/>
          <w:tab w:val="left" w:pos="720"/>
        </w:tabs>
        <w:ind w:right="1800"/>
        <w:rPr>
          <w:rFonts w:asciiTheme="majorHAnsi" w:hAnsiTheme="majorHAnsi"/>
          <w:color w:val="FFFFFF" w:themeColor="background1"/>
          <w:sz w:val="72"/>
          <w:szCs w:val="72"/>
          <w:lang w:val="es-ES"/>
        </w:rPr>
      </w:pPr>
      <w:r w:rsidRPr="0057430B">
        <w:rPr>
          <w:rFonts w:ascii="Calibri Light" w:eastAsia="Calibri Light" w:hAnsi="Calibri Light" w:cs="Arial"/>
          <w:color w:val="FFFFFF"/>
          <w:sz w:val="72"/>
          <w:szCs w:val="72"/>
          <w:lang w:val="es-ES"/>
        </w:rPr>
        <w:tab/>
      </w:r>
      <w:r w:rsidRPr="0057430B">
        <w:rPr>
          <w:rFonts w:ascii="Calibri Light" w:eastAsia="Calibri Light" w:hAnsi="Calibri Light" w:cs="Arial"/>
          <w:color w:val="FFFFFF"/>
          <w:sz w:val="48"/>
          <w:szCs w:val="48"/>
          <w:lang w:val="es-ES"/>
        </w:rPr>
        <w:t xml:space="preserve">1 de </w:t>
      </w:r>
      <w:r w:rsidR="00A06BCF" w:rsidRPr="00A06BCF">
        <w:rPr>
          <w:rFonts w:ascii="Calibri Light" w:eastAsia="Calibri Light" w:hAnsi="Calibri Light" w:cs="Arial"/>
          <w:color w:val="FFFFFF"/>
          <w:sz w:val="48"/>
          <w:szCs w:val="48"/>
          <w:lang w:val="es-ES"/>
        </w:rPr>
        <w:t>enero</w:t>
      </w:r>
      <w:r w:rsidRPr="0057430B">
        <w:rPr>
          <w:rFonts w:ascii="Calibri Light" w:eastAsia="Calibri Light" w:hAnsi="Calibri Light" w:cs="Arial"/>
          <w:color w:val="FFFFFF"/>
          <w:sz w:val="48"/>
          <w:szCs w:val="48"/>
          <w:lang w:val="es-ES"/>
        </w:rPr>
        <w:t xml:space="preserve"> de 201</w:t>
      </w:r>
      <w:r w:rsidR="00A06BCF">
        <w:rPr>
          <w:rFonts w:ascii="Calibri Light" w:eastAsia="Calibri Light" w:hAnsi="Calibri Light" w:cs="Arial"/>
          <w:color w:val="FFFFFF"/>
          <w:sz w:val="48"/>
          <w:szCs w:val="48"/>
          <w:lang w:val="es-ES"/>
        </w:rPr>
        <w:t>9</w:t>
      </w:r>
    </w:p>
    <w:p w:rsidR="00BF75F8" w:rsidRPr="0057430B"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rPr>
      </w:pPr>
    </w:p>
    <w:p w:rsidR="00BF75F8" w:rsidRPr="0057430B"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rPr>
      </w:pPr>
    </w:p>
    <w:p w:rsidR="00BF75F8" w:rsidRPr="0057430B" w:rsidRDefault="00BF75F8" w:rsidP="00BF75F8">
      <w:pPr>
        <w:pStyle w:val="ProductList-Body"/>
        <w:rPr>
          <w:lang w:val="es-ES"/>
        </w:rPr>
      </w:pPr>
    </w:p>
    <w:p w:rsidR="00BF75F8" w:rsidRPr="0057430B" w:rsidRDefault="00BF75F8" w:rsidP="00BF75F8">
      <w:pPr>
        <w:pStyle w:val="ProductList-Body"/>
        <w:rPr>
          <w:lang w:val="es-ES"/>
        </w:rPr>
      </w:pPr>
    </w:p>
    <w:p w:rsidR="0057430B" w:rsidRDefault="0057430B" w:rsidP="00BF75F8">
      <w:pPr>
        <w:pStyle w:val="ProductList-Body"/>
        <w:rPr>
          <w:lang w:val="es-ES"/>
        </w:rPr>
      </w:pPr>
    </w:p>
    <w:p w:rsidR="0057430B" w:rsidRPr="0057430B" w:rsidRDefault="0057430B" w:rsidP="0057430B">
      <w:pPr>
        <w:rPr>
          <w:lang w:val="es-ES"/>
        </w:rPr>
      </w:pPr>
    </w:p>
    <w:p w:rsidR="0057430B" w:rsidRPr="0057430B" w:rsidRDefault="0057430B" w:rsidP="0057430B">
      <w:pPr>
        <w:rPr>
          <w:lang w:val="es-ES"/>
        </w:rPr>
      </w:pPr>
    </w:p>
    <w:p w:rsidR="0057430B" w:rsidRPr="0057430B" w:rsidRDefault="0057430B" w:rsidP="0057430B">
      <w:pPr>
        <w:rPr>
          <w:lang w:val="es-ES"/>
        </w:rPr>
      </w:pPr>
    </w:p>
    <w:p w:rsidR="0057430B" w:rsidRPr="0057430B" w:rsidRDefault="0057430B" w:rsidP="0057430B">
      <w:pPr>
        <w:rPr>
          <w:lang w:val="es-ES"/>
        </w:rPr>
      </w:pPr>
    </w:p>
    <w:p w:rsidR="0057430B" w:rsidRPr="0057430B" w:rsidRDefault="0057430B" w:rsidP="0057430B">
      <w:pPr>
        <w:rPr>
          <w:lang w:val="es-ES"/>
        </w:rPr>
      </w:pPr>
    </w:p>
    <w:p w:rsidR="0057430B" w:rsidRDefault="0057430B" w:rsidP="0057430B">
      <w:pPr>
        <w:tabs>
          <w:tab w:val="left" w:pos="4680"/>
        </w:tabs>
        <w:rPr>
          <w:lang w:val="es-ES"/>
        </w:rPr>
      </w:pPr>
      <w:r>
        <w:rPr>
          <w:lang w:val="es-ES"/>
        </w:rPr>
        <w:tab/>
      </w:r>
    </w:p>
    <w:p w:rsidR="0057430B" w:rsidRDefault="0057430B" w:rsidP="0057430B">
      <w:pPr>
        <w:rPr>
          <w:lang w:val="es-ES"/>
        </w:rPr>
      </w:pPr>
    </w:p>
    <w:p w:rsidR="00BF75F8" w:rsidRPr="0057430B" w:rsidRDefault="00BF75F8" w:rsidP="0057430B">
      <w:pPr>
        <w:rPr>
          <w:lang w:val="es-ES"/>
        </w:rPr>
        <w:sectPr w:rsidR="00BF75F8" w:rsidRPr="0057430B"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3C682E" w:rsidRPr="0057430B" w:rsidRDefault="003C682E" w:rsidP="00BF75F8">
      <w:pPr>
        <w:rPr>
          <w:rFonts w:asciiTheme="majorHAnsi" w:hAnsiTheme="majorHAnsi"/>
          <w:b/>
          <w:sz w:val="40"/>
          <w:lang w:val="es-ES"/>
        </w:rPr>
      </w:pPr>
    </w:p>
    <w:p w:rsidR="00BF75F8" w:rsidRPr="0057430B" w:rsidRDefault="00EB4F27" w:rsidP="00BF75F8">
      <w:pPr>
        <w:rPr>
          <w:lang w:val="es-ES"/>
        </w:rPr>
      </w:pPr>
      <w:r w:rsidRPr="0057430B">
        <w:rPr>
          <w:rFonts w:ascii="Calibri Light" w:eastAsia="Calibri Light" w:hAnsi="Calibri Light" w:cs="Arial"/>
          <w:b/>
          <w:sz w:val="40"/>
          <w:szCs w:val="40"/>
          <w:lang w:val="es-ES"/>
        </w:rPr>
        <w:t>Introducción</w:t>
      </w:r>
    </w:p>
    <w:p w:rsidR="00BF75F8" w:rsidRPr="0057430B" w:rsidRDefault="00EB4F27" w:rsidP="00BF75F8">
      <w:pPr>
        <w:rPr>
          <w:rFonts w:cstheme="minorHAnsi"/>
          <w:sz w:val="18"/>
          <w:szCs w:val="18"/>
          <w:lang w:val="es-ES"/>
        </w:rPr>
      </w:pPr>
      <w:bookmarkStart w:id="1" w:name="_Hlk495664241"/>
      <w:r w:rsidRPr="0057430B">
        <w:rPr>
          <w:rFonts w:ascii="Calibri" w:eastAsia="Calibri" w:hAnsi="Calibri" w:cs="Calibri"/>
          <w:sz w:val="18"/>
          <w:szCs w:val="18"/>
          <w:lang w:val="es-ES"/>
        </w:rPr>
        <w:t xml:space="preserve">Este Apéndice de protección de datos de Servicios profesionales de Microsoft (“Apéndice”) se aplica únicamente a los Servicios profesionales de Microsoft (definidos a continuación) proporcionados en virtud del Contrato, excluidos los servicios o escenarios designados como pilotos o limitados. </w:t>
      </w:r>
      <w:bookmarkStart w:id="2" w:name="GeneralTerms"/>
      <w:bookmarkStart w:id="3" w:name="_Toc489605556"/>
      <w:bookmarkEnd w:id="1"/>
    </w:p>
    <w:p w:rsidR="00BF75F8" w:rsidRPr="0057430B" w:rsidRDefault="00EB4F27" w:rsidP="00BF75F8">
      <w:pPr>
        <w:rPr>
          <w:rFonts w:cstheme="minorHAnsi"/>
          <w:sz w:val="18"/>
          <w:szCs w:val="18"/>
          <w:lang w:val="es-ES"/>
        </w:rPr>
      </w:pPr>
      <w:bookmarkStart w:id="4" w:name="_Hlk496258096"/>
      <w:r w:rsidRPr="0057430B">
        <w:rPr>
          <w:rFonts w:ascii="Calibri" w:eastAsia="Calibri" w:hAnsi="Calibri" w:cs="Calibri"/>
          <w:sz w:val="18"/>
          <w:szCs w:val="18"/>
          <w:lang w:val="es-ES"/>
        </w:rPr>
        <w:t>Este Apéndice no sustituye a ningún otro Contrato de protección de datos firmado por las partes a menos que se acuerde lo contrario por escrito; sin embargo, en ausencia de otros términos acordados en el RGPD, se aplicarán los términos del anexo 3, Términos del Reglamento general de protección de datos de la Unión Europea.</w:t>
      </w:r>
    </w:p>
    <w:bookmarkEnd w:id="4"/>
    <w:p w:rsidR="00BF75F8" w:rsidRPr="0057430B" w:rsidRDefault="00EB4F27" w:rsidP="00BF75F8">
      <w:pPr>
        <w:pStyle w:val="ProductList-SectionHeading"/>
        <w:outlineLvl w:val="0"/>
        <w:rPr>
          <w:lang w:val="es-ES"/>
        </w:rPr>
      </w:pPr>
      <w:r w:rsidRPr="0057430B">
        <w:rPr>
          <w:rFonts w:ascii="Calibri Light" w:eastAsia="Calibri Light" w:hAnsi="Calibri Light" w:cs="Arial"/>
          <w:szCs w:val="40"/>
          <w:lang w:val="es-ES"/>
        </w:rPr>
        <w:t>Términos generales</w:t>
      </w:r>
      <w:bookmarkEnd w:id="2"/>
      <w:bookmarkEnd w:id="3"/>
    </w:p>
    <w:p w:rsidR="00BF75F8" w:rsidRPr="0057430B" w:rsidRDefault="00EB4F27" w:rsidP="00BF75F8">
      <w:pPr>
        <w:pStyle w:val="ProductList-SubSubSectionHeading"/>
        <w:outlineLvl w:val="1"/>
        <w:rPr>
          <w:lang w:val="es-ES"/>
        </w:rPr>
      </w:pPr>
      <w:bookmarkStart w:id="5" w:name="_Toc489605557"/>
      <w:bookmarkStart w:id="6" w:name="Definitions"/>
      <w:r w:rsidRPr="0057430B">
        <w:rPr>
          <w:rFonts w:ascii="Calibri" w:eastAsia="Calibri" w:hAnsi="Calibri" w:cs="Arial"/>
          <w:szCs w:val="18"/>
          <w:lang w:val="es-ES"/>
        </w:rPr>
        <w:t>Definiciones</w:t>
      </w:r>
      <w:bookmarkEnd w:id="5"/>
      <w:bookmarkEnd w:id="6"/>
    </w:p>
    <w:p w:rsidR="00BF75F8" w:rsidRPr="0057430B" w:rsidRDefault="00EB4F27" w:rsidP="00BF75F8">
      <w:pPr>
        <w:pStyle w:val="ProductList-SubSubSectionHeading"/>
        <w:spacing w:after="120"/>
        <w:outlineLvl w:val="1"/>
        <w:rPr>
          <w:b w:val="0"/>
          <w:color w:val="auto"/>
          <w:lang w:val="es-ES"/>
        </w:rPr>
      </w:pPr>
      <w:r w:rsidRPr="0057430B">
        <w:rPr>
          <w:rFonts w:ascii="Calibri" w:eastAsia="Calibri" w:hAnsi="Calibri" w:cs="Arial"/>
          <w:b w:val="0"/>
          <w:color w:val="auto"/>
          <w:szCs w:val="18"/>
          <w:lang w:val="es-ES"/>
        </w:rPr>
        <w:t>Todos los términos utilizados en mayúscula inicial que no se definan en este apéndice tendrán el mismo significado que el establecido en el Contrato.</w:t>
      </w:r>
      <w:r w:rsidR="00EA4DB0" w:rsidRPr="0057430B">
        <w:rPr>
          <w:rFonts w:ascii="Calibri" w:eastAsia="Calibri" w:hAnsi="Calibri" w:cs="Arial"/>
          <w:b w:val="0"/>
          <w:color w:val="auto"/>
          <w:szCs w:val="18"/>
          <w:lang w:val="es-ES"/>
        </w:rPr>
        <w:t xml:space="preserve"> </w:t>
      </w:r>
      <w:r w:rsidRPr="0057430B">
        <w:rPr>
          <w:rFonts w:ascii="Calibri" w:eastAsia="Calibri" w:hAnsi="Calibri" w:cs="Arial"/>
          <w:b w:val="0"/>
          <w:color w:val="auto"/>
          <w:szCs w:val="18"/>
          <w:lang w:val="es-ES"/>
        </w:rPr>
        <w:t>En este Apéndice se utilizan los siguientes términos definidos:</w:t>
      </w:r>
    </w:p>
    <w:p w:rsidR="00BF75F8" w:rsidRPr="0057430B" w:rsidRDefault="00EB4F27" w:rsidP="00BF75F8">
      <w:pPr>
        <w:pStyle w:val="ProductList-Body"/>
        <w:spacing w:after="120"/>
        <w:rPr>
          <w:lang w:val="es-ES"/>
        </w:rPr>
      </w:pPr>
      <w:r w:rsidRPr="0057430B">
        <w:rPr>
          <w:rFonts w:ascii="Calibri" w:eastAsia="Calibri" w:hAnsi="Calibri" w:cs="Arial"/>
          <w:szCs w:val="18"/>
          <w:lang w:val="es-ES"/>
        </w:rPr>
        <w:t>“Contrato”: la Descripción de los Servicios y los anexos, Declaraciones de trabajo, Solicitudes de servicio de Servicios de Empresa y el Acuerdo marco de Microsoft.</w:t>
      </w:r>
      <w:r w:rsidR="00EA4DB0" w:rsidRPr="0057430B">
        <w:rPr>
          <w:rFonts w:ascii="Calibri" w:eastAsia="Calibri" w:hAnsi="Calibri" w:cs="Arial"/>
          <w:szCs w:val="18"/>
          <w:lang w:val="es-ES"/>
        </w:rPr>
        <w:t xml:space="preserve"> </w:t>
      </w:r>
    </w:p>
    <w:p w:rsidR="00BF75F8" w:rsidRPr="0057430B" w:rsidRDefault="00EB4F27" w:rsidP="00BF75F8">
      <w:pPr>
        <w:pStyle w:val="ProductList-Body"/>
        <w:spacing w:after="120"/>
        <w:rPr>
          <w:lang w:val="es-ES"/>
        </w:rPr>
      </w:pPr>
      <w:r w:rsidRPr="0057430B">
        <w:rPr>
          <w:rFonts w:ascii="Calibri" w:eastAsia="Calibri" w:hAnsi="Calibri" w:cs="Arial"/>
          <w:szCs w:val="18"/>
          <w:lang w:val="es-ES"/>
        </w:rPr>
        <w:t>“Servicios de Consultoría”: la planificación profesional, el asesoramiento, la orientación, la migración de datos, la implementación y los servicios de desarrollo de soluciones/software proporcionados por Microsoft Consulting Services en virtud de una Solicitud de servicio de Servicios de Empresa.</w:t>
      </w:r>
      <w:r w:rsidR="00EA4DB0" w:rsidRPr="0057430B">
        <w:rPr>
          <w:rFonts w:ascii="Calibri" w:eastAsia="Calibri" w:hAnsi="Calibri" w:cs="Arial"/>
          <w:szCs w:val="18"/>
          <w:lang w:val="es-ES"/>
        </w:rPr>
        <w:t xml:space="preserve">  </w:t>
      </w:r>
    </w:p>
    <w:p w:rsidR="00217974" w:rsidRPr="0057430B" w:rsidRDefault="00EB4F27" w:rsidP="00BF75F8">
      <w:pPr>
        <w:pStyle w:val="ProductList-Body"/>
        <w:spacing w:after="120"/>
        <w:rPr>
          <w:lang w:val="es-ES"/>
        </w:rPr>
      </w:pPr>
      <w:r w:rsidRPr="0057430B">
        <w:rPr>
          <w:rFonts w:ascii="Calibri" w:eastAsia="Calibri" w:hAnsi="Calibri" w:cs="Arial"/>
          <w:szCs w:val="18"/>
          <w:lang w:val="es-ES"/>
        </w:rPr>
        <w:t>“Reglamento general de protección de datos” o “RGPD”: el Reglamento (UE) 2016/679 del Parlamento Europeo y del Consejo, de 27 de abril de 2016, sobre la protección de las personas físicas en lo que respecta al tratamiento de datos personales y a la libre circulación de estos datos y por el que se deroga la Directiva 95/46/CE.</w:t>
      </w:r>
    </w:p>
    <w:p w:rsidR="00BF75F8" w:rsidRPr="0057430B" w:rsidRDefault="00EB4F27" w:rsidP="00BF75F8">
      <w:pPr>
        <w:pStyle w:val="ProductList-Body"/>
        <w:spacing w:after="120"/>
        <w:rPr>
          <w:lang w:val="es-ES"/>
        </w:rPr>
      </w:pPr>
      <w:r w:rsidRPr="0057430B">
        <w:rPr>
          <w:rFonts w:ascii="Calibri" w:eastAsia="Calibri" w:hAnsi="Calibri" w:cs="Arial"/>
          <w:szCs w:val="18"/>
          <w:lang w:val="es-ES"/>
        </w:rPr>
        <w:t>“Términos del RGPD”: los términos del anexo 3, conforme a los cuales Microsoft establece compromisos vinculantes con respecto al tratamiento de los Datos personales según lo exigido en el artículo 28 del Reglamento general de protección de datos de la Unión Europea.</w:t>
      </w:r>
    </w:p>
    <w:p w:rsidR="00BF75F8" w:rsidRPr="0057430B" w:rsidRDefault="00EB4F27" w:rsidP="00BF75F8">
      <w:pPr>
        <w:pStyle w:val="ProductList-Body"/>
        <w:spacing w:after="120"/>
        <w:rPr>
          <w:lang w:val="es-ES"/>
        </w:rPr>
      </w:pPr>
      <w:r w:rsidRPr="0057430B">
        <w:rPr>
          <w:rFonts w:ascii="Calibri" w:eastAsia="Calibri" w:hAnsi="Calibri" w:cs="Arial"/>
          <w:szCs w:val="18"/>
          <w:lang w:val="es-ES"/>
        </w:rPr>
        <w:t>“Datos Personales”: toda información sobre una persona física identificada o identificable; se considerará una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 física.</w:t>
      </w:r>
    </w:p>
    <w:p w:rsidR="00BF75F8" w:rsidRPr="0057430B" w:rsidRDefault="00EB4F27" w:rsidP="006C4E0B">
      <w:pPr>
        <w:pStyle w:val="ProductList-Body"/>
        <w:spacing w:after="120"/>
        <w:rPr>
          <w:lang w:val="es-ES"/>
        </w:rPr>
      </w:pPr>
      <w:r w:rsidRPr="0057430B">
        <w:rPr>
          <w:rFonts w:ascii="Calibri" w:eastAsia="Calibri" w:hAnsi="Calibri" w:cs="Arial"/>
          <w:szCs w:val="18"/>
          <w:lang w:val="es-ES"/>
        </w:rPr>
        <w:t xml:space="preserve">“Servicios Profesionales”: Servicios de Soporte y Servicios de Consultoría. Los Servicios profesionales no incluyen los Servicios online de Microsoft. </w:t>
      </w:r>
    </w:p>
    <w:p w:rsidR="00BF75F8" w:rsidRPr="0057430B" w:rsidRDefault="00EB4F27" w:rsidP="00BF75F8">
      <w:pPr>
        <w:pStyle w:val="ProductList-Body"/>
        <w:spacing w:after="120"/>
        <w:rPr>
          <w:lang w:val="es-ES"/>
        </w:rPr>
      </w:pPr>
      <w:r w:rsidRPr="0057430B">
        <w:rPr>
          <w:rFonts w:ascii="Calibri" w:eastAsia="Calibri" w:hAnsi="Calibri" w:cs="Arial"/>
          <w:szCs w:val="18"/>
          <w:lang w:val="es-ES"/>
        </w:rPr>
        <w:t>“Cláusulas contractuales tipo”: las cláusulas tipo de protección de datos para la transferencia de datos personales a encargados del tratamiento establecidos en terceros países que no garantizan un nivel adecuado de protección de datos, tal y como se describe en el artículo 46 del RGPD. Las Cláusulas contractuales tipo se encuentran en los anexos 1 y 2.</w:t>
      </w:r>
    </w:p>
    <w:p w:rsidR="00BF75F8" w:rsidRPr="0057430B" w:rsidRDefault="00EB4F27" w:rsidP="00BF75F8">
      <w:pPr>
        <w:pStyle w:val="ProductList-Body"/>
        <w:spacing w:after="120"/>
        <w:rPr>
          <w:lang w:val="es-ES"/>
        </w:rPr>
      </w:pPr>
      <w:r w:rsidRPr="0057430B">
        <w:rPr>
          <w:rFonts w:ascii="Calibri" w:eastAsia="Calibri" w:hAnsi="Calibri" w:cs="Arial"/>
          <w:szCs w:val="18"/>
          <w:lang w:val="es-ES"/>
        </w:rPr>
        <w:t xml:space="preserve">“Datos de Soporte y Consultoría”: todos los datos, incluidos todos los archivos de texto, sonido, vídeo, imagen o software que son proporcionados a Microsoft por el Cliente o en su nombre (o que el Cliente autoriza a Microsoft a obtener de un Servicio online) por medio de la contratación con Microsoft para obtener Servicios profesionales contemplados en el presente Apéndice. </w:t>
      </w:r>
    </w:p>
    <w:p w:rsidR="00BF75F8" w:rsidRPr="0057430B" w:rsidRDefault="00EB4F27" w:rsidP="00217974">
      <w:pPr>
        <w:pStyle w:val="ProductList-Body"/>
        <w:spacing w:after="120"/>
        <w:rPr>
          <w:lang w:val="es-ES"/>
        </w:rPr>
      </w:pPr>
      <w:r w:rsidRPr="0057430B">
        <w:rPr>
          <w:rFonts w:ascii="Calibri" w:eastAsia="Calibri" w:hAnsi="Calibri" w:cs="Arial"/>
          <w:szCs w:val="18"/>
          <w:lang w:val="es-ES"/>
        </w:rPr>
        <w:t>“Servicios de soporte”: el Soporte unificado de Microsoft o los Servicios de soporte Premier como se describen en la Descripción de los servicios o la Descripción de servicios de Soporte y Consultoría, que consisten en servicios de soporte técnico de software técnico profesional proporcionados por Microsoft que ayudan a los clientes a identificar y resolver problemas en su entorno de tecnología de la información.</w:t>
      </w:r>
    </w:p>
    <w:p w:rsidR="00217974" w:rsidRPr="0057430B" w:rsidRDefault="00EB4F27" w:rsidP="00217974">
      <w:pPr>
        <w:pStyle w:val="ProductList-Body"/>
        <w:spacing w:after="120"/>
        <w:rPr>
          <w:lang w:val="es-ES"/>
        </w:rPr>
      </w:pPr>
      <w:r w:rsidRPr="0057430B">
        <w:rPr>
          <w:rFonts w:ascii="Calibri" w:eastAsia="Calibri" w:hAnsi="Calibri" w:cs="Arial"/>
          <w:szCs w:val="18"/>
          <w:lang w:val="es-ES"/>
        </w:rPr>
        <w:t>Los términos “interesado”, “tratamiento”, “encargado del tratamiento” y “autoridad de control”, según se usan en el presente documento, tienen los significados dados en el RGPD, y los términos “importador de datos” y “exportador de datos” tienen los significados que se dan en las Cláusulas contractuales tipo.</w:t>
      </w:r>
    </w:p>
    <w:p w:rsidR="00BF75F8" w:rsidRPr="0057430B" w:rsidRDefault="00EB4F27" w:rsidP="00BF75F8">
      <w:pPr>
        <w:pStyle w:val="ProductList-SubSubSectionHeading"/>
        <w:outlineLvl w:val="1"/>
        <w:rPr>
          <w:lang w:val="es-ES"/>
        </w:rPr>
      </w:pPr>
      <w:bookmarkStart w:id="7" w:name="_Toc489605565"/>
      <w:r w:rsidRPr="0057430B">
        <w:rPr>
          <w:rFonts w:ascii="Calibri" w:eastAsia="Calibri" w:hAnsi="Calibri" w:cs="Arial"/>
          <w:szCs w:val="18"/>
          <w:lang w:val="es-ES"/>
        </w:rPr>
        <w:t>Cumplimiento de las legislaciones</w:t>
      </w:r>
      <w:bookmarkEnd w:id="7"/>
    </w:p>
    <w:p w:rsidR="003976AE" w:rsidRPr="0057430B" w:rsidRDefault="00EB4F27" w:rsidP="003976AE">
      <w:pPr>
        <w:pStyle w:val="ProductList-SubSubSectionHeading"/>
        <w:outlineLvl w:val="1"/>
        <w:rPr>
          <w:b w:val="0"/>
          <w:color w:val="auto"/>
          <w:lang w:val="es-ES"/>
        </w:rPr>
      </w:pPr>
      <w:r w:rsidRPr="0057430B">
        <w:rPr>
          <w:rFonts w:ascii="Calibri" w:eastAsia="Calibri" w:hAnsi="Calibri" w:cs="Arial"/>
          <w:b w:val="0"/>
          <w:color w:val="auto"/>
          <w:szCs w:val="18"/>
          <w:lang w:val="es-ES"/>
        </w:rPr>
        <w:t>Microsoft cumplirá todas las leyes y reglamentos generalmente aplicables a su prestación de los Servicios Profesionales incluyendo la ley de notificación de violación de la seguridad.</w:t>
      </w:r>
      <w:r w:rsidR="00EA4DB0" w:rsidRPr="0057430B">
        <w:rPr>
          <w:rFonts w:ascii="Calibri" w:eastAsia="Calibri" w:hAnsi="Calibri" w:cs="Arial"/>
          <w:b w:val="0"/>
          <w:color w:val="auto"/>
          <w:szCs w:val="18"/>
          <w:lang w:val="es-ES"/>
        </w:rPr>
        <w:t xml:space="preserve"> </w:t>
      </w:r>
      <w:r w:rsidRPr="0057430B">
        <w:rPr>
          <w:rFonts w:ascii="Calibri" w:eastAsia="Calibri" w:hAnsi="Calibri" w:cs="Arial"/>
          <w:b w:val="0"/>
          <w:color w:val="auto"/>
          <w:szCs w:val="18"/>
          <w:lang w:val="es-ES"/>
        </w:rPr>
        <w:t>Sin embargo, Microsoft no será responsable del cumplimiento de las leyes o reglamentos aplicables al Cliente o al sector del Cliente que generalmente no se apliquen a los proveedores de servicios de tecnología de la información. Microsoft no determina si los Datos de soporte y consultoría incluyen información sujeta a cualquier ley o reglamento específico. Todos los Incidentes de seguridad están sujetos a los términos de Notificación de incidente de seguridad a continuación.</w:t>
      </w:r>
    </w:p>
    <w:p w:rsidR="00422AFA" w:rsidRPr="0057430B" w:rsidRDefault="00422AFA" w:rsidP="003976AE">
      <w:pPr>
        <w:pStyle w:val="ProductList-SubSubSectionHeading"/>
        <w:outlineLvl w:val="1"/>
        <w:rPr>
          <w:b w:val="0"/>
          <w:color w:val="auto"/>
          <w:lang w:val="es-ES"/>
        </w:rPr>
      </w:pPr>
    </w:p>
    <w:p w:rsidR="00BF75F8" w:rsidRPr="0057430B" w:rsidRDefault="00EB4F27" w:rsidP="003976AE">
      <w:pPr>
        <w:pStyle w:val="ProductList-SubSubSectionHeading"/>
        <w:outlineLvl w:val="1"/>
        <w:rPr>
          <w:b w:val="0"/>
          <w:color w:val="auto"/>
          <w:lang w:val="es-ES"/>
        </w:rPr>
      </w:pPr>
      <w:r w:rsidRPr="0057430B">
        <w:rPr>
          <w:rFonts w:ascii="Calibri" w:eastAsia="Calibri" w:hAnsi="Calibri" w:cs="Arial"/>
          <w:b w:val="0"/>
          <w:color w:val="auto"/>
          <w:szCs w:val="18"/>
          <w:lang w:val="es-ES"/>
        </w:rPr>
        <w:t>El Cliente debe cumplir todas las leyes y reglamentos correspondientes relacionados con la adquisición y uso de los Servicios Profesionales y su transferencia de Datos de Soporte y Consultoría y Datos personales a Microsoft, incluidas las leyes relacionadas con la privacidad, los Datos personales, los datos biométricos, la protección de datos y la confidencialidad de las comunicaciones.</w:t>
      </w:r>
    </w:p>
    <w:p w:rsidR="00BF75F8" w:rsidRPr="0057430B" w:rsidRDefault="00BF75F8" w:rsidP="00BF75F8">
      <w:pPr>
        <w:pStyle w:val="ProductList-Body"/>
        <w:rPr>
          <w:lang w:val="es-ES"/>
        </w:rPr>
      </w:pPr>
    </w:p>
    <w:p w:rsidR="00BF75F8" w:rsidRPr="0057430B" w:rsidRDefault="00EB4F27" w:rsidP="00BF75F8">
      <w:pPr>
        <w:pStyle w:val="ProductList-SectionHeading"/>
        <w:tabs>
          <w:tab w:val="center" w:pos="5400"/>
        </w:tabs>
        <w:outlineLvl w:val="0"/>
        <w:rPr>
          <w:lang w:val="es-ES"/>
        </w:rPr>
      </w:pPr>
      <w:bookmarkStart w:id="8" w:name="PrivacyandSecurityTerms"/>
      <w:bookmarkStart w:id="9" w:name="_Toc489605572"/>
      <w:r w:rsidRPr="0057430B">
        <w:rPr>
          <w:rFonts w:ascii="Calibri Light" w:eastAsia="Calibri Light" w:hAnsi="Calibri Light" w:cs="Arial"/>
          <w:szCs w:val="40"/>
          <w:lang w:val="es-ES"/>
        </w:rPr>
        <w:t>Privacidad</w:t>
      </w:r>
      <w:bookmarkEnd w:id="8"/>
      <w:bookmarkEnd w:id="9"/>
    </w:p>
    <w:p w:rsidR="00BF75F8" w:rsidRPr="0057430B" w:rsidRDefault="00EB4F27" w:rsidP="00BF75F8">
      <w:pPr>
        <w:pStyle w:val="ProductList-SubSubSectionHeading"/>
        <w:outlineLvl w:val="2"/>
        <w:rPr>
          <w:lang w:val="es-ES"/>
        </w:rPr>
      </w:pPr>
      <w:bookmarkStart w:id="10" w:name="_Toc489605575"/>
      <w:r w:rsidRPr="0057430B">
        <w:rPr>
          <w:rFonts w:ascii="Calibri" w:eastAsia="Calibri" w:hAnsi="Calibri" w:cs="Arial"/>
          <w:szCs w:val="18"/>
          <w:lang w:val="es-ES"/>
        </w:rPr>
        <w:t>Tratamiento de Datos de Soporte y Consultoría</w:t>
      </w:r>
      <w:bookmarkEnd w:id="10"/>
      <w:r w:rsidRPr="0057430B">
        <w:rPr>
          <w:rFonts w:ascii="Calibri" w:eastAsia="Calibri" w:hAnsi="Calibri" w:cs="Arial"/>
          <w:szCs w:val="18"/>
          <w:lang w:val="es-ES"/>
        </w:rPr>
        <w:t>; Propiedad</w:t>
      </w:r>
    </w:p>
    <w:p w:rsidR="00BF75F8" w:rsidRPr="0057430B" w:rsidRDefault="00EB4F27" w:rsidP="006C4E0B">
      <w:pPr>
        <w:pStyle w:val="ProductList-SubSubSectionHeading"/>
        <w:outlineLvl w:val="2"/>
        <w:rPr>
          <w:b w:val="0"/>
          <w:color w:val="auto"/>
          <w:lang w:val="es-ES"/>
        </w:rPr>
      </w:pPr>
      <w:r w:rsidRPr="0057430B">
        <w:rPr>
          <w:rFonts w:ascii="Calibri" w:eastAsia="Calibri" w:hAnsi="Calibri" w:cs="Arial"/>
          <w:b w:val="0"/>
          <w:color w:val="auto"/>
          <w:szCs w:val="18"/>
          <w:lang w:val="es-ES"/>
        </w:rPr>
        <w:t>Los Datos de Soporte y Consultoría se utilizarán o tratarán de otro modo para proporcionar al Cliente los Servicios Profesionales. Microsoft no usará o tratará de otra forma los Datos de Soporte y Consultoría o derivaremos información de estos para otros fines de publicidad o fines comerciales similares. Entre las partes, el Cliente conserva todo derecho, título e interés en y sobre los Datos de Soporte y Consultoría. Microsoft no adquiere derechos sobre los Datos de Soporte y Consultoría, salvo los derechos que el Cliente concede a Microsoft para prestar los Servicios Profesionales al Cliente.</w:t>
      </w:r>
    </w:p>
    <w:p w:rsidR="00BF75F8" w:rsidRPr="0057430B" w:rsidRDefault="00BF75F8" w:rsidP="00BF75F8">
      <w:pPr>
        <w:pStyle w:val="ProductList-Body"/>
        <w:rPr>
          <w:lang w:val="es-ES"/>
        </w:rPr>
      </w:pPr>
    </w:p>
    <w:p w:rsidR="00BF75F8" w:rsidRPr="0057430B" w:rsidRDefault="00EB4F27" w:rsidP="00BF75F8">
      <w:pPr>
        <w:pStyle w:val="ProductList-SubSubSectionHeading"/>
        <w:outlineLvl w:val="2"/>
        <w:rPr>
          <w:lang w:val="es-ES"/>
        </w:rPr>
      </w:pPr>
      <w:bookmarkStart w:id="11" w:name="_Toc489605576"/>
      <w:bookmarkStart w:id="12" w:name="ProcessingofPersonalData"/>
      <w:r w:rsidRPr="0057430B">
        <w:rPr>
          <w:rFonts w:ascii="Calibri" w:eastAsia="Calibri" w:hAnsi="Calibri" w:cs="Arial"/>
          <w:szCs w:val="18"/>
          <w:lang w:val="es-ES"/>
        </w:rPr>
        <w:t>Tratamiento de Datos personales</w:t>
      </w:r>
      <w:bookmarkEnd w:id="11"/>
      <w:r w:rsidRPr="0057430B">
        <w:rPr>
          <w:rFonts w:ascii="Calibri" w:eastAsia="Calibri" w:hAnsi="Calibri" w:cs="Arial"/>
          <w:szCs w:val="18"/>
          <w:lang w:val="es-ES"/>
        </w:rPr>
        <w:t>: RGPD</w:t>
      </w:r>
    </w:p>
    <w:p w:rsidR="00422AFA" w:rsidRPr="0057430B" w:rsidRDefault="00EB4F27" w:rsidP="00422AFA">
      <w:pPr>
        <w:pStyle w:val="ProductList-SubSubSectionHeading"/>
        <w:outlineLvl w:val="2"/>
        <w:rPr>
          <w:b w:val="0"/>
          <w:color w:val="auto"/>
          <w:lang w:val="es-ES"/>
        </w:rPr>
      </w:pPr>
      <w:bookmarkStart w:id="13" w:name="_Toc489605577"/>
      <w:bookmarkEnd w:id="12"/>
      <w:r w:rsidRPr="0057430B">
        <w:rPr>
          <w:rFonts w:ascii="Calibri" w:eastAsia="Calibri" w:hAnsi="Calibri" w:cs="Arial"/>
          <w:b w:val="0"/>
          <w:color w:val="auto"/>
          <w:szCs w:val="18"/>
          <w:lang w:val="es-ES"/>
        </w:rPr>
        <w:t>Los Datos personales incluidos en los Datos de Soporte y Consultoría y proporcionados a Microsoft por el Cliente o en su nombre mediante un contrato con Microsoft para obtener Servicios Profesionales son también Datos de Soporte y Consultoría. Los identificadores seudónimos también pueden generarse a través de sistemas informáticos de Servicios Profesionales y son también Datos personales. En la medida en que Microsoft sea un encargado o subencargado del tratamiento de Datos personales con sujeción al RGPD, los Términos del RGPD contemplados en el anexo 3 regularán ese tratamiento y las partes acuerdan además los siguientes términos en esta subsección (“Tratamiento de Datos personales; RGPD”):</w:t>
      </w:r>
    </w:p>
    <w:p w:rsidR="00422AFA" w:rsidRPr="0057430B" w:rsidRDefault="00422AFA" w:rsidP="00422AFA">
      <w:pPr>
        <w:pStyle w:val="ProductList-SubSubSectionHeading"/>
        <w:outlineLvl w:val="2"/>
        <w:rPr>
          <w:b w:val="0"/>
          <w:color w:val="auto"/>
          <w:lang w:val="es-ES"/>
        </w:rPr>
      </w:pPr>
    </w:p>
    <w:p w:rsidR="00422AFA" w:rsidRPr="0057430B" w:rsidRDefault="00EB4F27" w:rsidP="00422AFA">
      <w:pPr>
        <w:pStyle w:val="ProductList-Body"/>
        <w:ind w:left="180"/>
        <w:outlineLvl w:val="2"/>
        <w:rPr>
          <w:b/>
          <w:color w:val="0072C6"/>
          <w:lang w:val="es-ES"/>
        </w:rPr>
      </w:pPr>
      <w:r w:rsidRPr="0057430B">
        <w:rPr>
          <w:rFonts w:ascii="Calibri" w:eastAsia="Calibri" w:hAnsi="Calibri" w:cs="Arial"/>
          <w:b/>
          <w:color w:val="0072C6"/>
          <w:szCs w:val="18"/>
          <w:lang w:val="es-ES"/>
        </w:rPr>
        <w:t>Funciones y responsabilidades del Encargado y del Responsable del tratamiento</w:t>
      </w:r>
    </w:p>
    <w:p w:rsidR="00422AFA" w:rsidRPr="0057430B" w:rsidRDefault="00EB4F27" w:rsidP="00422AFA">
      <w:pPr>
        <w:pStyle w:val="ProductList-SubSubSectionHeading"/>
        <w:ind w:left="180"/>
        <w:outlineLvl w:val="2"/>
        <w:rPr>
          <w:b w:val="0"/>
          <w:color w:val="auto"/>
          <w:lang w:val="es-ES"/>
        </w:rPr>
      </w:pPr>
      <w:r w:rsidRPr="0057430B">
        <w:rPr>
          <w:rFonts w:ascii="Calibri" w:eastAsia="Calibri" w:hAnsi="Calibri" w:cs="Arial"/>
          <w:b w:val="0"/>
          <w:color w:val="auto"/>
          <w:szCs w:val="18"/>
          <w:lang w:val="es-ES"/>
        </w:rPr>
        <w:t>El Cliente y Microsoft acuerdan que el Cliente es el responsable del tratamiento de Datos personales y Microsoft es el encargado del tratamiento de dichos datos, excepto cuando el Cliente actúa como encargado del tratamiento de Datos personales, en cuyo caso Microsoft es un subencargado. Microsoft tratará los Datos personales solo conforme a las instrucciones documentadas del Cliente. El Cliente acepta que su Contrato (incluido el presente Apéndice) son las instrucciones documentadas completas y definitivas de Microsoft para el tratamiento de Datos personales. Las instrucciones adicionales o alternativas deben pactarse de acuerdo al proceso para enmendar el Contrato del Cliente.</w:t>
      </w:r>
      <w:r w:rsidR="00EA4DB0" w:rsidRPr="0057430B">
        <w:rPr>
          <w:rFonts w:ascii="Calibri" w:eastAsia="Calibri" w:hAnsi="Calibri" w:cs="Arial"/>
          <w:b w:val="0"/>
          <w:color w:val="auto"/>
          <w:szCs w:val="18"/>
          <w:lang w:val="es-ES"/>
        </w:rPr>
        <w:t xml:space="preserve"> </w:t>
      </w:r>
      <w:r w:rsidRPr="0057430B">
        <w:rPr>
          <w:rFonts w:ascii="Calibri" w:eastAsia="Calibri" w:hAnsi="Calibri" w:cs="Arial"/>
          <w:b w:val="0"/>
          <w:color w:val="auto"/>
          <w:szCs w:val="18"/>
          <w:lang w:val="es-ES"/>
        </w:rPr>
        <w:t>En cualquier caso en que se aplique el RGPD y el Cliente sea un encargado del tratamiento, el Cliente garantiza a Microsoft que las instrucciones del Cliente, incluido el nombramiento de Microsoft como encargado o subencargado del tratamiento, han sido autorizadas por el pertinente responsable del tratamiento.</w:t>
      </w:r>
    </w:p>
    <w:p w:rsidR="00422AFA" w:rsidRPr="0057430B" w:rsidRDefault="00422AFA" w:rsidP="00422AFA">
      <w:pPr>
        <w:pStyle w:val="ProductList-SubSubSectionHeading"/>
        <w:ind w:left="180"/>
        <w:outlineLvl w:val="2"/>
        <w:rPr>
          <w:b w:val="0"/>
          <w:color w:val="auto"/>
          <w:lang w:val="es-ES"/>
        </w:rPr>
      </w:pPr>
    </w:p>
    <w:p w:rsidR="00422AFA" w:rsidRPr="0057430B" w:rsidRDefault="00EB4F27" w:rsidP="00B0434E">
      <w:pPr>
        <w:pStyle w:val="ProductList-SubSubSectionHeading"/>
        <w:outlineLvl w:val="2"/>
        <w:rPr>
          <w:b w:val="0"/>
          <w:color w:val="auto"/>
          <w:lang w:val="es-ES"/>
        </w:rPr>
      </w:pPr>
      <w:r w:rsidRPr="0057430B">
        <w:rPr>
          <w:rFonts w:ascii="Calibri" w:eastAsia="Calibri" w:hAnsi="Calibri" w:cs="Arial"/>
          <w:b w:val="0"/>
          <w:color w:val="auto"/>
          <w:szCs w:val="18"/>
          <w:lang w:val="es-ES"/>
        </w:rPr>
        <w:tab/>
      </w:r>
      <w:r w:rsidRPr="0057430B">
        <w:rPr>
          <w:rFonts w:ascii="Calibri" w:eastAsia="Calibri" w:hAnsi="Calibri" w:cs="Arial"/>
          <w:color w:val="0072C6"/>
          <w:szCs w:val="18"/>
          <w:lang w:val="es-ES"/>
        </w:rPr>
        <w:t>Detalles del tratamiento</w:t>
      </w:r>
    </w:p>
    <w:p w:rsidR="00422AFA" w:rsidRPr="0057430B" w:rsidRDefault="00EB4F27" w:rsidP="00422AFA">
      <w:pPr>
        <w:pStyle w:val="ProductList-SubSubSectionHeading"/>
        <w:ind w:left="180"/>
        <w:outlineLvl w:val="2"/>
        <w:rPr>
          <w:b w:val="0"/>
          <w:color w:val="auto"/>
          <w:lang w:val="es-ES"/>
        </w:rPr>
      </w:pPr>
      <w:r w:rsidRPr="0057430B">
        <w:rPr>
          <w:rFonts w:ascii="Calibri" w:eastAsia="Calibri" w:hAnsi="Calibri" w:cs="Arial"/>
          <w:b w:val="0"/>
          <w:color w:val="auto"/>
          <w:szCs w:val="18"/>
          <w:lang w:val="es-ES"/>
        </w:rPr>
        <w:t xml:space="preserve">Las partes reconocen y aceptan que: </w:t>
      </w:r>
    </w:p>
    <w:p w:rsidR="00422AFA" w:rsidRPr="0057430B" w:rsidRDefault="00EB4F27" w:rsidP="00422AFA">
      <w:pPr>
        <w:pStyle w:val="ProductList-SubSubSectionHeading"/>
        <w:ind w:left="720"/>
        <w:outlineLvl w:val="2"/>
        <w:rPr>
          <w:b w:val="0"/>
          <w:color w:val="auto"/>
          <w:lang w:val="es-ES"/>
        </w:rPr>
      </w:pPr>
      <w:r w:rsidRPr="0057430B">
        <w:rPr>
          <w:rFonts w:ascii="Calibri" w:eastAsia="Calibri" w:hAnsi="Calibri" w:cs="Arial"/>
          <w:b w:val="0"/>
          <w:color w:val="auto"/>
          <w:szCs w:val="18"/>
          <w:lang w:val="es-ES"/>
        </w:rPr>
        <w:t>• El objeto del tratamiento se limita a los Datos personales dentro del alcance del RGPD;</w:t>
      </w:r>
    </w:p>
    <w:p w:rsidR="00422AFA" w:rsidRPr="0057430B" w:rsidRDefault="00EB4F27" w:rsidP="00422AFA">
      <w:pPr>
        <w:pStyle w:val="ProductList-SubSubSectionHeading"/>
        <w:ind w:left="720"/>
        <w:outlineLvl w:val="2"/>
        <w:rPr>
          <w:b w:val="0"/>
          <w:color w:val="auto"/>
          <w:lang w:val="es-ES"/>
        </w:rPr>
      </w:pPr>
      <w:r w:rsidRPr="0057430B">
        <w:rPr>
          <w:rFonts w:ascii="Calibri" w:eastAsia="Calibri" w:hAnsi="Calibri" w:cs="Arial"/>
          <w:b w:val="0"/>
          <w:color w:val="auto"/>
          <w:szCs w:val="18"/>
          <w:lang w:val="es-ES"/>
        </w:rPr>
        <w:t>• La duración del tratamiento se prolongará durante la duración del contrato del Cliente con Microsoft y hasta que se eliminen o devuelvan todos los Datos personales;</w:t>
      </w:r>
    </w:p>
    <w:p w:rsidR="00422AFA" w:rsidRPr="0057430B" w:rsidRDefault="00EB4F27" w:rsidP="00422AFA">
      <w:pPr>
        <w:pStyle w:val="ProductList-SubSubSectionHeading"/>
        <w:ind w:left="720"/>
        <w:outlineLvl w:val="2"/>
        <w:rPr>
          <w:b w:val="0"/>
          <w:color w:val="auto"/>
          <w:lang w:val="es-ES"/>
        </w:rPr>
      </w:pPr>
      <w:r w:rsidRPr="0057430B">
        <w:rPr>
          <w:rFonts w:ascii="Calibri" w:eastAsia="Calibri" w:hAnsi="Calibri" w:cs="Arial"/>
          <w:b w:val="0"/>
          <w:color w:val="auto"/>
          <w:szCs w:val="18"/>
          <w:lang w:val="es-ES"/>
        </w:rPr>
        <w:t>• La naturaleza y la finalidad del tratamiento serán proporcionar los Servicios Profesionales de conformidad con el Contrato del Cliente;</w:t>
      </w:r>
    </w:p>
    <w:p w:rsidR="00422AFA" w:rsidRPr="0057430B" w:rsidRDefault="00EB4F27" w:rsidP="00422AFA">
      <w:pPr>
        <w:pStyle w:val="ProductList-SubSubSectionHeading"/>
        <w:ind w:left="720"/>
        <w:outlineLvl w:val="2"/>
        <w:rPr>
          <w:b w:val="0"/>
          <w:color w:val="auto"/>
          <w:lang w:val="es-ES"/>
        </w:rPr>
      </w:pPr>
      <w:r w:rsidRPr="0057430B">
        <w:rPr>
          <w:rFonts w:ascii="Calibri" w:eastAsia="Calibri" w:hAnsi="Calibri" w:cs="Arial"/>
          <w:b w:val="0"/>
          <w:color w:val="auto"/>
          <w:szCs w:val="18"/>
          <w:lang w:val="es-ES"/>
        </w:rPr>
        <w:t>• Los tipos de Datos personales tratados para la prestación de los Servicios Profesionales incluyen aquellos identificados expresamente en el artículo 4 del RGPD; y</w:t>
      </w:r>
    </w:p>
    <w:p w:rsidR="00422AFA" w:rsidRPr="0057430B" w:rsidRDefault="00EB4F27" w:rsidP="00422AFA">
      <w:pPr>
        <w:pStyle w:val="ProductList-SubSubSectionHeading"/>
        <w:ind w:left="720"/>
        <w:outlineLvl w:val="2"/>
        <w:rPr>
          <w:b w:val="0"/>
          <w:color w:val="auto"/>
          <w:lang w:val="es-ES"/>
        </w:rPr>
      </w:pPr>
      <w:r w:rsidRPr="0057430B">
        <w:rPr>
          <w:rFonts w:ascii="Calibri" w:eastAsia="Calibri" w:hAnsi="Calibri" w:cs="Arial"/>
          <w:b w:val="0"/>
          <w:color w:val="auto"/>
          <w:szCs w:val="18"/>
          <w:lang w:val="es-ES"/>
        </w:rPr>
        <w:t>• Las categorías de interesados son representantes del Cliente y usuarios finales, como empleados, contratistas, colaboradores y clientes.</w:t>
      </w:r>
    </w:p>
    <w:p w:rsidR="00422AFA" w:rsidRPr="0057430B" w:rsidRDefault="00422AFA" w:rsidP="00422AFA">
      <w:pPr>
        <w:pStyle w:val="ProductList-SubSubSectionHeading"/>
        <w:outlineLvl w:val="2"/>
        <w:rPr>
          <w:b w:val="0"/>
          <w:color w:val="auto"/>
          <w:lang w:val="es-ES"/>
        </w:rPr>
      </w:pPr>
    </w:p>
    <w:p w:rsidR="00422AFA" w:rsidRPr="0057430B" w:rsidRDefault="00EB4F27" w:rsidP="00422AFA">
      <w:pPr>
        <w:pStyle w:val="ProductList-SubSubSectionHeading"/>
        <w:ind w:left="180"/>
        <w:outlineLvl w:val="2"/>
        <w:rPr>
          <w:b w:val="0"/>
          <w:color w:val="auto"/>
          <w:lang w:val="es-ES"/>
        </w:rPr>
      </w:pPr>
      <w:r w:rsidRPr="0057430B">
        <w:rPr>
          <w:rFonts w:ascii="Calibri" w:eastAsia="Calibri" w:hAnsi="Calibri" w:cs="Arial"/>
          <w:bCs/>
          <w:color w:val="0072C6"/>
          <w:szCs w:val="18"/>
          <w:lang w:val="es-ES"/>
        </w:rPr>
        <w:t>Derechos del interesado; Asistencia con solicitudes</w:t>
      </w:r>
    </w:p>
    <w:p w:rsidR="00422AFA" w:rsidRPr="0057430B" w:rsidRDefault="00EB4F27" w:rsidP="00422AFA">
      <w:pPr>
        <w:pStyle w:val="ProductList-SubSubSectionHeading"/>
        <w:ind w:left="180"/>
        <w:outlineLvl w:val="2"/>
        <w:rPr>
          <w:b w:val="0"/>
          <w:color w:val="auto"/>
          <w:lang w:val="es-ES"/>
        </w:rPr>
      </w:pPr>
      <w:r w:rsidRPr="0057430B">
        <w:rPr>
          <w:rFonts w:ascii="Calibri" w:eastAsia="Calibri" w:hAnsi="Calibri" w:cs="Arial"/>
          <w:b w:val="0"/>
          <w:color w:val="auto"/>
          <w:szCs w:val="18"/>
          <w:lang w:val="es-ES"/>
        </w:rPr>
        <w:t>Microsoft, en coherencia con la función de Microsoft como encargado del tratamiento, pondrá a disposición de los Clientes los Datos personales de los interesados y la capacidad de satisfacer las solicitudes de los interesados para ejercer sus derechos según el RGPD. Microsoft satisfará las solicitudes razonables por parte del Cliente para facilitar la respuesta del Cliente a dicha solicitud del interesado. Si Microsoft recibe una solicitud de un interesado del Cliente para ejercer uno o más de sus derechos en virtud del RGPD en relación con los Servicios Profesionales para los que Microsoft es un encargado o subencargado del tratamiento, Microsoft redirigirá al interesado para que formule su solicitud directamente al Cliente. El Cliente será responsable de responder a dicha solicitud. Microsoft satisfará las solicitudes razonables por parte del Cliente para facilitar la respuesta del Cliente a dicha solicitud del interesado.</w:t>
      </w:r>
    </w:p>
    <w:p w:rsidR="00422AFA" w:rsidRPr="0057430B" w:rsidRDefault="00422AFA" w:rsidP="00422AFA">
      <w:pPr>
        <w:pStyle w:val="ProductList-SubSubSectionHeading"/>
        <w:ind w:left="180"/>
        <w:outlineLvl w:val="2"/>
        <w:rPr>
          <w:b w:val="0"/>
          <w:color w:val="auto"/>
          <w:lang w:val="es-ES"/>
        </w:rPr>
      </w:pPr>
    </w:p>
    <w:p w:rsidR="00422AFA" w:rsidRPr="0057430B" w:rsidRDefault="00EB4F27" w:rsidP="006C4E0B">
      <w:pPr>
        <w:pStyle w:val="ProductList-SubSubSectionHeading"/>
        <w:ind w:left="180"/>
        <w:outlineLvl w:val="2"/>
        <w:rPr>
          <w:b w:val="0"/>
          <w:color w:val="auto"/>
          <w:lang w:val="es-ES"/>
        </w:rPr>
      </w:pPr>
      <w:r w:rsidRPr="0057430B">
        <w:rPr>
          <w:rFonts w:ascii="Calibri" w:eastAsia="Calibri" w:hAnsi="Calibri" w:cs="Arial"/>
          <w:bCs/>
          <w:color w:val="0072C6"/>
          <w:szCs w:val="18"/>
          <w:lang w:val="es-ES"/>
        </w:rPr>
        <w:t>Registros de actividades de tratamiento</w:t>
      </w:r>
    </w:p>
    <w:p w:rsidR="00BF75F8" w:rsidRPr="0057430B" w:rsidRDefault="00EB4F27" w:rsidP="006C4E0B">
      <w:pPr>
        <w:pStyle w:val="ProductList-SubSubSectionHeading"/>
        <w:ind w:left="180"/>
        <w:outlineLvl w:val="2"/>
        <w:rPr>
          <w:b w:val="0"/>
          <w:color w:val="auto"/>
          <w:lang w:val="es-ES"/>
        </w:rPr>
      </w:pPr>
      <w:r w:rsidRPr="0057430B">
        <w:rPr>
          <w:rFonts w:ascii="Calibri" w:eastAsia="Calibri" w:hAnsi="Calibri" w:cs="Arial"/>
          <w:b w:val="0"/>
          <w:color w:val="auto"/>
          <w:szCs w:val="18"/>
          <w:lang w:val="es-ES"/>
        </w:rPr>
        <w:t xml:space="preserve">Microsoft mantendrá todos los registros exigidos en el artículo 30, apartado 2, del RGPD y, en la medida aplicable al tratamiento de Datos personales en nombre del Cliente, los pondrá a disposición del Cliente a demanda. </w:t>
      </w:r>
    </w:p>
    <w:p w:rsidR="00BF75F8" w:rsidRPr="0057430B" w:rsidRDefault="00BF75F8" w:rsidP="00BF75F8">
      <w:pPr>
        <w:pStyle w:val="ProductList-SubSubSectionHeading"/>
        <w:outlineLvl w:val="2"/>
        <w:rPr>
          <w:lang w:val="es-ES"/>
        </w:rPr>
      </w:pPr>
    </w:p>
    <w:p w:rsidR="00BF75F8" w:rsidRPr="0057430B" w:rsidRDefault="00EB4F27" w:rsidP="00BF75F8">
      <w:pPr>
        <w:pStyle w:val="ProductList-SubSubSectionHeading"/>
        <w:outlineLvl w:val="2"/>
        <w:rPr>
          <w:lang w:val="es-ES"/>
        </w:rPr>
      </w:pPr>
      <w:bookmarkStart w:id="14" w:name="_Toc489605578"/>
      <w:bookmarkEnd w:id="13"/>
      <w:r w:rsidRPr="0057430B">
        <w:rPr>
          <w:rFonts w:ascii="Calibri" w:eastAsia="Calibri" w:hAnsi="Calibri" w:cs="Arial"/>
          <w:szCs w:val="18"/>
          <w:lang w:val="es-ES"/>
        </w:rPr>
        <w:t>Divulgación de Datos de Soporte y Consultoría</w:t>
      </w:r>
      <w:bookmarkEnd w:id="14"/>
    </w:p>
    <w:p w:rsidR="00BF75F8" w:rsidRPr="0057430B" w:rsidRDefault="00EB4F27" w:rsidP="00BF75F8">
      <w:pPr>
        <w:pStyle w:val="ProductList-Body"/>
        <w:spacing w:after="120"/>
        <w:rPr>
          <w:lang w:val="es-ES"/>
        </w:rPr>
      </w:pPr>
      <w:r w:rsidRPr="0057430B">
        <w:rPr>
          <w:rFonts w:ascii="Calibri" w:eastAsia="Calibri" w:hAnsi="Calibri" w:cs="Arial"/>
          <w:szCs w:val="18"/>
          <w:lang w:val="es-ES"/>
        </w:rPr>
        <w:t xml:space="preserve">Microsoft no divulgará los Datos de Soporte y Consultoría fuera de Microsoft o sus empresas filiales controladas o asociadas, excepto (1) según ordene el Cliente, (2) según se describe en este Apéndice, o (3) según lo requiera la ley. </w:t>
      </w:r>
    </w:p>
    <w:p w:rsidR="00BF75F8" w:rsidRPr="0057430B" w:rsidRDefault="00EB4F27" w:rsidP="00BF75F8">
      <w:pPr>
        <w:pStyle w:val="ProductList-Body"/>
        <w:spacing w:after="120"/>
        <w:rPr>
          <w:lang w:val="es-ES"/>
        </w:rPr>
      </w:pPr>
      <w:r w:rsidRPr="0057430B">
        <w:rPr>
          <w:rFonts w:ascii="Calibri" w:eastAsia="Calibri" w:hAnsi="Calibri" w:cs="Arial"/>
          <w:szCs w:val="18"/>
          <w:lang w:val="es-ES"/>
        </w:rPr>
        <w:lastRenderedPageBreak/>
        <w:t>Microsoft no revelará los Datos de Soporte y Consultoría a los cuerpos y fuerzas de seguridad a menos que lo requiera la ley.</w:t>
      </w:r>
      <w:r w:rsidR="00EA4DB0" w:rsidRPr="0057430B">
        <w:rPr>
          <w:rFonts w:ascii="Calibri" w:eastAsia="Calibri" w:hAnsi="Calibri" w:cs="Arial"/>
          <w:szCs w:val="18"/>
          <w:lang w:val="es-ES"/>
        </w:rPr>
        <w:t xml:space="preserve"> </w:t>
      </w:r>
      <w:r w:rsidRPr="0057430B">
        <w:rPr>
          <w:rFonts w:ascii="Calibri" w:eastAsia="Calibri" w:hAnsi="Calibri" w:cs="Arial"/>
          <w:szCs w:val="18"/>
          <w:lang w:val="es-ES"/>
        </w:rPr>
        <w:t>Si los cuerpos y fuerzas de seguridad se pusieran en contacto con Microsoft exigiendo los Datos de Soporte y Consultoría, Microsoft intentará redirigir a los cuerpos y fuerzas de seguridad para que soliciten los datos directamente al Cliente.</w:t>
      </w:r>
      <w:r w:rsidR="00EA4DB0" w:rsidRPr="0057430B">
        <w:rPr>
          <w:rFonts w:ascii="Calibri" w:eastAsia="Calibri" w:hAnsi="Calibri" w:cs="Arial"/>
          <w:szCs w:val="18"/>
          <w:lang w:val="es-ES"/>
        </w:rPr>
        <w:t xml:space="preserve"> </w:t>
      </w:r>
      <w:r w:rsidRPr="0057430B">
        <w:rPr>
          <w:rFonts w:ascii="Calibri" w:eastAsia="Calibri" w:hAnsi="Calibri" w:cs="Arial"/>
          <w:szCs w:val="18"/>
          <w:lang w:val="es-ES"/>
        </w:rPr>
        <w:t>Si está obligada a revelar los Datos de Soporte y Consultoría a los cuerpos y fuerzas de seguridad, Microsoft notificará de inmediato al Cliente y proporcionará una copia del requerimiento, a menos que legalmente se le prohíba hacerlo.</w:t>
      </w:r>
    </w:p>
    <w:p w:rsidR="00BF75F8" w:rsidRPr="0057430B" w:rsidRDefault="00EB4F27" w:rsidP="00BF75F8">
      <w:pPr>
        <w:pStyle w:val="ProductList-Body"/>
        <w:spacing w:after="120"/>
        <w:rPr>
          <w:lang w:val="es-ES"/>
        </w:rPr>
      </w:pPr>
      <w:r w:rsidRPr="0057430B">
        <w:rPr>
          <w:rFonts w:ascii="Calibri" w:eastAsia="Calibri" w:hAnsi="Calibri" w:cs="Arial"/>
          <w:szCs w:val="18"/>
          <w:lang w:val="es-ES"/>
        </w:rPr>
        <w:t>Tras la recepción de cualquier otra solicitud de un tercero con respecto a Datos de Soporte y Consultoría, Microsoft lo notificará de inmediato al Cliente, a menos que la ley lo prohíba. Microsoft rechazará la solicitud a menos que esté obligado por ley a satisfacerla. Si la solicitud es válida, Microsoft intentará redirigir al tercero para que solicite los datos directamente al Cliente.</w:t>
      </w:r>
    </w:p>
    <w:p w:rsidR="00422AFA" w:rsidRPr="0057430B" w:rsidRDefault="00EB4F27" w:rsidP="00BF75F8">
      <w:pPr>
        <w:pStyle w:val="ProductList-Body"/>
        <w:spacing w:after="120"/>
        <w:rPr>
          <w:lang w:val="es-ES"/>
        </w:rPr>
      </w:pPr>
      <w:r w:rsidRPr="0057430B">
        <w:rPr>
          <w:rFonts w:ascii="Calibri" w:eastAsia="Calibri" w:hAnsi="Calibri" w:cs="Arial"/>
          <w:szCs w:val="18"/>
          <w:lang w:val="es-ES"/>
        </w:rPr>
        <w:t>Microsoft no proporcionará a ningún tercero: (a) acceso directo, indirecto, indiscriminado o sin restricciones a los Datos de Soporte y Consultoría; (b) claves de cifrado de plataforma utilizadas para asegurar los Datos de Soporte y Consultoría o la capacidad de romper dicho cifrado; o (c) acceso a Datos de Soporte y Consultoría si Microsoft sabe que los datos se utilizarán para fines distintos a los indicados en la solicitud del tercero.</w:t>
      </w:r>
    </w:p>
    <w:p w:rsidR="00BF75F8" w:rsidRPr="0057430B" w:rsidRDefault="00EB4F27" w:rsidP="00BF75F8">
      <w:pPr>
        <w:pStyle w:val="ProductList-Body"/>
        <w:spacing w:after="120"/>
        <w:rPr>
          <w:lang w:val="es-ES"/>
        </w:rPr>
      </w:pPr>
      <w:r w:rsidRPr="0057430B">
        <w:rPr>
          <w:rFonts w:ascii="Calibri" w:eastAsia="Calibri" w:hAnsi="Calibri" w:cs="Arial"/>
          <w:szCs w:val="18"/>
          <w:lang w:val="es-ES"/>
        </w:rPr>
        <w:t xml:space="preserve">Para aplicar lo anterior, Microsoft puede proporcionar al tercero datos de contacto básicos del Cliente. </w:t>
      </w:r>
    </w:p>
    <w:p w:rsidR="00BF75F8" w:rsidRPr="0057430B" w:rsidRDefault="00BF75F8" w:rsidP="00BF75F8">
      <w:pPr>
        <w:pStyle w:val="ProductList-Body"/>
        <w:rPr>
          <w:lang w:val="es-ES"/>
        </w:rPr>
      </w:pPr>
    </w:p>
    <w:p w:rsidR="00BF75F8" w:rsidRPr="0057430B" w:rsidRDefault="00EB4F27" w:rsidP="00BF75F8">
      <w:pPr>
        <w:pStyle w:val="ProductList-SubSubSectionHeading"/>
        <w:outlineLvl w:val="2"/>
        <w:rPr>
          <w:lang w:val="es-ES"/>
        </w:rPr>
      </w:pPr>
      <w:r w:rsidRPr="0057430B">
        <w:rPr>
          <w:rFonts w:ascii="Calibri" w:eastAsia="Calibri" w:hAnsi="Calibri" w:cs="Arial"/>
          <w:szCs w:val="18"/>
          <w:lang w:val="es-ES"/>
        </w:rPr>
        <w:t>Supresión y devolución de Datos de Soporte y Consultoría</w:t>
      </w:r>
    </w:p>
    <w:p w:rsidR="00BF75F8" w:rsidRPr="0057430B" w:rsidRDefault="00EB4F27" w:rsidP="00BF75F8">
      <w:pPr>
        <w:pStyle w:val="ProductList-Body"/>
        <w:spacing w:after="120"/>
        <w:rPr>
          <w:lang w:val="es-ES"/>
        </w:rPr>
      </w:pPr>
      <w:r w:rsidRPr="0057430B">
        <w:rPr>
          <w:rFonts w:ascii="Calibri" w:eastAsia="Calibri" w:hAnsi="Calibri" w:cs="Arial"/>
          <w:szCs w:val="18"/>
          <w:lang w:val="es-ES"/>
        </w:rPr>
        <w:t xml:space="preserve">Microsoft suprimirá o devolverá todas las copias de los Datos de Soporte y Consultoría y Datos personales una vez se hayan satisfecho los fines empresariales para los que se recogieron o transfirieron, o antes a petición por escrito del Cliente. </w:t>
      </w:r>
    </w:p>
    <w:p w:rsidR="00BF75F8" w:rsidRPr="0057430B" w:rsidRDefault="00BF75F8" w:rsidP="00BF75F8">
      <w:pPr>
        <w:pStyle w:val="ProductList-SubSubSectionHeading"/>
        <w:outlineLvl w:val="2"/>
        <w:rPr>
          <w:lang w:val="es-ES"/>
        </w:rPr>
      </w:pPr>
    </w:p>
    <w:p w:rsidR="00BF75F8" w:rsidRPr="0057430B" w:rsidRDefault="00EB4F27" w:rsidP="00BF75F8">
      <w:pPr>
        <w:pStyle w:val="ProductList-SubSubSectionHeading"/>
        <w:outlineLvl w:val="2"/>
        <w:rPr>
          <w:lang w:val="es-ES"/>
        </w:rPr>
      </w:pPr>
      <w:bookmarkStart w:id="15" w:name="LocationofDataProcessing"/>
      <w:bookmarkStart w:id="16" w:name="_Toc489605583"/>
      <w:r w:rsidRPr="0057430B">
        <w:rPr>
          <w:rFonts w:ascii="Calibri" w:eastAsia="Calibri" w:hAnsi="Calibri" w:cs="Arial"/>
          <w:szCs w:val="18"/>
          <w:lang w:val="es-ES"/>
        </w:rPr>
        <w:t>Ubicación del tratamiento de datos</w:t>
      </w:r>
      <w:bookmarkEnd w:id="15"/>
      <w:bookmarkEnd w:id="16"/>
    </w:p>
    <w:p w:rsidR="00BF75F8" w:rsidRPr="0057430B" w:rsidRDefault="00EB4F27" w:rsidP="00BF75F8">
      <w:pPr>
        <w:pStyle w:val="ProductList-Body"/>
        <w:spacing w:after="120"/>
        <w:rPr>
          <w:lang w:val="es-ES"/>
        </w:rPr>
      </w:pPr>
      <w:r w:rsidRPr="0057430B">
        <w:rPr>
          <w:rFonts w:ascii="Calibri" w:eastAsia="Calibri" w:hAnsi="Calibri" w:cs="Arial"/>
          <w:szCs w:val="18"/>
          <w:lang w:val="es-ES"/>
        </w:rPr>
        <w:t xml:space="preserve">Los Datos de Soporte y Consultoría y Datos personales que Microsoft trata en nombre del Cliente pueden transferirse, almacenarse y tratarse en los Estados Unidos o en cualquier otro país en el que Microsoft o sus Subencargados lleven a cabo sus actividades. El Cliente nombra a Microsoft para que realice dicha transferencia de Datos de Soporte y Consultoría y Datos personales a cualquiera de estos países y para almacenar y tratar Datos de Soporte y Consultoría y Datos personales con el fin de proporcionar los Servicios Profesionales. </w:t>
      </w:r>
    </w:p>
    <w:p w:rsidR="009508AE" w:rsidRPr="0057430B" w:rsidRDefault="00EB4F27" w:rsidP="00BF75F8">
      <w:pPr>
        <w:pStyle w:val="ProductList-Body"/>
        <w:spacing w:after="120"/>
        <w:rPr>
          <w:lang w:val="es-ES"/>
        </w:rPr>
      </w:pPr>
      <w:r w:rsidRPr="0057430B">
        <w:rPr>
          <w:rFonts w:ascii="Calibri" w:eastAsia="Calibri" w:hAnsi="Calibri" w:cs="Arial"/>
          <w:szCs w:val="18"/>
          <w:lang w:val="es-ES"/>
        </w:rPr>
        <w:t>En el caso de los Servicios de soporte técnico y tras la confirmación de los Servicios de consultoría, todas las transferencias de Datos de Soporte y Consultoría fuera de la Unión Europea, el Espacio Económico Europeo y Suiza por Servicios Profesionales en virtud del presente Apéndice se regularán de acuerdo con las Cláusulas contractuales tipo del anexo 1 y 2, a menos que el Cliente haya optado por excluirse de dichas cláusulas.</w:t>
      </w:r>
    </w:p>
    <w:p w:rsidR="00DC572C" w:rsidRPr="0057430B" w:rsidRDefault="00EB4F27" w:rsidP="00BF75F8">
      <w:pPr>
        <w:pStyle w:val="ProductList-Body"/>
        <w:spacing w:after="120"/>
        <w:rPr>
          <w:lang w:val="es-ES"/>
        </w:rPr>
      </w:pPr>
      <w:r w:rsidRPr="0057430B">
        <w:rPr>
          <w:rFonts w:ascii="Calibri" w:eastAsia="Calibri" w:hAnsi="Calibri" w:cs="Arial"/>
          <w:szCs w:val="18"/>
          <w:lang w:val="es-ES"/>
        </w:rPr>
        <w:t>Las Cláusulas contractuales tipo son aplicables a los Servicios de consultoría tras la confirmación de ServicesEUMC@microsoft.com. El proceso para obtener dicha confirmación puede iniciarse en http://aka.ms/ServicesEUMC</w:t>
      </w:r>
    </w:p>
    <w:p w:rsidR="00BF75F8" w:rsidRPr="0057430B" w:rsidRDefault="00EB4F27" w:rsidP="00BF75F8">
      <w:pPr>
        <w:pStyle w:val="ProductList-Body"/>
        <w:spacing w:after="120"/>
        <w:rPr>
          <w:lang w:val="es-ES"/>
        </w:rPr>
      </w:pPr>
      <w:r w:rsidRPr="0057430B">
        <w:rPr>
          <w:rFonts w:ascii="Calibri" w:eastAsia="Calibri" w:hAnsi="Calibri" w:cs="Arial"/>
          <w:szCs w:val="18"/>
          <w:lang w:val="es-ES"/>
        </w:rPr>
        <w:t>Microsoft cumplirá los requisitos de la legislación de protección de datos del Espacio Económico Europeo y Suiza relativa a la recopilación, el uso, la transferencia, la conservación y otro tratamiento de Datos personales del Espacio Económico Europeo y Suiza. Todas las transferencias de Datos personales a un tercer país o a una organización internacional estarán sujetas a las medidas de seguridad apropiadas descritas en el artículo 46 del RGPD y dichas transferencias y medidas de seguridad se documentarán de conformidad con el artículo 30, apartado 2, del RGPD.</w:t>
      </w:r>
      <w:r w:rsidR="00EA4DB0" w:rsidRPr="0057430B">
        <w:rPr>
          <w:rFonts w:ascii="Calibri" w:eastAsia="Calibri" w:hAnsi="Calibri" w:cs="Arial"/>
          <w:szCs w:val="18"/>
          <w:lang w:val="es-ES"/>
        </w:rPr>
        <w:t xml:space="preserve"> </w:t>
      </w:r>
      <w:r w:rsidRPr="0057430B">
        <w:rPr>
          <w:rFonts w:ascii="Calibri" w:eastAsia="Calibri" w:hAnsi="Calibri" w:cs="Arial"/>
          <w:szCs w:val="18"/>
          <w:lang w:val="es-ES"/>
        </w:rPr>
        <w:t>Además, Microsoft está certificado con arreglo a los Marcos del Escudo de privacidad UE-EE. UU. y Suiza-EE. UU. y los compromisos que conllevan. Microsoft acepta notificar al Cliente en caso de que determine que ya no puede cumplir con su obligación de proporcionar el mismo nivel de protección que exigen los principios del Escudo de privacidad.</w:t>
      </w:r>
    </w:p>
    <w:p w:rsidR="00BF75F8" w:rsidRPr="0057430B" w:rsidRDefault="00BF75F8" w:rsidP="00BF75F8">
      <w:pPr>
        <w:pStyle w:val="ProductList-Body"/>
        <w:rPr>
          <w:lang w:val="es-ES"/>
        </w:rPr>
      </w:pPr>
    </w:p>
    <w:p w:rsidR="00BF75F8" w:rsidRPr="0057430B" w:rsidRDefault="00EB4F27" w:rsidP="00BF75F8">
      <w:pPr>
        <w:pStyle w:val="ProductList-SubSubSectionHeading"/>
        <w:outlineLvl w:val="2"/>
        <w:rPr>
          <w:lang w:val="es-ES"/>
        </w:rPr>
      </w:pPr>
      <w:r w:rsidRPr="0057430B">
        <w:rPr>
          <w:rFonts w:ascii="Calibri" w:eastAsia="Calibri" w:hAnsi="Calibri" w:cs="Arial"/>
          <w:szCs w:val="18"/>
          <w:lang w:val="es-ES"/>
        </w:rPr>
        <w:t>Compromiso de confidencialidad del encargado del tratamiento</w:t>
      </w:r>
    </w:p>
    <w:p w:rsidR="00BF75F8" w:rsidRPr="0057430B" w:rsidRDefault="00EB4F27" w:rsidP="00BF75F8">
      <w:pPr>
        <w:pStyle w:val="ProductList-Body"/>
        <w:rPr>
          <w:lang w:val="es-ES"/>
        </w:rPr>
      </w:pPr>
      <w:r w:rsidRPr="0057430B">
        <w:rPr>
          <w:rFonts w:ascii="Calibri" w:eastAsia="Calibri" w:hAnsi="Calibri" w:cs="Calibri"/>
          <w:szCs w:val="18"/>
          <w:lang w:val="es-ES" w:eastAsia="zh-CN"/>
        </w:rPr>
        <w:t xml:space="preserve">Microsoft se asegurará de que aquellos miembros de su personal que participan en el tratamiento de Datos de Soporte y Consultoría y Datos personales (i) efectuarán el tratamiento de dichos datos únicamente según las instrucciones del Cliente, y (ii) estará obligado a mantener la confidencialidad y la seguridad de dichos datos, incluso después de que finalice su contrato. Microsoft </w:t>
      </w:r>
      <w:r w:rsidRPr="0057430B">
        <w:rPr>
          <w:rFonts w:ascii="Calibri" w:eastAsia="Calibri" w:hAnsi="Calibri" w:cs="Calibri"/>
          <w:color w:val="000000"/>
          <w:szCs w:val="18"/>
          <w:lang w:val="es-ES" w:eastAsia="zh-CN"/>
        </w:rPr>
        <w:t xml:space="preserve">proporcionará información y formación periódicas y obligatorias sobre privacidad y seguridad de datos a sus empleados con acceso a los Datos de Soporte y Consultoría </w:t>
      </w:r>
      <w:r w:rsidRPr="0057430B">
        <w:rPr>
          <w:rFonts w:ascii="Calibri" w:eastAsia="Calibri" w:hAnsi="Calibri" w:cs="Calibri"/>
          <w:szCs w:val="18"/>
          <w:lang w:val="es-ES" w:eastAsia="zh-CN"/>
        </w:rPr>
        <w:t>de acuerdo con las leyes aplicables a Microsoft como proveedor de servicios informáticos profesionales y los estándares del sector.</w:t>
      </w:r>
    </w:p>
    <w:p w:rsidR="00BF75F8" w:rsidRPr="0057430B" w:rsidRDefault="00BF75F8" w:rsidP="00BF75F8">
      <w:pPr>
        <w:pStyle w:val="ProductList-Body"/>
        <w:rPr>
          <w:lang w:val="es-ES"/>
        </w:rPr>
      </w:pPr>
    </w:p>
    <w:p w:rsidR="00BF75F8" w:rsidRPr="0057430B" w:rsidRDefault="00EB4F27" w:rsidP="00BF75F8">
      <w:pPr>
        <w:pStyle w:val="ProductList-SubSubSectionHeading"/>
        <w:outlineLvl w:val="2"/>
        <w:rPr>
          <w:lang w:val="es-ES"/>
        </w:rPr>
      </w:pPr>
      <w:r w:rsidRPr="0057430B">
        <w:rPr>
          <w:rFonts w:ascii="Calibri" w:eastAsia="Calibri" w:hAnsi="Calibri" w:cs="Arial"/>
          <w:szCs w:val="18"/>
          <w:lang w:val="es-ES"/>
        </w:rPr>
        <w:t>Aviso y controles sobre el uso de Subencargados del tratamiento</w:t>
      </w:r>
    </w:p>
    <w:p w:rsidR="00BF75F8" w:rsidRPr="0057430B" w:rsidRDefault="00EB4F27" w:rsidP="00BF75F8">
      <w:pPr>
        <w:pStyle w:val="ProductList-Body"/>
        <w:spacing w:after="120"/>
        <w:rPr>
          <w:lang w:val="es-ES"/>
        </w:rPr>
      </w:pPr>
      <w:r w:rsidRPr="0057430B">
        <w:rPr>
          <w:rFonts w:ascii="Calibri" w:eastAsia="Calibri" w:hAnsi="Calibri" w:cs="Arial"/>
          <w:szCs w:val="18"/>
          <w:lang w:val="es-ES"/>
        </w:rPr>
        <w:t>Microsoft puede contratar a terceros para prestar los servicios en su nombre. El Cliente acepta la contratación de estos terceros y de las Filiales de Microsoft como Subencargados del tratamiento. Las autorizaciones anteriores constituirán el consentimiento previo por escrito del Cliente para la subcontratación por parte de Microsoft del tratamiento de los Datos de Soporte y Consultoría y Datos personales si dicho consentimiento es necesario en virtud de las Cláusulas contractuales tipo o los Términos del RGPD. Microsoft será responsable del cumplimiento por parte de sus Subencargados del tratamiento de las obligaciones de Microsoft contempladas en el presente Apéndice. Al contratar a cualquier Subencargado del tratamiento, Microsoft garantizará mediante contrato por escrito que el Subencargado podrá acceder y utilizar los Datos de Soporte y Consultoría y Datos personales únicamente para prestar los servicios para los que Microsoft les haya contratado para proporcionar y tendrán prohibido utilizar los Datos de Soporte y Consultoría para cualquier otro fin.</w:t>
      </w:r>
      <w:r w:rsidR="00EA4DB0" w:rsidRPr="0057430B">
        <w:rPr>
          <w:rFonts w:ascii="Calibri" w:eastAsia="Calibri" w:hAnsi="Calibri" w:cs="Arial"/>
          <w:szCs w:val="18"/>
          <w:lang w:val="es-ES"/>
        </w:rPr>
        <w:t xml:space="preserve"> </w:t>
      </w:r>
      <w:r w:rsidRPr="0057430B">
        <w:rPr>
          <w:rFonts w:ascii="Calibri" w:eastAsia="Calibri" w:hAnsi="Calibri" w:cs="Arial"/>
          <w:szCs w:val="18"/>
          <w:lang w:val="es-ES"/>
        </w:rPr>
        <w:t xml:space="preserve">Microsoft será responsable del cumplimiento por parte de sus Subencargados del tratamiento de las obligaciones en el presente Apéndice. </w:t>
      </w:r>
    </w:p>
    <w:p w:rsidR="00F4555A" w:rsidRPr="0057430B" w:rsidRDefault="00EB4F27" w:rsidP="00BF75F8">
      <w:pPr>
        <w:pStyle w:val="ProductList-Body"/>
        <w:spacing w:after="120"/>
        <w:rPr>
          <w:lang w:val="es-ES"/>
        </w:rPr>
      </w:pPr>
      <w:r w:rsidRPr="0057430B">
        <w:rPr>
          <w:rFonts w:ascii="Calibri" w:eastAsia="Calibri" w:hAnsi="Calibri" w:cs="Arial"/>
          <w:szCs w:val="18"/>
          <w:lang w:val="es-ES"/>
        </w:rPr>
        <w:lastRenderedPageBreak/>
        <w:t>Existe una lista de los Subencargados del tratamiento actuales de Microsoft con respecto a los Servicios de soporte disponible en: https://aka.ms/servicesapprovedsuppliers (esta URL puede ser actualizada por Microsoft ocasionalmente). En cada momento oportuno, Microsoft puede contratar a nuevos Subencargados del tratamiento para prestar Servicios de soporte. Microsoft notificará al Cliente (mediante la actualización del sitio web y proporcionando al Cliente un mecanismo para notificar dicha actualización) la contratación de cualquier nuevo Subencargado con una antelación mínima de 30 días antes de proporcionar a dicho Subencargado acceso a los Datos de Soporte y Consultoría o Datos personales.</w:t>
      </w:r>
    </w:p>
    <w:p w:rsidR="00DC572C" w:rsidRPr="0057430B" w:rsidRDefault="00EB4F27" w:rsidP="00BF75F8">
      <w:pPr>
        <w:pStyle w:val="ProductList-Body"/>
        <w:spacing w:after="120"/>
        <w:rPr>
          <w:lang w:val="es-ES"/>
        </w:rPr>
      </w:pPr>
      <w:r w:rsidRPr="0057430B">
        <w:rPr>
          <w:rFonts w:ascii="Calibri" w:eastAsia="Calibri" w:hAnsi="Calibri" w:cs="Arial"/>
          <w:szCs w:val="18"/>
          <w:lang w:val="es-ES"/>
        </w:rPr>
        <w:t>Existe una lista de Subencargados del tratamiento de Microsoft con respecto a Servicios de consultoría previa solicitud.</w:t>
      </w:r>
    </w:p>
    <w:p w:rsidR="00BF75F8" w:rsidRPr="0057430B" w:rsidRDefault="00EB4F27" w:rsidP="00BF75F8">
      <w:pPr>
        <w:pStyle w:val="ProductList-Body"/>
        <w:spacing w:after="120"/>
        <w:rPr>
          <w:lang w:val="es-ES"/>
        </w:rPr>
      </w:pPr>
      <w:r w:rsidRPr="0057430B">
        <w:rPr>
          <w:rFonts w:ascii="Calibri" w:eastAsia="Calibri" w:hAnsi="Calibri" w:cs="Arial"/>
          <w:szCs w:val="18"/>
          <w:lang w:val="es-ES"/>
        </w:rPr>
        <w:t>Si el Cliente no da su aprobación al nuevo Subencargado de tratamiento, entonces el Cliente puede rescindir las Solicitudes de servicio de Servicios de Empresa para los Servicios profesionales afectados sin sanción notificando, antes del final del período de notificación correspondiente, una notificación escrita de rescisión que incluya una explicación de los motivos de la ausencia de aprobación.</w:t>
      </w:r>
    </w:p>
    <w:p w:rsidR="00BF75F8" w:rsidRPr="0057430B" w:rsidRDefault="00BF75F8" w:rsidP="00BF75F8">
      <w:pPr>
        <w:pStyle w:val="ProductList-SubSubSectionHeading"/>
        <w:outlineLvl w:val="2"/>
        <w:rPr>
          <w:lang w:val="es-ES"/>
        </w:rPr>
      </w:pPr>
      <w:bookmarkStart w:id="17" w:name="_Toc489605586"/>
    </w:p>
    <w:p w:rsidR="00BF75F8" w:rsidRPr="0057430B" w:rsidRDefault="00EB4F27" w:rsidP="00BF75F8">
      <w:pPr>
        <w:pStyle w:val="ProductList-SectionHeading"/>
        <w:tabs>
          <w:tab w:val="center" w:pos="5400"/>
        </w:tabs>
        <w:outlineLvl w:val="0"/>
        <w:rPr>
          <w:lang w:val="es-ES"/>
        </w:rPr>
      </w:pPr>
      <w:r w:rsidRPr="0057430B">
        <w:rPr>
          <w:rFonts w:ascii="Calibri Light" w:eastAsia="Calibri Light" w:hAnsi="Calibri Light" w:cs="Arial"/>
          <w:szCs w:val="40"/>
          <w:lang w:val="es-ES"/>
        </w:rPr>
        <w:t xml:space="preserve">Cómo ponerse en contacto con Microsoft </w:t>
      </w:r>
    </w:p>
    <w:bookmarkEnd w:id="17"/>
    <w:p w:rsidR="003C682E" w:rsidRPr="0057430B" w:rsidRDefault="00EB4F27" w:rsidP="00544BB5">
      <w:pPr>
        <w:suppressAutoHyphens/>
        <w:overflowPunct w:val="0"/>
        <w:autoSpaceDE w:val="0"/>
        <w:autoSpaceDN w:val="0"/>
        <w:adjustRightInd w:val="0"/>
        <w:spacing w:after="0" w:line="240" w:lineRule="auto"/>
        <w:textAlignment w:val="baseline"/>
        <w:outlineLvl w:val="0"/>
        <w:rPr>
          <w:sz w:val="18"/>
          <w:lang w:val="es-ES"/>
        </w:rPr>
      </w:pPr>
      <w:r w:rsidRPr="0057430B">
        <w:rPr>
          <w:rFonts w:ascii="Calibri" w:eastAsia="Calibri" w:hAnsi="Calibri" w:cs="Arial"/>
          <w:sz w:val="18"/>
          <w:szCs w:val="18"/>
          <w:lang w:val="es-ES"/>
        </w:rPr>
        <w:t xml:space="preserve">Si el Cliente cree que Microsoft no cumple sus compromisos de privacidad o seguridad, el Cliente puede ponerse en contacto con el servicio de atención al cliente o utilizar el formulario web de Privacidad de Microsoft, ubicado en </w:t>
      </w:r>
      <w:hyperlink r:id="rId14" w:history="1">
        <w:r w:rsidRPr="0057430B">
          <w:rPr>
            <w:rFonts w:ascii="Calibri" w:eastAsia="Calibri" w:hAnsi="Calibri" w:cs="Arial"/>
            <w:color w:val="0563C1"/>
            <w:sz w:val="18"/>
            <w:szCs w:val="18"/>
            <w:u w:val="single"/>
            <w:lang w:val="es-ES"/>
          </w:rPr>
          <w:t>http://go.microsoft.com/?linkid=9846224</w:t>
        </w:r>
      </w:hyperlink>
    </w:p>
    <w:p w:rsidR="003C682E" w:rsidRPr="0057430B" w:rsidRDefault="003C682E" w:rsidP="00544BB5">
      <w:pPr>
        <w:suppressAutoHyphens/>
        <w:overflowPunct w:val="0"/>
        <w:autoSpaceDE w:val="0"/>
        <w:autoSpaceDN w:val="0"/>
        <w:adjustRightInd w:val="0"/>
        <w:spacing w:after="0" w:line="240" w:lineRule="auto"/>
        <w:textAlignment w:val="baseline"/>
        <w:outlineLvl w:val="0"/>
        <w:rPr>
          <w:sz w:val="18"/>
          <w:lang w:val="es-ES"/>
        </w:rPr>
      </w:pPr>
    </w:p>
    <w:p w:rsidR="00544BB5" w:rsidRPr="0057430B" w:rsidRDefault="00EB4F27" w:rsidP="00544BB5">
      <w:pPr>
        <w:suppressAutoHyphens/>
        <w:overflowPunct w:val="0"/>
        <w:autoSpaceDE w:val="0"/>
        <w:autoSpaceDN w:val="0"/>
        <w:adjustRightInd w:val="0"/>
        <w:spacing w:after="0" w:line="240" w:lineRule="auto"/>
        <w:textAlignment w:val="baseline"/>
        <w:outlineLvl w:val="0"/>
        <w:rPr>
          <w:sz w:val="18"/>
          <w:lang w:val="es-ES"/>
        </w:rPr>
      </w:pPr>
      <w:r w:rsidRPr="0057430B">
        <w:rPr>
          <w:rFonts w:ascii="Calibri" w:eastAsia="Calibri" w:hAnsi="Calibri" w:cs="Arial"/>
          <w:sz w:val="18"/>
          <w:szCs w:val="18"/>
          <w:lang w:val="es-ES"/>
        </w:rPr>
        <w:t>La dirección de correo de Microsoft es:</w:t>
      </w:r>
    </w:p>
    <w:p w:rsidR="00544BB5" w:rsidRPr="0057430B" w:rsidRDefault="00EB4F27" w:rsidP="00B0434E">
      <w:pPr>
        <w:suppressAutoHyphens/>
        <w:overflowPunct w:val="0"/>
        <w:autoSpaceDE w:val="0"/>
        <w:autoSpaceDN w:val="0"/>
        <w:adjustRightInd w:val="0"/>
        <w:spacing w:after="0" w:line="240" w:lineRule="auto"/>
        <w:ind w:firstLine="720"/>
        <w:textAlignment w:val="baseline"/>
        <w:outlineLvl w:val="0"/>
        <w:rPr>
          <w:b/>
          <w:sz w:val="18"/>
          <w:lang w:val="es-ES"/>
        </w:rPr>
      </w:pPr>
      <w:r w:rsidRPr="0057430B">
        <w:rPr>
          <w:rFonts w:ascii="Calibri" w:eastAsia="Calibri" w:hAnsi="Calibri" w:cs="Arial"/>
          <w:b/>
          <w:sz w:val="18"/>
          <w:szCs w:val="18"/>
          <w:lang w:val="es-ES"/>
        </w:rPr>
        <w:t>Privacidad de Servicios de empresa de Microsoft</w:t>
      </w:r>
    </w:p>
    <w:p w:rsidR="00544BB5" w:rsidRPr="0057430B" w:rsidRDefault="007E07AD" w:rsidP="00537BB8">
      <w:pPr>
        <w:suppressAutoHyphens/>
        <w:overflowPunct w:val="0"/>
        <w:autoSpaceDE w:val="0"/>
        <w:autoSpaceDN w:val="0"/>
        <w:adjustRightInd w:val="0"/>
        <w:spacing w:after="0" w:line="240" w:lineRule="auto"/>
        <w:ind w:left="720"/>
        <w:textAlignment w:val="baseline"/>
        <w:outlineLvl w:val="0"/>
        <w:rPr>
          <w:sz w:val="18"/>
          <w:lang w:val="es-ES"/>
        </w:rPr>
      </w:pPr>
      <w:r w:rsidRPr="0057430B">
        <w:rPr>
          <w:rFonts w:ascii="Calibri" w:eastAsia="Calibri" w:hAnsi="Calibri" w:cs="Arial"/>
          <w:sz w:val="18"/>
          <w:szCs w:val="18"/>
          <w:lang w:val="es-ES"/>
        </w:rPr>
        <w:t>Microsoft Corporation</w:t>
      </w:r>
    </w:p>
    <w:p w:rsidR="00544BB5" w:rsidRPr="0057430B" w:rsidRDefault="007E07AD" w:rsidP="00537BB8">
      <w:pPr>
        <w:suppressAutoHyphens/>
        <w:overflowPunct w:val="0"/>
        <w:autoSpaceDE w:val="0"/>
        <w:autoSpaceDN w:val="0"/>
        <w:adjustRightInd w:val="0"/>
        <w:spacing w:after="0" w:line="240" w:lineRule="auto"/>
        <w:ind w:left="720"/>
        <w:textAlignment w:val="baseline"/>
        <w:outlineLvl w:val="0"/>
        <w:rPr>
          <w:sz w:val="18"/>
          <w:lang w:val="es-ES"/>
        </w:rPr>
      </w:pPr>
      <w:r w:rsidRPr="0057430B">
        <w:rPr>
          <w:rFonts w:ascii="Calibri" w:eastAsia="Calibri" w:hAnsi="Calibri" w:cs="Arial"/>
          <w:sz w:val="18"/>
          <w:szCs w:val="18"/>
          <w:lang w:val="es-ES"/>
        </w:rPr>
        <w:t>One Microsoft Way</w:t>
      </w:r>
    </w:p>
    <w:p w:rsidR="00544BB5" w:rsidRPr="0057430B" w:rsidRDefault="007E07AD" w:rsidP="00537BB8">
      <w:pPr>
        <w:suppressAutoHyphens/>
        <w:overflowPunct w:val="0"/>
        <w:autoSpaceDE w:val="0"/>
        <w:autoSpaceDN w:val="0"/>
        <w:adjustRightInd w:val="0"/>
        <w:spacing w:after="0" w:line="240" w:lineRule="auto"/>
        <w:ind w:left="720"/>
        <w:textAlignment w:val="baseline"/>
        <w:outlineLvl w:val="0"/>
        <w:rPr>
          <w:sz w:val="18"/>
          <w:lang w:val="es-ES"/>
        </w:rPr>
      </w:pPr>
      <w:r w:rsidRPr="0057430B">
        <w:rPr>
          <w:rFonts w:ascii="Calibri" w:eastAsia="Calibri" w:hAnsi="Calibri" w:cs="Arial"/>
          <w:sz w:val="18"/>
          <w:szCs w:val="18"/>
          <w:lang w:val="es-ES"/>
        </w:rPr>
        <w:t>Redmond, Washington 98052 EE. UU.</w:t>
      </w:r>
    </w:p>
    <w:p w:rsidR="003C682E" w:rsidRPr="0057430B" w:rsidRDefault="003C682E" w:rsidP="00BF75F8">
      <w:pPr>
        <w:suppressAutoHyphens/>
        <w:overflowPunct w:val="0"/>
        <w:autoSpaceDE w:val="0"/>
        <w:autoSpaceDN w:val="0"/>
        <w:adjustRightInd w:val="0"/>
        <w:spacing w:after="0" w:line="240" w:lineRule="auto"/>
        <w:textAlignment w:val="baseline"/>
        <w:outlineLvl w:val="0"/>
        <w:rPr>
          <w:sz w:val="18"/>
          <w:lang w:val="es-ES"/>
        </w:rPr>
      </w:pPr>
    </w:p>
    <w:p w:rsidR="00BF75F8" w:rsidRPr="0057430B" w:rsidRDefault="00EB4F27" w:rsidP="00BF75F8">
      <w:pPr>
        <w:suppressAutoHyphens/>
        <w:overflowPunct w:val="0"/>
        <w:autoSpaceDE w:val="0"/>
        <w:autoSpaceDN w:val="0"/>
        <w:adjustRightInd w:val="0"/>
        <w:spacing w:after="0" w:line="240" w:lineRule="auto"/>
        <w:textAlignment w:val="baseline"/>
        <w:outlineLvl w:val="0"/>
        <w:rPr>
          <w:sz w:val="18"/>
          <w:lang w:val="es-ES"/>
        </w:rPr>
      </w:pPr>
      <w:r w:rsidRPr="0057430B">
        <w:rPr>
          <w:rFonts w:ascii="Calibri" w:eastAsia="Calibri" w:hAnsi="Calibri" w:cs="Arial"/>
          <w:sz w:val="18"/>
          <w:szCs w:val="18"/>
          <w:lang w:val="es-ES"/>
        </w:rPr>
        <w:t>Microsoft Ireland Operations Limited es el representante de protección de datos de Microsoft para el Espacio Económico Europeo y Suiza. Se puede poner en contacto con el representante de privacidad de Microsoft Ireland Operations Limited en la siguiente dirección:</w:t>
      </w:r>
    </w:p>
    <w:p w:rsidR="00BF75F8" w:rsidRPr="0057430B" w:rsidRDefault="007E07AD" w:rsidP="00B0434E">
      <w:pPr>
        <w:suppressAutoHyphens/>
        <w:overflowPunct w:val="0"/>
        <w:autoSpaceDE w:val="0"/>
        <w:autoSpaceDN w:val="0"/>
        <w:adjustRightInd w:val="0"/>
        <w:spacing w:after="0" w:line="240" w:lineRule="auto"/>
        <w:ind w:left="720"/>
        <w:textAlignment w:val="baseline"/>
        <w:outlineLvl w:val="0"/>
        <w:rPr>
          <w:sz w:val="18"/>
          <w:lang w:val="es-ES"/>
        </w:rPr>
      </w:pPr>
      <w:r w:rsidRPr="0057430B">
        <w:rPr>
          <w:rFonts w:ascii="Calibri" w:eastAsia="Calibri" w:hAnsi="Calibri" w:cs="Arial"/>
          <w:b/>
          <w:sz w:val="18"/>
          <w:szCs w:val="18"/>
          <w:lang w:val="es-ES"/>
        </w:rPr>
        <w:t>Microsoft Ireland Operations Ltd</w:t>
      </w:r>
      <w:r w:rsidRPr="0057430B">
        <w:rPr>
          <w:rFonts w:ascii="Calibri" w:eastAsia="Calibri" w:hAnsi="Calibri" w:cs="Arial"/>
          <w:sz w:val="18"/>
          <w:szCs w:val="18"/>
          <w:lang w:val="es-ES"/>
        </w:rPr>
        <w:t>.</w:t>
      </w:r>
    </w:p>
    <w:p w:rsidR="00BF75F8" w:rsidRPr="0057430B" w:rsidRDefault="007E07AD" w:rsidP="00B0434E">
      <w:pPr>
        <w:suppressAutoHyphens/>
        <w:overflowPunct w:val="0"/>
        <w:autoSpaceDE w:val="0"/>
        <w:autoSpaceDN w:val="0"/>
        <w:adjustRightInd w:val="0"/>
        <w:spacing w:after="0" w:line="240" w:lineRule="auto"/>
        <w:ind w:left="720"/>
        <w:textAlignment w:val="baseline"/>
        <w:outlineLvl w:val="0"/>
        <w:rPr>
          <w:sz w:val="18"/>
          <w:lang w:val="es-ES"/>
        </w:rPr>
      </w:pPr>
      <w:r w:rsidRPr="0057430B">
        <w:rPr>
          <w:rFonts w:ascii="Calibri" w:eastAsia="Calibri" w:hAnsi="Calibri" w:cs="Arial"/>
          <w:sz w:val="18"/>
          <w:szCs w:val="18"/>
          <w:lang w:val="es-ES"/>
        </w:rPr>
        <w:t>Attn: Protección de datos</w:t>
      </w:r>
    </w:p>
    <w:p w:rsidR="00BF75F8" w:rsidRPr="0057430B" w:rsidRDefault="007E07AD" w:rsidP="00B0434E">
      <w:pPr>
        <w:pStyle w:val="ProductList-Body"/>
        <w:ind w:left="720"/>
        <w:rPr>
          <w:lang w:val="es-ES"/>
        </w:rPr>
      </w:pPr>
      <w:r w:rsidRPr="0057430B">
        <w:rPr>
          <w:rFonts w:ascii="Calibri" w:eastAsia="Calibri" w:hAnsi="Calibri" w:cs="Arial"/>
          <w:szCs w:val="18"/>
          <w:lang w:val="es-ES"/>
        </w:rPr>
        <w:t>One Microsoft Place</w:t>
      </w:r>
    </w:p>
    <w:p w:rsidR="00BF75F8" w:rsidRPr="0057430B" w:rsidRDefault="007E07AD" w:rsidP="00B0434E">
      <w:pPr>
        <w:pStyle w:val="ProductList-Body"/>
        <w:ind w:left="720"/>
        <w:rPr>
          <w:lang w:val="es-ES"/>
        </w:rPr>
      </w:pPr>
      <w:r w:rsidRPr="0057430B">
        <w:rPr>
          <w:rFonts w:ascii="Calibri" w:eastAsia="Calibri" w:hAnsi="Calibri" w:cs="Arial"/>
          <w:szCs w:val="18"/>
          <w:lang w:val="es-ES"/>
        </w:rPr>
        <w:t>South County Business Park</w:t>
      </w:r>
    </w:p>
    <w:p w:rsidR="00BF75F8" w:rsidRPr="0057430B" w:rsidRDefault="007E07AD" w:rsidP="00B0434E">
      <w:pPr>
        <w:pStyle w:val="ProductList-Body"/>
        <w:ind w:left="720"/>
        <w:rPr>
          <w:lang w:val="es-ES"/>
        </w:rPr>
      </w:pPr>
      <w:r w:rsidRPr="0057430B">
        <w:rPr>
          <w:rFonts w:ascii="Calibri" w:eastAsia="Calibri" w:hAnsi="Calibri" w:cs="Arial"/>
          <w:szCs w:val="18"/>
          <w:lang w:val="es-ES"/>
        </w:rPr>
        <w:t>Leopardstown</w:t>
      </w:r>
    </w:p>
    <w:p w:rsidR="00BF75F8" w:rsidRPr="0057430B" w:rsidRDefault="007E07AD" w:rsidP="00B0434E">
      <w:pPr>
        <w:pStyle w:val="ProductList-Body"/>
        <w:ind w:left="720"/>
        <w:rPr>
          <w:lang w:val="es-ES"/>
        </w:rPr>
      </w:pPr>
      <w:r w:rsidRPr="0057430B">
        <w:rPr>
          <w:rFonts w:ascii="Calibri" w:eastAsia="Calibri" w:hAnsi="Calibri" w:cs="Arial"/>
          <w:szCs w:val="18"/>
          <w:lang w:val="es-ES"/>
        </w:rPr>
        <w:t>Dublin 18, D18 P521, Irlanda</w:t>
      </w:r>
      <w:bookmarkStart w:id="18" w:name="_Hlk495669384"/>
      <w:bookmarkStart w:id="19" w:name="_Toc431459514"/>
      <w:bookmarkStart w:id="20" w:name="DataProcessingTerms"/>
      <w:bookmarkStart w:id="21" w:name="_Toc489605587"/>
    </w:p>
    <w:p w:rsidR="00BF75F8" w:rsidRPr="0057430B" w:rsidRDefault="00EB4F27" w:rsidP="00BF75F8">
      <w:pPr>
        <w:pStyle w:val="ProductList-SectionHeading"/>
        <w:tabs>
          <w:tab w:val="center" w:pos="5400"/>
        </w:tabs>
        <w:spacing w:before="240"/>
        <w:outlineLvl w:val="0"/>
        <w:rPr>
          <w:lang w:val="es-ES"/>
        </w:rPr>
      </w:pPr>
      <w:r w:rsidRPr="0057430B">
        <w:rPr>
          <w:rFonts w:ascii="Calibri Light" w:eastAsia="Calibri Light" w:hAnsi="Calibri Light" w:cs="Arial"/>
          <w:szCs w:val="40"/>
          <w:lang w:val="es-ES"/>
        </w:rPr>
        <w:t>Seguridad de Datos</w:t>
      </w:r>
      <w:bookmarkEnd w:id="18"/>
      <w:r w:rsidRPr="0057430B">
        <w:rPr>
          <w:rFonts w:ascii="Calibri Light" w:eastAsia="Calibri Light" w:hAnsi="Calibri Light" w:cs="Arial"/>
          <w:szCs w:val="40"/>
          <w:lang w:val="es-ES"/>
        </w:rPr>
        <w:t xml:space="preserve"> </w:t>
      </w:r>
    </w:p>
    <w:p w:rsidR="00BF75F8" w:rsidRPr="0057430B" w:rsidRDefault="00EB4F27" w:rsidP="00BF75F8">
      <w:pPr>
        <w:pStyle w:val="ProductList-SubSubSectionHeading"/>
        <w:outlineLvl w:val="2"/>
        <w:rPr>
          <w:lang w:val="es-ES"/>
        </w:rPr>
      </w:pPr>
      <w:r w:rsidRPr="0057430B">
        <w:rPr>
          <w:rFonts w:ascii="Calibri" w:eastAsia="Calibri" w:hAnsi="Calibri" w:cs="Arial"/>
          <w:szCs w:val="18"/>
          <w:lang w:val="es-ES"/>
        </w:rPr>
        <w:t>Prácticas y políticas de seguridad</w:t>
      </w:r>
    </w:p>
    <w:p w:rsidR="00585D68" w:rsidRPr="0057430B" w:rsidRDefault="00EB4F27" w:rsidP="00585D68">
      <w:pPr>
        <w:pStyle w:val="ProductList-SubSubSectionHeading"/>
        <w:spacing w:after="120"/>
        <w:outlineLvl w:val="2"/>
        <w:rPr>
          <w:b w:val="0"/>
          <w:color w:val="auto"/>
          <w:lang w:val="es-ES"/>
        </w:rPr>
      </w:pPr>
      <w:r w:rsidRPr="0057430B">
        <w:rPr>
          <w:rFonts w:ascii="Calibri" w:eastAsia="Calibri" w:hAnsi="Calibri" w:cs="Arial"/>
          <w:b w:val="0"/>
          <w:color w:val="auto"/>
          <w:szCs w:val="18"/>
          <w:lang w:val="es-ES"/>
        </w:rPr>
        <w:t xml:space="preserve">Microsoft implementará y mantendrá medidas técnicas y organizativas adecuadas para proteger los Datos de Soporte y Consultoría y Datos personales. Dichas medidas se establecerán en una Política de seguridad de Microsoft. Microsoft pondrá dicha política a disposición del Cliente, junto con las descripciones de los controles de seguridad establecidos para los Servicios Profesionales y cualquier otra información solicitada razonablemente por el Cliente con respecto a las políticas y prácticas de seguridad de Microsoft. </w:t>
      </w:r>
    </w:p>
    <w:p w:rsidR="00585D68" w:rsidRPr="0057430B" w:rsidRDefault="00EB4F27" w:rsidP="00585D68">
      <w:pPr>
        <w:pStyle w:val="ProductList-SubSubSectionHeading"/>
        <w:spacing w:after="120"/>
        <w:outlineLvl w:val="2"/>
        <w:rPr>
          <w:b w:val="0"/>
          <w:color w:val="auto"/>
          <w:lang w:val="es-ES"/>
        </w:rPr>
      </w:pPr>
      <w:r w:rsidRPr="0057430B">
        <w:rPr>
          <w:rFonts w:ascii="Calibri" w:eastAsia="Calibri" w:hAnsi="Calibri" w:cs="Arial"/>
          <w:b w:val="0"/>
          <w:color w:val="auto"/>
          <w:szCs w:val="18"/>
          <w:lang w:val="es-ES"/>
        </w:rPr>
        <w:t>Además, dichas medidas cumplirán los requisitos establecidos en las normas ISO 27001, ISO 27002 e ISO 27018. Los Servicios profesionales también implementan y mantienen las medidas de seguridad establecidas en el anexo 1 para la protección de los Datos de Soporte y Consultoría.</w:t>
      </w:r>
    </w:p>
    <w:p w:rsidR="00BF75F8" w:rsidRPr="0057430B" w:rsidRDefault="00EB4F27" w:rsidP="00585D68">
      <w:pPr>
        <w:pStyle w:val="ProductList-SubSubSectionHeading"/>
        <w:spacing w:after="120"/>
        <w:outlineLvl w:val="2"/>
        <w:rPr>
          <w:b w:val="0"/>
          <w:color w:val="auto"/>
          <w:lang w:val="es-ES"/>
        </w:rPr>
      </w:pPr>
      <w:r w:rsidRPr="0057430B">
        <w:rPr>
          <w:rFonts w:ascii="Calibri" w:eastAsia="Calibri" w:hAnsi="Calibri" w:cs="Arial"/>
          <w:b w:val="0"/>
          <w:color w:val="auto"/>
          <w:szCs w:val="18"/>
          <w:lang w:val="es-ES"/>
        </w:rPr>
        <w:t>Microsoft no eliminará las normas ISO 27001, ISO 27002, ISO 27018 a menos que dejen de utilizarse en el sector y se sustituyan por otras normas sucesoras (si hubiera).</w:t>
      </w:r>
    </w:p>
    <w:p w:rsidR="00BF75F8" w:rsidRPr="0057430B" w:rsidRDefault="00BF75F8" w:rsidP="00BF75F8">
      <w:pPr>
        <w:pStyle w:val="ProductList-SubSubSectionHeading"/>
        <w:outlineLvl w:val="2"/>
        <w:rPr>
          <w:lang w:val="es-ES"/>
        </w:rPr>
      </w:pPr>
    </w:p>
    <w:bookmarkEnd w:id="19"/>
    <w:bookmarkEnd w:id="20"/>
    <w:bookmarkEnd w:id="21"/>
    <w:p w:rsidR="00BF75F8" w:rsidRPr="0057430B" w:rsidRDefault="00EB4F27" w:rsidP="00BF75F8">
      <w:pPr>
        <w:pStyle w:val="ProductList-SubSubSectionHeading"/>
        <w:outlineLvl w:val="2"/>
        <w:rPr>
          <w:lang w:val="es-ES"/>
        </w:rPr>
      </w:pPr>
      <w:r w:rsidRPr="0057430B">
        <w:rPr>
          <w:rFonts w:ascii="Calibri" w:eastAsia="Calibri" w:hAnsi="Calibri" w:cs="Arial"/>
          <w:szCs w:val="18"/>
          <w:lang w:val="es-ES"/>
        </w:rPr>
        <w:t>Anexo 1. Medidas de seguridad</w:t>
      </w:r>
    </w:p>
    <w:p w:rsidR="00BF75F8" w:rsidRPr="0057430B" w:rsidRDefault="00BF75F8" w:rsidP="00BF75F8">
      <w:pPr>
        <w:pStyle w:val="ProductList-Body"/>
        <w:rPr>
          <w:lang w:val="es-ES"/>
        </w:rPr>
      </w:pPr>
    </w:p>
    <w:p w:rsidR="00F56874" w:rsidRPr="0057430B" w:rsidRDefault="00EB4F27" w:rsidP="00BF75F8">
      <w:pPr>
        <w:pStyle w:val="ProductList-Body"/>
        <w:rPr>
          <w:rFonts w:ascii="Calibri" w:eastAsia="Calibri" w:hAnsi="Calibri" w:cs="Arial"/>
          <w:szCs w:val="18"/>
          <w:lang w:val="es-ES"/>
        </w:rPr>
      </w:pPr>
      <w:r w:rsidRPr="0057430B">
        <w:rPr>
          <w:rFonts w:ascii="Calibri" w:eastAsia="Calibri" w:hAnsi="Calibri" w:cs="Arial"/>
          <w:szCs w:val="18"/>
          <w:lang w:val="es-ES"/>
        </w:rPr>
        <w:t>Microsoft ha introducido y mantendrá las siguientes medidas de seguridad que, en conjunto con los compromisos de seguridad de este Apéndice (incluidos los Términos del RGPD), son la única responsabilidad de Microsoft respecto a la seguridad.</w:t>
      </w:r>
    </w:p>
    <w:p w:rsidR="00EA4DB0" w:rsidRPr="0057430B" w:rsidRDefault="00EA4DB0" w:rsidP="00BF75F8">
      <w:pPr>
        <w:pStyle w:val="ProductList-Body"/>
        <w:rPr>
          <w:rFonts w:ascii="Calibri" w:eastAsia="Calibri" w:hAnsi="Calibri" w:cs="Arial"/>
          <w:szCs w:val="18"/>
          <w:lang w:val="es-ES"/>
        </w:rPr>
      </w:pPr>
    </w:p>
    <w:p w:rsidR="00EA4DB0" w:rsidRPr="0057430B" w:rsidRDefault="00EA4DB0" w:rsidP="00BF75F8">
      <w:pPr>
        <w:pStyle w:val="ProductList-Body"/>
        <w:rPr>
          <w:lang w:val="es-ES"/>
        </w:rPr>
      </w:pPr>
    </w:p>
    <w:p w:rsidR="00F56874" w:rsidRPr="0057430B" w:rsidRDefault="00F56874" w:rsidP="00BF75F8">
      <w:pPr>
        <w:pStyle w:val="ProductList-Body"/>
        <w:rPr>
          <w:lang w:val="es-E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33F00" w:rsidRPr="0057430B" w:rsidTr="00422AFA">
        <w:trPr>
          <w:tblHeader/>
        </w:trPr>
        <w:tc>
          <w:tcPr>
            <w:tcW w:w="2610" w:type="dxa"/>
            <w:shd w:val="clear" w:color="auto" w:fill="0072C6"/>
          </w:tcPr>
          <w:p w:rsidR="00BF75F8" w:rsidRPr="0057430B" w:rsidRDefault="00EB4F27" w:rsidP="00422AFA">
            <w:pPr>
              <w:pStyle w:val="ProductList-Body"/>
              <w:spacing w:before="20" w:after="20"/>
              <w:rPr>
                <w:color w:val="FFFFFF" w:themeColor="background1"/>
                <w:sz w:val="16"/>
                <w:szCs w:val="16"/>
                <w:lang w:val="es-ES"/>
              </w:rPr>
            </w:pPr>
            <w:r w:rsidRPr="0057430B">
              <w:rPr>
                <w:rFonts w:ascii="Calibri" w:eastAsia="Calibri" w:hAnsi="Calibri" w:cs="Arial"/>
                <w:color w:val="FFFFFF"/>
                <w:sz w:val="16"/>
                <w:szCs w:val="16"/>
                <w:lang w:val="es-ES"/>
              </w:rPr>
              <w:lastRenderedPageBreak/>
              <w:t>Dominio</w:t>
            </w:r>
          </w:p>
        </w:tc>
        <w:tc>
          <w:tcPr>
            <w:tcW w:w="8190" w:type="dxa"/>
            <w:shd w:val="clear" w:color="auto" w:fill="0072C6"/>
          </w:tcPr>
          <w:p w:rsidR="00BF75F8" w:rsidRPr="0057430B" w:rsidRDefault="00EB4F27" w:rsidP="00422AFA">
            <w:pPr>
              <w:pStyle w:val="ProductList-Body"/>
              <w:spacing w:before="20" w:after="20"/>
              <w:rPr>
                <w:color w:val="FFFFFF" w:themeColor="background1"/>
                <w:sz w:val="16"/>
                <w:szCs w:val="16"/>
                <w:lang w:val="es-ES"/>
              </w:rPr>
            </w:pPr>
            <w:r w:rsidRPr="0057430B">
              <w:rPr>
                <w:rFonts w:ascii="Calibri" w:eastAsia="Calibri" w:hAnsi="Calibri" w:cs="Arial"/>
                <w:color w:val="FFFFFF"/>
                <w:sz w:val="16"/>
                <w:szCs w:val="16"/>
                <w:lang w:val="es-ES"/>
              </w:rPr>
              <w:t>Prácticas</w:t>
            </w:r>
          </w:p>
        </w:tc>
      </w:tr>
      <w:tr w:rsidR="00033F00" w:rsidRPr="005E7C3C" w:rsidTr="00422AFA">
        <w:tc>
          <w:tcPr>
            <w:tcW w:w="2610" w:type="dxa"/>
            <w:vAlign w:val="center"/>
          </w:tcPr>
          <w:p w:rsidR="00BF75F8" w:rsidRPr="0057430B" w:rsidRDefault="00EB4F27" w:rsidP="00422AFA">
            <w:pPr>
              <w:pStyle w:val="ProductList-Body"/>
              <w:rPr>
                <w:sz w:val="16"/>
                <w:szCs w:val="16"/>
                <w:lang w:val="es-ES"/>
              </w:rPr>
            </w:pPr>
            <w:r w:rsidRPr="0057430B">
              <w:rPr>
                <w:rFonts w:ascii="Calibri" w:eastAsia="Calibri" w:hAnsi="Calibri" w:cs="Arial"/>
                <w:sz w:val="16"/>
                <w:szCs w:val="16"/>
                <w:lang w:val="es-ES"/>
              </w:rPr>
              <w:t>Organización de Seguridad de la Información</w:t>
            </w:r>
          </w:p>
        </w:tc>
        <w:tc>
          <w:tcPr>
            <w:tcW w:w="8190" w:type="dxa"/>
          </w:tcPr>
          <w:p w:rsidR="00BF75F8" w:rsidRPr="0057430B" w:rsidRDefault="00EB4F27" w:rsidP="00422AFA">
            <w:pPr>
              <w:pStyle w:val="ProductList-Body"/>
              <w:rPr>
                <w:b/>
                <w:sz w:val="16"/>
                <w:szCs w:val="16"/>
                <w:lang w:val="es-ES"/>
              </w:rPr>
            </w:pPr>
            <w:r w:rsidRPr="0057430B">
              <w:rPr>
                <w:rFonts w:ascii="Calibri" w:eastAsia="Calibri" w:hAnsi="Calibri" w:cs="Arial"/>
                <w:b/>
                <w:sz w:val="16"/>
                <w:szCs w:val="16"/>
                <w:lang w:val="es-ES"/>
              </w:rPr>
              <w:t xml:space="preserve">Propiedad de la seguridad. </w:t>
            </w:r>
            <w:r w:rsidRPr="0057430B">
              <w:rPr>
                <w:rFonts w:ascii="Calibri" w:eastAsia="Calibri" w:hAnsi="Calibri" w:cs="Arial"/>
                <w:sz w:val="16"/>
                <w:szCs w:val="16"/>
                <w:lang w:val="es-ES"/>
              </w:rPr>
              <w:t xml:space="preserve">Microsoft ha </w:t>
            </w:r>
            <w:r w:rsidR="004204A3" w:rsidRPr="0057430B">
              <w:rPr>
                <w:rFonts w:ascii="Calibri" w:eastAsia="Calibri" w:hAnsi="Calibri" w:cs="Arial"/>
                <w:sz w:val="16"/>
                <w:szCs w:val="16"/>
                <w:lang w:val="es-ES"/>
              </w:rPr>
              <w:t xml:space="preserve">nombrado </w:t>
            </w:r>
            <w:r w:rsidRPr="0057430B">
              <w:rPr>
                <w:rFonts w:ascii="Calibri" w:eastAsia="Calibri" w:hAnsi="Calibri" w:cs="Arial"/>
                <w:sz w:val="16"/>
                <w:szCs w:val="16"/>
                <w:lang w:val="es-ES"/>
              </w:rPr>
              <w:t xml:space="preserve">a uno o más oficiales de seguridad responsables de coordinar y </w:t>
            </w:r>
            <w:r w:rsidR="004204A3" w:rsidRPr="0057430B">
              <w:rPr>
                <w:rFonts w:ascii="Calibri" w:eastAsia="Calibri" w:hAnsi="Calibri" w:cs="Arial"/>
                <w:sz w:val="16"/>
                <w:szCs w:val="16"/>
                <w:lang w:val="es-ES"/>
              </w:rPr>
              <w:t xml:space="preserve">supervisar </w:t>
            </w:r>
            <w:r w:rsidRPr="0057430B">
              <w:rPr>
                <w:rFonts w:ascii="Calibri" w:eastAsia="Calibri" w:hAnsi="Calibri" w:cs="Arial"/>
                <w:sz w:val="16"/>
                <w:szCs w:val="16"/>
                <w:lang w:val="es-ES"/>
              </w:rPr>
              <w:t>las reglas y los procedimientos de seguridad.</w:t>
            </w:r>
          </w:p>
          <w:p w:rsidR="00BF75F8" w:rsidRPr="0057430B" w:rsidRDefault="00EB4F27" w:rsidP="00422AFA">
            <w:pPr>
              <w:pStyle w:val="ProductList-Body"/>
              <w:rPr>
                <w:b/>
                <w:sz w:val="16"/>
                <w:szCs w:val="16"/>
                <w:lang w:val="es-ES"/>
              </w:rPr>
            </w:pPr>
            <w:r w:rsidRPr="0057430B">
              <w:rPr>
                <w:rFonts w:ascii="Calibri" w:eastAsia="Calibri" w:hAnsi="Calibri" w:cs="Arial"/>
                <w:b/>
                <w:sz w:val="16"/>
                <w:szCs w:val="16"/>
                <w:lang w:val="es-ES"/>
              </w:rPr>
              <w:t>Roles y responsabilidades de seguridad.</w:t>
            </w:r>
            <w:r w:rsidR="00EA4DB0" w:rsidRPr="0057430B">
              <w:rPr>
                <w:rFonts w:ascii="Calibri" w:eastAsia="Calibri" w:hAnsi="Calibri" w:cs="Arial"/>
                <w:b/>
                <w:sz w:val="16"/>
                <w:szCs w:val="16"/>
                <w:lang w:val="es-ES"/>
              </w:rPr>
              <w:t xml:space="preserve"> </w:t>
            </w:r>
            <w:r w:rsidRPr="0057430B">
              <w:rPr>
                <w:rFonts w:ascii="Calibri" w:eastAsia="Calibri" w:hAnsi="Calibri" w:cs="Arial"/>
                <w:b/>
                <w:sz w:val="16"/>
                <w:szCs w:val="16"/>
                <w:lang w:val="es-ES"/>
              </w:rPr>
              <w:t xml:space="preserve"> </w:t>
            </w:r>
            <w:r w:rsidRPr="0057430B">
              <w:rPr>
                <w:rFonts w:ascii="Calibri" w:eastAsia="Calibri" w:hAnsi="Calibri" w:cs="Arial"/>
                <w:sz w:val="16"/>
                <w:szCs w:val="16"/>
                <w:lang w:val="es-ES"/>
              </w:rPr>
              <w:t>El personal de Microsoft con acceso a los Datos de Soporte y Consultoría se encuentra sujeto a obligaciones de confidencialidad.</w:t>
            </w:r>
          </w:p>
          <w:p w:rsidR="00BF75F8" w:rsidRPr="0057430B" w:rsidRDefault="00EB4F27" w:rsidP="00422AFA">
            <w:pPr>
              <w:pStyle w:val="ProductList-Body"/>
              <w:rPr>
                <w:b/>
                <w:sz w:val="16"/>
                <w:szCs w:val="16"/>
                <w:lang w:val="es-ES"/>
              </w:rPr>
            </w:pPr>
            <w:r w:rsidRPr="0057430B">
              <w:rPr>
                <w:rFonts w:ascii="Calibri" w:eastAsia="Calibri" w:hAnsi="Calibri" w:cs="Arial"/>
                <w:b/>
                <w:sz w:val="16"/>
                <w:szCs w:val="16"/>
                <w:lang w:val="es-ES"/>
              </w:rPr>
              <w:t>Programa de gestión de riesgos.</w:t>
            </w:r>
            <w:r w:rsidR="00EA4DB0" w:rsidRPr="0057430B">
              <w:rPr>
                <w:rFonts w:ascii="Calibri" w:eastAsia="Calibri" w:hAnsi="Calibri" w:cs="Arial"/>
                <w:b/>
                <w:sz w:val="16"/>
                <w:szCs w:val="16"/>
                <w:lang w:val="es-ES"/>
              </w:rPr>
              <w:t xml:space="preserve"> </w:t>
            </w:r>
            <w:r w:rsidRPr="0057430B">
              <w:rPr>
                <w:rFonts w:ascii="Calibri" w:eastAsia="Calibri" w:hAnsi="Calibri" w:cs="Arial"/>
                <w:b/>
                <w:sz w:val="16"/>
                <w:szCs w:val="16"/>
                <w:lang w:val="es-ES"/>
              </w:rPr>
              <w:t xml:space="preserve"> </w:t>
            </w:r>
            <w:r w:rsidRPr="0057430B">
              <w:rPr>
                <w:rFonts w:ascii="Calibri" w:eastAsia="Calibri" w:hAnsi="Calibri" w:cs="Arial"/>
                <w:sz w:val="16"/>
                <w:szCs w:val="16"/>
                <w:lang w:val="es-ES"/>
              </w:rPr>
              <w:t>Microsoft realizó una evaluación de riesgos antes de tratar los Datos de Soporte y Consultoría.</w:t>
            </w:r>
          </w:p>
          <w:p w:rsidR="00BF75F8" w:rsidRPr="0057430B" w:rsidRDefault="00EB4F27" w:rsidP="004204A3">
            <w:pPr>
              <w:pStyle w:val="ProductList-Body"/>
              <w:rPr>
                <w:sz w:val="16"/>
                <w:szCs w:val="16"/>
                <w:lang w:val="es-ES"/>
              </w:rPr>
            </w:pPr>
            <w:r w:rsidRPr="0057430B">
              <w:rPr>
                <w:rFonts w:ascii="Calibri" w:eastAsia="Calibri" w:hAnsi="Calibri" w:cs="Arial"/>
                <w:sz w:val="16"/>
                <w:szCs w:val="16"/>
                <w:lang w:val="es-ES"/>
              </w:rPr>
              <w:t xml:space="preserve">Microsoft </w:t>
            </w:r>
            <w:r w:rsidR="004204A3" w:rsidRPr="0057430B">
              <w:rPr>
                <w:rFonts w:ascii="Calibri" w:eastAsia="Calibri" w:hAnsi="Calibri" w:cs="Arial"/>
                <w:sz w:val="16"/>
                <w:szCs w:val="16"/>
                <w:lang w:val="es-ES"/>
              </w:rPr>
              <w:t xml:space="preserve">conserva </w:t>
            </w:r>
            <w:r w:rsidRPr="0057430B">
              <w:rPr>
                <w:rFonts w:ascii="Calibri" w:eastAsia="Calibri" w:hAnsi="Calibri" w:cs="Arial"/>
                <w:sz w:val="16"/>
                <w:szCs w:val="16"/>
                <w:lang w:val="es-ES"/>
              </w:rPr>
              <w:t xml:space="preserve">sus documentos de seguridad de conformidad con sus </w:t>
            </w:r>
            <w:r w:rsidR="004204A3" w:rsidRPr="0057430B">
              <w:rPr>
                <w:rFonts w:ascii="Calibri" w:eastAsia="Calibri" w:hAnsi="Calibri" w:cs="Arial"/>
                <w:sz w:val="16"/>
                <w:szCs w:val="16"/>
                <w:lang w:val="es-ES"/>
              </w:rPr>
              <w:t xml:space="preserve">requisitos de conservación una vez </w:t>
            </w:r>
            <w:r w:rsidRPr="0057430B">
              <w:rPr>
                <w:rFonts w:ascii="Calibri" w:eastAsia="Calibri" w:hAnsi="Calibri" w:cs="Arial"/>
                <w:sz w:val="16"/>
                <w:szCs w:val="16"/>
                <w:lang w:val="es-ES"/>
              </w:rPr>
              <w:t xml:space="preserve">ya no se encuentren </w:t>
            </w:r>
            <w:r w:rsidR="004204A3" w:rsidRPr="0057430B">
              <w:rPr>
                <w:rFonts w:ascii="Calibri" w:eastAsia="Calibri" w:hAnsi="Calibri" w:cs="Arial"/>
                <w:sz w:val="16"/>
                <w:szCs w:val="16"/>
                <w:lang w:val="es-ES"/>
              </w:rPr>
              <w:t>en vigor</w:t>
            </w:r>
            <w:r w:rsidRPr="0057430B">
              <w:rPr>
                <w:rFonts w:ascii="Calibri" w:eastAsia="Calibri" w:hAnsi="Calibri" w:cs="Arial"/>
                <w:sz w:val="16"/>
                <w:szCs w:val="16"/>
                <w:lang w:val="es-ES"/>
              </w:rPr>
              <w:t>.</w:t>
            </w:r>
          </w:p>
        </w:tc>
      </w:tr>
      <w:tr w:rsidR="00033F00" w:rsidRPr="005E7C3C" w:rsidTr="00422AFA">
        <w:tc>
          <w:tcPr>
            <w:tcW w:w="2610" w:type="dxa"/>
            <w:vAlign w:val="center"/>
          </w:tcPr>
          <w:p w:rsidR="00BF75F8" w:rsidRPr="0057430B" w:rsidRDefault="00EB4F27" w:rsidP="00422AFA">
            <w:pPr>
              <w:pStyle w:val="ProductList-Body"/>
              <w:rPr>
                <w:sz w:val="16"/>
                <w:szCs w:val="16"/>
                <w:lang w:val="es-ES"/>
              </w:rPr>
            </w:pPr>
            <w:r w:rsidRPr="0057430B">
              <w:rPr>
                <w:rFonts w:ascii="Calibri" w:eastAsia="Calibri" w:hAnsi="Calibri" w:cs="Arial"/>
                <w:sz w:val="16"/>
                <w:szCs w:val="16"/>
                <w:lang w:val="es-ES"/>
              </w:rPr>
              <w:t>Gestión de Activos</w:t>
            </w:r>
          </w:p>
        </w:tc>
        <w:tc>
          <w:tcPr>
            <w:tcW w:w="8190" w:type="dxa"/>
          </w:tcPr>
          <w:p w:rsidR="00BF75F8" w:rsidRPr="0057430B" w:rsidRDefault="00EB4F27" w:rsidP="00422AFA">
            <w:pPr>
              <w:pStyle w:val="ProductList-Body"/>
              <w:rPr>
                <w:b/>
                <w:sz w:val="16"/>
                <w:szCs w:val="16"/>
                <w:lang w:val="es-ES"/>
              </w:rPr>
            </w:pPr>
            <w:r w:rsidRPr="0057430B">
              <w:rPr>
                <w:rFonts w:ascii="Calibri" w:eastAsia="Calibri" w:hAnsi="Calibri" w:cs="Arial"/>
                <w:b/>
                <w:sz w:val="16"/>
                <w:szCs w:val="16"/>
                <w:lang w:val="es-ES"/>
              </w:rPr>
              <w:t>Inventario de activos.</w:t>
            </w:r>
            <w:r w:rsidR="00EA4DB0" w:rsidRPr="0057430B">
              <w:rPr>
                <w:rFonts w:ascii="Calibri" w:eastAsia="Calibri" w:hAnsi="Calibri" w:cs="Arial"/>
                <w:b/>
                <w:sz w:val="16"/>
                <w:szCs w:val="16"/>
                <w:lang w:val="es-ES"/>
              </w:rPr>
              <w:t xml:space="preserve"> </w:t>
            </w:r>
            <w:r w:rsidRPr="0057430B">
              <w:rPr>
                <w:rFonts w:ascii="Calibri" w:eastAsia="Calibri" w:hAnsi="Calibri" w:cs="Arial"/>
                <w:b/>
                <w:sz w:val="16"/>
                <w:szCs w:val="16"/>
                <w:lang w:val="es-ES"/>
              </w:rPr>
              <w:t xml:space="preserve"> </w:t>
            </w:r>
            <w:r w:rsidRPr="0057430B">
              <w:rPr>
                <w:rFonts w:ascii="Calibri" w:eastAsia="Calibri" w:hAnsi="Calibri" w:cs="Arial"/>
                <w:sz w:val="16"/>
                <w:szCs w:val="16"/>
                <w:lang w:val="es-ES"/>
              </w:rPr>
              <w:t>Microsoft mantiene un inventario de todos los soportes físicos en los que se almacenan los Datos de Soporte y Consultoría.</w:t>
            </w:r>
            <w:r w:rsidR="00EA4DB0" w:rsidRPr="0057430B">
              <w:rPr>
                <w:rFonts w:ascii="Calibri" w:eastAsia="Calibri" w:hAnsi="Calibri" w:cs="Arial"/>
                <w:sz w:val="16"/>
                <w:szCs w:val="16"/>
                <w:lang w:val="es-ES"/>
              </w:rPr>
              <w:t xml:space="preserve"> </w:t>
            </w:r>
            <w:r w:rsidRPr="0057430B">
              <w:rPr>
                <w:rFonts w:ascii="Calibri" w:eastAsia="Calibri" w:hAnsi="Calibri" w:cs="Arial"/>
                <w:sz w:val="16"/>
                <w:szCs w:val="16"/>
                <w:lang w:val="es-ES"/>
              </w:rPr>
              <w:t>El acceso a los inventarios de esos soportes físicos se encuentra restringido al personal de Microsoft autorizado por escrito para tener ese acceso.</w:t>
            </w:r>
          </w:p>
          <w:p w:rsidR="00BF75F8" w:rsidRPr="0057430B" w:rsidRDefault="00EB4F27" w:rsidP="00422AFA">
            <w:pPr>
              <w:pStyle w:val="ProductList-Body"/>
              <w:rPr>
                <w:b/>
                <w:sz w:val="16"/>
                <w:szCs w:val="16"/>
                <w:lang w:val="es-ES"/>
              </w:rPr>
            </w:pPr>
            <w:r w:rsidRPr="0057430B">
              <w:rPr>
                <w:rFonts w:ascii="Calibri" w:eastAsia="Calibri" w:hAnsi="Calibri" w:cs="Arial"/>
                <w:b/>
                <w:sz w:val="16"/>
                <w:szCs w:val="16"/>
                <w:lang w:val="es-ES"/>
              </w:rPr>
              <w:t>Manipulación de activos.</w:t>
            </w:r>
          </w:p>
          <w:p w:rsidR="00BF75F8" w:rsidRPr="0057430B" w:rsidRDefault="00EB4F27" w:rsidP="00422AFA">
            <w:pPr>
              <w:pStyle w:val="ProductList-Body"/>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clasifica los Datos de Soporte y Consultoría para ayudar a identificarlos y para permitir que el acceso a ellos se encuentre adecuadamente restringido.</w:t>
            </w:r>
          </w:p>
          <w:p w:rsidR="00BF75F8" w:rsidRPr="0057430B" w:rsidRDefault="00EB4F27" w:rsidP="00422AFA">
            <w:pPr>
              <w:pStyle w:val="ProductList-Body"/>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 xml:space="preserve">Microsoft impone restricciones en la impresión de Datos de Soporte y Consultoría y cuenta con procedimientos para disponer de materiales impresos que contienen los Datos de Soporte y Consultoría. </w:t>
            </w:r>
          </w:p>
          <w:p w:rsidR="00BF75F8" w:rsidRPr="0057430B" w:rsidRDefault="00EB4F27" w:rsidP="00422AFA">
            <w:pPr>
              <w:pStyle w:val="ProductList-Body"/>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El personal de Microsoft debe obtener la autorización de Microsoft con anterioridad al almacenamiento de los Datos de Soporte y Consultoría en dispositivos móviles, el acceso a los Datos de Soporte y Consultoría de manera remota, o al tratamiento de los Datos de Soporte y Consultoría fuera de las instalaciones de Microsoft.</w:t>
            </w:r>
          </w:p>
        </w:tc>
      </w:tr>
      <w:tr w:rsidR="00033F00" w:rsidRPr="0057430B" w:rsidTr="00422AFA">
        <w:tc>
          <w:tcPr>
            <w:tcW w:w="2610" w:type="dxa"/>
            <w:vAlign w:val="center"/>
          </w:tcPr>
          <w:p w:rsidR="00BF75F8" w:rsidRPr="0057430B" w:rsidRDefault="00EB4F27" w:rsidP="00422AFA">
            <w:pPr>
              <w:pStyle w:val="ProductList-Body"/>
              <w:rPr>
                <w:sz w:val="16"/>
                <w:szCs w:val="16"/>
                <w:lang w:val="es-ES"/>
              </w:rPr>
            </w:pPr>
            <w:r w:rsidRPr="0057430B">
              <w:rPr>
                <w:rFonts w:ascii="Calibri" w:eastAsia="Calibri" w:hAnsi="Calibri" w:cs="Arial"/>
                <w:sz w:val="16"/>
                <w:szCs w:val="16"/>
                <w:lang w:val="es-ES"/>
              </w:rPr>
              <w:t>Seguridad de Recursos Humanos</w:t>
            </w:r>
          </w:p>
        </w:tc>
        <w:tc>
          <w:tcPr>
            <w:tcW w:w="8190" w:type="dxa"/>
          </w:tcPr>
          <w:p w:rsidR="00BF75F8" w:rsidRPr="0057430B" w:rsidRDefault="00EB4F27" w:rsidP="00A2374C">
            <w:pPr>
              <w:pStyle w:val="ProductList-Body"/>
              <w:rPr>
                <w:sz w:val="16"/>
                <w:szCs w:val="16"/>
                <w:lang w:val="es-ES"/>
              </w:rPr>
            </w:pPr>
            <w:r w:rsidRPr="0057430B">
              <w:rPr>
                <w:rFonts w:ascii="Calibri" w:eastAsia="Calibri" w:hAnsi="Calibri" w:cs="Arial"/>
                <w:b/>
                <w:sz w:val="16"/>
                <w:szCs w:val="16"/>
                <w:lang w:val="es-ES"/>
              </w:rPr>
              <w:t>Capacitación de Seguridad</w:t>
            </w:r>
            <w:r w:rsidRPr="0057430B">
              <w:rPr>
                <w:rFonts w:ascii="Calibri" w:eastAsia="Calibri" w:hAnsi="Calibri" w:cs="Arial"/>
                <w:sz w:val="16"/>
                <w:szCs w:val="16"/>
                <w:lang w:val="es-ES"/>
              </w:rPr>
              <w:t xml:space="preserve">. Microsoft informa a su personal </w:t>
            </w:r>
            <w:r w:rsidR="00A2374C" w:rsidRPr="0057430B">
              <w:rPr>
                <w:rFonts w:ascii="Calibri" w:eastAsia="Calibri" w:hAnsi="Calibri" w:cs="Arial"/>
                <w:sz w:val="16"/>
                <w:szCs w:val="16"/>
                <w:lang w:val="es-ES"/>
              </w:rPr>
              <w:t xml:space="preserve">sobre </w:t>
            </w:r>
            <w:r w:rsidRPr="0057430B">
              <w:rPr>
                <w:rFonts w:ascii="Calibri" w:eastAsia="Calibri" w:hAnsi="Calibri" w:cs="Arial"/>
                <w:sz w:val="16"/>
                <w:szCs w:val="16"/>
                <w:lang w:val="es-ES"/>
              </w:rPr>
              <w:t xml:space="preserve">los procedimientos de seguridad relevantes y sus respectivos roles. Microsoft también informa a su personal </w:t>
            </w:r>
            <w:r w:rsidR="00A2374C" w:rsidRPr="0057430B">
              <w:rPr>
                <w:rFonts w:ascii="Calibri" w:eastAsia="Calibri" w:hAnsi="Calibri" w:cs="Arial"/>
                <w:sz w:val="16"/>
                <w:szCs w:val="16"/>
                <w:lang w:val="es-ES"/>
              </w:rPr>
              <w:t xml:space="preserve">sobre </w:t>
            </w:r>
            <w:r w:rsidRPr="0057430B">
              <w:rPr>
                <w:rFonts w:ascii="Calibri" w:eastAsia="Calibri" w:hAnsi="Calibri" w:cs="Arial"/>
                <w:sz w:val="16"/>
                <w:szCs w:val="16"/>
                <w:lang w:val="es-ES"/>
              </w:rPr>
              <w:t>las posibles consecuencias de</w:t>
            </w:r>
            <w:r w:rsidR="00A2374C" w:rsidRPr="0057430B">
              <w:rPr>
                <w:rFonts w:ascii="Calibri" w:eastAsia="Calibri" w:hAnsi="Calibri" w:cs="Arial"/>
                <w:sz w:val="16"/>
                <w:szCs w:val="16"/>
                <w:lang w:val="es-ES"/>
              </w:rPr>
              <w:t xml:space="preserve">l incumplimiento de </w:t>
            </w:r>
            <w:r w:rsidRPr="0057430B">
              <w:rPr>
                <w:rFonts w:ascii="Calibri" w:eastAsia="Calibri" w:hAnsi="Calibri" w:cs="Arial"/>
                <w:sz w:val="16"/>
                <w:szCs w:val="16"/>
                <w:lang w:val="es-ES"/>
              </w:rPr>
              <w:t>las reglas y los procedimientos de seguridad. Microsoft solo utilizará datos anónimos durante la capacitación.</w:t>
            </w:r>
          </w:p>
        </w:tc>
      </w:tr>
      <w:tr w:rsidR="00033F00" w:rsidRPr="005E7C3C" w:rsidTr="00422AFA">
        <w:tc>
          <w:tcPr>
            <w:tcW w:w="2610" w:type="dxa"/>
            <w:vAlign w:val="center"/>
          </w:tcPr>
          <w:p w:rsidR="00BF75F8" w:rsidRPr="0057430B" w:rsidRDefault="00EB4F27" w:rsidP="00422AFA">
            <w:pPr>
              <w:pStyle w:val="ProductList-Body"/>
              <w:rPr>
                <w:sz w:val="16"/>
                <w:szCs w:val="16"/>
                <w:lang w:val="es-ES"/>
              </w:rPr>
            </w:pPr>
            <w:r w:rsidRPr="0057430B">
              <w:rPr>
                <w:rFonts w:ascii="Calibri" w:eastAsia="Calibri" w:hAnsi="Calibri" w:cs="Arial"/>
                <w:sz w:val="16"/>
                <w:szCs w:val="16"/>
                <w:lang w:val="es-ES"/>
              </w:rPr>
              <w:t>Seguridad Física y Ambiental</w:t>
            </w:r>
          </w:p>
        </w:tc>
        <w:tc>
          <w:tcPr>
            <w:tcW w:w="8190" w:type="dxa"/>
          </w:tcPr>
          <w:p w:rsidR="00BF75F8" w:rsidRPr="0057430B" w:rsidRDefault="00EB4F27" w:rsidP="00422AFA">
            <w:pPr>
              <w:pStyle w:val="ProductList-Body"/>
              <w:rPr>
                <w:b/>
                <w:sz w:val="16"/>
                <w:szCs w:val="16"/>
                <w:lang w:val="es-ES"/>
              </w:rPr>
            </w:pPr>
            <w:r w:rsidRPr="0057430B">
              <w:rPr>
                <w:rFonts w:ascii="Calibri" w:eastAsia="Calibri" w:hAnsi="Calibri" w:cs="Arial"/>
                <w:b/>
                <w:sz w:val="16"/>
                <w:szCs w:val="16"/>
                <w:lang w:val="es-ES"/>
              </w:rPr>
              <w:t>Acceso físico a las instalaciones.</w:t>
            </w:r>
            <w:r w:rsidR="00EA4DB0" w:rsidRPr="0057430B">
              <w:rPr>
                <w:rFonts w:ascii="Calibri" w:eastAsia="Calibri" w:hAnsi="Calibri" w:cs="Arial"/>
                <w:b/>
                <w:sz w:val="16"/>
                <w:szCs w:val="16"/>
                <w:lang w:val="es-ES"/>
              </w:rPr>
              <w:t xml:space="preserve"> </w:t>
            </w:r>
            <w:r w:rsidRPr="0057430B">
              <w:rPr>
                <w:rFonts w:ascii="Calibri" w:eastAsia="Calibri" w:hAnsi="Calibri" w:cs="Arial"/>
                <w:b/>
                <w:sz w:val="16"/>
                <w:szCs w:val="16"/>
                <w:lang w:val="es-ES"/>
              </w:rPr>
              <w:t xml:space="preserve"> </w:t>
            </w:r>
            <w:r w:rsidRPr="0057430B">
              <w:rPr>
                <w:rFonts w:ascii="Calibri" w:eastAsia="Calibri" w:hAnsi="Calibri" w:cs="Arial"/>
                <w:sz w:val="16"/>
                <w:szCs w:val="16"/>
                <w:lang w:val="es-ES"/>
              </w:rPr>
              <w:t>Microsoft limita el acceso a las instalaciones donde se encuentran los sistemas de información que tratan los Datos de Soporte y Consultoría a individuos autorizados identificados.</w:t>
            </w:r>
          </w:p>
          <w:p w:rsidR="00BF75F8" w:rsidRPr="0057430B" w:rsidRDefault="00EB4F27" w:rsidP="00422AFA">
            <w:pPr>
              <w:pStyle w:val="ProductList-Body"/>
              <w:rPr>
                <w:sz w:val="16"/>
                <w:szCs w:val="16"/>
                <w:lang w:val="es-ES"/>
              </w:rPr>
            </w:pPr>
            <w:r w:rsidRPr="0057430B">
              <w:rPr>
                <w:rFonts w:ascii="Calibri" w:eastAsia="Calibri" w:hAnsi="Calibri" w:cs="Arial"/>
                <w:b/>
                <w:sz w:val="16"/>
                <w:szCs w:val="16"/>
                <w:lang w:val="es-ES"/>
              </w:rPr>
              <w:t>Acceso físico a los componentes.</w:t>
            </w:r>
            <w:r w:rsidR="00EA4DB0" w:rsidRPr="0057430B">
              <w:rPr>
                <w:rFonts w:ascii="Calibri" w:eastAsia="Calibri" w:hAnsi="Calibri" w:cs="Arial"/>
                <w:b/>
                <w:sz w:val="16"/>
                <w:szCs w:val="16"/>
                <w:lang w:val="es-ES"/>
              </w:rPr>
              <w:t xml:space="preserve"> </w:t>
            </w:r>
            <w:r w:rsidRPr="0057430B">
              <w:rPr>
                <w:rFonts w:ascii="Calibri" w:eastAsia="Calibri" w:hAnsi="Calibri" w:cs="Arial"/>
                <w:sz w:val="16"/>
                <w:szCs w:val="16"/>
                <w:lang w:val="es-ES"/>
              </w:rPr>
              <w:t>Microsoft mantiene registros de los medios entrantes y salientes que contienen los Datos de Soporte y Consultoría, incluyendo el tipo de soporte físico, los remitentes y destinatarios autorizados, la fecha y hora, la cantidad de medios y los tipos de Datos de Soporte y Consultoría que contienen.</w:t>
            </w:r>
          </w:p>
          <w:p w:rsidR="00BF75F8" w:rsidRPr="0057430B" w:rsidRDefault="00EB4F27" w:rsidP="00422AFA">
            <w:pPr>
              <w:pStyle w:val="ProductList-Body"/>
              <w:rPr>
                <w:b/>
                <w:sz w:val="16"/>
                <w:szCs w:val="16"/>
                <w:lang w:val="es-ES"/>
              </w:rPr>
            </w:pPr>
            <w:r w:rsidRPr="0057430B">
              <w:rPr>
                <w:rFonts w:ascii="Calibri" w:eastAsia="Calibri" w:hAnsi="Calibri" w:cs="Arial"/>
                <w:b/>
                <w:sz w:val="16"/>
                <w:szCs w:val="16"/>
                <w:lang w:val="es-ES"/>
              </w:rPr>
              <w:t>Protección de interrupciones.</w:t>
            </w:r>
            <w:r w:rsidR="00EA4DB0" w:rsidRPr="0057430B">
              <w:rPr>
                <w:rFonts w:ascii="Calibri" w:eastAsia="Calibri" w:hAnsi="Calibri" w:cs="Arial"/>
                <w:b/>
                <w:sz w:val="16"/>
                <w:szCs w:val="16"/>
                <w:lang w:val="es-ES"/>
              </w:rPr>
              <w:t xml:space="preserve"> </w:t>
            </w:r>
            <w:r w:rsidRPr="0057430B">
              <w:rPr>
                <w:rFonts w:ascii="Calibri" w:eastAsia="Calibri" w:hAnsi="Calibri" w:cs="Arial"/>
                <w:b/>
                <w:sz w:val="16"/>
                <w:szCs w:val="16"/>
                <w:lang w:val="es-ES"/>
              </w:rPr>
              <w:t xml:space="preserve"> </w:t>
            </w:r>
            <w:r w:rsidRPr="0057430B">
              <w:rPr>
                <w:rFonts w:ascii="Calibri" w:eastAsia="Calibri" w:hAnsi="Calibri" w:cs="Arial"/>
                <w:sz w:val="16"/>
                <w:szCs w:val="16"/>
                <w:lang w:val="es-ES"/>
              </w:rPr>
              <w:t xml:space="preserve">Microsoft usa una </w:t>
            </w:r>
            <w:r w:rsidR="00A2374C" w:rsidRPr="0057430B">
              <w:rPr>
                <w:rFonts w:ascii="Calibri" w:eastAsia="Calibri" w:hAnsi="Calibri" w:cs="Arial"/>
                <w:sz w:val="16"/>
                <w:szCs w:val="16"/>
                <w:lang w:val="es-ES"/>
              </w:rPr>
              <w:t xml:space="preserve">diversidad </w:t>
            </w:r>
            <w:r w:rsidRPr="0057430B">
              <w:rPr>
                <w:rFonts w:ascii="Calibri" w:eastAsia="Calibri" w:hAnsi="Calibri" w:cs="Arial"/>
                <w:sz w:val="16"/>
                <w:szCs w:val="16"/>
                <w:lang w:val="es-ES"/>
              </w:rPr>
              <w:t>de sistemas estándar de</w:t>
            </w:r>
            <w:r w:rsidR="00A2374C" w:rsidRPr="0057430B">
              <w:rPr>
                <w:rFonts w:ascii="Calibri" w:eastAsia="Calibri" w:hAnsi="Calibri" w:cs="Arial"/>
                <w:sz w:val="16"/>
                <w:szCs w:val="16"/>
                <w:lang w:val="es-ES"/>
              </w:rPr>
              <w:t>l sector</w:t>
            </w:r>
            <w:r w:rsidRPr="0057430B">
              <w:rPr>
                <w:rFonts w:ascii="Calibri" w:eastAsia="Calibri" w:hAnsi="Calibri" w:cs="Arial"/>
                <w:sz w:val="16"/>
                <w:szCs w:val="16"/>
                <w:lang w:val="es-ES"/>
              </w:rPr>
              <w:t xml:space="preserve"> para protegerse contra la pérdida de datos debido a </w:t>
            </w:r>
            <w:r w:rsidR="00A2374C" w:rsidRPr="0057430B">
              <w:rPr>
                <w:rFonts w:ascii="Calibri" w:eastAsia="Calibri" w:hAnsi="Calibri" w:cs="Arial"/>
                <w:sz w:val="16"/>
                <w:szCs w:val="16"/>
                <w:lang w:val="es-ES"/>
              </w:rPr>
              <w:t xml:space="preserve">fallos en el suministro eléctrico </w:t>
            </w:r>
            <w:r w:rsidRPr="0057430B">
              <w:rPr>
                <w:rFonts w:ascii="Calibri" w:eastAsia="Calibri" w:hAnsi="Calibri" w:cs="Arial"/>
                <w:sz w:val="16"/>
                <w:szCs w:val="16"/>
                <w:lang w:val="es-ES"/>
              </w:rPr>
              <w:t>o interferencias de línea.</w:t>
            </w:r>
          </w:p>
          <w:p w:rsidR="00BF75F8" w:rsidRPr="0057430B" w:rsidRDefault="00EB4F27" w:rsidP="00422AFA">
            <w:pPr>
              <w:pStyle w:val="ProductList-Body"/>
              <w:spacing w:before="40"/>
              <w:rPr>
                <w:sz w:val="16"/>
                <w:szCs w:val="16"/>
                <w:lang w:val="es-ES"/>
              </w:rPr>
            </w:pPr>
            <w:r w:rsidRPr="0057430B">
              <w:rPr>
                <w:rFonts w:ascii="Calibri" w:eastAsia="Calibri" w:hAnsi="Calibri" w:cs="Arial"/>
                <w:b/>
                <w:sz w:val="16"/>
                <w:szCs w:val="16"/>
                <w:lang w:val="es-ES"/>
              </w:rPr>
              <w:t>Disposición de componentes.</w:t>
            </w:r>
            <w:r w:rsidR="00EA4DB0" w:rsidRPr="0057430B">
              <w:rPr>
                <w:rFonts w:ascii="Calibri" w:eastAsia="Calibri" w:hAnsi="Calibri" w:cs="Arial"/>
                <w:b/>
                <w:sz w:val="16"/>
                <w:szCs w:val="16"/>
                <w:lang w:val="es-ES"/>
              </w:rPr>
              <w:t xml:space="preserve">  </w:t>
            </w:r>
            <w:r w:rsidRPr="0057430B">
              <w:rPr>
                <w:rFonts w:ascii="Calibri" w:eastAsia="Calibri" w:hAnsi="Calibri" w:cs="Arial"/>
                <w:sz w:val="16"/>
                <w:szCs w:val="16"/>
                <w:lang w:val="es-ES"/>
              </w:rPr>
              <w:t>Microsoft utiliza los procesos estándar del sector para eliminar los Datos de Soporte y Consultoría cuando ya no se los necesita.</w:t>
            </w:r>
          </w:p>
        </w:tc>
      </w:tr>
      <w:tr w:rsidR="00033F00" w:rsidRPr="005E7C3C" w:rsidTr="00422AFA">
        <w:tc>
          <w:tcPr>
            <w:tcW w:w="2610" w:type="dxa"/>
            <w:tcBorders>
              <w:bottom w:val="single" w:sz="4" w:space="0" w:color="auto"/>
            </w:tcBorders>
            <w:vAlign w:val="center"/>
          </w:tcPr>
          <w:p w:rsidR="00BF75F8" w:rsidRPr="0057430B" w:rsidRDefault="00EB4F27" w:rsidP="00422AFA">
            <w:pPr>
              <w:pStyle w:val="ProductList-Body"/>
              <w:rPr>
                <w:sz w:val="16"/>
                <w:szCs w:val="16"/>
                <w:lang w:val="es-ES"/>
              </w:rPr>
            </w:pPr>
            <w:r w:rsidRPr="0057430B">
              <w:rPr>
                <w:rFonts w:ascii="Calibri" w:eastAsia="Calibri" w:hAnsi="Calibri" w:cs="Arial"/>
                <w:sz w:val="16"/>
                <w:szCs w:val="16"/>
                <w:lang w:val="es-ES"/>
              </w:rPr>
              <w:t>Gestión de Comunicaciones y Operaciones</w:t>
            </w:r>
          </w:p>
        </w:tc>
        <w:tc>
          <w:tcPr>
            <w:tcW w:w="8190" w:type="dxa"/>
            <w:tcBorders>
              <w:bottom w:val="single" w:sz="4" w:space="0" w:color="auto"/>
            </w:tcBorders>
          </w:tcPr>
          <w:p w:rsidR="00BF75F8" w:rsidRPr="0057430B" w:rsidRDefault="00EB4F27" w:rsidP="00422AFA">
            <w:pPr>
              <w:pStyle w:val="ProductList-Body"/>
              <w:rPr>
                <w:sz w:val="16"/>
                <w:szCs w:val="16"/>
                <w:lang w:val="es-ES"/>
              </w:rPr>
            </w:pPr>
            <w:r w:rsidRPr="0057430B">
              <w:rPr>
                <w:rFonts w:ascii="Calibri" w:eastAsia="Calibri" w:hAnsi="Calibri" w:cs="Arial"/>
                <w:b/>
                <w:sz w:val="16"/>
                <w:szCs w:val="16"/>
                <w:lang w:val="es-ES"/>
              </w:rPr>
              <w:t>Política operativa</w:t>
            </w:r>
            <w:r w:rsidRPr="0057430B">
              <w:rPr>
                <w:rFonts w:ascii="Calibri" w:eastAsia="Calibri" w:hAnsi="Calibri" w:cs="Arial"/>
                <w:sz w:val="16"/>
                <w:szCs w:val="16"/>
                <w:lang w:val="es-ES"/>
              </w:rPr>
              <w:t>. Microsoft mantiene los documentos de seguridad que describen sus medidas de seguridad y los procedimientos relevantes y las responsabilidades de su personal con acceso a los Datos de Soporte y Consultoría.</w:t>
            </w:r>
          </w:p>
          <w:p w:rsidR="00BF75F8" w:rsidRPr="0057430B" w:rsidRDefault="00EB4F27" w:rsidP="00422AFA">
            <w:pPr>
              <w:pStyle w:val="ProductList-Body"/>
              <w:spacing w:before="40"/>
              <w:rPr>
                <w:b/>
                <w:sz w:val="16"/>
                <w:szCs w:val="16"/>
                <w:lang w:val="es-ES"/>
              </w:rPr>
            </w:pPr>
            <w:r w:rsidRPr="0057430B">
              <w:rPr>
                <w:rFonts w:ascii="Calibri" w:eastAsia="Calibri" w:hAnsi="Calibri" w:cs="Arial"/>
                <w:b/>
                <w:sz w:val="16"/>
                <w:szCs w:val="16"/>
                <w:lang w:val="es-ES"/>
              </w:rPr>
              <w:t>Procedimientos de recuperación de datos</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De manera continua, pero en ningún caso con una frecuencia inferior a una vez a la semana (a menos que no se hayan actualizado Datos de Soporte y Consultoría durante ese período), Microsoft mantiene copias múltiples de los Datos de Soporte y Consultoría de los que pueden recuperarse Datos.</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almacena copias de los Datos de Soporte y Consultoría y procedimientos de recuperación de datos en un lugar diferente de donde se encuentra el equipo de computación primario que efectúa el tratamiento de los Datos de Soporte y Consultoría.</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cuenta con procedimientos específicos que regulan el acceso a las copias de los Datos de Soporte y Consultoría.</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revisa los procedimientos de recuperación de datos al menos anualmente.</w:t>
            </w:r>
          </w:p>
          <w:p w:rsidR="00BF75F8" w:rsidRPr="0057430B" w:rsidRDefault="00EB4F27" w:rsidP="00422AFA">
            <w:pPr>
              <w:pStyle w:val="ProductList-Body"/>
              <w:spacing w:before="40"/>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registra los esfuerzos de restauración de datos, incluyendo la persona responsable, la descripción de los datos restaurados y, cuando corresponda, la persona responsable y qué datos (si los hubo) tuvieron que ser ingresados manualmente en el proceso de recuperación de datos.</w:t>
            </w:r>
          </w:p>
          <w:p w:rsidR="00BF75F8" w:rsidRPr="0057430B" w:rsidRDefault="00EB4F27" w:rsidP="00422AFA">
            <w:pPr>
              <w:pStyle w:val="ProductList-Body"/>
              <w:spacing w:before="40"/>
              <w:rPr>
                <w:sz w:val="16"/>
                <w:szCs w:val="16"/>
                <w:lang w:val="es-ES"/>
              </w:rPr>
            </w:pPr>
            <w:r w:rsidRPr="0057430B">
              <w:rPr>
                <w:rFonts w:ascii="Calibri" w:eastAsia="Calibri" w:hAnsi="Calibri" w:cs="Arial"/>
                <w:b/>
                <w:sz w:val="16"/>
                <w:szCs w:val="16"/>
                <w:lang w:val="es-ES"/>
              </w:rPr>
              <w:t>Software malicioso</w:t>
            </w:r>
            <w:r w:rsidRPr="0057430B">
              <w:rPr>
                <w:rFonts w:ascii="Calibri" w:eastAsia="Calibri" w:hAnsi="Calibri" w:cs="Arial"/>
                <w:sz w:val="16"/>
                <w:szCs w:val="16"/>
                <w:lang w:val="es-ES"/>
              </w:rPr>
              <w:t>. Microsoft cuenta con controles anti-malware para ayudar a evitar que el software malicioso obtenga acceso no autorizado a los Datos de Soporte y Consultoría, incluyendo software malicioso que se origina en redes públicas.</w:t>
            </w:r>
          </w:p>
          <w:p w:rsidR="00BF75F8" w:rsidRPr="0057430B" w:rsidRDefault="00EB4F27" w:rsidP="00422AFA">
            <w:pPr>
              <w:pStyle w:val="ProductList-Body"/>
              <w:spacing w:before="40"/>
              <w:rPr>
                <w:b/>
                <w:sz w:val="16"/>
                <w:szCs w:val="16"/>
                <w:lang w:val="es-ES"/>
              </w:rPr>
            </w:pPr>
            <w:r w:rsidRPr="0057430B">
              <w:rPr>
                <w:rFonts w:ascii="Calibri" w:eastAsia="Calibri" w:hAnsi="Calibri" w:cs="Arial"/>
                <w:b/>
                <w:sz w:val="16"/>
                <w:szCs w:val="16"/>
                <w:lang w:val="es-ES"/>
              </w:rPr>
              <w:t>Datos fuera de las fronteras</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ab/>
              <w:t>Microsoft cifra, o permite que el Cliente cifre, los Datos de Soporte y Consultoría que se transmiten por redes públicas.</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restringe el acceso a los Datos de Soporte y Consultoría en soportes físicos que dejan sus instalaciones.</w:t>
            </w:r>
          </w:p>
          <w:p w:rsidR="00BF75F8" w:rsidRPr="0057430B" w:rsidRDefault="00EB4F27" w:rsidP="00422AFA">
            <w:pPr>
              <w:pStyle w:val="ProductList-Body"/>
              <w:spacing w:before="40"/>
              <w:rPr>
                <w:b/>
                <w:sz w:val="16"/>
                <w:szCs w:val="16"/>
                <w:lang w:val="es-ES"/>
              </w:rPr>
            </w:pPr>
            <w:r w:rsidRPr="0057430B">
              <w:rPr>
                <w:rFonts w:ascii="Calibri" w:eastAsia="Calibri" w:hAnsi="Calibri" w:cs="Arial"/>
                <w:b/>
                <w:sz w:val="16"/>
                <w:szCs w:val="16"/>
                <w:lang w:val="es-ES"/>
              </w:rPr>
              <w:t>Registro de eventos</w:t>
            </w:r>
          </w:p>
          <w:p w:rsidR="00BF75F8" w:rsidRPr="0057430B" w:rsidRDefault="00EB4F27" w:rsidP="00422AFA">
            <w:pPr>
              <w:pStyle w:val="ProductList-Body"/>
              <w:spacing w:before="40"/>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registra el uso de nuestros sistemas de tratamiento de datos.</w:t>
            </w:r>
          </w:p>
          <w:p w:rsidR="00BF75F8" w:rsidRPr="0057430B" w:rsidRDefault="00EB4F27" w:rsidP="00422AFA">
            <w:pPr>
              <w:pStyle w:val="ProductList-Body"/>
              <w:spacing w:before="40"/>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registra el acceso y el uso de los sistemas de información que contienen los Datos de Soporte y Consultoría, registrando la ID de acceso, la hora, la autorización otorgada o denegada y la actividad relevante.</w:t>
            </w:r>
          </w:p>
        </w:tc>
      </w:tr>
      <w:tr w:rsidR="00033F00" w:rsidRPr="005E7C3C" w:rsidTr="00422AFA">
        <w:tc>
          <w:tcPr>
            <w:tcW w:w="2610" w:type="dxa"/>
            <w:tcBorders>
              <w:top w:val="single" w:sz="4" w:space="0" w:color="auto"/>
              <w:left w:val="single" w:sz="4" w:space="0" w:color="auto"/>
              <w:bottom w:val="single" w:sz="4" w:space="0" w:color="auto"/>
              <w:right w:val="single" w:sz="4" w:space="0" w:color="auto"/>
            </w:tcBorders>
            <w:vAlign w:val="center"/>
          </w:tcPr>
          <w:p w:rsidR="00BF75F8" w:rsidRPr="0057430B" w:rsidRDefault="00EB4F27" w:rsidP="00422AFA">
            <w:pPr>
              <w:pStyle w:val="ProductList-Body"/>
              <w:rPr>
                <w:sz w:val="16"/>
                <w:szCs w:val="16"/>
                <w:lang w:val="es-ES"/>
              </w:rPr>
            </w:pPr>
            <w:r w:rsidRPr="0057430B">
              <w:rPr>
                <w:rFonts w:ascii="Calibri" w:eastAsia="Calibri" w:hAnsi="Calibri" w:cs="Arial"/>
                <w:sz w:val="16"/>
                <w:szCs w:val="16"/>
                <w:lang w:val="es-ES"/>
              </w:rPr>
              <w:t>Control de Acceso</w:t>
            </w:r>
          </w:p>
        </w:tc>
        <w:tc>
          <w:tcPr>
            <w:tcW w:w="8190" w:type="dxa"/>
            <w:tcBorders>
              <w:top w:val="single" w:sz="4" w:space="0" w:color="auto"/>
              <w:left w:val="single" w:sz="4" w:space="0" w:color="auto"/>
              <w:bottom w:val="single" w:sz="4" w:space="0" w:color="auto"/>
              <w:right w:val="single" w:sz="4" w:space="0" w:color="auto"/>
            </w:tcBorders>
          </w:tcPr>
          <w:p w:rsidR="00BF75F8" w:rsidRPr="0057430B" w:rsidRDefault="00EB4F27" w:rsidP="00422AFA">
            <w:pPr>
              <w:pStyle w:val="ProductList-Body"/>
              <w:rPr>
                <w:sz w:val="16"/>
                <w:szCs w:val="16"/>
                <w:lang w:val="es-ES"/>
              </w:rPr>
            </w:pPr>
            <w:r w:rsidRPr="0057430B">
              <w:rPr>
                <w:rFonts w:ascii="Calibri" w:eastAsia="Calibri" w:hAnsi="Calibri" w:cs="Arial"/>
                <w:b/>
                <w:sz w:val="16"/>
                <w:szCs w:val="16"/>
                <w:lang w:val="es-ES"/>
              </w:rPr>
              <w:t>Política de Acceso</w:t>
            </w:r>
            <w:r w:rsidRPr="0057430B">
              <w:rPr>
                <w:rFonts w:ascii="Calibri" w:eastAsia="Calibri" w:hAnsi="Calibri" w:cs="Arial"/>
                <w:sz w:val="16"/>
                <w:szCs w:val="16"/>
                <w:lang w:val="es-ES"/>
              </w:rPr>
              <w:t>. Microsoft mantiene un registro de los privilegios de seguridad de las personas que tienen acceso a los Datos de Soporte y Consultoría.</w:t>
            </w:r>
          </w:p>
          <w:p w:rsidR="00BF75F8" w:rsidRPr="0057430B" w:rsidRDefault="00EB4F27" w:rsidP="00422AFA">
            <w:pPr>
              <w:pStyle w:val="ProductList-Body"/>
              <w:spacing w:before="40"/>
              <w:rPr>
                <w:b/>
                <w:sz w:val="16"/>
                <w:szCs w:val="16"/>
                <w:lang w:val="es-ES"/>
              </w:rPr>
            </w:pPr>
            <w:r w:rsidRPr="0057430B">
              <w:rPr>
                <w:rFonts w:ascii="Calibri" w:eastAsia="Calibri" w:hAnsi="Calibri" w:cs="Arial"/>
                <w:b/>
                <w:sz w:val="16"/>
                <w:szCs w:val="16"/>
                <w:lang w:val="es-ES"/>
              </w:rPr>
              <w:t>Autorización de acceso</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lastRenderedPageBreak/>
              <w:t>-</w:t>
            </w:r>
            <w:r w:rsidRPr="0057430B">
              <w:rPr>
                <w:rFonts w:ascii="Calibri" w:eastAsia="Calibri" w:hAnsi="Calibri" w:cs="Arial"/>
                <w:sz w:val="16"/>
                <w:szCs w:val="16"/>
                <w:lang w:val="es-ES"/>
              </w:rPr>
              <w:tab/>
              <w:t>Microsoft mantiene y actualiza un registro del personal autorizado para acceder a los sistemas de Microsoft que contienen los Datos de Soporte y Consultoría.</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desactiva las credenciales de autenticación que no se han utilizado por una período de tiempo que supere los seis meses.</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 xml:space="preserve">Microsoft identifica al personal que puede otorgar, alterar o cancelar el acceso autorizado a los datos y los recursos. </w:t>
            </w:r>
          </w:p>
          <w:p w:rsidR="00BF75F8" w:rsidRPr="0057430B" w:rsidRDefault="00EB4F27" w:rsidP="00422AFA">
            <w:pPr>
              <w:pStyle w:val="ProductList-Body"/>
              <w:spacing w:before="40"/>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se asegura de que cuando más de una persona tenga acceso a los sistemas que contienen los Datos de Soporte y Consultoría, estas personas tengan identificadores o inicios de sesión independientes.</w:t>
            </w:r>
          </w:p>
          <w:p w:rsidR="00BF75F8" w:rsidRPr="0057430B" w:rsidRDefault="00EB4F27" w:rsidP="00422AFA">
            <w:pPr>
              <w:pStyle w:val="ProductList-Body"/>
              <w:spacing w:before="40"/>
              <w:rPr>
                <w:b/>
                <w:sz w:val="16"/>
                <w:szCs w:val="16"/>
                <w:lang w:val="es-ES"/>
              </w:rPr>
            </w:pPr>
            <w:r w:rsidRPr="0057430B">
              <w:rPr>
                <w:rFonts w:ascii="Calibri" w:eastAsia="Calibri" w:hAnsi="Calibri" w:cs="Arial"/>
                <w:b/>
                <w:sz w:val="16"/>
                <w:szCs w:val="16"/>
                <w:lang w:val="es-ES"/>
              </w:rPr>
              <w:t>Menor privilegio</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 xml:space="preserve">Solo se permite que el personal de soporte técnico tenga acceso a los Datos de Soporte y Consultoría cuando sea necesario. </w:t>
            </w:r>
          </w:p>
          <w:p w:rsidR="00BF75F8" w:rsidRPr="0057430B" w:rsidRDefault="00EB4F27" w:rsidP="00422AFA">
            <w:pPr>
              <w:pStyle w:val="ProductList-Body"/>
              <w:spacing w:before="40"/>
              <w:rPr>
                <w:b/>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restringe el acceso a los Datos de Soporte y Consultoría solo a esas personas que requieren dicho acceso para realizar sus tareas laborales.</w:t>
            </w:r>
          </w:p>
          <w:p w:rsidR="00BF75F8" w:rsidRPr="0057430B" w:rsidRDefault="00EB4F27" w:rsidP="00422AFA">
            <w:pPr>
              <w:pStyle w:val="ProductList-Body"/>
              <w:spacing w:before="40"/>
              <w:rPr>
                <w:b/>
                <w:sz w:val="16"/>
                <w:szCs w:val="16"/>
                <w:lang w:val="es-ES"/>
              </w:rPr>
            </w:pPr>
            <w:r w:rsidRPr="0057430B">
              <w:rPr>
                <w:rFonts w:ascii="Calibri" w:eastAsia="Calibri" w:hAnsi="Calibri" w:cs="Arial"/>
                <w:b/>
                <w:sz w:val="16"/>
                <w:szCs w:val="16"/>
                <w:lang w:val="es-ES"/>
              </w:rPr>
              <w:t>Integridad y confidencialidad</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instruye al personal de Microsoft para deshabilitar las sesiones administrativas cuando dejan las instalaciones que controla Microsoft o cuando los ordenadores se encuentran sin atención.</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almacena las contraseñas de manera que sean inteligibles mientras se encuentren vigentes.</w:t>
            </w:r>
          </w:p>
          <w:p w:rsidR="00BF75F8" w:rsidRPr="0057430B" w:rsidRDefault="00EB4F27" w:rsidP="00422AFA">
            <w:pPr>
              <w:pStyle w:val="ProductList-Body"/>
              <w:spacing w:before="40"/>
              <w:rPr>
                <w:b/>
                <w:sz w:val="16"/>
                <w:szCs w:val="16"/>
                <w:lang w:val="es-ES"/>
              </w:rPr>
            </w:pPr>
            <w:r w:rsidRPr="0057430B">
              <w:rPr>
                <w:rFonts w:ascii="Calibri" w:eastAsia="Calibri" w:hAnsi="Calibri" w:cs="Arial"/>
                <w:b/>
                <w:sz w:val="16"/>
                <w:szCs w:val="16"/>
                <w:lang w:val="es-ES"/>
              </w:rPr>
              <w:t>Autenticación</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utiliza las prácticas estándar del sector para identificar y autenticar a los usuarios que intentan acceder a los sistemas de información.</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Cuando los mecanismos de autenticación se basan en contraseñas, Microsoft requiere que las contraseñas se renueven de manera periódica.</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Cuando los mecanismos de autenticación se basan en contraseñas, Microsoft requiere que la contraseña tenga al menos ocho caracteres.</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garantiza que los identificadores desactivados o vencidos no se otorguen a otras personas.</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supervisa los intentos repetidos para obtener acceso a los sistemas de información usando una contraseña inválida.</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mantiene procedimientos estándar en el sector para desactivar las contraseñas que han sido corrompidas o reveladas involuntariamente.</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utiliza prácticas de protección con contraseña estándar en el sector, incluyendo prácticas diseñadas para mantener la confidencialidad y la integridad de las contraseñas cuando son asignadas y distribuidas, y durante su almacenamiento.</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r>
            <w:r w:rsidRPr="0057430B">
              <w:rPr>
                <w:rFonts w:ascii="Calibri" w:eastAsia="Calibri" w:hAnsi="Calibri" w:cs="Arial"/>
                <w:b/>
                <w:sz w:val="16"/>
                <w:szCs w:val="16"/>
                <w:lang w:val="es-ES"/>
              </w:rPr>
              <w:t>Diseño de red</w:t>
            </w:r>
            <w:r w:rsidRPr="0057430B">
              <w:rPr>
                <w:rFonts w:ascii="Calibri" w:eastAsia="Calibri" w:hAnsi="Calibri" w:cs="Arial"/>
                <w:sz w:val="16"/>
                <w:szCs w:val="16"/>
                <w:lang w:val="es-ES"/>
              </w:rPr>
              <w:t>. Microsoft cuenta con controles para evitar que las personas asuman derechos de acceso que no se les han asignado para obtener acceso a los Datos de Soporte y Consultoría a los que no están autorizados.</w:t>
            </w:r>
          </w:p>
        </w:tc>
      </w:tr>
      <w:tr w:rsidR="00033F00" w:rsidRPr="005E7C3C" w:rsidTr="00422AFA">
        <w:tc>
          <w:tcPr>
            <w:tcW w:w="2610" w:type="dxa"/>
            <w:tcBorders>
              <w:top w:val="single" w:sz="4" w:space="0" w:color="auto"/>
            </w:tcBorders>
            <w:vAlign w:val="center"/>
          </w:tcPr>
          <w:p w:rsidR="00BF75F8" w:rsidRPr="0057430B" w:rsidRDefault="00EB4F27" w:rsidP="00422AFA">
            <w:pPr>
              <w:pStyle w:val="ProductList-Body"/>
              <w:rPr>
                <w:sz w:val="16"/>
                <w:szCs w:val="16"/>
                <w:lang w:val="es-ES"/>
              </w:rPr>
            </w:pPr>
            <w:r w:rsidRPr="0057430B">
              <w:rPr>
                <w:rFonts w:ascii="Calibri" w:eastAsia="Calibri" w:hAnsi="Calibri" w:cs="Arial"/>
                <w:sz w:val="16"/>
                <w:szCs w:val="16"/>
                <w:lang w:val="es-ES"/>
              </w:rPr>
              <w:lastRenderedPageBreak/>
              <w:t>Gestión de Información de Incidentes de Seguridad</w:t>
            </w:r>
          </w:p>
        </w:tc>
        <w:tc>
          <w:tcPr>
            <w:tcW w:w="8190" w:type="dxa"/>
            <w:tcBorders>
              <w:top w:val="single" w:sz="4" w:space="0" w:color="auto"/>
            </w:tcBorders>
          </w:tcPr>
          <w:p w:rsidR="00BF75F8" w:rsidRPr="0057430B" w:rsidRDefault="00EB4F27" w:rsidP="00422AFA">
            <w:pPr>
              <w:pStyle w:val="ProductList-Body"/>
              <w:rPr>
                <w:b/>
                <w:sz w:val="16"/>
                <w:szCs w:val="16"/>
                <w:lang w:val="es-ES"/>
              </w:rPr>
            </w:pPr>
            <w:r w:rsidRPr="0057430B">
              <w:rPr>
                <w:rFonts w:ascii="Calibri" w:eastAsia="Calibri" w:hAnsi="Calibri" w:cs="Arial"/>
                <w:b/>
                <w:sz w:val="16"/>
                <w:szCs w:val="16"/>
                <w:lang w:val="es-ES"/>
              </w:rPr>
              <w:t>Procedimiento de respuesta ante incidentes</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mantiene un registro de las violaciones de seguridad con una descripción de la violación, el período de tiempo, las consecuencias de la violación, el nombre del denunciante y a quién se informó la violación y el procedimiento para recuperar los datos.</w:t>
            </w:r>
          </w:p>
          <w:p w:rsidR="00BF75F8" w:rsidRPr="0057430B" w:rsidRDefault="00EB4F27" w:rsidP="00422AFA">
            <w:pPr>
              <w:pStyle w:val="ProductList-Body"/>
              <w:spacing w:before="40"/>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hace un seguimiento de las revelaciones de los Datos de Soporte y Consultoría, incluyendo qué datos han sido revelados, a quién y a qué hora.</w:t>
            </w:r>
          </w:p>
          <w:p w:rsidR="00BF75F8" w:rsidRPr="0057430B" w:rsidRDefault="00EB4F27" w:rsidP="00422AFA">
            <w:pPr>
              <w:pStyle w:val="ProductList-Body"/>
              <w:spacing w:before="40"/>
              <w:rPr>
                <w:sz w:val="16"/>
                <w:szCs w:val="16"/>
                <w:lang w:val="es-ES"/>
              </w:rPr>
            </w:pPr>
            <w:r w:rsidRPr="0057430B">
              <w:rPr>
                <w:rFonts w:ascii="Calibri" w:eastAsia="Calibri" w:hAnsi="Calibri" w:cs="Arial"/>
                <w:b/>
                <w:sz w:val="16"/>
                <w:szCs w:val="16"/>
                <w:lang w:val="es-ES"/>
              </w:rPr>
              <w:t>Monitoreo de Servicio</w:t>
            </w:r>
            <w:r w:rsidRPr="0057430B">
              <w:rPr>
                <w:rFonts w:ascii="Calibri" w:eastAsia="Calibri" w:hAnsi="Calibri" w:cs="Arial"/>
                <w:sz w:val="16"/>
                <w:szCs w:val="16"/>
                <w:lang w:val="es-ES"/>
              </w:rPr>
              <w:t>. El personal de seguridad de Microsoft verifica los registros al menos cada seis meses para proponer esfuerzos de remedio de ser necesario.</w:t>
            </w:r>
          </w:p>
        </w:tc>
      </w:tr>
      <w:tr w:rsidR="00033F00" w:rsidRPr="005E7C3C" w:rsidTr="00422AFA">
        <w:tc>
          <w:tcPr>
            <w:tcW w:w="2610" w:type="dxa"/>
            <w:vAlign w:val="center"/>
          </w:tcPr>
          <w:p w:rsidR="00BF75F8" w:rsidRPr="0057430B" w:rsidRDefault="00EB4F27" w:rsidP="00422AFA">
            <w:pPr>
              <w:pStyle w:val="ProductList-Body"/>
              <w:rPr>
                <w:sz w:val="16"/>
                <w:szCs w:val="16"/>
                <w:lang w:val="es-ES"/>
              </w:rPr>
            </w:pPr>
            <w:r w:rsidRPr="0057430B">
              <w:rPr>
                <w:rFonts w:ascii="Calibri" w:eastAsia="Calibri" w:hAnsi="Calibri" w:cs="Arial"/>
                <w:sz w:val="16"/>
                <w:szCs w:val="16"/>
                <w:lang w:val="es-ES"/>
              </w:rPr>
              <w:t>Gestión de Continuidad del Negocio</w:t>
            </w:r>
          </w:p>
        </w:tc>
        <w:tc>
          <w:tcPr>
            <w:tcW w:w="8190" w:type="dxa"/>
          </w:tcPr>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Microsoft mantiene planes de emergencia y contingencia para las instalaciones en las que se ubican los sistemas de información de Microsoft que tratan los Datos de Soporte y Consultoría.</w:t>
            </w:r>
          </w:p>
          <w:p w:rsidR="00BF75F8" w:rsidRPr="0057430B" w:rsidRDefault="00EB4F27" w:rsidP="00422AFA">
            <w:pPr>
              <w:pStyle w:val="ProductList-Body"/>
              <w:ind w:left="162" w:hanging="162"/>
              <w:rPr>
                <w:sz w:val="16"/>
                <w:szCs w:val="16"/>
                <w:lang w:val="es-ES"/>
              </w:rPr>
            </w:pPr>
            <w:r w:rsidRPr="0057430B">
              <w:rPr>
                <w:rFonts w:ascii="Calibri" w:eastAsia="Calibri" w:hAnsi="Calibri" w:cs="Arial"/>
                <w:sz w:val="16"/>
                <w:szCs w:val="16"/>
                <w:lang w:val="es-ES"/>
              </w:rPr>
              <w:t>-</w:t>
            </w:r>
            <w:r w:rsidRPr="0057430B">
              <w:rPr>
                <w:rFonts w:ascii="Calibri" w:eastAsia="Calibri" w:hAnsi="Calibri" w:cs="Arial"/>
                <w:sz w:val="16"/>
                <w:szCs w:val="16"/>
                <w:lang w:val="es-ES"/>
              </w:rPr>
              <w:tab/>
              <w:t>El almacenamiento redundante de Microsoft y sus procedimientos para recuperar datos están diseñados para intentar reconstruir los Datos de Soporte y Consultoría en su estado original desde antes que se perdieran o destruyeran.</w:t>
            </w:r>
          </w:p>
        </w:tc>
      </w:tr>
    </w:tbl>
    <w:p w:rsidR="00BF75F8" w:rsidRPr="0057430B" w:rsidRDefault="00BF75F8" w:rsidP="00BF75F8">
      <w:pPr>
        <w:pStyle w:val="ProductList-Body"/>
        <w:rPr>
          <w:lang w:val="es-ES"/>
        </w:rPr>
      </w:pPr>
    </w:p>
    <w:p w:rsidR="00585D68" w:rsidRPr="0057430B" w:rsidRDefault="00EB4F27" w:rsidP="00BF75F8">
      <w:pPr>
        <w:pStyle w:val="ProductList-SubSubSectionHeading"/>
        <w:spacing w:after="120"/>
        <w:outlineLvl w:val="2"/>
        <w:rPr>
          <w:lang w:val="es-ES"/>
        </w:rPr>
      </w:pPr>
      <w:r w:rsidRPr="0057430B">
        <w:rPr>
          <w:rFonts w:ascii="Calibri" w:eastAsia="Calibri" w:hAnsi="Calibri" w:cs="Arial"/>
          <w:szCs w:val="18"/>
          <w:lang w:val="es-ES"/>
        </w:rPr>
        <w:t>Obligaciones del Cliente</w:t>
      </w:r>
    </w:p>
    <w:p w:rsidR="00585D68" w:rsidRPr="0057430B" w:rsidRDefault="00EB4F27" w:rsidP="00BF75F8">
      <w:pPr>
        <w:pStyle w:val="ProductList-SubSubSectionHeading"/>
        <w:spacing w:after="120"/>
        <w:outlineLvl w:val="2"/>
        <w:rPr>
          <w:b w:val="0"/>
          <w:color w:val="auto"/>
          <w:lang w:val="es-ES"/>
        </w:rPr>
      </w:pPr>
      <w:r w:rsidRPr="0057430B">
        <w:rPr>
          <w:rFonts w:ascii="Calibri" w:eastAsia="Calibri" w:hAnsi="Calibri" w:cs="Arial"/>
          <w:b w:val="0"/>
          <w:color w:val="auto"/>
          <w:szCs w:val="18"/>
          <w:lang w:val="es-ES"/>
        </w:rPr>
        <w:t>El Cliente es el único responsable de determinar de forma independiente si las medidas técnicas y organizativas de los Servicios profesionales cumplen los requisitos del Cliente, incluida cualquiera de sus obligaciones de seguridad en virtud del RGPD u otras leyes y reglamentos de protección de datos correspondientes. El Cliente reconoce y acepta que (teniendo en cuenta el estado de la técnica, los costes de aplicación, y la naturaleza, el alcance, el contexto y las finalidades del tratamiento de sus Datos personales, así como los riesgos para las personas) las prácticas y políticas de seguridad implementadas y mantenidas por Microsoft proporcionan un nivel de seguridad adecuado al riesgo con respecto a sus Datos personales. El Cliente es responsable de introducir y mantener las medidas de protección y seguridad de la privacidad para los componentes que proporciona o controla el Cliente.</w:t>
      </w:r>
    </w:p>
    <w:p w:rsidR="00BF75F8" w:rsidRPr="0057430B" w:rsidRDefault="00EB4F27" w:rsidP="00BF75F8">
      <w:pPr>
        <w:pStyle w:val="ProductList-SubSubSectionHeading"/>
        <w:spacing w:after="120"/>
        <w:outlineLvl w:val="2"/>
        <w:rPr>
          <w:lang w:val="es-ES"/>
        </w:rPr>
      </w:pPr>
      <w:r w:rsidRPr="0057430B">
        <w:rPr>
          <w:rFonts w:ascii="Calibri" w:eastAsia="Calibri" w:hAnsi="Calibri" w:cs="Arial"/>
          <w:szCs w:val="18"/>
          <w:lang w:val="es-ES"/>
        </w:rPr>
        <w:t xml:space="preserve">Cumplimiento de auditoría </w:t>
      </w:r>
    </w:p>
    <w:p w:rsidR="00A20D37" w:rsidRPr="0057430B" w:rsidRDefault="00EB4F27" w:rsidP="00B0434E">
      <w:pPr>
        <w:pStyle w:val="ProductList-Body"/>
        <w:rPr>
          <w:lang w:val="es-ES"/>
        </w:rPr>
      </w:pPr>
      <w:r w:rsidRPr="0057430B">
        <w:rPr>
          <w:rFonts w:ascii="Calibri" w:eastAsia="Calibri" w:hAnsi="Calibri" w:cs="Arial"/>
          <w:szCs w:val="18"/>
          <w:lang w:val="es-ES"/>
        </w:rPr>
        <w:t>Microsoft llevará a cabo auditorías de la seguridad de los ordenadores y del entorno informático y centros de datos físicos que utiliza en el tratamiento de los Datos de Soporte y Consultoría y Datos personales de la manera siguiente:</w:t>
      </w:r>
    </w:p>
    <w:p w:rsidR="00A20D37" w:rsidRPr="0057430B" w:rsidRDefault="00EB4F27" w:rsidP="00B0434E">
      <w:pPr>
        <w:pStyle w:val="ProductList-Body"/>
        <w:numPr>
          <w:ilvl w:val="0"/>
          <w:numId w:val="3"/>
        </w:numPr>
        <w:ind w:left="0" w:firstLine="360"/>
        <w:rPr>
          <w:lang w:val="es-ES"/>
        </w:rPr>
      </w:pPr>
      <w:r w:rsidRPr="0057430B">
        <w:rPr>
          <w:rFonts w:ascii="Calibri" w:eastAsia="Calibri" w:hAnsi="Calibri" w:cs="Arial"/>
          <w:szCs w:val="18"/>
          <w:lang w:val="es-ES"/>
        </w:rPr>
        <w:t>Cuando un estándar o marco prevea auditorías, se iniciará una auditoría de dicho estándar o marco de control al menos una vez al año.</w:t>
      </w:r>
    </w:p>
    <w:p w:rsidR="003C682E" w:rsidRPr="0057430B" w:rsidRDefault="00EB4F27" w:rsidP="00B0434E">
      <w:pPr>
        <w:pStyle w:val="ProductList-Body"/>
        <w:numPr>
          <w:ilvl w:val="0"/>
          <w:numId w:val="3"/>
        </w:numPr>
        <w:suppressAutoHyphens/>
        <w:overflowPunct w:val="0"/>
        <w:autoSpaceDE w:val="0"/>
        <w:autoSpaceDN w:val="0"/>
        <w:adjustRightInd w:val="0"/>
        <w:ind w:left="0" w:firstLine="360"/>
        <w:textAlignment w:val="baseline"/>
        <w:outlineLvl w:val="0"/>
        <w:rPr>
          <w:lang w:val="es-ES"/>
        </w:rPr>
      </w:pPr>
      <w:r w:rsidRPr="0057430B">
        <w:rPr>
          <w:rFonts w:ascii="Calibri" w:eastAsia="Calibri" w:hAnsi="Calibri" w:cs="Arial"/>
          <w:szCs w:val="18"/>
          <w:lang w:val="es-ES"/>
        </w:rPr>
        <w:lastRenderedPageBreak/>
        <w:t>Cada auditoría se realizará de acuerdo con los estándares y las normas del organismo regulador o de acreditación para cada norma o marco de control correspondiente.</w:t>
      </w:r>
    </w:p>
    <w:p w:rsidR="00A20D37" w:rsidRPr="0057430B" w:rsidRDefault="00EB4F27" w:rsidP="00B0434E">
      <w:pPr>
        <w:pStyle w:val="ProductList-Body"/>
        <w:numPr>
          <w:ilvl w:val="0"/>
          <w:numId w:val="3"/>
        </w:numPr>
        <w:suppressAutoHyphens/>
        <w:overflowPunct w:val="0"/>
        <w:autoSpaceDE w:val="0"/>
        <w:autoSpaceDN w:val="0"/>
        <w:adjustRightInd w:val="0"/>
        <w:ind w:left="0" w:firstLine="360"/>
        <w:textAlignment w:val="baseline"/>
        <w:outlineLvl w:val="0"/>
        <w:rPr>
          <w:lang w:val="es-ES"/>
        </w:rPr>
      </w:pPr>
      <w:r w:rsidRPr="0057430B">
        <w:rPr>
          <w:rFonts w:ascii="Calibri" w:eastAsia="Calibri" w:hAnsi="Calibri" w:cs="Arial"/>
          <w:szCs w:val="18"/>
          <w:lang w:val="es-ES"/>
        </w:rPr>
        <w:t>Cada auditoría será realizada por auditores de seguridad cualificados, independientes y externos según seleccione Microsoft a su cargo.</w:t>
      </w:r>
    </w:p>
    <w:p w:rsidR="00A20D37" w:rsidRPr="0057430B" w:rsidRDefault="00A20D37" w:rsidP="00B0434E">
      <w:pPr>
        <w:pStyle w:val="ProductList-Body"/>
        <w:rPr>
          <w:lang w:val="es-ES"/>
        </w:rPr>
      </w:pPr>
    </w:p>
    <w:p w:rsidR="00A20D37" w:rsidRPr="0057430B" w:rsidRDefault="00EB4F27" w:rsidP="00B0434E">
      <w:pPr>
        <w:pStyle w:val="ProductList-Body"/>
        <w:rPr>
          <w:lang w:val="es-ES"/>
        </w:rPr>
      </w:pPr>
      <w:r w:rsidRPr="0057430B">
        <w:rPr>
          <w:rFonts w:ascii="Calibri" w:eastAsia="Calibri" w:hAnsi="Calibri" w:cs="Arial"/>
          <w:szCs w:val="18"/>
          <w:lang w:val="es-ES"/>
        </w:rPr>
        <w:t>Cada auditoría dará como resultado la generación de un informe de auditoría (“Informe de auditoría de Microsoft”) que Microsoft pondrá a disposición del Cliente a petición. El Informe de auditoría de Microsoft será Información confidencial de Microsoft y divulgará claramente cualquier constatación sustancial del auditor. Microsoft solucionará de inmediato los problemas planteados en cualquier Informe de auditoría de Microsoft a la satisfacción del auditor.</w:t>
      </w:r>
    </w:p>
    <w:p w:rsidR="003C682E" w:rsidRPr="0057430B" w:rsidRDefault="003C682E" w:rsidP="003C682E">
      <w:pPr>
        <w:pStyle w:val="ProductList-Body"/>
        <w:rPr>
          <w:lang w:val="es-ES"/>
        </w:rPr>
      </w:pPr>
    </w:p>
    <w:p w:rsidR="00A20D37" w:rsidRPr="0057430B" w:rsidRDefault="00EB4F27" w:rsidP="00B0434E">
      <w:pPr>
        <w:pStyle w:val="ProductList-Body"/>
        <w:rPr>
          <w:lang w:val="es-ES"/>
        </w:rPr>
      </w:pPr>
      <w:r w:rsidRPr="0057430B">
        <w:rPr>
          <w:rFonts w:ascii="Calibri" w:eastAsia="Calibri" w:hAnsi="Calibri" w:cs="Arial"/>
          <w:szCs w:val="18"/>
          <w:lang w:val="es-ES"/>
        </w:rPr>
        <w:t>El Informe de auditoría de Microsoft estará sujeto a limitaciones de no divulgación y distribución de Microsoft y del auditor.</w:t>
      </w:r>
    </w:p>
    <w:p w:rsidR="00A20D37" w:rsidRPr="0057430B" w:rsidRDefault="00EB4F27" w:rsidP="003C682E">
      <w:pPr>
        <w:pStyle w:val="ProductList-Body"/>
        <w:rPr>
          <w:lang w:val="es-ES"/>
        </w:rPr>
      </w:pPr>
      <w:r w:rsidRPr="0057430B">
        <w:rPr>
          <w:rFonts w:ascii="Calibri" w:eastAsia="Calibri" w:hAnsi="Calibri" w:cs="Arial"/>
          <w:szCs w:val="18"/>
          <w:lang w:val="es-ES"/>
        </w:rPr>
        <w:t>Si el Cliente ha suscrito las Cláusulas contractuales tipo con Microsoft o si se aplican los Términos del RGPD, el Cliente acepta ejercer su derecho de auditoría indicando a Microsoft que ejecute la auditoría tal y como se describe en esta sección del Apéndice.</w:t>
      </w:r>
      <w:r w:rsidR="00EA4DB0" w:rsidRPr="0057430B">
        <w:rPr>
          <w:rFonts w:ascii="Calibri" w:eastAsia="Calibri" w:hAnsi="Calibri" w:cs="Arial"/>
          <w:szCs w:val="18"/>
          <w:lang w:val="es-ES"/>
        </w:rPr>
        <w:t xml:space="preserve"> </w:t>
      </w:r>
      <w:r w:rsidRPr="0057430B">
        <w:rPr>
          <w:rFonts w:ascii="Calibri" w:eastAsia="Calibri" w:hAnsi="Calibri" w:cs="Arial"/>
          <w:szCs w:val="18"/>
          <w:lang w:val="es-ES"/>
        </w:rPr>
        <w:t>Si el Cliente desea cambiar esta indicación, el Cliente tiene el derecho de cambiar esta indicación según se menciona en las Cláusulas contractuales tipo y los Términos del RGPD, lo que se solicitará por escrito.</w:t>
      </w:r>
    </w:p>
    <w:p w:rsidR="003C682E" w:rsidRPr="0057430B" w:rsidRDefault="003C682E" w:rsidP="00B0434E">
      <w:pPr>
        <w:pStyle w:val="ProductList-Body"/>
        <w:rPr>
          <w:lang w:val="es-ES"/>
        </w:rPr>
      </w:pPr>
    </w:p>
    <w:p w:rsidR="00BF75F8" w:rsidRPr="0057430B" w:rsidRDefault="00EB4F27" w:rsidP="00B0434E">
      <w:pPr>
        <w:pStyle w:val="ProductList-Body"/>
        <w:rPr>
          <w:lang w:val="es-ES"/>
        </w:rPr>
      </w:pPr>
      <w:r w:rsidRPr="0057430B">
        <w:rPr>
          <w:rFonts w:ascii="Calibri" w:eastAsia="Calibri" w:hAnsi="Calibri" w:cs="Arial"/>
          <w:szCs w:val="18"/>
          <w:lang w:val="es-ES"/>
        </w:rPr>
        <w:t>Si se aplican las Cláusulas contractuales tipo, esta sección es adicional a la cláusula 5, apartado f, y la cláusula 12, apartado 2, de las Cláusulas contractuales tipo. Ninguna disposición de esta sección cambia o modifica las Cláusulas contractuales tipo o los Términos del RGPD ni afecta a los derechos de ninguna autoridad de control o del interesado en virtud de las Cláusulas contractuales tipo. Microsoft Corporation es un tercero beneficiario previsto de esta sección.</w:t>
      </w:r>
    </w:p>
    <w:p w:rsidR="00BF75F8" w:rsidRPr="0057430B" w:rsidRDefault="00BF75F8" w:rsidP="00BF75F8">
      <w:pPr>
        <w:pStyle w:val="ProductList-SectionHeading"/>
        <w:tabs>
          <w:tab w:val="center" w:pos="5400"/>
        </w:tabs>
        <w:outlineLvl w:val="0"/>
        <w:rPr>
          <w:sz w:val="18"/>
          <w:lang w:val="es-ES"/>
        </w:rPr>
      </w:pPr>
    </w:p>
    <w:p w:rsidR="00BF75F8" w:rsidRPr="0057430B" w:rsidRDefault="00EB4F27" w:rsidP="00BF75F8">
      <w:pPr>
        <w:pStyle w:val="ProductList-SectionHeading"/>
        <w:tabs>
          <w:tab w:val="center" w:pos="5400"/>
        </w:tabs>
        <w:outlineLvl w:val="0"/>
        <w:rPr>
          <w:lang w:val="es-ES"/>
        </w:rPr>
      </w:pPr>
      <w:r w:rsidRPr="0057430B">
        <w:rPr>
          <w:rFonts w:ascii="Calibri Light" w:eastAsia="Calibri Light" w:hAnsi="Calibri Light" w:cs="Arial"/>
          <w:szCs w:val="40"/>
          <w:lang w:val="es-ES"/>
        </w:rPr>
        <w:t>Notificación de incidente de seguridad</w:t>
      </w:r>
    </w:p>
    <w:p w:rsidR="00BF75F8" w:rsidRPr="0057430B" w:rsidRDefault="00EB4F27" w:rsidP="00BF75F8">
      <w:pPr>
        <w:pStyle w:val="ProductList-Body"/>
        <w:rPr>
          <w:lang w:val="es-ES"/>
        </w:rPr>
      </w:pPr>
      <w:r w:rsidRPr="0057430B">
        <w:rPr>
          <w:rFonts w:ascii="Calibri" w:eastAsia="Calibri" w:hAnsi="Calibri" w:cs="Arial"/>
          <w:szCs w:val="18"/>
          <w:lang w:val="es-ES"/>
        </w:rPr>
        <w:t>Si Microsoft tiene conocimiento de una violación de la seguridad que lleve a la destrucción accidental o ilícita, pérdida, alteración, divulgación no autorizada o acceso a los Datos de Soporte y Consultoría o Datos personales mientras estén siendo tratados por Microsoft (cada uno de ellos un “Incidente de seguridad”), Microsoft notificará de forma inmediata y sin demora indebida (1) el Incidente de seguridad al cliente; (2) investigará el Incidente de seguridad y proporcionará al Cliente información detallada sobre este; y (3) tomará las medidas razonables para mitigar los efectos y minimizar cualquier daño resultante del Incidente de seguridad.</w:t>
      </w:r>
    </w:p>
    <w:p w:rsidR="00A71D6B" w:rsidRPr="0057430B" w:rsidRDefault="00A71D6B" w:rsidP="00BF75F8">
      <w:pPr>
        <w:pStyle w:val="ProductList-Body"/>
        <w:rPr>
          <w:lang w:val="es-ES"/>
        </w:rPr>
      </w:pPr>
    </w:p>
    <w:p w:rsidR="00BF75F8" w:rsidRPr="0057430B" w:rsidRDefault="00EB4F27" w:rsidP="00BF75F8">
      <w:pPr>
        <w:pStyle w:val="ProductList-Body"/>
        <w:rPr>
          <w:lang w:val="es-ES"/>
        </w:rPr>
      </w:pPr>
      <w:r w:rsidRPr="0057430B">
        <w:rPr>
          <w:rFonts w:ascii="Calibri" w:eastAsia="Calibri" w:hAnsi="Calibri" w:cs="Arial"/>
          <w:szCs w:val="18"/>
          <w:lang w:val="es-ES"/>
        </w:rPr>
        <w:t>Las Notificaciones de incidentes de seguridad, si las hay, serán entregadas a uno o más de los contactos empresariales del Cliente por los Servicios Profesionales por cualquier medio que seleccione Microsoft, incluyendo el correo electrónico.</w:t>
      </w:r>
    </w:p>
    <w:p w:rsidR="00A71D6B" w:rsidRPr="0057430B" w:rsidRDefault="00A71D6B" w:rsidP="00BF75F8">
      <w:pPr>
        <w:pStyle w:val="ProductList-Body"/>
        <w:rPr>
          <w:lang w:val="es-ES"/>
        </w:rPr>
      </w:pPr>
    </w:p>
    <w:p w:rsidR="00A71D6B" w:rsidRPr="0057430B" w:rsidRDefault="00EB4F27" w:rsidP="00A71D6B">
      <w:pPr>
        <w:pStyle w:val="ProductList-Body"/>
        <w:rPr>
          <w:lang w:val="es-ES"/>
        </w:rPr>
      </w:pPr>
      <w:r w:rsidRPr="0057430B">
        <w:rPr>
          <w:rFonts w:ascii="Calibri" w:eastAsia="Calibri" w:hAnsi="Calibri" w:cs="Arial"/>
          <w:szCs w:val="18"/>
          <w:lang w:val="es-ES"/>
        </w:rPr>
        <w:t xml:space="preserve">El Cliente es el único responsable de cumplir sus obligaciones en virtud de las leyes de notificación de incidentes aplicables al Cliente y cumplir cualquier obligación de notificación a terceros relacionada con cualquier Incidente de seguridad. </w:t>
      </w:r>
    </w:p>
    <w:p w:rsidR="00A71D6B" w:rsidRPr="0057430B" w:rsidRDefault="00A71D6B" w:rsidP="00A71D6B">
      <w:pPr>
        <w:pStyle w:val="ProductList-Body"/>
        <w:rPr>
          <w:lang w:val="es-ES"/>
        </w:rPr>
      </w:pPr>
    </w:p>
    <w:p w:rsidR="00A71D6B" w:rsidRPr="0057430B" w:rsidRDefault="00EB4F27" w:rsidP="00A71D6B">
      <w:pPr>
        <w:pStyle w:val="ProductList-Body"/>
        <w:rPr>
          <w:lang w:val="es-ES"/>
        </w:rPr>
      </w:pPr>
      <w:r w:rsidRPr="0057430B">
        <w:rPr>
          <w:rFonts w:ascii="Calibri" w:eastAsia="Calibri" w:hAnsi="Calibri" w:cs="Arial"/>
          <w:szCs w:val="18"/>
          <w:lang w:val="es-ES"/>
        </w:rPr>
        <w:t>Microsoft hará todo lo razonablemente posible para ayudar al Cliente a cumplir la obligación del Cliente en virtud del artículo 33 del RGPD u otra ley o reglamento correspondiente para notificar a la autoridad de control pertinente y a los interesados sobre dicho Incidente de seguridad.</w:t>
      </w:r>
    </w:p>
    <w:p w:rsidR="00BF75F8" w:rsidRPr="0057430B" w:rsidRDefault="00EB4F27" w:rsidP="00BF75F8">
      <w:pPr>
        <w:pStyle w:val="ProductList-Body"/>
        <w:rPr>
          <w:lang w:val="es-ES"/>
        </w:rPr>
      </w:pPr>
      <w:r w:rsidRPr="0057430B">
        <w:rPr>
          <w:rFonts w:ascii="Calibri" w:eastAsia="Calibri" w:hAnsi="Calibri" w:cs="Arial"/>
          <w:szCs w:val="18"/>
          <w:lang w:val="es-ES"/>
        </w:rPr>
        <w:t>La obligación de Microsoft de informar o responder a un Incidente de Seguridad en virtud de esta Cláusula no es ni será interpretada como un reconocimiento por parte de Microsoft de ningún fallo o responsabilidad con respecto al Incidente de Seguridad</w:t>
      </w:r>
    </w:p>
    <w:p w:rsidR="00BF75F8" w:rsidRPr="0057430B" w:rsidRDefault="00EA4DB0" w:rsidP="00BF75F8">
      <w:pPr>
        <w:pStyle w:val="ProductList-Body"/>
        <w:rPr>
          <w:lang w:val="es-ES"/>
        </w:rPr>
      </w:pPr>
      <w:r w:rsidRPr="0057430B">
        <w:rPr>
          <w:lang w:val="es-ES"/>
        </w:rPr>
        <w:t xml:space="preserve"> </w:t>
      </w:r>
    </w:p>
    <w:p w:rsidR="00BF75F8" w:rsidRPr="0057430B" w:rsidRDefault="007E07AD" w:rsidP="00BF75F8">
      <w:pPr>
        <w:pStyle w:val="ProductList-Body"/>
        <w:rPr>
          <w:lang w:val="es-ES"/>
        </w:rPr>
      </w:pPr>
      <w:bookmarkStart w:id="22" w:name="OnlineServiceSpecificTerms"/>
      <w:r w:rsidRPr="0057430B">
        <w:rPr>
          <w:lang w:val="es-ES"/>
        </w:rPr>
        <w:br w:type="page"/>
      </w:r>
    </w:p>
    <w:p w:rsidR="00BF75F8" w:rsidRPr="0057430B" w:rsidRDefault="00EB4F27" w:rsidP="00BF75F8">
      <w:pPr>
        <w:pStyle w:val="ProductList-SectionHeading"/>
        <w:outlineLvl w:val="0"/>
        <w:rPr>
          <w:lang w:val="es-ES"/>
        </w:rPr>
      </w:pPr>
      <w:bookmarkStart w:id="23" w:name="Attachment3"/>
      <w:bookmarkStart w:id="24" w:name="_Toc489605628"/>
      <w:bookmarkEnd w:id="22"/>
      <w:r w:rsidRPr="0057430B">
        <w:rPr>
          <w:rFonts w:ascii="Calibri Light" w:eastAsia="Calibri Light" w:hAnsi="Calibri Light" w:cs="Arial"/>
          <w:szCs w:val="40"/>
          <w:lang w:val="es-ES"/>
        </w:rPr>
        <w:lastRenderedPageBreak/>
        <w:t>Anexo 1. Cláusulas contractuales tipo (Encargados del tratamiento)</w:t>
      </w:r>
      <w:bookmarkEnd w:id="23"/>
      <w:bookmarkEnd w:id="24"/>
      <w:r w:rsidRPr="0057430B">
        <w:rPr>
          <w:rFonts w:ascii="Calibri Light" w:eastAsia="Calibri Light" w:hAnsi="Calibri Light" w:cs="Arial"/>
          <w:szCs w:val="40"/>
          <w:lang w:val="es-ES"/>
        </w:rPr>
        <w:t xml:space="preserve"> para Servicios de Soporte y Consultoría</w:t>
      </w:r>
    </w:p>
    <w:p w:rsidR="00624AB5" w:rsidRPr="0057430B" w:rsidRDefault="00EB4F27" w:rsidP="00624AB5">
      <w:pPr>
        <w:pStyle w:val="ProductList-Body"/>
        <w:rPr>
          <w:lang w:val="es-ES"/>
        </w:rPr>
      </w:pPr>
      <w:r w:rsidRPr="0057430B">
        <w:rPr>
          <w:rFonts w:ascii="Calibri" w:eastAsia="Calibri" w:hAnsi="Calibri" w:cs="Arial"/>
          <w:szCs w:val="18"/>
          <w:lang w:val="es-ES"/>
        </w:rPr>
        <w:t>La formalización de una declaración de servicios por parte del Cliente incluye la formalización del presente anexo 1, que está refrendada por Microsoft Corporation. Para renunciar a las “Cláusulas contractuales tipo”, el Cliente debe enviar la siguiente información a Microsoft en una notificación escrita (en virtud del Contrato del Cliente):</w:t>
      </w:r>
    </w:p>
    <w:p w:rsidR="00624AB5" w:rsidRPr="0057430B" w:rsidRDefault="00EB4F27" w:rsidP="00624AB5">
      <w:pPr>
        <w:pStyle w:val="ProductList-Body"/>
        <w:rPr>
          <w:lang w:val="es-ES"/>
        </w:rPr>
      </w:pPr>
      <w:r w:rsidRPr="0057430B">
        <w:rPr>
          <w:rFonts w:ascii="Calibri" w:eastAsia="Calibri" w:hAnsi="Calibri" w:cs="Arial"/>
          <w:szCs w:val="18"/>
          <w:lang w:val="es-ES"/>
        </w:rPr>
        <w:t>•</w:t>
      </w:r>
      <w:r w:rsidRPr="0057430B">
        <w:rPr>
          <w:rFonts w:ascii="Calibri" w:eastAsia="Calibri" w:hAnsi="Calibri" w:cs="Arial"/>
          <w:szCs w:val="18"/>
          <w:lang w:val="es-ES"/>
        </w:rPr>
        <w:tab/>
        <w:t>el nombre legal completo del Cliente y cualquier Filial que renuncia;</w:t>
      </w:r>
    </w:p>
    <w:p w:rsidR="00624AB5" w:rsidRPr="0057430B" w:rsidRDefault="00EB4F27" w:rsidP="00624AB5">
      <w:pPr>
        <w:pStyle w:val="ProductList-Body"/>
        <w:rPr>
          <w:lang w:val="es-ES"/>
        </w:rPr>
      </w:pPr>
      <w:r w:rsidRPr="0057430B">
        <w:rPr>
          <w:rFonts w:ascii="Calibri" w:eastAsia="Calibri" w:hAnsi="Calibri" w:cs="Arial"/>
          <w:szCs w:val="18"/>
          <w:lang w:val="es-ES"/>
        </w:rPr>
        <w:t>•</w:t>
      </w:r>
      <w:r w:rsidRPr="0057430B">
        <w:rPr>
          <w:rFonts w:ascii="Calibri" w:eastAsia="Calibri" w:hAnsi="Calibri" w:cs="Arial"/>
          <w:szCs w:val="18"/>
          <w:lang w:val="es-ES"/>
        </w:rPr>
        <w:tab/>
        <w:t>si el Cliente tiene múltiples Contratos, el Contrato al que se aplica la Renuncia; y</w:t>
      </w:r>
    </w:p>
    <w:p w:rsidR="00624AB5" w:rsidRPr="0057430B" w:rsidRDefault="00EB4F27" w:rsidP="00624AB5">
      <w:pPr>
        <w:pStyle w:val="ProductList-Body"/>
        <w:rPr>
          <w:lang w:val="es-ES"/>
        </w:rPr>
      </w:pPr>
      <w:r w:rsidRPr="0057430B">
        <w:rPr>
          <w:rFonts w:ascii="Calibri" w:eastAsia="Calibri" w:hAnsi="Calibri" w:cs="Arial"/>
          <w:szCs w:val="18"/>
          <w:lang w:val="es-ES"/>
        </w:rPr>
        <w:t>•</w:t>
      </w:r>
      <w:r w:rsidRPr="0057430B">
        <w:rPr>
          <w:rFonts w:ascii="Calibri" w:eastAsia="Calibri" w:hAnsi="Calibri" w:cs="Arial"/>
          <w:szCs w:val="18"/>
          <w:lang w:val="es-ES"/>
        </w:rPr>
        <w:tab/>
        <w:t>una declaración de que el Cliente (o la Filial) renuncia a las Cláusulas contractuales tipo.</w:t>
      </w:r>
    </w:p>
    <w:p w:rsidR="00624AB5" w:rsidRPr="0057430B" w:rsidRDefault="00EB4F27" w:rsidP="00624AB5">
      <w:pPr>
        <w:pStyle w:val="ProductList-Body"/>
        <w:rPr>
          <w:lang w:val="es-ES"/>
        </w:rPr>
      </w:pPr>
      <w:r w:rsidRPr="0057430B">
        <w:rPr>
          <w:rFonts w:ascii="Calibri" w:eastAsia="Calibri" w:hAnsi="Calibri" w:cs="Arial"/>
          <w:szCs w:val="18"/>
          <w:lang w:val="es-ES"/>
        </w:rPr>
        <w:t>En los países en los que sea obligatoria la autorización reglamentaria para el uso de las Cláusulas contractuales tipo, no se podrá basar en las Cláusulas contractuales tipo en virtud de la Decisión 2010/87/UE de la Comisión Europea (de febrero de 2010) para legitimar la exportación de datos del país, a menos que el Cliente cuente con la aprobación reglamentaria requerida.</w:t>
      </w:r>
    </w:p>
    <w:p w:rsidR="00624AB5" w:rsidRPr="0057430B" w:rsidRDefault="00EB4F27" w:rsidP="00624AB5">
      <w:pPr>
        <w:pStyle w:val="ProductList-Body"/>
        <w:rPr>
          <w:lang w:val="es-ES"/>
        </w:rPr>
      </w:pPr>
      <w:r w:rsidRPr="0057430B">
        <w:rPr>
          <w:rFonts w:ascii="Calibri" w:eastAsia="Calibri" w:hAnsi="Calibri" w:cs="Arial"/>
          <w:szCs w:val="18"/>
          <w:lang w:val="es-ES"/>
        </w:rPr>
        <w:t>A partir del 25 de mayo de 2018, las referencias a los diversos artículos de la Directiva 95/46/CE en las Cláusulas contractuales tipo a continuación se tratarán como referencias a los artículos pertinentes y apropiados del RGPD.</w:t>
      </w:r>
    </w:p>
    <w:p w:rsidR="00624AB5" w:rsidRPr="0057430B" w:rsidRDefault="00624AB5" w:rsidP="00624AB5">
      <w:pPr>
        <w:pStyle w:val="ProductList-Body"/>
        <w:rPr>
          <w:lang w:val="es-ES"/>
        </w:rPr>
      </w:pPr>
    </w:p>
    <w:p w:rsidR="00BF75F8" w:rsidRPr="0057430B" w:rsidRDefault="00EB4F27" w:rsidP="00624AB5">
      <w:pPr>
        <w:pStyle w:val="ProductList-Body"/>
        <w:rPr>
          <w:lang w:val="es-ES"/>
        </w:rPr>
      </w:pPr>
      <w:r w:rsidRPr="0057430B">
        <w:rPr>
          <w:rFonts w:ascii="Calibri" w:eastAsia="Calibri" w:hAnsi="Calibri" w:cs="Arial"/>
          <w:szCs w:val="18"/>
          <w:lang w:val="es-ES"/>
        </w:rPr>
        <w:t xml:space="preserve">A efectos del artículo 26, apartado 2, de la Directiva 95/46/CE para la transferencia de datos personales a los encargados del tratamiento establecidos en terceros países que no garanticen una adecuada protección de datos, el Cliente (en calidad de exportador de los datos) y Microsoft Corporation (en calidad de importador de los datos, cuya firma aparece a continuación), cada uno de ellos una "parte", conjuntamente "las partes", </w:t>
      </w:r>
      <w:r w:rsidR="0008034B" w:rsidRPr="0057430B">
        <w:rPr>
          <w:rFonts w:ascii="Calibri" w:eastAsia="Calibri" w:hAnsi="Calibri" w:cs="Arial"/>
          <w:szCs w:val="18"/>
          <w:lang w:val="es-ES"/>
        </w:rPr>
        <w:t>acuerdan</w:t>
      </w:r>
      <w:r w:rsidRPr="0057430B">
        <w:rPr>
          <w:rFonts w:ascii="Calibri" w:eastAsia="Calibri" w:hAnsi="Calibri" w:cs="Arial"/>
          <w:szCs w:val="18"/>
          <w:lang w:val="es-ES"/>
        </w:rPr>
        <w:t xml:space="preserve"> las siguientes </w:t>
      </w:r>
      <w:r w:rsidR="0008034B" w:rsidRPr="0057430B">
        <w:rPr>
          <w:rFonts w:ascii="Calibri" w:eastAsia="Calibri" w:hAnsi="Calibri" w:cs="Arial"/>
          <w:szCs w:val="18"/>
          <w:lang w:val="es-ES"/>
        </w:rPr>
        <w:t>c</w:t>
      </w:r>
      <w:r w:rsidRPr="0057430B">
        <w:rPr>
          <w:rFonts w:ascii="Calibri" w:eastAsia="Calibri" w:hAnsi="Calibri" w:cs="Arial"/>
          <w:szCs w:val="18"/>
          <w:lang w:val="es-ES"/>
        </w:rPr>
        <w:t>láusulas contractuales (las "Cláusulas" o las "Cláusulas contractuales tipo") con objeto de ofrecer garantías suficientes respecto de la protección de la vida privada y los derechos y libertades fundamentales de las personas para la transferencia por el exportador de datos al importador de datos de los datos personales especificados en el apéndice 1.</w:t>
      </w:r>
    </w:p>
    <w:p w:rsidR="00BF75F8" w:rsidRPr="0057430B" w:rsidRDefault="00BF75F8" w:rsidP="00BF75F8">
      <w:pPr>
        <w:pStyle w:val="ProductList-Body"/>
        <w:rPr>
          <w:lang w:val="es-ES"/>
        </w:rPr>
      </w:pPr>
    </w:p>
    <w:p w:rsidR="00BF75F8" w:rsidRPr="0057430B" w:rsidRDefault="00EB4F27" w:rsidP="00BF75F8">
      <w:pPr>
        <w:pStyle w:val="ProductList-Body"/>
        <w:jc w:val="center"/>
        <w:outlineLvl w:val="1"/>
        <w:rPr>
          <w:b/>
          <w:lang w:val="es-ES"/>
        </w:rPr>
      </w:pPr>
      <w:bookmarkStart w:id="25" w:name="_Hlk534136730"/>
      <w:r w:rsidRPr="0057430B">
        <w:rPr>
          <w:rFonts w:ascii="Calibri" w:eastAsia="Calibri" w:hAnsi="Calibri" w:cs="Arial"/>
          <w:b/>
          <w:szCs w:val="18"/>
          <w:lang w:val="es-ES"/>
        </w:rPr>
        <w:t>Cláusula 1: Definiciones</w:t>
      </w:r>
    </w:p>
    <w:p w:rsidR="00BF75F8" w:rsidRPr="0057430B" w:rsidRDefault="00BF75F8" w:rsidP="00BF75F8">
      <w:pPr>
        <w:pStyle w:val="ProductList-Body"/>
        <w:rPr>
          <w:lang w:val="es-ES"/>
        </w:rPr>
      </w:pPr>
    </w:p>
    <w:p w:rsidR="00A06BCF" w:rsidRPr="00A222BD" w:rsidRDefault="00A06BCF" w:rsidP="00A06BCF">
      <w:pPr>
        <w:pStyle w:val="ProductList-Body"/>
        <w:spacing w:after="120"/>
        <w:rPr>
          <w:rFonts w:ascii="Calibri" w:eastAsia="Calibri" w:hAnsi="Calibri" w:cs="Arial"/>
          <w:szCs w:val="18"/>
          <w:lang w:val="es-ES"/>
        </w:rPr>
      </w:pPr>
      <w:r w:rsidRPr="00A222BD">
        <w:rPr>
          <w:rFonts w:ascii="Calibri" w:eastAsia="Calibri" w:hAnsi="Calibri" w:cs="Arial"/>
          <w:szCs w:val="18"/>
          <w:lang w:val="es-ES"/>
        </w:rPr>
        <w:t xml:space="preserve">(a) «datos personales», «categorías especiales de datos», «tratamiento», «responsable del tratamiento», «encargado del tratamiento», «interesado» y «autoridad de control» tendrán el mismo significado que en la Directiva 95/46/CE del Parlamento Europeo y del Consejo, de 24 de octubre de 1995, relativa a la protección de las personas físicas en lo que respecta al tratamiento de datos personales y a la libre circulación de estos datos; </w:t>
      </w:r>
    </w:p>
    <w:p w:rsidR="00A06BCF" w:rsidRPr="005E7C3C" w:rsidRDefault="00A06BCF" w:rsidP="00A06BCF">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(b) por «exportador de datos» se entenderá el responsable del tratamiento que transfiera los datos personales; </w:t>
      </w:r>
    </w:p>
    <w:p w:rsidR="00A06BCF" w:rsidRPr="005E7C3C" w:rsidRDefault="00A06BCF" w:rsidP="00A06BCF">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(c) por «importador de datos» se entenderá el encargado del tratamiento que convenga en recibir del exportador datos personales para su posterior tratamiento en nombre de este, de conformidad con sus instrucciones y de los términos de las cláusulas, y que no esté sujeto al sistema de un tercer país por el que se garantice la protección adecuada en el sentido del artículo 25, apartado 1, de la Directiva 95/46/CE;</w:t>
      </w:r>
    </w:p>
    <w:p w:rsidR="00A06BCF" w:rsidRPr="005E7C3C" w:rsidRDefault="00A06BCF" w:rsidP="00A06BCF">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(d) por «subencargado del tratamiento» se entenderá cualquier encargado del tratamiento contratado por el importador de datos o por cualquier otro subencargado de este que convenga en recibir del importador de datos, o de cualquier otro subencargado de este, datos personales exclusivamente para las posteriores actividades de tratamiento que se hayan de llevar a cabo en nombre del exportador de datos, de conformidad con sus instrucciones, los términos de las cláusulas y los términos del contrato que se haya concluido por escrito; </w:t>
      </w:r>
    </w:p>
    <w:p w:rsidR="00A06BCF" w:rsidRPr="005E7C3C" w:rsidRDefault="00A06BCF" w:rsidP="00A06BCF">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(e) por «legislación de protección de datos aplicable» se entenderá la legislación que protege los derechos y libertades fundamentales de las personas y, en particular, su derecho a la vida privada respecto del tratamiento de los datos personales, aplicable al responsable del tratamiento en el Estado miembro en que está establecido el exportador de datos; </w:t>
      </w:r>
    </w:p>
    <w:p w:rsidR="00A06BCF" w:rsidRPr="005E7C3C" w:rsidRDefault="00A06BCF" w:rsidP="00A06BCF">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(f) por «medidas de seguridad técnicas y organizativas» se entenderán las destinadas a proteger los datos personales contra su destrucción accidental o ilícita o su pérdida accidental, su alteración, divulgación o acceso no autorizados, especialmente cuando el tratamiento suponga la transmisión de los datos por redes, o cualquier otra forma ilícita de tratamiento. </w:t>
      </w:r>
    </w:p>
    <w:p w:rsidR="00BF75F8" w:rsidRPr="005E7C3C" w:rsidRDefault="00BF75F8" w:rsidP="00BF75F8">
      <w:pPr>
        <w:pStyle w:val="ProductList-Body"/>
        <w:rPr>
          <w:lang w:val="pt-PT"/>
        </w:rPr>
      </w:pPr>
    </w:p>
    <w:p w:rsidR="00BF75F8" w:rsidRPr="0057430B" w:rsidRDefault="00EB4F27" w:rsidP="00BF75F8">
      <w:pPr>
        <w:pStyle w:val="ProductList-Body"/>
        <w:jc w:val="center"/>
        <w:outlineLvl w:val="1"/>
        <w:rPr>
          <w:b/>
          <w:lang w:val="es-ES"/>
        </w:rPr>
      </w:pPr>
      <w:r w:rsidRPr="0057430B">
        <w:rPr>
          <w:rFonts w:ascii="Calibri" w:eastAsia="Calibri" w:hAnsi="Calibri" w:cs="Arial"/>
          <w:b/>
          <w:szCs w:val="18"/>
          <w:lang w:val="es-ES"/>
        </w:rPr>
        <w:t>Cláusula 2: Detalles de la transferencia</w:t>
      </w:r>
    </w:p>
    <w:p w:rsidR="00BF75F8" w:rsidRPr="0057430B" w:rsidRDefault="00BF75F8" w:rsidP="00BF75F8">
      <w:pPr>
        <w:pStyle w:val="ProductList-Body"/>
        <w:rPr>
          <w:lang w:val="es-ES"/>
        </w:rPr>
      </w:pPr>
    </w:p>
    <w:p w:rsidR="00A06BCF" w:rsidRPr="005E7C3C" w:rsidRDefault="00A06BCF" w:rsidP="00A06BCF">
      <w:pPr>
        <w:pStyle w:val="ProductList-Body"/>
        <w:rPr>
          <w:rFonts w:ascii="Calibri" w:eastAsia="Calibri" w:hAnsi="Calibri" w:cs="Arial"/>
          <w:szCs w:val="18"/>
          <w:lang w:val="pt-PT"/>
        </w:rPr>
      </w:pPr>
      <w:r w:rsidRPr="005E7C3C">
        <w:rPr>
          <w:rFonts w:ascii="Calibri" w:eastAsia="Calibri" w:hAnsi="Calibri" w:cs="Arial"/>
          <w:szCs w:val="18"/>
          <w:lang w:val="pt-PT"/>
        </w:rPr>
        <w:t xml:space="preserve">Los detalles de la transferencia, en particular, las categorías especiales de los datos personales, quedan especificados si procede en el apéndice 1, que forma parte integrante de las presentes cláusulas. </w:t>
      </w:r>
    </w:p>
    <w:p w:rsidR="00BF75F8" w:rsidRPr="0057430B" w:rsidRDefault="00BF75F8" w:rsidP="00BF75F8">
      <w:pPr>
        <w:pStyle w:val="ProductList-Body"/>
        <w:rPr>
          <w:lang w:val="es-ES"/>
        </w:rPr>
      </w:pPr>
    </w:p>
    <w:p w:rsidR="00BF75F8" w:rsidRPr="0057430B" w:rsidRDefault="00EB4F27" w:rsidP="00BF75F8">
      <w:pPr>
        <w:pStyle w:val="ProductList-Body"/>
        <w:jc w:val="center"/>
        <w:outlineLvl w:val="1"/>
        <w:rPr>
          <w:b/>
          <w:lang w:val="es-ES"/>
        </w:rPr>
      </w:pPr>
      <w:r w:rsidRPr="0057430B">
        <w:rPr>
          <w:rFonts w:ascii="Calibri" w:eastAsia="Calibri" w:hAnsi="Calibri" w:cs="Arial"/>
          <w:b/>
          <w:szCs w:val="18"/>
          <w:lang w:val="es-ES"/>
        </w:rPr>
        <w:t>Cláusula 3: Cláusula de tercero beneficiario</w:t>
      </w:r>
    </w:p>
    <w:p w:rsidR="00BF75F8" w:rsidRPr="0057430B" w:rsidRDefault="00BF75F8" w:rsidP="00BF75F8">
      <w:pPr>
        <w:pStyle w:val="ProductList-Body"/>
        <w:rPr>
          <w:lang w:val="es-ES"/>
        </w:rPr>
      </w:pPr>
    </w:p>
    <w:p w:rsidR="00A06BCF" w:rsidRPr="00A222BD" w:rsidRDefault="00A06BCF" w:rsidP="00A06BCF">
      <w:pPr>
        <w:pStyle w:val="ProductList-Body"/>
        <w:spacing w:after="120"/>
        <w:rPr>
          <w:rFonts w:ascii="Calibri" w:eastAsia="Calibri" w:hAnsi="Calibri" w:cs="Arial"/>
          <w:szCs w:val="18"/>
          <w:lang w:val="es-ES"/>
        </w:rPr>
      </w:pPr>
      <w:r w:rsidRPr="00A222BD">
        <w:rPr>
          <w:rFonts w:ascii="Calibri" w:eastAsia="Calibri" w:hAnsi="Calibri" w:cs="Arial"/>
          <w:szCs w:val="18"/>
          <w:lang w:val="es-ES"/>
        </w:rPr>
        <w:t xml:space="preserve">1. Los interesados podrán exigir al exportador de datos el cumplimiento de la presente cláusula, las letras b) a i) de la cláusula 4, las letras a) a e) y g) a j) de la cláusula 5, los apartados 1 y 2 de la cláusula 6, la cláusula 7, el apartado 2 de la cláusula 8 y las cláusulas 9 a 12, como terceros beneficiarios. </w:t>
      </w:r>
    </w:p>
    <w:p w:rsidR="00A06BCF" w:rsidRPr="00A222BD" w:rsidRDefault="00A06BCF" w:rsidP="00A06BCF">
      <w:pPr>
        <w:pStyle w:val="ProductList-Body"/>
        <w:spacing w:after="120"/>
        <w:rPr>
          <w:rFonts w:ascii="Calibri" w:eastAsia="Calibri" w:hAnsi="Calibri" w:cs="Arial"/>
          <w:szCs w:val="18"/>
          <w:lang w:val="es-ES"/>
        </w:rPr>
      </w:pPr>
      <w:r w:rsidRPr="00A222BD">
        <w:rPr>
          <w:rFonts w:ascii="Calibri" w:eastAsia="Calibri" w:hAnsi="Calibri" w:cs="Arial"/>
          <w:szCs w:val="18"/>
          <w:lang w:val="es-ES"/>
        </w:rPr>
        <w:lastRenderedPageBreak/>
        <w:t xml:space="preserve">2. Los interesados podrán exigir al importador de datos el cumplimiento de la presente cláusula, las letras a) a e) y g) de la cláusula 5, la cláusula 6, la cláusula 7, el apartado 2 de la cláusula 8 y las cláusulas 9 a 12, cuando el exportador de datos haya desaparecido de facto o haya cesado de existir jurídicamente, a menos que cualquier entidad sucesora haya asumido la totalidad de las obligaciones jurídicas del exportador de datos en virtud de contrato o por ministerio de la ley y a resultas de lo cual asuma los derechos y las obligaciones del exportador de datos, en cuyo caso los interesados podrán exigirlos a dicha entidad. </w:t>
      </w:r>
    </w:p>
    <w:p w:rsidR="00A06BCF" w:rsidRPr="00A222BD" w:rsidRDefault="00A06BCF" w:rsidP="00A06BCF">
      <w:pPr>
        <w:pStyle w:val="ProductList-Body"/>
        <w:spacing w:after="120"/>
        <w:rPr>
          <w:rFonts w:ascii="Calibri" w:eastAsia="Calibri" w:hAnsi="Calibri" w:cs="Arial"/>
          <w:szCs w:val="18"/>
          <w:lang w:val="es-ES"/>
        </w:rPr>
      </w:pPr>
      <w:r w:rsidRPr="00A222BD">
        <w:rPr>
          <w:rFonts w:ascii="Calibri" w:eastAsia="Calibri" w:hAnsi="Calibri" w:cs="Arial"/>
          <w:szCs w:val="18"/>
          <w:lang w:val="es-ES"/>
        </w:rPr>
        <w:t xml:space="preserve">3. Los interesados podrán exigir al subencargado del tratamiento de datos el cumplimiento de la presente cláusula, las letras a) a e) y g) de la cláusula 5, la cláusula 6, la cláusula 7, el apartado 2 de la cláusula 8 y las cláusulas 9 a 12, en aquellos casos en que ambos, el exportador de datos y el importador de datos, hayan desaparecido de facto o hayan cesado de existir jurídicamente o sean insolventes, a menos que cualquier entidad sucesora haya asumido la totalidad de las obligaciones jurídicas del exportador de datos en virtud de contrato o por ministerio de la ley, a resultas de lo cual asuma los derechos y las obligaciones del exportador de datos, en cuyo caso los interesados podrán exigirlos a dicha entidad. Dicha responsabilidad civil del subencargado del tratamiento de datos se limitará a sus propias operaciones de tratamiento de datos con arreglo a las cláusulas. </w:t>
      </w:r>
    </w:p>
    <w:p w:rsidR="00A06BCF" w:rsidRPr="00A222BD" w:rsidRDefault="00A06BCF" w:rsidP="00A06BCF">
      <w:pPr>
        <w:pStyle w:val="ProductList-Body"/>
        <w:spacing w:after="120"/>
        <w:rPr>
          <w:rFonts w:ascii="Calibri" w:eastAsia="Calibri" w:hAnsi="Calibri" w:cs="Arial"/>
          <w:szCs w:val="18"/>
          <w:lang w:val="es-ES"/>
        </w:rPr>
      </w:pPr>
      <w:r w:rsidRPr="00A222BD">
        <w:rPr>
          <w:rFonts w:ascii="Calibri" w:eastAsia="Calibri" w:hAnsi="Calibri" w:cs="Arial"/>
          <w:szCs w:val="18"/>
          <w:lang w:val="es-ES"/>
        </w:rPr>
        <w:t xml:space="preserve">4. Las partes no se oponen a que los interesados estén representados por una asociación u otras entidades, si así lo desean expresamente y lo permite el Derecho nacional. </w:t>
      </w:r>
    </w:p>
    <w:p w:rsidR="00BF75F8" w:rsidRPr="0057430B" w:rsidRDefault="00BF75F8" w:rsidP="00BF75F8">
      <w:pPr>
        <w:pStyle w:val="ProductList-Body"/>
        <w:rPr>
          <w:lang w:val="es-ES"/>
        </w:rPr>
      </w:pPr>
    </w:p>
    <w:p w:rsidR="00BF75F8" w:rsidRPr="0057430B" w:rsidRDefault="007E07AD" w:rsidP="00BF75F8">
      <w:pPr>
        <w:rPr>
          <w:b/>
          <w:sz w:val="18"/>
          <w:lang w:val="es-ES"/>
        </w:rPr>
      </w:pPr>
      <w:r w:rsidRPr="0057430B">
        <w:rPr>
          <w:b/>
          <w:lang w:val="es-ES"/>
        </w:rPr>
        <w:br w:type="page"/>
      </w:r>
    </w:p>
    <w:p w:rsidR="00BF75F8" w:rsidRPr="0057430B" w:rsidRDefault="00EB4F27" w:rsidP="00BF75F8">
      <w:pPr>
        <w:pStyle w:val="ProductList-Body"/>
        <w:keepNext/>
        <w:jc w:val="center"/>
        <w:outlineLvl w:val="1"/>
        <w:rPr>
          <w:b/>
          <w:lang w:val="es-ES"/>
        </w:rPr>
      </w:pPr>
      <w:r w:rsidRPr="0057430B">
        <w:rPr>
          <w:rFonts w:ascii="Calibri" w:eastAsia="Calibri" w:hAnsi="Calibri" w:cs="Arial"/>
          <w:b/>
          <w:szCs w:val="18"/>
          <w:lang w:val="es-ES"/>
        </w:rPr>
        <w:lastRenderedPageBreak/>
        <w:t>Cláusula 4: Obligaciones del exportador de datos</w:t>
      </w:r>
    </w:p>
    <w:p w:rsidR="00BF75F8" w:rsidRPr="0057430B" w:rsidRDefault="00BF75F8" w:rsidP="00BF75F8">
      <w:pPr>
        <w:pStyle w:val="ProductList-Body"/>
        <w:keepNext/>
        <w:rPr>
          <w:lang w:val="es-ES"/>
        </w:rPr>
      </w:pPr>
    </w:p>
    <w:p w:rsidR="00BF75F8" w:rsidRPr="0057430B" w:rsidRDefault="00EB4F27" w:rsidP="00BF75F8">
      <w:pPr>
        <w:pStyle w:val="ProductList-Body"/>
        <w:keepNext/>
        <w:rPr>
          <w:lang w:val="es-ES"/>
        </w:rPr>
      </w:pPr>
      <w:r w:rsidRPr="0057430B">
        <w:rPr>
          <w:rFonts w:ascii="Calibri" w:eastAsia="Calibri" w:hAnsi="Calibri" w:cs="Arial"/>
          <w:szCs w:val="18"/>
          <w:lang w:val="es-ES"/>
        </w:rPr>
        <w:t xml:space="preserve">El exportador de datos </w:t>
      </w:r>
      <w:r w:rsidR="005D79F2" w:rsidRPr="0057430B">
        <w:rPr>
          <w:rFonts w:ascii="Calibri" w:eastAsia="Calibri" w:hAnsi="Calibri" w:cs="Arial"/>
          <w:szCs w:val="18"/>
          <w:lang w:val="es-ES"/>
        </w:rPr>
        <w:t xml:space="preserve">acuerda </w:t>
      </w:r>
      <w:r w:rsidRPr="0057430B">
        <w:rPr>
          <w:rFonts w:ascii="Calibri" w:eastAsia="Calibri" w:hAnsi="Calibri" w:cs="Arial"/>
          <w:szCs w:val="18"/>
          <w:lang w:val="es-ES"/>
        </w:rPr>
        <w:t xml:space="preserve">y garantiza lo siguiente: </w:t>
      </w:r>
    </w:p>
    <w:p w:rsidR="00BF75F8" w:rsidRPr="0057430B" w:rsidRDefault="00BF75F8" w:rsidP="00BF75F8">
      <w:pPr>
        <w:pStyle w:val="ProductList-Body"/>
        <w:rPr>
          <w:lang w:val="es-ES"/>
        </w:rPr>
      </w:pPr>
    </w:p>
    <w:p w:rsidR="00A06BCF" w:rsidRPr="00A222BD" w:rsidRDefault="00A06BCF" w:rsidP="00A06BCF">
      <w:pPr>
        <w:pStyle w:val="ProductList-Body"/>
        <w:spacing w:after="120"/>
        <w:rPr>
          <w:rFonts w:ascii="Calibri" w:eastAsia="Calibri" w:hAnsi="Calibri" w:cs="Arial"/>
          <w:szCs w:val="18"/>
          <w:lang w:val="es-ES"/>
        </w:rPr>
      </w:pPr>
      <w:r w:rsidRPr="00A222BD">
        <w:rPr>
          <w:rFonts w:ascii="Calibri" w:eastAsia="Calibri" w:hAnsi="Calibri" w:cs="Arial"/>
          <w:szCs w:val="18"/>
          <w:lang w:val="es-ES"/>
        </w:rPr>
        <w:t xml:space="preserve">(a) el tratamiento de los datos personales, incluida la propia transferencia, ha sido efectuado y seguirá efectuándose de conformidad con las normas pertinentes de la legislación de protección de datos aplicable (y, si procede, se ha notificado a las autoridades correspondientes del Estado miembro de establecimiento del exportador de datos) y no infringe las disposiciones legales o reglamentarias en vigor en dicho Estado miembro; </w:t>
      </w:r>
    </w:p>
    <w:p w:rsidR="00A06BCF" w:rsidRPr="005E7C3C" w:rsidRDefault="00A06BCF" w:rsidP="00A06BCF">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(b) ha dado al importador de datos, y dará durante la prestación de los servicios de tratamiento de los datos personales, instrucciones para que el tratamiento de los datos personales transferidos se lleve a cabo exclusivamente en nombre del exportador de datos y de conformidad con la legislación de protección de datos aplicable y con las cláusulas;</w:t>
      </w:r>
    </w:p>
    <w:p w:rsidR="00A06BCF" w:rsidRPr="005E7C3C" w:rsidRDefault="00A06BCF" w:rsidP="00A06BCF">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(c) el importador de datos ofrecerá garantías suficientes en lo que respecta a las medidas de seguridad técnicas y organizativas especificadas en el apéndice 2 del presente contrato; </w:t>
      </w:r>
    </w:p>
    <w:p w:rsidR="00A06BCF" w:rsidRPr="005E7C3C" w:rsidRDefault="00A06BCF" w:rsidP="00A06BCF">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(d) ha verificado que, de conformidad con la legislación de protección de datos aplicable, dichas medidas resultan apropiadas para proteger los datos personales contra su destrucción accidental o ilícita o su pérdida accidental, su alteración, divulgación o acceso no autorizados, especialmente cuando el tratamiento suponga la transmisión de los datos por redes, o contra cualquier otra forma ilícita de tratamiento y que dichas medidas garantizan un nivel de seguridad apropiado a los riegos que entraña el tratamiento y la naturaleza de los datos que han de protegerse, habida cuenta del estado de la técnica y del coste de su aplicación; </w:t>
      </w:r>
    </w:p>
    <w:p w:rsidR="00A06BCF" w:rsidRPr="005E7C3C" w:rsidRDefault="00A06BCF" w:rsidP="00A06BCF">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(e) asegurará que dichas medidas se lleven a la práctica; </w:t>
      </w:r>
    </w:p>
    <w:p w:rsidR="00A06BCF" w:rsidRPr="005E7C3C" w:rsidRDefault="00A06BCF" w:rsidP="00A06BCF">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(f) si la transferencia incluye categorías especiales de datos, se habrá informado a los interesados, o serán informados antes de que se efectúe aquella, o en cuanto sea posible, de que sus datos podrían ser transferidos a un tercer país que no proporciona la protección adecuada en el sentido de la Directiva 95/46/CE; </w:t>
      </w:r>
    </w:p>
    <w:p w:rsidR="00A06BCF" w:rsidRPr="005E7C3C" w:rsidRDefault="00A06BCF" w:rsidP="00A06BCF">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(g) enviará la notificación recibida del importador de datos o de cualquier subencargado del tratamiento de datos a la autoridad de control de la protección de datos, de conformidad con la letra b) de la cláusula 5 y el apartado 3 de la cláusula 8, en caso de que decida proseguir la transferencia o levantar la suspensión; </w:t>
      </w:r>
    </w:p>
    <w:p w:rsidR="00A06BCF" w:rsidRPr="005E7C3C" w:rsidRDefault="00A06BCF" w:rsidP="00A06BCF">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(h) pondrá a disposición de los interesados, previa petición de estos, una copia de las cláusulas, a excepción del apéndice 2, y una descripción sumaria de las medidas de seguridad, así como una copia de cualquier contrato para los servicios de subtratamiento de los datos que debe efectuarse de conformidad con las cláusulas, a menos que las cláusulas o el contrato contengan información comercial, en cuyo caso podrá eliminar dicha información comercial; </w:t>
      </w:r>
    </w:p>
    <w:p w:rsidR="00A06BCF" w:rsidRPr="005E7C3C" w:rsidRDefault="00A06BCF" w:rsidP="00A06BCF">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(i) que, en caso de subtratamiento, la actividad de tratamiento se llevará a cabo de conformidad con la cláusula 11 por un subencargado del tratamiento que proporcionará por lo menos el mismo nivel de protección de los datos personales y los derechos de los interesados que el importador de datos en virtud de las presentes cláusulas; y </w:t>
      </w:r>
    </w:p>
    <w:p w:rsidR="00A06BCF" w:rsidRPr="005E7C3C" w:rsidRDefault="00A06BCF" w:rsidP="00A06BCF">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(j) que asegurará que las letras a) a i) de la cláusula 4 se lleven a la práctica. </w:t>
      </w:r>
    </w:p>
    <w:p w:rsidR="00BF75F8" w:rsidRPr="0057430B" w:rsidRDefault="00BF75F8" w:rsidP="00BF75F8">
      <w:pPr>
        <w:pStyle w:val="ProductList-Body"/>
        <w:rPr>
          <w:lang w:val="es-ES"/>
        </w:rPr>
      </w:pPr>
    </w:p>
    <w:p w:rsidR="00BF75F8" w:rsidRPr="0057430B" w:rsidRDefault="00EB4F27" w:rsidP="00BF75F8">
      <w:pPr>
        <w:pStyle w:val="ProductList-Body"/>
        <w:jc w:val="center"/>
        <w:outlineLvl w:val="1"/>
        <w:rPr>
          <w:b/>
          <w:lang w:val="es-ES"/>
        </w:rPr>
      </w:pPr>
      <w:r w:rsidRPr="0057430B">
        <w:rPr>
          <w:rFonts w:ascii="Calibri" w:eastAsia="Calibri" w:hAnsi="Calibri" w:cs="Arial"/>
          <w:b/>
          <w:szCs w:val="18"/>
          <w:lang w:val="es-ES"/>
        </w:rPr>
        <w:t>Cláusula 5: Obligaciones del importador de datos</w:t>
      </w:r>
    </w:p>
    <w:p w:rsidR="00BF75F8" w:rsidRPr="0057430B" w:rsidRDefault="00BF75F8" w:rsidP="00BF75F8">
      <w:pPr>
        <w:pStyle w:val="ProductList-Body"/>
        <w:rPr>
          <w:lang w:val="es-ES"/>
        </w:rPr>
      </w:pPr>
    </w:p>
    <w:p w:rsidR="00BF75F8" w:rsidRPr="0057430B" w:rsidRDefault="00EB4F27" w:rsidP="00BF75F8">
      <w:pPr>
        <w:pStyle w:val="ProductList-Body"/>
        <w:rPr>
          <w:lang w:val="es-ES"/>
        </w:rPr>
      </w:pPr>
      <w:r w:rsidRPr="0057430B">
        <w:rPr>
          <w:rFonts w:ascii="Calibri" w:eastAsia="Calibri" w:hAnsi="Calibri" w:cs="Arial"/>
          <w:szCs w:val="18"/>
          <w:lang w:val="es-ES"/>
        </w:rPr>
        <w:t xml:space="preserve">El importador de datos </w:t>
      </w:r>
      <w:r w:rsidR="005D79F2" w:rsidRPr="0057430B">
        <w:rPr>
          <w:rFonts w:ascii="Calibri" w:eastAsia="Calibri" w:hAnsi="Calibri" w:cs="Arial"/>
          <w:szCs w:val="18"/>
          <w:lang w:val="es-ES"/>
        </w:rPr>
        <w:t xml:space="preserve">acuerda </w:t>
      </w:r>
      <w:r w:rsidRPr="0057430B">
        <w:rPr>
          <w:rFonts w:ascii="Calibri" w:eastAsia="Calibri" w:hAnsi="Calibri" w:cs="Arial"/>
          <w:szCs w:val="18"/>
          <w:lang w:val="es-ES"/>
        </w:rPr>
        <w:t xml:space="preserve">y garantiza lo siguiente: </w:t>
      </w:r>
    </w:p>
    <w:p w:rsidR="00BF75F8" w:rsidRPr="0057430B" w:rsidRDefault="00BF75F8" w:rsidP="00BF75F8">
      <w:pPr>
        <w:pStyle w:val="ProductList-Body"/>
        <w:rPr>
          <w:lang w:val="es-ES"/>
        </w:rPr>
      </w:pPr>
    </w:p>
    <w:p w:rsidR="00F01C65" w:rsidRPr="005E7C3C" w:rsidRDefault="00F01C65" w:rsidP="00F01C65">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(a) tratará los datos personales transferidos solo en nombre del exportador de datos, de conformidad con sus instrucciones y las cláusulas. En caso de que no pueda cumplir estos requisitos por la razón que fuere, informará de ello sin demora al exportador de datos, en cuyo caso este estará facultado para suspender la transferencia de los datos o rescindir el contrato; </w:t>
      </w:r>
    </w:p>
    <w:p w:rsidR="00F01C65" w:rsidRPr="005E7C3C" w:rsidRDefault="00F01C65" w:rsidP="00F01C65">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(b) no tiene motivos para creer que la legislación que le es de aplicación le impida cumplir las instrucciones del exportador de datos y sus obligaciones a tenor del contrato y que, en caso de modificación de la legislación que pueda tener un impotente efecto negativo sobre las garantías y obligaciones estipuladas en las cláusulas, notificará al exportador de datos dicho cambio en cuanto tenga conocimiento de él, en cuyo caso este estará facultado para suspender la transferencia de los datos o rescindir el contrato; </w:t>
      </w:r>
    </w:p>
    <w:p w:rsidR="00F01C65" w:rsidRPr="005E7C3C" w:rsidRDefault="00F01C65" w:rsidP="00F01C65">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(c) ha puesto en práctica las medidas de seguridad técnicas y organizativas que se indican en el apéndice 2 antes de efectuar el tratamiento de los datos personales transferidos;</w:t>
      </w:r>
    </w:p>
    <w:p w:rsidR="00F01C65" w:rsidRPr="005E7C3C" w:rsidRDefault="00F01C65" w:rsidP="00F01C65">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(d) notificará sin demora al exportador de datos sobre: </w:t>
      </w:r>
    </w:p>
    <w:p w:rsidR="00F01C65" w:rsidRPr="00A222BD" w:rsidRDefault="00F01C65" w:rsidP="00F01C65">
      <w:pPr>
        <w:pStyle w:val="ProductList-Body"/>
        <w:spacing w:after="60"/>
        <w:ind w:left="360"/>
        <w:rPr>
          <w:rFonts w:ascii="Calibri" w:eastAsia="Calibri" w:hAnsi="Calibri" w:cs="Arial"/>
          <w:szCs w:val="18"/>
          <w:lang w:val="es-ES"/>
        </w:rPr>
      </w:pPr>
      <w:r w:rsidRPr="00F01C65" w:rsidDel="00F01C65">
        <w:rPr>
          <w:rFonts w:ascii="Calibri" w:eastAsia="Calibri" w:hAnsi="Calibri" w:cs="Arial"/>
          <w:szCs w:val="18"/>
          <w:lang w:val="es-ES"/>
        </w:rPr>
        <w:t xml:space="preserve"> </w:t>
      </w:r>
      <w:r w:rsidRPr="00A222BD">
        <w:rPr>
          <w:rFonts w:ascii="Calibri" w:eastAsia="Calibri" w:hAnsi="Calibri" w:cs="Arial"/>
          <w:szCs w:val="18"/>
          <w:lang w:val="es-ES"/>
        </w:rPr>
        <w:t xml:space="preserve">(i) toda solicitud jurídicamente vinculante de divulgar los datos personales presentada por una autoridad encargada de la aplicación de ley a menos que esté prohibido, por ejemplo, por el Derecho penal para preservar la confidencialidad de una investigación levada a cabo por una de dichas autoridades, </w:t>
      </w:r>
    </w:p>
    <w:p w:rsidR="00F01C65" w:rsidRPr="005E7C3C" w:rsidRDefault="00F01C65" w:rsidP="00F01C65">
      <w:pPr>
        <w:pStyle w:val="ProductList-Body"/>
        <w:spacing w:after="60"/>
        <w:ind w:left="360"/>
        <w:rPr>
          <w:rFonts w:ascii="Calibri" w:eastAsia="Calibri" w:hAnsi="Calibri" w:cs="Arial"/>
          <w:szCs w:val="18"/>
          <w:lang w:val="pt-PT"/>
        </w:rPr>
      </w:pPr>
      <w:r w:rsidRPr="005E7C3C">
        <w:rPr>
          <w:rFonts w:ascii="Calibri" w:eastAsia="Calibri" w:hAnsi="Calibri" w:cs="Arial"/>
          <w:szCs w:val="18"/>
          <w:lang w:val="pt-PT"/>
        </w:rPr>
        <w:t xml:space="preserve">(ii) todo acceso accidental o no autorizado, </w:t>
      </w:r>
    </w:p>
    <w:p w:rsidR="00F01C65" w:rsidRPr="005E7C3C" w:rsidRDefault="00F01C65" w:rsidP="00F01C65">
      <w:pPr>
        <w:pStyle w:val="ProductList-Body"/>
        <w:spacing w:after="60"/>
        <w:ind w:left="360"/>
        <w:rPr>
          <w:rFonts w:ascii="Calibri" w:eastAsia="Calibri" w:hAnsi="Calibri" w:cs="Arial"/>
          <w:szCs w:val="18"/>
          <w:lang w:val="pt-PT"/>
        </w:rPr>
      </w:pPr>
      <w:r w:rsidRPr="005E7C3C">
        <w:rPr>
          <w:rFonts w:ascii="Calibri" w:eastAsia="Calibri" w:hAnsi="Calibri" w:cs="Arial"/>
          <w:szCs w:val="18"/>
          <w:lang w:val="pt-PT"/>
        </w:rPr>
        <w:lastRenderedPageBreak/>
        <w:t xml:space="preserve">(iii) toda solicitud sin respuesta recibida directamente de los interesados, a menos que se le autorice; </w:t>
      </w:r>
    </w:p>
    <w:p w:rsidR="00F01C65" w:rsidRPr="005E7C3C" w:rsidRDefault="00F01C65" w:rsidP="00F01C65">
      <w:pPr>
        <w:pStyle w:val="ProductList-Body"/>
        <w:spacing w:after="120"/>
        <w:rPr>
          <w:rFonts w:ascii="Calibri" w:eastAsia="Calibri" w:hAnsi="Calibri" w:cs="Arial"/>
          <w:szCs w:val="18"/>
          <w:lang w:val="pt-PT"/>
        </w:rPr>
      </w:pPr>
      <w:r w:rsidRPr="00F01C65" w:rsidDel="00F01C65">
        <w:rPr>
          <w:rFonts w:ascii="Calibri" w:eastAsia="Calibri" w:hAnsi="Calibri" w:cs="Arial"/>
          <w:szCs w:val="18"/>
          <w:lang w:val="es-ES"/>
        </w:rPr>
        <w:t xml:space="preserve"> </w:t>
      </w:r>
      <w:r w:rsidRPr="005E7C3C">
        <w:rPr>
          <w:rFonts w:ascii="Calibri" w:eastAsia="Calibri" w:hAnsi="Calibri" w:cs="Arial"/>
          <w:szCs w:val="18"/>
          <w:lang w:val="pt-PT"/>
        </w:rPr>
        <w:t xml:space="preserve">(e) tratará adecuadamente en los períodos de tiempo prescritos todas las consultas del exportador de datos relacionadas con el tratamiento que este realice de los datos personales sujetos a transferencia y se atendrá a la opinión de la autoridad de control en lo que respecta al tratamiento de los datos transferidos; </w:t>
      </w:r>
    </w:p>
    <w:p w:rsidR="00F01C65" w:rsidRPr="005E7C3C" w:rsidRDefault="00F01C65" w:rsidP="00F01C65">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(f) ofrecerá a petición del exportador de datos sus instalaciones de tratamiento de datos para que se lleve a cabo la auditoría de las actividades de tratamiento cubiertas por las cláusulas. Esta será realizada por el exportador de datos o por un organismo de inspección, compuesto por miembros independientes con las cualificaciones profesionales necesarias y sujetos a la confidencialidad, seleccionado por el exportador de datos y, cuando corresponda, de conformidad con la autoridad de control; </w:t>
      </w:r>
    </w:p>
    <w:p w:rsidR="00F01C65" w:rsidRPr="005E7C3C" w:rsidRDefault="00F01C65" w:rsidP="00F01C65">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(g) pondrá a disposición de los interesados, previa petición de estos, una copia de las cláusulas, o de cualquier contrato existente para el subtratamiento de los datos, a menos que las cláusulas o el contrato contengan información comercial, en cuyo podrá eliminar dicha información comercial, a excepción del apéndice 2 que será sustituido por una descripción sumaria de las medidas de seguridad, en aquellos casos en que el interesado no pueda obtenerlas directamente del exportador de datos; </w:t>
      </w:r>
    </w:p>
    <w:p w:rsidR="00F01C65" w:rsidRPr="005E7C3C" w:rsidRDefault="00F01C65" w:rsidP="00F01C65">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(h) que, en caso de subtratamiento de los datos, habrá informado previamente al exportador de datos y obtenido previamente su consentimiento por escrito; </w:t>
      </w:r>
    </w:p>
    <w:p w:rsidR="00F01C65" w:rsidRPr="005E7C3C" w:rsidRDefault="00F01C65" w:rsidP="00F01C65">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(i) que los servicios de tratamiento por el subencargado del tratamiento se llevarán a cabo de conformidad con la cláusula 11; </w:t>
      </w:r>
    </w:p>
    <w:p w:rsidR="00F01C65" w:rsidRPr="005E7C3C" w:rsidRDefault="00F01C65" w:rsidP="00F01C65">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(j) enviará sin demora al exportador de datos una copia de cualquier acuerdo con el subencargado del tratamiento que concluya con arreglo a las cláusulas. </w:t>
      </w:r>
    </w:p>
    <w:p w:rsidR="00BF75F8" w:rsidRPr="0057430B" w:rsidRDefault="00BF75F8" w:rsidP="00BF75F8">
      <w:pPr>
        <w:pStyle w:val="ProductList-Body"/>
        <w:rPr>
          <w:lang w:val="es-ES"/>
        </w:rPr>
      </w:pPr>
    </w:p>
    <w:p w:rsidR="00BF75F8" w:rsidRPr="0057430B" w:rsidRDefault="00EB4F27" w:rsidP="00BF75F8">
      <w:pPr>
        <w:pStyle w:val="ProductList-Body"/>
        <w:jc w:val="center"/>
        <w:outlineLvl w:val="1"/>
        <w:rPr>
          <w:b/>
          <w:lang w:val="es-ES"/>
        </w:rPr>
      </w:pPr>
      <w:r w:rsidRPr="0057430B">
        <w:rPr>
          <w:rFonts w:ascii="Calibri" w:eastAsia="Calibri" w:hAnsi="Calibri" w:cs="Arial"/>
          <w:b/>
          <w:szCs w:val="18"/>
          <w:lang w:val="es-ES"/>
        </w:rPr>
        <w:t>Cláusula 6: Responsabilidad</w:t>
      </w:r>
    </w:p>
    <w:p w:rsidR="00BF75F8" w:rsidRPr="0057430B" w:rsidRDefault="00BF75F8" w:rsidP="00BF75F8">
      <w:pPr>
        <w:pStyle w:val="ProductList-Body"/>
        <w:rPr>
          <w:lang w:val="es-ES"/>
        </w:rPr>
      </w:pPr>
    </w:p>
    <w:p w:rsidR="00F01C65" w:rsidRPr="00A222BD" w:rsidRDefault="00F01C65" w:rsidP="00F01C65">
      <w:pPr>
        <w:pStyle w:val="ProductList-Body"/>
        <w:spacing w:after="120"/>
        <w:rPr>
          <w:rFonts w:ascii="Calibri" w:eastAsia="Calibri" w:hAnsi="Calibri" w:cs="Arial"/>
          <w:szCs w:val="18"/>
          <w:lang w:val="es-ES"/>
        </w:rPr>
      </w:pPr>
      <w:r w:rsidRPr="00A222BD">
        <w:rPr>
          <w:rFonts w:ascii="Calibri" w:eastAsia="Calibri" w:hAnsi="Calibri" w:cs="Arial"/>
          <w:szCs w:val="18"/>
          <w:lang w:val="es-ES"/>
        </w:rPr>
        <w:t xml:space="preserve">1. Las partes acuerdan que los interesados que hayan sufrido daños como resultado del incumplimiento de las obligaciones mencionadas en la cláusula 3 o en la cláusula 11 por cualquier parte o subencargado del tratamiento tendrán derecho a percibir una indemnización del exportador de datos para el daño sufrido. </w:t>
      </w:r>
    </w:p>
    <w:p w:rsidR="00F01C65" w:rsidRPr="00A222BD" w:rsidRDefault="00F01C65" w:rsidP="00F01C65">
      <w:pPr>
        <w:pStyle w:val="ProductList-Body"/>
        <w:spacing w:after="120"/>
        <w:rPr>
          <w:rFonts w:ascii="Calibri" w:eastAsia="Calibri" w:hAnsi="Calibri" w:cs="Arial"/>
          <w:szCs w:val="18"/>
          <w:lang w:val="es-ES"/>
        </w:rPr>
      </w:pPr>
      <w:r w:rsidRPr="00A222BD">
        <w:rPr>
          <w:rFonts w:ascii="Calibri" w:eastAsia="Calibri" w:hAnsi="Calibri" w:cs="Arial"/>
          <w:szCs w:val="18"/>
          <w:lang w:val="es-ES"/>
        </w:rPr>
        <w:t xml:space="preserve">2. En caso de que el interesado no pueda interponer contra el exportador de datos la demanda de indemnización a que se refiere el apartado 1 por incumplimiento por parte del importador de datos o su subencargado de sus obligaciones impuestas en la cláusulas 3 o en la cláusula 11, por haber desaparecido de facto, cesado de existir jurídicamente o ser insolvente, el importador de datos acepta que el interesado pueda demandarle a él en el lugar del exportador de datos, a menos que cualquier entidad sucesora haya asumido la totalidad de las obligaciones jurídicas del exportador de datos en virtud de contrato o por ministerio de la ley, en cuyo caso los interesados podrán exigir sus derechos a dicha entidad. </w:t>
      </w:r>
    </w:p>
    <w:p w:rsidR="00F01C65" w:rsidRPr="00A222BD" w:rsidRDefault="00F01C65" w:rsidP="00F01C65">
      <w:pPr>
        <w:pStyle w:val="ProductList-Body"/>
        <w:spacing w:after="120"/>
        <w:rPr>
          <w:rFonts w:ascii="Calibri" w:eastAsia="Calibri" w:hAnsi="Calibri" w:cs="Arial"/>
          <w:szCs w:val="18"/>
          <w:lang w:val="es-ES"/>
        </w:rPr>
      </w:pPr>
      <w:r w:rsidRPr="00A222BD">
        <w:rPr>
          <w:rFonts w:ascii="Calibri" w:eastAsia="Calibri" w:hAnsi="Calibri" w:cs="Arial"/>
          <w:szCs w:val="18"/>
          <w:lang w:val="es-ES"/>
        </w:rPr>
        <w:t xml:space="preserve">El importador de datos no podrá basarse en un incumplimiento de un subencargado del tratamiento de sus obligaciones para eludir sus propias responsabilidades. </w:t>
      </w:r>
    </w:p>
    <w:p w:rsidR="00F01C65" w:rsidRPr="005E7C3C" w:rsidRDefault="00F01C65" w:rsidP="00F01C65">
      <w:pPr>
        <w:pStyle w:val="ProductList-Body"/>
        <w:spacing w:after="120"/>
        <w:rPr>
          <w:rFonts w:ascii="Calibri" w:eastAsia="Calibri" w:hAnsi="Calibri" w:cs="Arial"/>
          <w:szCs w:val="18"/>
          <w:lang w:val="pt-PT"/>
        </w:rPr>
      </w:pPr>
      <w:r w:rsidRPr="00A222BD">
        <w:rPr>
          <w:rFonts w:ascii="Calibri" w:eastAsia="Calibri" w:hAnsi="Calibri" w:cs="Arial"/>
          <w:szCs w:val="18"/>
          <w:lang w:val="es-ES"/>
        </w:rPr>
        <w:t xml:space="preserve">3. En caso de que el interesado no pueda interponer contra el exportador de datos o el importador de datos la demanda a que se refieren los apartados 1 y 2, por incumplimiento por parte del subencargado del tratamiento de datos de sus obligaciones impuestas en la cláusula 3 o en la cláusula 11, por haber desaparecido de facto, cesado de existir jurídicamente o ser insolventes ambos, tanto el exportador de datos como el importador de datos, el subencargado del tratamiento de datos acepta que el interesado pueda demandarle a él en cuanto a sus propias operaciones de tratamiento de datos en virtud de las cláusulas en el lugar del exportador de datos o del importador de datos, a menos que cualquier entidad sucesora haya asumido la totalidad de las obligaciones jurídicas del exportador de datos o del importador de datos en virtud de contrato o por ministerio de la ley, en cuyo caso los interesados podrán exigir sus derechos a dicha entidad. </w:t>
      </w:r>
      <w:r w:rsidRPr="005E7C3C">
        <w:rPr>
          <w:rFonts w:ascii="Calibri" w:eastAsia="Calibri" w:hAnsi="Calibri" w:cs="Arial"/>
          <w:szCs w:val="18"/>
          <w:lang w:val="pt-PT"/>
        </w:rPr>
        <w:t>La responsabilidad del subencargado del tratamiento se limitará a sus propias operaciones de tratamiento de datos con arreglo a las presentes cláusulas.</w:t>
      </w:r>
    </w:p>
    <w:p w:rsidR="00BF75F8" w:rsidRPr="0057430B" w:rsidRDefault="00BF75F8" w:rsidP="00BF75F8">
      <w:pPr>
        <w:pStyle w:val="ProductList-Body"/>
        <w:rPr>
          <w:lang w:val="es-ES"/>
        </w:rPr>
      </w:pPr>
    </w:p>
    <w:p w:rsidR="00BF75F8" w:rsidRPr="0057430B" w:rsidRDefault="00EB4F27" w:rsidP="00BF75F8">
      <w:pPr>
        <w:pStyle w:val="ProductList-Body"/>
        <w:jc w:val="center"/>
        <w:outlineLvl w:val="1"/>
        <w:rPr>
          <w:b/>
          <w:lang w:val="es-ES"/>
        </w:rPr>
      </w:pPr>
      <w:r w:rsidRPr="0057430B">
        <w:rPr>
          <w:rFonts w:ascii="Calibri" w:eastAsia="Calibri" w:hAnsi="Calibri" w:cs="Arial"/>
          <w:b/>
          <w:szCs w:val="18"/>
          <w:lang w:val="es-ES"/>
        </w:rPr>
        <w:t>Cláusula 7: Mediación y jurisdicción</w:t>
      </w:r>
    </w:p>
    <w:p w:rsidR="00BF75F8" w:rsidRPr="0057430B" w:rsidRDefault="00BF75F8" w:rsidP="00BF75F8">
      <w:pPr>
        <w:pStyle w:val="ProductList-Body"/>
        <w:rPr>
          <w:lang w:val="es-ES"/>
        </w:rPr>
      </w:pPr>
    </w:p>
    <w:p w:rsidR="00F01C65" w:rsidRPr="00A222BD" w:rsidRDefault="00F01C65" w:rsidP="00F01C65">
      <w:pPr>
        <w:pStyle w:val="ProductList-Body"/>
        <w:rPr>
          <w:rFonts w:ascii="Calibri" w:eastAsia="Calibri" w:hAnsi="Calibri" w:cs="Arial"/>
          <w:szCs w:val="18"/>
          <w:lang w:val="es-ES"/>
        </w:rPr>
      </w:pPr>
      <w:r w:rsidRPr="00A222BD">
        <w:rPr>
          <w:rFonts w:ascii="Calibri" w:eastAsia="Calibri" w:hAnsi="Calibri" w:cs="Arial"/>
          <w:szCs w:val="18"/>
          <w:lang w:val="es-ES"/>
        </w:rPr>
        <w:t xml:space="preserve">1. El importador de datos acuerda que, si el interesado invoca en su contra derechos de tercero beneficiario o reclama una indemnización por daños y perjuicios con arreglo a las cláusulas, aceptará la decisión del interesado de: </w:t>
      </w:r>
    </w:p>
    <w:p w:rsidR="00F01C65" w:rsidRPr="005E7C3C" w:rsidRDefault="00F01C65" w:rsidP="00F01C65">
      <w:pPr>
        <w:pStyle w:val="ProductList-Body"/>
        <w:spacing w:after="60"/>
        <w:ind w:left="360"/>
        <w:rPr>
          <w:rFonts w:ascii="Calibri" w:eastAsia="Calibri" w:hAnsi="Calibri" w:cs="Arial"/>
          <w:szCs w:val="18"/>
          <w:lang w:val="pt-PT"/>
        </w:rPr>
      </w:pPr>
      <w:r w:rsidRPr="00F01C65" w:rsidDel="00F01C65">
        <w:rPr>
          <w:rFonts w:ascii="Calibri" w:eastAsia="Calibri" w:hAnsi="Calibri" w:cs="Arial"/>
          <w:szCs w:val="18"/>
          <w:lang w:val="es-ES"/>
        </w:rPr>
        <w:t xml:space="preserve"> </w:t>
      </w:r>
      <w:r w:rsidRPr="005E7C3C">
        <w:rPr>
          <w:rFonts w:ascii="Calibri" w:eastAsia="Calibri" w:hAnsi="Calibri" w:cs="Arial"/>
          <w:szCs w:val="18"/>
          <w:lang w:val="pt-PT"/>
        </w:rPr>
        <w:t xml:space="preserve">(a) someter el conflicto a mediación por parte de una persona independiente o, si procede, por parte de la autoridad de control; </w:t>
      </w:r>
    </w:p>
    <w:p w:rsidR="00F01C65" w:rsidRPr="005E7C3C" w:rsidRDefault="00F01C65" w:rsidP="00F01C65">
      <w:pPr>
        <w:pStyle w:val="ProductList-Body"/>
        <w:spacing w:after="60"/>
        <w:ind w:left="360"/>
        <w:rPr>
          <w:rFonts w:ascii="Calibri" w:eastAsia="Calibri" w:hAnsi="Calibri" w:cs="Arial"/>
          <w:szCs w:val="18"/>
          <w:lang w:val="pt-PT"/>
        </w:rPr>
      </w:pPr>
      <w:r w:rsidRPr="005E7C3C">
        <w:rPr>
          <w:rFonts w:ascii="Calibri" w:eastAsia="Calibri" w:hAnsi="Calibri" w:cs="Arial"/>
          <w:szCs w:val="18"/>
          <w:lang w:val="pt-PT"/>
        </w:rPr>
        <w:t xml:space="preserve">(b) someter el conflicto a los tribunales del Estado miembro de establecimiento del exportador de datos. </w:t>
      </w:r>
    </w:p>
    <w:p w:rsidR="00F01C65" w:rsidRPr="00A222BD" w:rsidRDefault="00F01C65" w:rsidP="00F01C65">
      <w:pPr>
        <w:pStyle w:val="ProductList-Body"/>
        <w:rPr>
          <w:rFonts w:ascii="Calibri" w:eastAsia="Calibri" w:hAnsi="Calibri" w:cs="Arial"/>
          <w:szCs w:val="18"/>
          <w:lang w:val="es-ES"/>
        </w:rPr>
      </w:pPr>
      <w:r w:rsidRPr="00A222BD">
        <w:rPr>
          <w:rFonts w:ascii="Calibri" w:eastAsia="Calibri" w:hAnsi="Calibri" w:cs="Arial"/>
          <w:szCs w:val="18"/>
          <w:lang w:val="es-ES"/>
        </w:rPr>
        <w:t xml:space="preserve">2. Las partes acuerdan que las opciones del interesado no obstaculizarán sus derechos sustantivos o procedimentales a obtener reparación de conformidad con otras disposiciones de Derecho nacional o internacional. </w:t>
      </w:r>
    </w:p>
    <w:p w:rsidR="00BF75F8" w:rsidRPr="0057430B" w:rsidRDefault="00BF75F8" w:rsidP="00BF75F8">
      <w:pPr>
        <w:pStyle w:val="ProductList-Body"/>
        <w:rPr>
          <w:lang w:val="es-ES"/>
        </w:rPr>
      </w:pPr>
    </w:p>
    <w:p w:rsidR="00BF75F8" w:rsidRPr="0057430B" w:rsidRDefault="00EB4F27" w:rsidP="00BF75F8">
      <w:pPr>
        <w:pStyle w:val="ProductList-Body"/>
        <w:jc w:val="center"/>
        <w:outlineLvl w:val="1"/>
        <w:rPr>
          <w:b/>
          <w:lang w:val="es-ES"/>
        </w:rPr>
      </w:pPr>
      <w:r w:rsidRPr="0057430B">
        <w:rPr>
          <w:rFonts w:ascii="Calibri" w:eastAsia="Calibri" w:hAnsi="Calibri" w:cs="Arial"/>
          <w:b/>
          <w:szCs w:val="18"/>
          <w:lang w:val="es-ES"/>
        </w:rPr>
        <w:t>Cláusula 8: Cooperación con las autoridades de control</w:t>
      </w:r>
    </w:p>
    <w:p w:rsidR="00BF75F8" w:rsidRPr="0057430B" w:rsidRDefault="00BF75F8" w:rsidP="00BF75F8">
      <w:pPr>
        <w:pStyle w:val="ProductList-Body"/>
        <w:rPr>
          <w:lang w:val="es-ES"/>
        </w:rPr>
      </w:pPr>
    </w:p>
    <w:p w:rsidR="00F01C65" w:rsidRPr="005E7C3C" w:rsidRDefault="00F01C65" w:rsidP="00F01C65">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1. El exportador de datos acuerda depositar una copia del presente contrato ante la autoridad de control si así lo requiere o si el depósito es exigido por la legislación de protección de datos aplicable. </w:t>
      </w:r>
    </w:p>
    <w:p w:rsidR="00F01C65" w:rsidRPr="005E7C3C" w:rsidRDefault="00F01C65" w:rsidP="00F01C65">
      <w:pPr>
        <w:pStyle w:val="ProductList-Body"/>
        <w:spacing w:after="120"/>
        <w:rPr>
          <w:rFonts w:ascii="Calibri" w:eastAsia="Calibri" w:hAnsi="Calibri" w:cs="Arial"/>
          <w:szCs w:val="18"/>
          <w:lang w:val="pt-PT"/>
        </w:rPr>
      </w:pPr>
      <w:r w:rsidRPr="005E7C3C">
        <w:rPr>
          <w:rFonts w:ascii="Calibri" w:eastAsia="Calibri" w:hAnsi="Calibri" w:cs="Arial"/>
          <w:szCs w:val="18"/>
          <w:lang w:val="pt-PT"/>
        </w:rPr>
        <w:lastRenderedPageBreak/>
        <w:t xml:space="preserve">2. Las partes acuerdan que la autoridad de control está facultada para auditar al importador, o a cualquier subencargado, en la misma medida y condiciones en que lo haría respecto del exportador de datos conforme a la legislación de protección de datos aplicable. </w:t>
      </w:r>
    </w:p>
    <w:p w:rsidR="00F01C65" w:rsidRPr="005E7C3C" w:rsidRDefault="00F01C65" w:rsidP="00F01C65">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3. El importador de datos informará sin demora al exportador de datos en el caso de que la legislación existente aplicable a él o a cualquier subencargado no permita auditar al importador ni a los subencargados, con arreglo al apartado 2. En tal caso, el importador de datos estará autorizado a adoptar las medidas previstas en la letra b) de la cláusula 5. </w:t>
      </w:r>
    </w:p>
    <w:p w:rsidR="00BF75F8" w:rsidRPr="0057430B" w:rsidRDefault="00BF75F8" w:rsidP="00BF75F8">
      <w:pPr>
        <w:pStyle w:val="ProductList-Body"/>
        <w:rPr>
          <w:lang w:val="es-ES"/>
        </w:rPr>
      </w:pPr>
    </w:p>
    <w:p w:rsidR="00BF75F8" w:rsidRPr="0057430B" w:rsidRDefault="00EB4F27" w:rsidP="00BF75F8">
      <w:pPr>
        <w:pStyle w:val="ProductList-Body"/>
        <w:jc w:val="center"/>
        <w:outlineLvl w:val="1"/>
        <w:rPr>
          <w:b/>
          <w:lang w:val="es-ES"/>
        </w:rPr>
      </w:pPr>
      <w:r w:rsidRPr="0057430B">
        <w:rPr>
          <w:rFonts w:ascii="Calibri" w:eastAsia="Calibri" w:hAnsi="Calibri" w:cs="Arial"/>
          <w:b/>
          <w:szCs w:val="18"/>
          <w:lang w:val="es-ES"/>
        </w:rPr>
        <w:t>Cláusula 9: Legislación aplicable</w:t>
      </w:r>
    </w:p>
    <w:p w:rsidR="00BF75F8" w:rsidRPr="0057430B" w:rsidRDefault="00BF75F8" w:rsidP="00BF75F8">
      <w:pPr>
        <w:pStyle w:val="ProductList-Body"/>
        <w:rPr>
          <w:lang w:val="es-ES"/>
        </w:rPr>
      </w:pPr>
    </w:p>
    <w:p w:rsidR="00BF75F8" w:rsidRPr="0057430B" w:rsidRDefault="00281432" w:rsidP="00BF75F8">
      <w:pPr>
        <w:pStyle w:val="ProductList-Body"/>
        <w:rPr>
          <w:lang w:val="es-ES"/>
        </w:rPr>
      </w:pPr>
      <w:r w:rsidRPr="0057430B">
        <w:rPr>
          <w:rFonts w:ascii="Calibri" w:eastAsia="Calibri" w:hAnsi="Calibri" w:cs="Arial"/>
          <w:szCs w:val="18"/>
          <w:lang w:val="es-ES"/>
        </w:rPr>
        <w:t>Las cláusulas se regirán por la legislación del Estado miembro de establecimiento del exportador de datos</w:t>
      </w:r>
      <w:r w:rsidR="00EB4F27" w:rsidRPr="0057430B">
        <w:rPr>
          <w:rFonts w:ascii="Calibri" w:eastAsia="Calibri" w:hAnsi="Calibri" w:cs="Arial"/>
          <w:szCs w:val="18"/>
          <w:lang w:val="es-ES"/>
        </w:rPr>
        <w:t xml:space="preserve">. </w:t>
      </w:r>
    </w:p>
    <w:p w:rsidR="00BF75F8" w:rsidRPr="0057430B" w:rsidRDefault="00BF75F8" w:rsidP="00BF75F8">
      <w:pPr>
        <w:pStyle w:val="ProductList-Body"/>
        <w:rPr>
          <w:lang w:val="es-ES"/>
        </w:rPr>
      </w:pPr>
    </w:p>
    <w:p w:rsidR="00BF75F8" w:rsidRPr="0057430B" w:rsidRDefault="00EB4F27" w:rsidP="00BF75F8">
      <w:pPr>
        <w:pStyle w:val="ProductList-Body"/>
        <w:keepNext/>
        <w:jc w:val="center"/>
        <w:outlineLvl w:val="1"/>
        <w:rPr>
          <w:b/>
          <w:lang w:val="es-ES"/>
        </w:rPr>
      </w:pPr>
      <w:r w:rsidRPr="0057430B">
        <w:rPr>
          <w:rFonts w:ascii="Calibri" w:eastAsia="Calibri" w:hAnsi="Calibri" w:cs="Arial"/>
          <w:b/>
          <w:szCs w:val="18"/>
          <w:lang w:val="es-ES"/>
        </w:rPr>
        <w:t>Cláusula 10: Variación del contrato</w:t>
      </w:r>
    </w:p>
    <w:p w:rsidR="00BF75F8" w:rsidRPr="0057430B" w:rsidRDefault="00BF75F8" w:rsidP="00BF75F8">
      <w:pPr>
        <w:pStyle w:val="ProductList-Body"/>
        <w:keepNext/>
        <w:rPr>
          <w:lang w:val="es-ES"/>
        </w:rPr>
      </w:pPr>
    </w:p>
    <w:p w:rsidR="00BF75F8" w:rsidRPr="0057430B" w:rsidRDefault="00281432" w:rsidP="00BF75F8">
      <w:pPr>
        <w:pStyle w:val="ProductList-Body"/>
        <w:rPr>
          <w:lang w:val="es-ES"/>
        </w:rPr>
      </w:pPr>
      <w:r w:rsidRPr="0057430B">
        <w:rPr>
          <w:rFonts w:ascii="Calibri" w:eastAsia="Calibri" w:hAnsi="Calibri" w:cs="Arial"/>
          <w:szCs w:val="18"/>
          <w:lang w:val="es-ES"/>
        </w:rPr>
        <w:t>Las partes se comprometen a no variar o modificar las presentes cláusulas. Esto no excluye que las partes añadan cláusulas relacionadas con sus negocios en caso necesario siempre que no contradigan las cláusulas</w:t>
      </w:r>
      <w:r w:rsidR="00EB4F27" w:rsidRPr="0057430B">
        <w:rPr>
          <w:rFonts w:ascii="Calibri" w:eastAsia="Calibri" w:hAnsi="Calibri" w:cs="Arial"/>
          <w:szCs w:val="18"/>
          <w:lang w:val="es-ES"/>
        </w:rPr>
        <w:t xml:space="preserve">. </w:t>
      </w:r>
    </w:p>
    <w:p w:rsidR="00BF75F8" w:rsidRPr="0057430B" w:rsidRDefault="00BF75F8" w:rsidP="00BF75F8">
      <w:pPr>
        <w:pStyle w:val="ProductList-Body"/>
        <w:rPr>
          <w:b/>
          <w:lang w:val="es-ES"/>
        </w:rPr>
      </w:pPr>
    </w:p>
    <w:p w:rsidR="00BF75F8" w:rsidRPr="0057430B" w:rsidRDefault="00EB4F27" w:rsidP="00BF75F8">
      <w:pPr>
        <w:pStyle w:val="ProductList-Body"/>
        <w:jc w:val="center"/>
        <w:outlineLvl w:val="1"/>
        <w:rPr>
          <w:b/>
          <w:lang w:val="es-ES"/>
        </w:rPr>
      </w:pPr>
      <w:r w:rsidRPr="0057430B">
        <w:rPr>
          <w:rFonts w:ascii="Calibri" w:eastAsia="Calibri" w:hAnsi="Calibri" w:cs="Arial"/>
          <w:b/>
          <w:szCs w:val="18"/>
          <w:lang w:val="es-ES"/>
        </w:rPr>
        <w:t>Cláusula 11: Subtratamiento de datos</w:t>
      </w:r>
    </w:p>
    <w:p w:rsidR="00BF75F8" w:rsidRPr="0057430B" w:rsidRDefault="00BF75F8" w:rsidP="00BF75F8">
      <w:pPr>
        <w:pStyle w:val="ProductList-Body"/>
        <w:rPr>
          <w:lang w:val="es-ES"/>
        </w:rPr>
      </w:pPr>
    </w:p>
    <w:p w:rsidR="00F01C65" w:rsidRPr="005E7C3C" w:rsidRDefault="00F01C65" w:rsidP="00F01C65">
      <w:pPr>
        <w:pStyle w:val="ProductList-Body"/>
        <w:spacing w:after="120"/>
        <w:rPr>
          <w:rFonts w:ascii="Calibri" w:eastAsia="Calibri" w:hAnsi="Calibri" w:cs="Arial"/>
          <w:szCs w:val="18"/>
          <w:lang w:val="pt-PT"/>
        </w:rPr>
      </w:pPr>
      <w:r w:rsidRPr="00A222BD">
        <w:rPr>
          <w:rFonts w:ascii="Calibri" w:eastAsia="Calibri" w:hAnsi="Calibri" w:cs="Arial"/>
          <w:szCs w:val="18"/>
          <w:lang w:val="es-ES"/>
        </w:rPr>
        <w:t xml:space="preserve">1. El importador de datos no subcontratará ninguna de sus operaciones de procesamiento llevadas a cabo en nombre del exportador de datos con arreglo a las cláusulas sin previo consentimiento por escrito del exportador de datos. </w:t>
      </w:r>
      <w:r w:rsidRPr="005E7C3C">
        <w:rPr>
          <w:rFonts w:ascii="Calibri" w:eastAsia="Calibri" w:hAnsi="Calibri" w:cs="Arial"/>
          <w:szCs w:val="18"/>
          <w:lang w:val="pt-PT"/>
        </w:rPr>
        <w:t xml:space="preserve">Si el importador de datos subcontrata sus obligaciones con arreglo a las cláusulas, con el consentimiento del exportador de datos, lo hará exclusivamente mediante un acuerdo escrito con el subencargado del tratamiento de datos, en el que se le impongan a este las mismas obligaciones impuestas al importador de datos con arreglo a las cláusulas. En los casos en que el subencargado del tratamiento de datos no pueda cumplir sus obligaciones de protección de los datos con arreglo a dicho acuerdo escrito, el importador de datos seguirá siendo plenamente responsable frente al exportador de datos del cumplimiento de las obligaciones del subencargado del tratamiento de datos con arreglo a dicho acuerdo. </w:t>
      </w:r>
    </w:p>
    <w:p w:rsidR="00F01C65" w:rsidRPr="005E7C3C" w:rsidRDefault="00F01C65" w:rsidP="00F01C65">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2. El contrato escrito previo entre el importador de datos y el subencargado del tratamiento contendrá asimismo una cláusula de tercero beneficiario, tal como se establece en la cláusula 3, para los casos en que el interesado no pueda interponer la demanda de indemnización a que se refiere el apartado 1 de la cláusula 6 contra el exportador de datos o el importador de datos por haber estos desaparecido de facto, cesado de existir jurídicamente o ser insolventes, y ninguna entidad sucesora haya asumido la totalidad de las obligaciones jurídicas del exportador de datos o del importador de datos en virtud de contrato o por ministerio de la ley. Dicha responsabilidad civil del subencargado del tratamiento se limitará a sus propias operaciones de tratamiento de datos con arreglo a las cláusulas </w:t>
      </w:r>
    </w:p>
    <w:p w:rsidR="00F01C65" w:rsidRPr="005E7C3C" w:rsidRDefault="00F01C65" w:rsidP="00F01C65">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3. Las disposiciones sobre aspectos de la protección de los datos en caso de subcontratación de operaciones de procesamiento a que se refiere el apartado 1 se regirán por la legislación del Estado miembro de establecimiento del exportador de datos.</w:t>
      </w:r>
    </w:p>
    <w:p w:rsidR="00F01C65" w:rsidRPr="005E7C3C" w:rsidRDefault="00F01C65" w:rsidP="00F01C65">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4. El exportador de datos conservará la lista de los acuerdos de subtratamiento celebrados con arreglo a las cláusulas y notificados por el importador de datos de conformidad con la letra j) de la cláusula 5, lista que se actualizará al menos una vez al año. La lista estará a disposición de la autoridad de control de protección de datos del exportador de datos. </w:t>
      </w:r>
    </w:p>
    <w:p w:rsidR="00BF75F8" w:rsidRPr="0057430B" w:rsidRDefault="00BF75F8" w:rsidP="00BF75F8">
      <w:pPr>
        <w:pStyle w:val="ProductList-Body"/>
        <w:rPr>
          <w:lang w:val="es-ES"/>
        </w:rPr>
      </w:pPr>
    </w:p>
    <w:p w:rsidR="00BF75F8" w:rsidRPr="0057430B" w:rsidRDefault="00EB4F27" w:rsidP="00BF75F8">
      <w:pPr>
        <w:pStyle w:val="ProductList-Body"/>
        <w:jc w:val="center"/>
        <w:outlineLvl w:val="1"/>
        <w:rPr>
          <w:b/>
          <w:lang w:val="es-ES"/>
        </w:rPr>
      </w:pPr>
      <w:r w:rsidRPr="0057430B">
        <w:rPr>
          <w:rFonts w:ascii="Calibri" w:eastAsia="Calibri" w:hAnsi="Calibri" w:cs="Arial"/>
          <w:b/>
          <w:szCs w:val="18"/>
          <w:lang w:val="es-ES"/>
        </w:rPr>
        <w:t>Cláusula 12: Obligaciones una vez finalizada la prestación de los servicios de tratamiento de los datos personales</w:t>
      </w:r>
    </w:p>
    <w:p w:rsidR="00BF75F8" w:rsidRPr="0057430B" w:rsidRDefault="00BF75F8" w:rsidP="00BF75F8">
      <w:pPr>
        <w:pStyle w:val="ProductList-Body"/>
        <w:rPr>
          <w:lang w:val="es-ES"/>
        </w:rPr>
      </w:pPr>
    </w:p>
    <w:p w:rsidR="00F01C65" w:rsidRPr="00A222BD" w:rsidRDefault="00F01C65" w:rsidP="00F01C65">
      <w:pPr>
        <w:pStyle w:val="ProductList-Body"/>
        <w:spacing w:after="120"/>
        <w:rPr>
          <w:rFonts w:ascii="Calibri" w:eastAsia="Calibri" w:hAnsi="Calibri" w:cs="Arial"/>
          <w:szCs w:val="18"/>
          <w:lang w:val="es-ES"/>
        </w:rPr>
      </w:pPr>
      <w:r w:rsidRPr="00A222BD">
        <w:rPr>
          <w:rFonts w:ascii="Calibri" w:eastAsia="Calibri" w:hAnsi="Calibri" w:cs="Arial"/>
          <w:szCs w:val="18"/>
          <w:lang w:val="es-ES"/>
        </w:rPr>
        <w:t xml:space="preserve">1. Las partes acuerdan que, una vez finalizada la prestación de los servicios de tratamiento de los datos personales, el importador y el subencargado deberán, a discreción del exportador, o bien devolver todos los datos personales transferidos y sus copias, o bien destruirlos por completo y certificar esta circunstancia al exportador, a menos que la legislación aplicable al importador le impida devolver o destruir total o parcialmente los datos personales transferidos. En tal caso, el importador de datos garantiza que guardará el secreto de los datos personales transferidos y que no volverá a someterlos a tratamiento. </w:t>
      </w:r>
    </w:p>
    <w:p w:rsidR="00F01C65" w:rsidRPr="005E7C3C" w:rsidRDefault="00F01C65" w:rsidP="00F01C65">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2. El importador de datos y el subencargado garantizan que, a petición del exportador o de la autoridad de control, pondrá a disposición sus instalaciones de tratamiento de los datos para que se lleve a cabo la auditoría de las medidas mencionadas en el apartado 1.</w:t>
      </w:r>
    </w:p>
    <w:bookmarkEnd w:id="25"/>
    <w:p w:rsidR="00BF75F8" w:rsidRPr="0057430B" w:rsidRDefault="00BF75F8" w:rsidP="00BF75F8">
      <w:pPr>
        <w:pStyle w:val="ProductList-Body"/>
        <w:rPr>
          <w:lang w:val="es-ES"/>
        </w:rPr>
      </w:pPr>
    </w:p>
    <w:p w:rsidR="00BF75F8" w:rsidRPr="0057430B" w:rsidRDefault="00EB4F27" w:rsidP="00BF75F8">
      <w:pPr>
        <w:pStyle w:val="ProductList-Body"/>
        <w:outlineLvl w:val="1"/>
        <w:rPr>
          <w:b/>
          <w:lang w:val="es-ES"/>
        </w:rPr>
      </w:pPr>
      <w:bookmarkStart w:id="26" w:name="Appendix1toAttachment3"/>
      <w:r w:rsidRPr="0057430B">
        <w:rPr>
          <w:rFonts w:ascii="Calibri" w:eastAsia="Calibri" w:hAnsi="Calibri" w:cs="Arial"/>
          <w:b/>
          <w:szCs w:val="18"/>
          <w:lang w:val="es-ES"/>
        </w:rPr>
        <w:t>Apéndice 1 a las cláusulas contractuales tipo</w:t>
      </w:r>
      <w:bookmarkEnd w:id="26"/>
      <w:r w:rsidRPr="0057430B">
        <w:rPr>
          <w:rFonts w:ascii="Calibri" w:eastAsia="Calibri" w:hAnsi="Calibri" w:cs="Arial"/>
          <w:b/>
          <w:szCs w:val="18"/>
          <w:lang w:val="es-ES"/>
        </w:rPr>
        <w:t xml:space="preserve"> para Servicios de Soporte y Consultoría</w:t>
      </w:r>
    </w:p>
    <w:p w:rsidR="00BF75F8" w:rsidRPr="0057430B" w:rsidRDefault="00BF75F8" w:rsidP="00BF75F8">
      <w:pPr>
        <w:pStyle w:val="ProductList-Body"/>
        <w:rPr>
          <w:lang w:val="es-ES"/>
        </w:rPr>
      </w:pPr>
    </w:p>
    <w:p w:rsidR="00BF75F8" w:rsidRPr="0057430B" w:rsidRDefault="00EB4F27" w:rsidP="00BF75F8">
      <w:pPr>
        <w:pStyle w:val="ProductList-Body"/>
        <w:spacing w:after="120"/>
        <w:rPr>
          <w:rFonts w:cstheme="minorHAnsi"/>
          <w:spacing w:val="-1"/>
          <w:lang w:val="es-ES"/>
        </w:rPr>
      </w:pPr>
      <w:r w:rsidRPr="0057430B">
        <w:rPr>
          <w:rFonts w:ascii="Calibri" w:eastAsia="Calibri" w:hAnsi="Calibri" w:cs="Arial"/>
          <w:b/>
          <w:szCs w:val="18"/>
          <w:lang w:val="es-ES"/>
        </w:rPr>
        <w:t>Exportador de datos</w:t>
      </w:r>
      <w:r w:rsidRPr="0057430B">
        <w:rPr>
          <w:rFonts w:ascii="Calibri" w:eastAsia="Calibri" w:hAnsi="Calibri" w:cs="Arial"/>
          <w:szCs w:val="18"/>
          <w:lang w:val="es-ES"/>
        </w:rPr>
        <w:t xml:space="preserve">: El cliente es el exportador de datos. </w:t>
      </w:r>
      <w:r w:rsidRPr="0057430B">
        <w:rPr>
          <w:rFonts w:ascii="Calibri" w:eastAsia="Calibri" w:hAnsi="Calibri" w:cs="Calibri"/>
          <w:szCs w:val="18"/>
          <w:lang w:val="es-ES"/>
        </w:rPr>
        <w:t>El exportador de datos contrata los servicios de soporte informático profesional y consultoría según se describe en la Solicitud de servicio de Servicios de Empresa correspondiente.</w:t>
      </w:r>
      <w:r w:rsidR="00EA4DB0" w:rsidRPr="0057430B">
        <w:rPr>
          <w:rFonts w:ascii="Calibri" w:eastAsia="Calibri" w:hAnsi="Calibri" w:cs="Calibri"/>
          <w:szCs w:val="18"/>
          <w:lang w:val="es-ES"/>
        </w:rPr>
        <w:t xml:space="preserve"> </w:t>
      </w:r>
    </w:p>
    <w:p w:rsidR="00BF75F8" w:rsidRPr="0057430B" w:rsidRDefault="00EB4F27" w:rsidP="00BF75F8">
      <w:pPr>
        <w:pStyle w:val="ProductList-Body"/>
        <w:spacing w:after="120"/>
        <w:rPr>
          <w:lang w:val="es-ES"/>
        </w:rPr>
      </w:pPr>
      <w:r w:rsidRPr="0057430B">
        <w:rPr>
          <w:rFonts w:ascii="Calibri" w:eastAsia="Calibri" w:hAnsi="Calibri" w:cs="Arial"/>
          <w:b/>
          <w:szCs w:val="18"/>
          <w:lang w:val="es-ES"/>
        </w:rPr>
        <w:t>Importador de datos:</w:t>
      </w:r>
      <w:r w:rsidRPr="0057430B">
        <w:rPr>
          <w:rFonts w:ascii="Calibri" w:eastAsia="Calibri" w:hAnsi="Calibri" w:cs="Arial"/>
          <w:szCs w:val="18"/>
          <w:lang w:val="es-ES"/>
        </w:rPr>
        <w:t xml:space="preserve"> El importador de datos es Microsoft Corporation, un productor mundial de software y servicios. </w:t>
      </w:r>
    </w:p>
    <w:p w:rsidR="00BF75F8" w:rsidRPr="0057430B" w:rsidRDefault="00EB4F27" w:rsidP="00BF75F8">
      <w:pPr>
        <w:pStyle w:val="ProductList-Body"/>
        <w:spacing w:after="120"/>
        <w:rPr>
          <w:lang w:val="es-ES"/>
        </w:rPr>
      </w:pPr>
      <w:r w:rsidRPr="0057430B">
        <w:rPr>
          <w:rFonts w:ascii="Calibri" w:eastAsia="Calibri" w:hAnsi="Calibri" w:cs="Arial"/>
          <w:b/>
          <w:szCs w:val="18"/>
          <w:lang w:val="es-ES"/>
        </w:rPr>
        <w:lastRenderedPageBreak/>
        <w:t>Interesados:</w:t>
      </w:r>
      <w:r w:rsidRPr="0057430B">
        <w:rPr>
          <w:rFonts w:ascii="Calibri" w:eastAsia="Calibri" w:hAnsi="Calibri" w:cs="Arial"/>
          <w:szCs w:val="18"/>
          <w:lang w:val="es-ES"/>
        </w:rPr>
        <w:t xml:space="preserve"> Los interesados incluyen los representantes del exportador de datos y los usuarios finales, incluidos los empleados, los contratistas, los colaboradores y los clientes del exportador de datos. Los interesados también pueden incluir personas que intentan comunicar o transmitir información personal a los usuarios de los servicios proporcionados por el importador de datos. </w:t>
      </w:r>
    </w:p>
    <w:p w:rsidR="00BF75F8" w:rsidRPr="0057430B" w:rsidRDefault="00EB4F27" w:rsidP="00BF75F8">
      <w:pPr>
        <w:pStyle w:val="ProductList-Body"/>
        <w:spacing w:after="120"/>
        <w:rPr>
          <w:lang w:val="es-ES"/>
        </w:rPr>
      </w:pPr>
      <w:r w:rsidRPr="0057430B">
        <w:rPr>
          <w:rFonts w:ascii="Calibri" w:eastAsia="Calibri" w:hAnsi="Calibri" w:cs="Arial"/>
          <w:b/>
          <w:szCs w:val="18"/>
          <w:lang w:val="es-ES"/>
        </w:rPr>
        <w:t>Categorías de datos</w:t>
      </w:r>
      <w:r w:rsidRPr="0057430B">
        <w:rPr>
          <w:rFonts w:ascii="Calibri" w:eastAsia="Calibri" w:hAnsi="Calibri" w:cs="Arial"/>
          <w:szCs w:val="18"/>
          <w:lang w:val="es-ES"/>
        </w:rPr>
        <w:t xml:space="preserve">: Los datos personales </w:t>
      </w:r>
      <w:r w:rsidR="00675DD1" w:rsidRPr="0057430B">
        <w:rPr>
          <w:rFonts w:ascii="Calibri" w:eastAsia="Calibri" w:hAnsi="Calibri" w:cs="Arial"/>
          <w:szCs w:val="18"/>
          <w:lang w:val="es-ES"/>
        </w:rPr>
        <w:t>transferidos incluyen</w:t>
      </w:r>
      <w:r w:rsidRPr="0057430B">
        <w:rPr>
          <w:rFonts w:ascii="Calibri" w:eastAsia="Calibri" w:hAnsi="Calibri" w:cs="Arial"/>
          <w:szCs w:val="18"/>
          <w:lang w:val="es-ES"/>
        </w:rPr>
        <w:t xml:space="preserve"> correo electrónico, documentos y otros datos en forma electrónica en el contexto de los Servicios Profesionales.</w:t>
      </w:r>
    </w:p>
    <w:p w:rsidR="00BF75F8" w:rsidRPr="0057430B" w:rsidRDefault="00EB4F27" w:rsidP="00BF75F8">
      <w:pPr>
        <w:pStyle w:val="ProductList-Body"/>
        <w:rPr>
          <w:lang w:val="es-ES"/>
        </w:rPr>
      </w:pPr>
      <w:r w:rsidRPr="0057430B">
        <w:rPr>
          <w:rFonts w:ascii="Calibri" w:eastAsia="Calibri" w:hAnsi="Calibri" w:cs="Arial"/>
          <w:b/>
          <w:szCs w:val="18"/>
          <w:lang w:val="es-ES"/>
        </w:rPr>
        <w:t xml:space="preserve">Operaciones de </w:t>
      </w:r>
      <w:r w:rsidR="00335987" w:rsidRPr="0057430B">
        <w:rPr>
          <w:rFonts w:ascii="Calibri" w:eastAsia="Calibri" w:hAnsi="Calibri" w:cs="Arial"/>
          <w:b/>
          <w:szCs w:val="18"/>
          <w:lang w:val="es-ES"/>
        </w:rPr>
        <w:t>tratamiento</w:t>
      </w:r>
      <w:r w:rsidRPr="0057430B">
        <w:rPr>
          <w:rFonts w:ascii="Calibri" w:eastAsia="Calibri" w:hAnsi="Calibri" w:cs="Arial"/>
          <w:szCs w:val="18"/>
          <w:lang w:val="es-ES"/>
        </w:rPr>
        <w:t xml:space="preserve">: Los datos personales </w:t>
      </w:r>
      <w:r w:rsidR="00335987" w:rsidRPr="0057430B">
        <w:rPr>
          <w:rFonts w:ascii="Calibri" w:eastAsia="Calibri" w:hAnsi="Calibri" w:cs="Arial"/>
          <w:szCs w:val="18"/>
          <w:lang w:val="es-ES"/>
        </w:rPr>
        <w:t xml:space="preserve">transferidos </w:t>
      </w:r>
      <w:r w:rsidRPr="0057430B">
        <w:rPr>
          <w:rFonts w:ascii="Calibri" w:eastAsia="Calibri" w:hAnsi="Calibri" w:cs="Arial"/>
          <w:szCs w:val="18"/>
          <w:lang w:val="es-ES"/>
        </w:rPr>
        <w:t xml:space="preserve">estarán sujetos a las siguientes actividades básicas de </w:t>
      </w:r>
      <w:r w:rsidR="00335987" w:rsidRPr="0057430B">
        <w:rPr>
          <w:rFonts w:ascii="Calibri" w:eastAsia="Calibri" w:hAnsi="Calibri" w:cs="Arial"/>
          <w:szCs w:val="18"/>
          <w:lang w:val="es-ES"/>
        </w:rPr>
        <w:t>tratamiento</w:t>
      </w:r>
      <w:r w:rsidRPr="0057430B">
        <w:rPr>
          <w:rFonts w:ascii="Calibri" w:eastAsia="Calibri" w:hAnsi="Calibri" w:cs="Arial"/>
          <w:szCs w:val="18"/>
          <w:lang w:val="es-ES"/>
        </w:rPr>
        <w:t xml:space="preserve">: </w:t>
      </w:r>
    </w:p>
    <w:p w:rsidR="00BF75F8" w:rsidRPr="0057430B" w:rsidRDefault="00EB4F27" w:rsidP="00BF75F8">
      <w:pPr>
        <w:pStyle w:val="ProductList-Body"/>
        <w:spacing w:after="60"/>
        <w:ind w:left="547"/>
        <w:rPr>
          <w:b/>
          <w:lang w:val="es-ES"/>
        </w:rPr>
      </w:pPr>
      <w:r w:rsidRPr="0057430B">
        <w:rPr>
          <w:rFonts w:ascii="Calibri" w:eastAsia="Calibri" w:hAnsi="Calibri" w:cs="Arial"/>
          <w:b/>
          <w:szCs w:val="18"/>
          <w:lang w:val="es-ES"/>
        </w:rPr>
        <w:t>a.</w:t>
      </w:r>
      <w:r w:rsidRPr="0057430B">
        <w:rPr>
          <w:rFonts w:ascii="Calibri" w:eastAsia="Calibri" w:hAnsi="Calibri" w:cs="Arial"/>
          <w:b/>
          <w:szCs w:val="18"/>
          <w:lang w:val="es-ES"/>
        </w:rPr>
        <w:tab/>
        <w:t>Duración y objeto del tratamiento de datos</w:t>
      </w:r>
      <w:r w:rsidRPr="0057430B">
        <w:rPr>
          <w:rFonts w:ascii="Calibri" w:eastAsia="Calibri" w:hAnsi="Calibri" w:cs="Arial"/>
          <w:szCs w:val="18"/>
          <w:lang w:val="es-ES"/>
        </w:rPr>
        <w:t>.</w:t>
      </w:r>
      <w:r w:rsidR="00EA4DB0" w:rsidRPr="0057430B">
        <w:rPr>
          <w:rFonts w:ascii="Calibri" w:eastAsia="Calibri" w:hAnsi="Calibri" w:cs="Arial"/>
          <w:szCs w:val="18"/>
          <w:lang w:val="es-ES"/>
        </w:rPr>
        <w:t xml:space="preserve"> </w:t>
      </w:r>
      <w:r w:rsidRPr="0057430B">
        <w:rPr>
          <w:rFonts w:ascii="Calibri" w:eastAsia="Calibri" w:hAnsi="Calibri" w:cs="Arial"/>
          <w:szCs w:val="18"/>
          <w:lang w:val="es-ES"/>
        </w:rPr>
        <w:t>La duración del tratamiento de datos será por el periodo designado según el contrato de licencias por volumen correspondiente entre el exportador de datos y la entidad de Microsoft a la que se anexan estas Cláusulas contractuales tipo ("Microsoft"). El objetivo del tratamiento de datos es la ejecución de Servicios Profesionales.</w:t>
      </w:r>
    </w:p>
    <w:p w:rsidR="00BF75F8" w:rsidRPr="0057430B" w:rsidRDefault="00EB4F27" w:rsidP="00BF75F8">
      <w:pPr>
        <w:pStyle w:val="ProductList-Body"/>
        <w:spacing w:after="60"/>
        <w:ind w:left="547"/>
        <w:rPr>
          <w:b/>
          <w:lang w:val="es-ES"/>
        </w:rPr>
      </w:pPr>
      <w:r w:rsidRPr="0057430B">
        <w:rPr>
          <w:rFonts w:ascii="Calibri" w:eastAsia="Calibri" w:hAnsi="Calibri" w:cs="Arial"/>
          <w:b/>
          <w:szCs w:val="18"/>
          <w:lang w:val="es-ES"/>
        </w:rPr>
        <w:t>b.</w:t>
      </w:r>
      <w:r w:rsidRPr="0057430B">
        <w:rPr>
          <w:rFonts w:ascii="Calibri" w:eastAsia="Calibri" w:hAnsi="Calibri" w:cs="Arial"/>
          <w:b/>
          <w:szCs w:val="18"/>
          <w:lang w:val="es-ES"/>
        </w:rPr>
        <w:tab/>
        <w:t>Alcance y finalidad del tratamiento de datos</w:t>
      </w:r>
      <w:r w:rsidRPr="0057430B">
        <w:rPr>
          <w:rFonts w:ascii="Calibri" w:eastAsia="Calibri" w:hAnsi="Calibri" w:cs="Arial"/>
          <w:szCs w:val="18"/>
          <w:lang w:val="es-ES"/>
        </w:rPr>
        <w:t>.</w:t>
      </w:r>
      <w:r w:rsidR="00EA4DB0" w:rsidRPr="0057430B">
        <w:rPr>
          <w:rFonts w:ascii="Calibri" w:eastAsia="Calibri" w:hAnsi="Calibri" w:cs="Arial"/>
          <w:szCs w:val="18"/>
          <w:lang w:val="es-ES"/>
        </w:rPr>
        <w:t xml:space="preserve"> </w:t>
      </w:r>
      <w:r w:rsidRPr="0057430B">
        <w:rPr>
          <w:rFonts w:ascii="Calibri" w:eastAsia="Calibri" w:hAnsi="Calibri" w:cs="Arial"/>
          <w:szCs w:val="18"/>
          <w:lang w:val="es-ES"/>
        </w:rPr>
        <w:t>El alcance y la finalidad del tratamiento de datos personales se describen en el Apéndice y el Contrato.</w:t>
      </w:r>
    </w:p>
    <w:p w:rsidR="00BF75F8" w:rsidRPr="0057430B" w:rsidRDefault="00EB4F27" w:rsidP="00BF75F8">
      <w:pPr>
        <w:pStyle w:val="ProductList-Body"/>
        <w:spacing w:after="60"/>
        <w:ind w:left="547"/>
        <w:rPr>
          <w:lang w:val="es-ES"/>
        </w:rPr>
      </w:pPr>
      <w:r w:rsidRPr="0057430B">
        <w:rPr>
          <w:rFonts w:ascii="Calibri" w:eastAsia="Calibri" w:hAnsi="Calibri" w:cs="Arial"/>
          <w:b/>
          <w:szCs w:val="18"/>
          <w:lang w:val="es-ES"/>
        </w:rPr>
        <w:t>c.</w:t>
      </w:r>
      <w:r w:rsidRPr="0057430B">
        <w:rPr>
          <w:rFonts w:ascii="Calibri" w:eastAsia="Calibri" w:hAnsi="Calibri" w:cs="Arial"/>
          <w:b/>
          <w:szCs w:val="18"/>
          <w:lang w:val="es-ES"/>
        </w:rPr>
        <w:tab/>
        <w:t>Acceso a Datos de Soporte y Consultoría.</w:t>
      </w:r>
      <w:r w:rsidR="00EA4DB0" w:rsidRPr="0057430B">
        <w:rPr>
          <w:rFonts w:ascii="Calibri" w:eastAsia="Calibri" w:hAnsi="Calibri" w:cs="Arial"/>
          <w:b/>
          <w:szCs w:val="18"/>
          <w:lang w:val="es-ES"/>
        </w:rPr>
        <w:t xml:space="preserve"> </w:t>
      </w:r>
      <w:r w:rsidRPr="0057430B">
        <w:rPr>
          <w:rFonts w:ascii="Calibri" w:eastAsia="Calibri" w:hAnsi="Calibri" w:cs="Arial"/>
          <w:szCs w:val="18"/>
          <w:lang w:val="es-ES"/>
        </w:rPr>
        <w:t xml:space="preserve">Para el término designado en virtud del Contrato, Microsoft, a su elección y según sea necesario en virtud de la legislación aplicable que transpone el artículo 12, letra b), de la Directiva de protección de datos de la UE, deberá: (1) proporcionar al Cliente la posibilidad de corregir, eliminar o bloquear los Datos de Soporte y Consultoría, o (2) realizar tales correcciones, eliminaciones o bloqueos en nombre del Cliente. </w:t>
      </w:r>
    </w:p>
    <w:p w:rsidR="00BF75F8" w:rsidRPr="0057430B" w:rsidRDefault="00EB4F27" w:rsidP="00BF75F8">
      <w:pPr>
        <w:pStyle w:val="ProductList-Body"/>
        <w:spacing w:after="60"/>
        <w:ind w:left="547"/>
        <w:rPr>
          <w:lang w:val="es-ES"/>
        </w:rPr>
      </w:pPr>
      <w:r w:rsidRPr="0057430B">
        <w:rPr>
          <w:rFonts w:ascii="Calibri" w:eastAsia="Calibri" w:hAnsi="Calibri" w:cs="Arial"/>
          <w:b/>
          <w:szCs w:val="18"/>
          <w:lang w:val="es-ES"/>
        </w:rPr>
        <w:t>d.</w:t>
      </w:r>
      <w:r w:rsidRPr="0057430B">
        <w:rPr>
          <w:rFonts w:ascii="Calibri" w:eastAsia="Calibri" w:hAnsi="Calibri" w:cs="Arial"/>
          <w:b/>
          <w:szCs w:val="18"/>
          <w:lang w:val="es-ES"/>
        </w:rPr>
        <w:tab/>
        <w:t>Instrucciones del exportador de datos</w:t>
      </w:r>
      <w:r w:rsidRPr="0057430B">
        <w:rPr>
          <w:rFonts w:ascii="Calibri" w:eastAsia="Calibri" w:hAnsi="Calibri" w:cs="Arial"/>
          <w:szCs w:val="18"/>
          <w:lang w:val="es-ES"/>
        </w:rPr>
        <w:t>.</w:t>
      </w:r>
      <w:r w:rsidR="00EA4DB0" w:rsidRPr="0057430B">
        <w:rPr>
          <w:rFonts w:ascii="Calibri" w:eastAsia="Calibri" w:hAnsi="Calibri" w:cs="Arial"/>
          <w:szCs w:val="18"/>
          <w:lang w:val="es-ES"/>
        </w:rPr>
        <w:t xml:space="preserve"> </w:t>
      </w:r>
      <w:r w:rsidRPr="0057430B">
        <w:rPr>
          <w:rFonts w:ascii="Calibri" w:eastAsia="Calibri" w:hAnsi="Calibri" w:cs="Arial"/>
          <w:szCs w:val="18"/>
          <w:lang w:val="es-ES"/>
        </w:rPr>
        <w:t xml:space="preserve">Para los Servicios Profesionales, el importador de datos solo actuará según las instrucciones del exportador de datos transmitidas por Microsoft. </w:t>
      </w:r>
    </w:p>
    <w:p w:rsidR="00BF75F8" w:rsidRPr="0057430B" w:rsidRDefault="00EB4F27" w:rsidP="00BF75F8">
      <w:pPr>
        <w:pStyle w:val="ProductList-Body"/>
        <w:spacing w:after="60"/>
        <w:ind w:left="547"/>
        <w:rPr>
          <w:lang w:val="es-ES"/>
        </w:rPr>
      </w:pPr>
      <w:r w:rsidRPr="0057430B">
        <w:rPr>
          <w:rFonts w:ascii="Calibri" w:eastAsia="Calibri" w:hAnsi="Calibri" w:cs="Arial"/>
          <w:b/>
          <w:szCs w:val="18"/>
          <w:lang w:val="es-ES"/>
        </w:rPr>
        <w:t>e.</w:t>
      </w:r>
      <w:r w:rsidRPr="0057430B">
        <w:rPr>
          <w:rFonts w:ascii="Calibri" w:eastAsia="Calibri" w:hAnsi="Calibri" w:cs="Arial"/>
          <w:b/>
          <w:szCs w:val="18"/>
          <w:lang w:val="es-ES"/>
        </w:rPr>
        <w:tab/>
        <w:t>Supresión o devolución de Datos de Soporte y Consultoría.</w:t>
      </w:r>
      <w:r w:rsidR="00EA4DB0" w:rsidRPr="0057430B">
        <w:rPr>
          <w:rFonts w:ascii="Calibri" w:eastAsia="Calibri" w:hAnsi="Calibri" w:cs="Arial"/>
          <w:szCs w:val="18"/>
          <w:lang w:val="es-ES"/>
        </w:rPr>
        <w:t xml:space="preserve"> </w:t>
      </w:r>
      <w:r w:rsidRPr="0057430B">
        <w:rPr>
          <w:rFonts w:ascii="Calibri" w:eastAsia="Calibri" w:hAnsi="Calibri" w:cs="Arial"/>
          <w:szCs w:val="18"/>
          <w:lang w:val="es-ES"/>
        </w:rPr>
        <w:t xml:space="preserve">Microsoft suprimirá o devolverá todas las copias de los Datos de Soporte y Consultoría una vez se hayan satisfecho los fines empresariales para los que se recogieron o transfirieron, o antes a petición por escrito del Cliente. </w:t>
      </w:r>
    </w:p>
    <w:p w:rsidR="00BF75F8" w:rsidRPr="0057430B" w:rsidRDefault="00EB4F27" w:rsidP="00BF75F8">
      <w:pPr>
        <w:pStyle w:val="ProductList-Body"/>
        <w:rPr>
          <w:lang w:val="es-ES"/>
        </w:rPr>
      </w:pPr>
      <w:r w:rsidRPr="0057430B">
        <w:rPr>
          <w:rFonts w:ascii="Calibri" w:eastAsia="Calibri" w:hAnsi="Calibri" w:cs="Arial"/>
          <w:b/>
          <w:szCs w:val="18"/>
          <w:lang w:val="es-ES"/>
        </w:rPr>
        <w:t xml:space="preserve">Subcontratistas: </w:t>
      </w:r>
      <w:r w:rsidRPr="0057430B">
        <w:rPr>
          <w:rFonts w:ascii="Calibri" w:eastAsia="Calibri" w:hAnsi="Calibri" w:cs="Arial"/>
          <w:szCs w:val="18"/>
          <w:lang w:val="es-ES"/>
        </w:rPr>
        <w:t>El importador de datos puede contratar a otras empresas para que presten servicios limitados en nombre del importador de datos. A dichos subcontratistas solo se les permitirá obtener Datos de Soporte y Consultoría para prestar los servicios que el importador de datos les ha contratado para prestar, y se les prohíbe utilizar los Datos de Soporte y Consultoría para cualquier otra finalidad.</w:t>
      </w:r>
    </w:p>
    <w:p w:rsidR="00BF75F8" w:rsidRPr="0057430B" w:rsidRDefault="00BF75F8" w:rsidP="00BF75F8">
      <w:pPr>
        <w:pStyle w:val="ProductList-Body"/>
        <w:rPr>
          <w:lang w:val="es-ES"/>
        </w:rPr>
      </w:pPr>
    </w:p>
    <w:p w:rsidR="00BF75F8" w:rsidRPr="0057430B" w:rsidRDefault="00EB4F27" w:rsidP="00BF75F8">
      <w:pPr>
        <w:pStyle w:val="ProductList-Body"/>
        <w:outlineLvl w:val="1"/>
        <w:rPr>
          <w:b/>
          <w:lang w:val="es-ES"/>
        </w:rPr>
      </w:pPr>
      <w:r w:rsidRPr="0057430B">
        <w:rPr>
          <w:rFonts w:ascii="Calibri" w:eastAsia="Calibri" w:hAnsi="Calibri" w:cs="Arial"/>
          <w:b/>
          <w:szCs w:val="18"/>
          <w:lang w:val="es-ES"/>
        </w:rPr>
        <w:t xml:space="preserve">Apéndice 2 a las cláusulas contractuales tipo para Servicios de Soporte y Consultoría </w:t>
      </w:r>
    </w:p>
    <w:p w:rsidR="00BF75F8" w:rsidRPr="0057430B" w:rsidRDefault="00BF75F8" w:rsidP="00BF75F8">
      <w:pPr>
        <w:pStyle w:val="ProductList-Body"/>
        <w:rPr>
          <w:lang w:val="es-ES"/>
        </w:rPr>
      </w:pPr>
    </w:p>
    <w:p w:rsidR="00BF75F8" w:rsidRPr="0057430B" w:rsidRDefault="00EB4F27" w:rsidP="00BF75F8">
      <w:pPr>
        <w:pStyle w:val="ProductList-Body"/>
        <w:spacing w:after="120"/>
        <w:rPr>
          <w:lang w:val="es-ES"/>
        </w:rPr>
      </w:pPr>
      <w:r w:rsidRPr="0057430B">
        <w:rPr>
          <w:rFonts w:ascii="Calibri" w:eastAsia="Calibri" w:hAnsi="Calibri" w:cs="Arial"/>
          <w:szCs w:val="18"/>
          <w:lang w:val="es-ES"/>
        </w:rPr>
        <w:t xml:space="preserve">Descripción de las medidas de seguridad técnicas y organizativas </w:t>
      </w:r>
      <w:r w:rsidR="00335987" w:rsidRPr="0057430B">
        <w:rPr>
          <w:rFonts w:ascii="Calibri" w:eastAsia="Calibri" w:hAnsi="Calibri" w:cs="Arial"/>
          <w:bCs/>
          <w:szCs w:val="18"/>
          <w:lang w:val="es-ES"/>
        </w:rPr>
        <w:t>puestas en práctica por el importador de datos de conformidad con la letra d) de la cláusula 4 y la letra c) de la cláusula 5:</w:t>
      </w:r>
      <w:r w:rsidRPr="0057430B">
        <w:rPr>
          <w:rFonts w:ascii="Calibri" w:eastAsia="Calibri" w:hAnsi="Calibri" w:cs="Arial"/>
          <w:szCs w:val="18"/>
          <w:lang w:val="es-ES"/>
        </w:rPr>
        <w:t xml:space="preserve">1. </w:t>
      </w:r>
      <w:r w:rsidRPr="0057430B">
        <w:rPr>
          <w:rFonts w:ascii="Calibri" w:eastAsia="Calibri" w:hAnsi="Calibri" w:cs="Arial"/>
          <w:b/>
          <w:szCs w:val="18"/>
          <w:lang w:val="es-ES"/>
        </w:rPr>
        <w:t>Personal</w:t>
      </w:r>
      <w:r w:rsidRPr="0057430B">
        <w:rPr>
          <w:rFonts w:ascii="Calibri" w:eastAsia="Calibri" w:hAnsi="Calibri" w:cs="Arial"/>
          <w:szCs w:val="18"/>
          <w:lang w:val="es-ES"/>
        </w:rPr>
        <w:t xml:space="preserve">. El personal del importador de datos no efectuará el tratamiento de Datos de Soporte y Consultoría sin autorización. El personal está obligado a mantener la confidencialidad de todos los Datos de Soporte y Consultoría y esta obligación se mantiene incluso después de que finalice su contratación. </w:t>
      </w:r>
    </w:p>
    <w:p w:rsidR="00BF75F8" w:rsidRPr="0057430B" w:rsidRDefault="00EB4F27" w:rsidP="00BF75F8">
      <w:pPr>
        <w:pStyle w:val="ProductList-Body"/>
        <w:rPr>
          <w:lang w:val="es-ES"/>
        </w:rPr>
      </w:pPr>
      <w:r w:rsidRPr="0057430B">
        <w:rPr>
          <w:rFonts w:ascii="Calibri" w:eastAsia="Calibri" w:hAnsi="Calibri" w:cs="Arial"/>
          <w:szCs w:val="18"/>
          <w:lang w:val="es-ES"/>
        </w:rPr>
        <w:t xml:space="preserve">2. </w:t>
      </w:r>
      <w:r w:rsidRPr="0057430B">
        <w:rPr>
          <w:rFonts w:ascii="Calibri" w:eastAsia="Calibri" w:hAnsi="Calibri" w:cs="Arial"/>
          <w:b/>
          <w:szCs w:val="18"/>
          <w:lang w:val="es-ES"/>
        </w:rPr>
        <w:t>Contacto para Privacidad de Datos.</w:t>
      </w:r>
      <w:r w:rsidRPr="0057430B">
        <w:rPr>
          <w:rFonts w:ascii="Calibri" w:eastAsia="Calibri" w:hAnsi="Calibri" w:cs="Arial"/>
          <w:szCs w:val="18"/>
          <w:lang w:val="es-ES"/>
        </w:rPr>
        <w:t xml:space="preserve"> Se puede contactar al</w:t>
      </w:r>
      <w:r w:rsidR="00335987" w:rsidRPr="0057430B">
        <w:rPr>
          <w:rFonts w:ascii="Calibri" w:eastAsia="Calibri" w:hAnsi="Calibri" w:cs="Arial"/>
          <w:szCs w:val="18"/>
          <w:lang w:val="es-ES"/>
        </w:rPr>
        <w:t xml:space="preserve"> responsable </w:t>
      </w:r>
      <w:r w:rsidRPr="0057430B">
        <w:rPr>
          <w:rFonts w:ascii="Calibri" w:eastAsia="Calibri" w:hAnsi="Calibri" w:cs="Arial"/>
          <w:szCs w:val="18"/>
          <w:lang w:val="es-ES"/>
        </w:rPr>
        <w:t xml:space="preserve">para la privacidad de datos del importador de datos en la siguiente dirección: </w:t>
      </w:r>
    </w:p>
    <w:p w:rsidR="00BF75F8" w:rsidRPr="0057430B" w:rsidRDefault="007E07AD" w:rsidP="00B0434E">
      <w:pPr>
        <w:pStyle w:val="ProductList-Body"/>
        <w:ind w:left="180"/>
        <w:rPr>
          <w:lang w:val="es-ES"/>
        </w:rPr>
      </w:pPr>
      <w:r w:rsidRPr="0057430B">
        <w:rPr>
          <w:rFonts w:ascii="Calibri" w:eastAsia="Calibri" w:hAnsi="Calibri" w:cs="Arial"/>
          <w:szCs w:val="18"/>
          <w:lang w:val="es-ES"/>
        </w:rPr>
        <w:t xml:space="preserve">Microsoft Corporation </w:t>
      </w:r>
    </w:p>
    <w:p w:rsidR="00BF75F8" w:rsidRPr="0057430B" w:rsidRDefault="007E07AD" w:rsidP="00B0434E">
      <w:pPr>
        <w:pStyle w:val="ProductList-Body"/>
        <w:ind w:left="180"/>
        <w:rPr>
          <w:lang w:val="es-ES"/>
        </w:rPr>
      </w:pPr>
      <w:r w:rsidRPr="0057430B">
        <w:rPr>
          <w:rFonts w:ascii="Calibri" w:eastAsia="Calibri" w:hAnsi="Calibri" w:cs="Arial"/>
          <w:szCs w:val="18"/>
          <w:lang w:val="es-ES"/>
        </w:rPr>
        <w:t>A</w:t>
      </w:r>
      <w:r w:rsidR="00335987" w:rsidRPr="0057430B">
        <w:rPr>
          <w:rFonts w:ascii="Calibri" w:eastAsia="Calibri" w:hAnsi="Calibri" w:cs="Arial"/>
          <w:szCs w:val="18"/>
          <w:lang w:val="es-ES"/>
        </w:rPr>
        <w:t>/A</w:t>
      </w:r>
      <w:r w:rsidRPr="0057430B">
        <w:rPr>
          <w:rFonts w:ascii="Calibri" w:eastAsia="Calibri" w:hAnsi="Calibri" w:cs="Arial"/>
          <w:szCs w:val="18"/>
          <w:lang w:val="es-ES"/>
        </w:rPr>
        <w:t xml:space="preserve">: Chief Privacy Officer </w:t>
      </w:r>
    </w:p>
    <w:p w:rsidR="00BF75F8" w:rsidRPr="0057430B" w:rsidRDefault="00EB4F27" w:rsidP="00B0434E">
      <w:pPr>
        <w:pStyle w:val="ProductList-Body"/>
        <w:ind w:left="180"/>
        <w:rPr>
          <w:lang w:val="es-ES"/>
        </w:rPr>
      </w:pPr>
      <w:r w:rsidRPr="0057430B">
        <w:rPr>
          <w:rFonts w:ascii="Calibri" w:eastAsia="Calibri" w:hAnsi="Calibri" w:cs="Arial"/>
          <w:szCs w:val="18"/>
          <w:lang w:val="es-ES"/>
        </w:rPr>
        <w:t xml:space="preserve">1 Microsoft Way </w:t>
      </w:r>
    </w:p>
    <w:p w:rsidR="00BF75F8" w:rsidRPr="0057430B" w:rsidRDefault="00EB4F27" w:rsidP="00B0434E">
      <w:pPr>
        <w:pStyle w:val="ProductList-Body"/>
        <w:spacing w:after="120"/>
        <w:ind w:left="180"/>
        <w:rPr>
          <w:lang w:val="es-ES"/>
        </w:rPr>
      </w:pPr>
      <w:r w:rsidRPr="0057430B">
        <w:rPr>
          <w:rFonts w:ascii="Calibri" w:eastAsia="Calibri" w:hAnsi="Calibri" w:cs="Arial"/>
          <w:szCs w:val="18"/>
          <w:lang w:val="es-ES"/>
        </w:rPr>
        <w:t xml:space="preserve">Redmond, WA 98052 USA </w:t>
      </w:r>
    </w:p>
    <w:p w:rsidR="00BF75F8" w:rsidRPr="0057430B" w:rsidRDefault="00EB4F27" w:rsidP="00BF75F8">
      <w:pPr>
        <w:pStyle w:val="ProductList-Body"/>
        <w:spacing w:after="120"/>
        <w:rPr>
          <w:lang w:val="es-ES"/>
        </w:rPr>
      </w:pPr>
      <w:r w:rsidRPr="0057430B">
        <w:rPr>
          <w:rFonts w:ascii="Calibri" w:eastAsia="Calibri" w:hAnsi="Calibri" w:cs="Arial"/>
          <w:szCs w:val="18"/>
          <w:lang w:val="es-ES"/>
        </w:rPr>
        <w:t xml:space="preserve">3. </w:t>
      </w:r>
      <w:r w:rsidRPr="0057430B">
        <w:rPr>
          <w:rFonts w:ascii="Calibri" w:eastAsia="Calibri" w:hAnsi="Calibri" w:cs="Arial"/>
          <w:b/>
          <w:szCs w:val="18"/>
          <w:lang w:val="es-ES"/>
        </w:rPr>
        <w:t xml:space="preserve">Medidas </w:t>
      </w:r>
      <w:r w:rsidR="00335987" w:rsidRPr="0057430B">
        <w:rPr>
          <w:rFonts w:ascii="Calibri" w:eastAsia="Calibri" w:hAnsi="Calibri" w:cs="Arial"/>
          <w:b/>
          <w:szCs w:val="18"/>
          <w:lang w:val="es-ES"/>
        </w:rPr>
        <w:t>t</w:t>
      </w:r>
      <w:r w:rsidRPr="0057430B">
        <w:rPr>
          <w:rFonts w:ascii="Calibri" w:eastAsia="Calibri" w:hAnsi="Calibri" w:cs="Arial"/>
          <w:b/>
          <w:szCs w:val="18"/>
          <w:lang w:val="es-ES"/>
        </w:rPr>
        <w:t xml:space="preserve">écnicas y </w:t>
      </w:r>
      <w:r w:rsidR="00335987" w:rsidRPr="0057430B">
        <w:rPr>
          <w:rFonts w:ascii="Calibri" w:eastAsia="Calibri" w:hAnsi="Calibri" w:cs="Arial"/>
          <w:b/>
          <w:szCs w:val="18"/>
          <w:lang w:val="es-ES"/>
        </w:rPr>
        <w:t>organizativas</w:t>
      </w:r>
      <w:r w:rsidRPr="0057430B">
        <w:rPr>
          <w:rFonts w:ascii="Calibri" w:eastAsia="Calibri" w:hAnsi="Calibri" w:cs="Arial"/>
          <w:szCs w:val="18"/>
          <w:lang w:val="es-ES"/>
        </w:rPr>
        <w:t xml:space="preserve">. El importador de datos </w:t>
      </w:r>
      <w:r w:rsidR="00335987" w:rsidRPr="0057430B">
        <w:rPr>
          <w:rFonts w:ascii="Calibri" w:eastAsia="Calibri" w:hAnsi="Calibri" w:cs="Arial"/>
          <w:szCs w:val="18"/>
          <w:lang w:val="es-ES"/>
        </w:rPr>
        <w:t>ha puesto en práctica</w:t>
      </w:r>
      <w:r w:rsidRPr="0057430B">
        <w:rPr>
          <w:rFonts w:ascii="Calibri" w:eastAsia="Calibri" w:hAnsi="Calibri" w:cs="Arial"/>
          <w:szCs w:val="18"/>
          <w:lang w:val="es-ES"/>
        </w:rPr>
        <w:t xml:space="preserve"> y mantendrá medidas técnicas y organizativas apropiadas, controles internos y rutinas de seguridad de la información destinados a proteger los Datos de Soporte y Consultoría, como se define en el Apéndice de protección de datos de los Servicios Profesionales de Microsoft, frente a la pérdida accidental, la destrucción o la alteración; la revelación o el acceso no autorizados; o la destrucción ilícita de la siguiente manera: Las medidas técnicas y organizativas, los controles internos y las rutinas de seguridad de la información establecidos en el anexo 1 se incorporan en este Apéndice 2 mediante esta referencia y son vinculantes para el importador de datos como si estuvieran establecidos en este apéndice 2 en su totalidad.</w:t>
      </w:r>
    </w:p>
    <w:p w:rsidR="00BF75F8" w:rsidRPr="0057430B" w:rsidRDefault="00EB4F27" w:rsidP="00BF75F8">
      <w:pPr>
        <w:pStyle w:val="ProductList-Body"/>
        <w:rPr>
          <w:lang w:val="es-ES"/>
        </w:rPr>
      </w:pPr>
      <w:r w:rsidRPr="0057430B">
        <w:rPr>
          <w:rFonts w:ascii="Calibri" w:eastAsia="Calibri" w:hAnsi="Calibri" w:cs="Arial"/>
          <w:szCs w:val="18"/>
          <w:lang w:val="es-ES"/>
        </w:rPr>
        <w:t>La firma de Microsoft Corporation aparece en la página siguiente.</w:t>
      </w:r>
    </w:p>
    <w:p w:rsidR="00BF75F8" w:rsidRPr="0057430B" w:rsidRDefault="007E07AD" w:rsidP="00BF75F8">
      <w:pPr>
        <w:pStyle w:val="ProductList-Body"/>
        <w:rPr>
          <w:lang w:val="es-ES"/>
        </w:rPr>
      </w:pPr>
      <w:r w:rsidRPr="0057430B">
        <w:rPr>
          <w:lang w:val="es-ES"/>
        </w:rPr>
        <w:br w:type="page"/>
      </w:r>
    </w:p>
    <w:p w:rsidR="00BF75F8" w:rsidRPr="0057430B" w:rsidRDefault="00BF75F8" w:rsidP="00BF75F8">
      <w:pPr>
        <w:pStyle w:val="ProductList-Body"/>
        <w:rPr>
          <w:lang w:val="es-ES"/>
        </w:rPr>
      </w:pPr>
    </w:p>
    <w:p w:rsidR="00BF75F8" w:rsidRPr="0057430B" w:rsidRDefault="00EB4F27" w:rsidP="00BF75F8">
      <w:pPr>
        <w:pStyle w:val="ProductList-Body"/>
        <w:outlineLvl w:val="1"/>
        <w:rPr>
          <w:b/>
          <w:lang w:val="es-ES"/>
        </w:rPr>
      </w:pPr>
      <w:r w:rsidRPr="0057430B">
        <w:rPr>
          <w:rFonts w:ascii="Calibri" w:eastAsia="Calibri" w:hAnsi="Calibri" w:cs="Arial"/>
          <w:b/>
          <w:szCs w:val="18"/>
          <w:lang w:val="es-ES"/>
        </w:rPr>
        <w:t xml:space="preserve">Firma de las Cláusulas contractuales tipo para Servicios Profesionales, </w:t>
      </w:r>
      <w:r w:rsidR="00335987" w:rsidRPr="0057430B">
        <w:rPr>
          <w:rFonts w:ascii="Calibri" w:eastAsia="Calibri" w:hAnsi="Calibri" w:cs="Arial"/>
          <w:b/>
          <w:szCs w:val="18"/>
          <w:lang w:val="es-ES"/>
        </w:rPr>
        <w:t xml:space="preserve">el </w:t>
      </w:r>
      <w:r w:rsidRPr="0057430B">
        <w:rPr>
          <w:rFonts w:ascii="Calibri" w:eastAsia="Calibri" w:hAnsi="Calibri" w:cs="Arial"/>
          <w:b/>
          <w:szCs w:val="18"/>
          <w:lang w:val="es-ES"/>
        </w:rPr>
        <w:t>Apéndice 1 y el Apéndice 2 en nombre del importador de datos:</w:t>
      </w:r>
    </w:p>
    <w:p w:rsidR="00BF75F8" w:rsidRPr="0057430B" w:rsidRDefault="00BF75F8" w:rsidP="00BF75F8">
      <w:pPr>
        <w:pStyle w:val="ProductList-Body"/>
        <w:rPr>
          <w:lang w:val="es-ES"/>
        </w:rPr>
      </w:pPr>
    </w:p>
    <w:p w:rsidR="00BF75F8" w:rsidRPr="0057430B" w:rsidRDefault="00EB4F27" w:rsidP="00BF75F8">
      <w:pPr>
        <w:keepNext/>
        <w:tabs>
          <w:tab w:val="left" w:pos="1896"/>
        </w:tabs>
        <w:spacing w:before="360"/>
        <w:rPr>
          <w:lang w:val="es-ES"/>
        </w:rPr>
      </w:pPr>
      <w:r w:rsidRPr="0057430B">
        <w:rPr>
          <w:rFonts w:ascii="Calibri" w:eastAsia="Calibri" w:hAnsi="Calibri" w:cs="Arial"/>
          <w:lang w:val="es-ES"/>
        </w:rPr>
        <w:t>Firma:</w:t>
      </w:r>
      <w:r w:rsidR="00EA4DB0" w:rsidRPr="0057430B">
        <w:rPr>
          <w:rFonts w:ascii="Calibri" w:eastAsia="Calibri" w:hAnsi="Calibri" w:cs="Arial"/>
          <w:lang w:val="es-ES"/>
        </w:rPr>
        <w:t xml:space="preserve"> </w:t>
      </w:r>
    </w:p>
    <w:p w:rsidR="00BF75F8" w:rsidRPr="0057430B" w:rsidRDefault="00EB4F27" w:rsidP="00BF75F8">
      <w:pPr>
        <w:keepNext/>
        <w:tabs>
          <w:tab w:val="right" w:pos="9000"/>
        </w:tabs>
        <w:spacing w:before="360"/>
        <w:rPr>
          <w:rFonts w:cstheme="minorHAnsi"/>
          <w:b/>
          <w:spacing w:val="-2"/>
          <w:sz w:val="28"/>
          <w:lang w:val="es-ES"/>
        </w:rPr>
      </w:pPr>
      <w:r w:rsidRPr="0057430B">
        <w:rPr>
          <w:noProof/>
          <w:lang w:eastAsia="ja-JP"/>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919036" name=""/>
                    <pic:cNvPicPr/>
                  </pic:nvPicPr>
                  <pic:blipFill>
                    <a:blip r:embed="rId15" cstate="print"/>
                    <a:stretch>
                      <a:fillRect/>
                    </a:stretch>
                  </pic:blipFill>
                  <pic:spPr>
                    <a:xfrm>
                      <a:off x="0" y="0"/>
                      <a:ext cx="1868885" cy="690050"/>
                    </a:xfrm>
                    <a:prstGeom prst="rect">
                      <a:avLst/>
                    </a:prstGeom>
                  </pic:spPr>
                </pic:pic>
              </a:graphicData>
            </a:graphic>
          </wp:inline>
        </w:drawing>
      </w:r>
    </w:p>
    <w:p w:rsidR="00BF75F8" w:rsidRPr="0057430B" w:rsidRDefault="007E07AD" w:rsidP="00BF75F8">
      <w:pPr>
        <w:keepNext/>
        <w:spacing w:after="120"/>
        <w:rPr>
          <w:rFonts w:cstheme="minorHAnsi"/>
          <w:b/>
          <w:lang w:val="es-ES"/>
        </w:rPr>
      </w:pPr>
      <w:r w:rsidRPr="0057430B">
        <w:rPr>
          <w:rFonts w:ascii="Calibri" w:eastAsia="Calibri" w:hAnsi="Calibri" w:cs="Calibri"/>
          <w:b/>
          <w:spacing w:val="-2"/>
          <w:lang w:val="es-ES"/>
        </w:rPr>
        <w:t>Anand Eswaran, vicepresidente corporativo</w:t>
      </w:r>
    </w:p>
    <w:p w:rsidR="00BF75F8" w:rsidRPr="0057430B" w:rsidRDefault="007E07AD" w:rsidP="00BF75F8">
      <w:pPr>
        <w:pStyle w:val="ProductList-Body"/>
        <w:rPr>
          <w:lang w:val="es-ES"/>
        </w:rPr>
      </w:pPr>
      <w:r w:rsidRPr="0057430B">
        <w:rPr>
          <w:rFonts w:ascii="Calibri" w:eastAsia="Calibri" w:hAnsi="Calibri" w:cs="Arial"/>
          <w:szCs w:val="18"/>
          <w:lang w:val="es-ES"/>
        </w:rPr>
        <w:t>Microsoft Corporation</w:t>
      </w:r>
    </w:p>
    <w:p w:rsidR="00BF75F8" w:rsidRPr="0057430B" w:rsidRDefault="007E07AD" w:rsidP="00BF75F8">
      <w:pPr>
        <w:pStyle w:val="ProductList-Body"/>
        <w:rPr>
          <w:lang w:val="es-ES"/>
        </w:rPr>
      </w:pPr>
      <w:r w:rsidRPr="0057430B">
        <w:rPr>
          <w:rFonts w:ascii="Calibri" w:eastAsia="Calibri" w:hAnsi="Calibri" w:cs="Arial"/>
          <w:szCs w:val="18"/>
          <w:lang w:val="es-ES"/>
        </w:rPr>
        <w:t>One Microsoft Way</w:t>
      </w:r>
    </w:p>
    <w:p w:rsidR="00BF75F8" w:rsidRPr="0057430B" w:rsidRDefault="007E07AD" w:rsidP="00BF75F8">
      <w:pPr>
        <w:pStyle w:val="ProductList-Body"/>
        <w:rPr>
          <w:lang w:val="es-ES"/>
        </w:rPr>
      </w:pPr>
      <w:r w:rsidRPr="0057430B">
        <w:rPr>
          <w:rFonts w:ascii="Calibri" w:eastAsia="Calibri" w:hAnsi="Calibri" w:cs="Arial"/>
          <w:szCs w:val="18"/>
          <w:lang w:val="es-ES"/>
        </w:rPr>
        <w:t>Redmond, WA 98052 USA</w:t>
      </w:r>
    </w:p>
    <w:p w:rsidR="00BF75F8" w:rsidRPr="0057430B" w:rsidRDefault="00EB4F27" w:rsidP="00BF75F8">
      <w:pPr>
        <w:rPr>
          <w:rFonts w:cstheme="minorHAnsi"/>
          <w:b/>
          <w:sz w:val="24"/>
          <w:szCs w:val="24"/>
          <w:lang w:val="es-ES" w:eastAsia="zh-CN"/>
        </w:rPr>
      </w:pPr>
      <w:r w:rsidRPr="0057430B">
        <w:rPr>
          <w:rFonts w:cstheme="minorHAnsi"/>
          <w:b/>
          <w:sz w:val="24"/>
          <w:szCs w:val="24"/>
          <w:lang w:val="es-ES" w:eastAsia="zh-CN"/>
        </w:rPr>
        <w:br w:type="page"/>
      </w:r>
    </w:p>
    <w:p w:rsidR="00BF75F8" w:rsidRPr="0057430B" w:rsidRDefault="00EB4F27" w:rsidP="00BF75F8">
      <w:pPr>
        <w:pStyle w:val="ProductList-SectionHeading"/>
        <w:outlineLvl w:val="0"/>
        <w:rPr>
          <w:lang w:val="es-ES"/>
        </w:rPr>
      </w:pPr>
      <w:r w:rsidRPr="0057430B">
        <w:rPr>
          <w:rFonts w:ascii="Calibri Light" w:eastAsia="Calibri Light" w:hAnsi="Calibri Light" w:cs="Arial"/>
          <w:szCs w:val="40"/>
          <w:lang w:val="es-ES"/>
        </w:rPr>
        <w:lastRenderedPageBreak/>
        <w:t>Anexo 2: Cláusulas contractuales tipo (Encargados del tratamiento) para Servicios de consultoría prestados por Global Delivery India</w:t>
      </w:r>
    </w:p>
    <w:p w:rsidR="00845706" w:rsidRPr="0057430B" w:rsidRDefault="00EB4F27" w:rsidP="00845706">
      <w:pPr>
        <w:pStyle w:val="ProductList-Body"/>
        <w:rPr>
          <w:lang w:val="es-ES"/>
        </w:rPr>
      </w:pPr>
      <w:r w:rsidRPr="0057430B">
        <w:rPr>
          <w:rFonts w:ascii="Calibri" w:eastAsia="Calibri" w:hAnsi="Calibri" w:cs="Arial"/>
          <w:szCs w:val="18"/>
          <w:lang w:val="es-ES"/>
        </w:rPr>
        <w:t>La formalización de una declaración de servicios por parte del Cliente incluye la formalización del presente anexo 2, que está refrendada por Microsoft Global Delivery India. Para renunciar a las “Cláusulas contractuales tipo”, el Cliente debe enviar la siguiente información a Microsoft en una notificación escrita (en virtud del Contrato del Cliente):</w:t>
      </w:r>
    </w:p>
    <w:p w:rsidR="00845706" w:rsidRPr="0057430B" w:rsidRDefault="00EB4F27" w:rsidP="00845706">
      <w:pPr>
        <w:pStyle w:val="ProductList-Body"/>
        <w:rPr>
          <w:lang w:val="es-ES"/>
        </w:rPr>
      </w:pPr>
      <w:r w:rsidRPr="0057430B">
        <w:rPr>
          <w:rFonts w:ascii="Calibri" w:eastAsia="Calibri" w:hAnsi="Calibri" w:cs="Arial"/>
          <w:szCs w:val="18"/>
          <w:lang w:val="es-ES"/>
        </w:rPr>
        <w:t>•</w:t>
      </w:r>
      <w:r w:rsidRPr="0057430B">
        <w:rPr>
          <w:rFonts w:ascii="Calibri" w:eastAsia="Calibri" w:hAnsi="Calibri" w:cs="Arial"/>
          <w:szCs w:val="18"/>
          <w:lang w:val="es-ES"/>
        </w:rPr>
        <w:tab/>
        <w:t>el nombre legal completo del Cliente y cualquier Filial que renuncia;</w:t>
      </w:r>
    </w:p>
    <w:p w:rsidR="00845706" w:rsidRPr="0057430B" w:rsidRDefault="00EB4F27" w:rsidP="00845706">
      <w:pPr>
        <w:pStyle w:val="ProductList-Body"/>
        <w:rPr>
          <w:lang w:val="es-ES"/>
        </w:rPr>
      </w:pPr>
      <w:r w:rsidRPr="0057430B">
        <w:rPr>
          <w:rFonts w:ascii="Calibri" w:eastAsia="Calibri" w:hAnsi="Calibri" w:cs="Arial"/>
          <w:szCs w:val="18"/>
          <w:lang w:val="es-ES"/>
        </w:rPr>
        <w:t>•</w:t>
      </w:r>
      <w:r w:rsidRPr="0057430B">
        <w:rPr>
          <w:rFonts w:ascii="Calibri" w:eastAsia="Calibri" w:hAnsi="Calibri" w:cs="Arial"/>
          <w:szCs w:val="18"/>
          <w:lang w:val="es-ES"/>
        </w:rPr>
        <w:tab/>
        <w:t>si el Cliente tiene múltiples Contratos, el Contrato al que se aplica la Renuncia; y</w:t>
      </w:r>
    </w:p>
    <w:p w:rsidR="00845706" w:rsidRPr="0057430B" w:rsidRDefault="00EB4F27" w:rsidP="00845706">
      <w:pPr>
        <w:pStyle w:val="ProductList-Body"/>
        <w:rPr>
          <w:lang w:val="es-ES"/>
        </w:rPr>
      </w:pPr>
      <w:r w:rsidRPr="0057430B">
        <w:rPr>
          <w:rFonts w:ascii="Calibri" w:eastAsia="Calibri" w:hAnsi="Calibri" w:cs="Arial"/>
          <w:szCs w:val="18"/>
          <w:lang w:val="es-ES"/>
        </w:rPr>
        <w:t>•</w:t>
      </w:r>
      <w:r w:rsidRPr="0057430B">
        <w:rPr>
          <w:rFonts w:ascii="Calibri" w:eastAsia="Calibri" w:hAnsi="Calibri" w:cs="Arial"/>
          <w:szCs w:val="18"/>
          <w:lang w:val="es-ES"/>
        </w:rPr>
        <w:tab/>
        <w:t>una declaración de que el Cliente (o la Filial) renuncia a las Cláusulas contractuales tipo.</w:t>
      </w:r>
    </w:p>
    <w:p w:rsidR="00845706" w:rsidRPr="0057430B" w:rsidRDefault="00EB4F27" w:rsidP="00845706">
      <w:pPr>
        <w:pStyle w:val="ProductList-Body"/>
        <w:rPr>
          <w:lang w:val="es-ES"/>
        </w:rPr>
      </w:pPr>
      <w:r w:rsidRPr="0057430B">
        <w:rPr>
          <w:rFonts w:ascii="Calibri" w:eastAsia="Calibri" w:hAnsi="Calibri" w:cs="Arial"/>
          <w:szCs w:val="18"/>
          <w:lang w:val="es-ES"/>
        </w:rPr>
        <w:t>En los países en los que sea obligatoria la autorización reglamentaria para el uso de las Cláusulas contractuales tipo, no se podrá basar en las Cláusulas contractuales tipo en virtud de la Decisión 2010/87/UE de la Comisión Europea (de febrero de 2010) para legitimar la exportación de datos del país, a menos que el Cliente cuente con la aprobación reglamentaria requerida.</w:t>
      </w:r>
    </w:p>
    <w:p w:rsidR="00845706" w:rsidRPr="0057430B" w:rsidRDefault="00EB4F27" w:rsidP="00845706">
      <w:pPr>
        <w:pStyle w:val="ProductList-Body"/>
        <w:rPr>
          <w:lang w:val="es-ES"/>
        </w:rPr>
      </w:pPr>
      <w:r w:rsidRPr="0057430B">
        <w:rPr>
          <w:rFonts w:ascii="Calibri" w:eastAsia="Calibri" w:hAnsi="Calibri" w:cs="Arial"/>
          <w:szCs w:val="18"/>
          <w:lang w:val="es-ES"/>
        </w:rPr>
        <w:t>A partir del 25 de mayo de 2018, las referencias a los diversos artículos de la Directiva 95/46/CE en las Cláusulas contractuales tipo a continuación se tratarán como referencias a los artículos pertinentes y apropiados del RGPD.</w:t>
      </w:r>
    </w:p>
    <w:p w:rsidR="00845706" w:rsidRPr="0057430B" w:rsidRDefault="00845706" w:rsidP="00BF75F8">
      <w:pPr>
        <w:pStyle w:val="ProductList-Body"/>
        <w:rPr>
          <w:lang w:val="es-ES"/>
        </w:rPr>
      </w:pPr>
    </w:p>
    <w:p w:rsidR="00BF75F8" w:rsidRDefault="00EB4F27" w:rsidP="00BF75F8">
      <w:pPr>
        <w:pStyle w:val="ProductList-Body"/>
        <w:rPr>
          <w:rFonts w:ascii="Calibri" w:eastAsia="Calibri" w:hAnsi="Calibri" w:cs="Arial"/>
          <w:szCs w:val="18"/>
          <w:lang w:val="es-ES"/>
        </w:rPr>
      </w:pPr>
      <w:r w:rsidRPr="0057430B">
        <w:rPr>
          <w:rFonts w:ascii="Calibri" w:eastAsia="Calibri" w:hAnsi="Calibri" w:cs="Arial"/>
          <w:szCs w:val="18"/>
          <w:lang w:val="es-ES"/>
        </w:rPr>
        <w:t xml:space="preserve">A efectos del artículo 26, apartado 2, de la Directiva 95/46/CE para la transferencia de datos personales a los encargados del tratamiento establecidos en terceros países que no garanticen una adecuada protección de los datos, el Cliente (en calidad de exportador de los datos) y Microsoft Global Services Center (India) Private Limited (en calidad de importador de los datos, cuya firma aparece a continuación), cada uno de ellos una "parte", conjuntamente "las partes", </w:t>
      </w:r>
      <w:r w:rsidR="0008034B" w:rsidRPr="0057430B">
        <w:rPr>
          <w:rFonts w:ascii="Calibri" w:eastAsia="Calibri" w:hAnsi="Calibri" w:cs="Arial"/>
          <w:szCs w:val="18"/>
          <w:lang w:val="es-ES"/>
        </w:rPr>
        <w:t xml:space="preserve">acuerdan </w:t>
      </w:r>
      <w:r w:rsidRPr="0057430B">
        <w:rPr>
          <w:rFonts w:ascii="Calibri" w:eastAsia="Calibri" w:hAnsi="Calibri" w:cs="Arial"/>
          <w:szCs w:val="18"/>
          <w:lang w:val="es-ES"/>
        </w:rPr>
        <w:t xml:space="preserve">las siguientes </w:t>
      </w:r>
      <w:r w:rsidR="0008034B" w:rsidRPr="0057430B">
        <w:rPr>
          <w:rFonts w:ascii="Calibri" w:eastAsia="Calibri" w:hAnsi="Calibri" w:cs="Arial"/>
          <w:szCs w:val="18"/>
          <w:lang w:val="es-ES"/>
        </w:rPr>
        <w:t>c</w:t>
      </w:r>
      <w:r w:rsidRPr="0057430B">
        <w:rPr>
          <w:rFonts w:ascii="Calibri" w:eastAsia="Calibri" w:hAnsi="Calibri" w:cs="Arial"/>
          <w:szCs w:val="18"/>
          <w:lang w:val="es-ES"/>
        </w:rPr>
        <w:t>láusulas contractuales (las "Cláusulas" o las "Cláusulas contractuales tipo") con objeto de ofrecer garantías suficientes respecto de la protección de la vida privada y los derechos y libertades fundamentales de las personas para la transferencia por el exportador de datos al importador de datos de los datos personales especificados en el apéndice 1.</w:t>
      </w:r>
    </w:p>
    <w:p w:rsidR="0088000E" w:rsidRDefault="0088000E" w:rsidP="00BF75F8">
      <w:pPr>
        <w:pStyle w:val="ProductList-Body"/>
        <w:rPr>
          <w:rFonts w:ascii="Calibri" w:eastAsia="Calibri" w:hAnsi="Calibri" w:cs="Arial"/>
          <w:szCs w:val="18"/>
          <w:lang w:val="es-ES"/>
        </w:rPr>
      </w:pPr>
    </w:p>
    <w:p w:rsidR="00D15CE6" w:rsidRPr="0057430B" w:rsidRDefault="00D15CE6" w:rsidP="00D15CE6">
      <w:pPr>
        <w:pStyle w:val="ProductList-Body"/>
        <w:jc w:val="center"/>
        <w:outlineLvl w:val="1"/>
        <w:rPr>
          <w:b/>
          <w:lang w:val="es-ES"/>
        </w:rPr>
      </w:pPr>
      <w:r w:rsidRPr="0057430B">
        <w:rPr>
          <w:rFonts w:ascii="Calibri" w:eastAsia="Calibri" w:hAnsi="Calibri" w:cs="Arial"/>
          <w:b/>
          <w:szCs w:val="18"/>
          <w:lang w:val="es-ES"/>
        </w:rPr>
        <w:t>Cláusula 1: Definiciones</w:t>
      </w:r>
    </w:p>
    <w:p w:rsidR="00D15CE6" w:rsidRPr="0057430B" w:rsidRDefault="00D15CE6" w:rsidP="00D15CE6">
      <w:pPr>
        <w:pStyle w:val="ProductList-Body"/>
        <w:rPr>
          <w:lang w:val="es-ES"/>
        </w:rPr>
      </w:pPr>
    </w:p>
    <w:p w:rsidR="00D15CE6" w:rsidRPr="00C54D52" w:rsidRDefault="00D15CE6" w:rsidP="00D15CE6">
      <w:pPr>
        <w:pStyle w:val="ProductList-Body"/>
        <w:spacing w:after="120"/>
        <w:rPr>
          <w:rFonts w:ascii="Calibri" w:eastAsia="Calibri" w:hAnsi="Calibri" w:cs="Arial"/>
          <w:szCs w:val="18"/>
          <w:lang w:val="es-ES"/>
        </w:rPr>
      </w:pPr>
      <w:r w:rsidRPr="00C54D52">
        <w:rPr>
          <w:rFonts w:ascii="Calibri" w:eastAsia="Calibri" w:hAnsi="Calibri" w:cs="Arial"/>
          <w:szCs w:val="18"/>
          <w:lang w:val="es-ES"/>
        </w:rPr>
        <w:t xml:space="preserve">(a) «datos personales», «categorías especiales de datos», «tratamiento», «responsable del tratamiento», «encargado del tratamiento», «interesado» y «autoridad de control» tendrán el mismo significado que en la Directiva 95/46/CE del Parlamento Europeo y del Consejo, de 24 de octubre de 1995, relativa a la protección de las personas físicas en lo que respecta al tratamiento de datos personales y a la libre circulación de estos datos;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(b) por «exportador de datos» se entenderá el responsable del tratamiento que transfiera los datos personales;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(c) por «importador de datos» se entenderá el encargado del tratamiento que convenga en recibir del exportador datos personales para su posterior tratamiento en nombre de este, de conformidad con sus instrucciones y de los términos de las cláusulas, y que no esté sujeto al sistema de un tercer país por el que se garantice la protección adecuada en el sentido del artículo 25, apartado 1, de la Directiva 95/46/CE;</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(d) por «subencargado del tratamiento» se entenderá cualquier encargado del tratamiento contratado por el importador de datos o por cualquier otro subencargado de este que convenga en recibir del importador de datos, o de cualquier otro subencargado de este, datos personales exclusivamente para las posteriores actividades de tratamiento que se hayan de llevar a cabo en nombre del exportador de datos, de conformidad con sus instrucciones, los términos de las cláusulas y los términos del contrato que se haya concluido por escrito;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(e) por «legislación de protección de datos aplicable» se entenderá la legislación que protege los derechos y libertades fundamentales de las personas y, en particular, su derecho a la vida privada respecto del tratamiento de los datos personales, aplicable al responsable del tratamiento en el Estado miembro en que está establecido el exportador de datos;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(f) por «medidas de seguridad técnicas y organizativas» se entenderán las destinadas a proteger los datos personales contra su destrucción accidental o ilícita o su pérdida accidental, su alteración, divulgación o acceso no autorizados, especialmente cuando el tratamiento suponga la transmisión de los datos por redes, o cualquier otra forma ilícita de tratamiento. </w:t>
      </w:r>
    </w:p>
    <w:p w:rsidR="00D15CE6" w:rsidRPr="0057430B" w:rsidRDefault="00D15CE6" w:rsidP="00D15CE6">
      <w:pPr>
        <w:pStyle w:val="ProductList-Body"/>
        <w:rPr>
          <w:lang w:val="es-ES"/>
        </w:rPr>
      </w:pPr>
    </w:p>
    <w:p w:rsidR="00D15CE6" w:rsidRPr="0057430B" w:rsidRDefault="00D15CE6" w:rsidP="00D15CE6">
      <w:pPr>
        <w:pStyle w:val="ProductList-Body"/>
        <w:jc w:val="center"/>
        <w:outlineLvl w:val="1"/>
        <w:rPr>
          <w:b/>
          <w:lang w:val="es-ES"/>
        </w:rPr>
      </w:pPr>
      <w:r w:rsidRPr="0057430B">
        <w:rPr>
          <w:rFonts w:ascii="Calibri" w:eastAsia="Calibri" w:hAnsi="Calibri" w:cs="Arial"/>
          <w:b/>
          <w:szCs w:val="18"/>
          <w:lang w:val="es-ES"/>
        </w:rPr>
        <w:t>Cláusula 2: Detalles de la transferencia</w:t>
      </w:r>
    </w:p>
    <w:p w:rsidR="00D15CE6" w:rsidRPr="0057430B" w:rsidRDefault="00D15CE6" w:rsidP="00D15CE6">
      <w:pPr>
        <w:pStyle w:val="ProductList-Body"/>
        <w:rPr>
          <w:lang w:val="es-ES"/>
        </w:rPr>
      </w:pPr>
    </w:p>
    <w:p w:rsidR="00D15CE6" w:rsidRPr="005E7C3C" w:rsidRDefault="00D15CE6" w:rsidP="00D15CE6">
      <w:pPr>
        <w:pStyle w:val="ProductList-Body"/>
        <w:rPr>
          <w:rFonts w:ascii="Calibri" w:eastAsia="Calibri" w:hAnsi="Calibri" w:cs="Arial"/>
          <w:szCs w:val="18"/>
          <w:lang w:val="pt-PT"/>
        </w:rPr>
      </w:pPr>
      <w:r w:rsidRPr="005E7C3C">
        <w:rPr>
          <w:rFonts w:ascii="Calibri" w:eastAsia="Calibri" w:hAnsi="Calibri" w:cs="Arial"/>
          <w:szCs w:val="18"/>
          <w:lang w:val="pt-PT"/>
        </w:rPr>
        <w:t xml:space="preserve">Los detalles de la transferencia, en particular, las categorías especiales de los datos personales, quedan especificados si procede en el apéndice 1, que forma parte integrante de las presentes cláusulas. </w:t>
      </w:r>
    </w:p>
    <w:p w:rsidR="00D15CE6" w:rsidRPr="0057430B" w:rsidRDefault="00D15CE6" w:rsidP="00D15CE6">
      <w:pPr>
        <w:pStyle w:val="ProductList-Body"/>
        <w:rPr>
          <w:lang w:val="es-ES"/>
        </w:rPr>
      </w:pPr>
    </w:p>
    <w:p w:rsidR="00D15CE6" w:rsidRPr="0057430B" w:rsidRDefault="00D15CE6" w:rsidP="00D15CE6">
      <w:pPr>
        <w:pStyle w:val="ProductList-Body"/>
        <w:jc w:val="center"/>
        <w:outlineLvl w:val="1"/>
        <w:rPr>
          <w:b/>
          <w:lang w:val="es-ES"/>
        </w:rPr>
      </w:pPr>
      <w:r w:rsidRPr="0057430B">
        <w:rPr>
          <w:rFonts w:ascii="Calibri" w:eastAsia="Calibri" w:hAnsi="Calibri" w:cs="Arial"/>
          <w:b/>
          <w:szCs w:val="18"/>
          <w:lang w:val="es-ES"/>
        </w:rPr>
        <w:t>Cláusula 3: Cláusula de tercero beneficiario</w:t>
      </w:r>
    </w:p>
    <w:p w:rsidR="00D15CE6" w:rsidRPr="0057430B" w:rsidRDefault="00D15CE6" w:rsidP="00D15CE6">
      <w:pPr>
        <w:pStyle w:val="ProductList-Body"/>
        <w:rPr>
          <w:lang w:val="es-ES"/>
        </w:rPr>
      </w:pPr>
    </w:p>
    <w:p w:rsidR="00D15CE6" w:rsidRPr="00C54D52" w:rsidRDefault="00D15CE6" w:rsidP="00D15CE6">
      <w:pPr>
        <w:pStyle w:val="ProductList-Body"/>
        <w:spacing w:after="120"/>
        <w:rPr>
          <w:rFonts w:ascii="Calibri" w:eastAsia="Calibri" w:hAnsi="Calibri" w:cs="Arial"/>
          <w:szCs w:val="18"/>
          <w:lang w:val="es-ES"/>
        </w:rPr>
      </w:pPr>
      <w:r w:rsidRPr="00C54D52">
        <w:rPr>
          <w:rFonts w:ascii="Calibri" w:eastAsia="Calibri" w:hAnsi="Calibri" w:cs="Arial"/>
          <w:szCs w:val="18"/>
          <w:lang w:val="es-ES"/>
        </w:rPr>
        <w:t xml:space="preserve">1. Los interesados podrán exigir al exportador de datos el cumplimiento de la presente cláusula, las letras b) a i) de la cláusula 4, las letras a) a e) y g) a j) de la cláusula 5, los apartados 1 y 2 de la cláusula 6, la cláusula 7, el apartado 2 de la cláusula 8 y las cláusulas 9 a 12, como terceros beneficiarios. </w:t>
      </w:r>
    </w:p>
    <w:p w:rsidR="00D15CE6" w:rsidRPr="00C54D52" w:rsidRDefault="00D15CE6" w:rsidP="00D15CE6">
      <w:pPr>
        <w:pStyle w:val="ProductList-Body"/>
        <w:spacing w:after="120"/>
        <w:rPr>
          <w:rFonts w:ascii="Calibri" w:eastAsia="Calibri" w:hAnsi="Calibri" w:cs="Arial"/>
          <w:szCs w:val="18"/>
          <w:lang w:val="es-ES"/>
        </w:rPr>
      </w:pPr>
      <w:r w:rsidRPr="00C54D52">
        <w:rPr>
          <w:rFonts w:ascii="Calibri" w:eastAsia="Calibri" w:hAnsi="Calibri" w:cs="Arial"/>
          <w:szCs w:val="18"/>
          <w:lang w:val="es-ES"/>
        </w:rPr>
        <w:lastRenderedPageBreak/>
        <w:t xml:space="preserve">2. Los interesados podrán exigir al importador de datos el cumplimiento de la presente cláusula, las letras a) a e) y g) de la cláusula 5, la cláusula 6, la cláusula 7, el apartado 2 de la cláusula 8 y las cláusulas 9 a 12, cuando el exportador de datos haya desaparecido de facto o haya cesado de existir jurídicamente, a menos que cualquier entidad sucesora haya asumido la totalidad de las obligaciones jurídicas del exportador de datos en virtud de contrato o por ministerio de la ley y a resultas de lo cual asuma los derechos y las obligaciones del exportador de datos, en cuyo caso los interesados podrán exigirlos a dicha entidad. </w:t>
      </w:r>
    </w:p>
    <w:p w:rsidR="00D15CE6" w:rsidRPr="00C54D52" w:rsidRDefault="00D15CE6" w:rsidP="00D15CE6">
      <w:pPr>
        <w:pStyle w:val="ProductList-Body"/>
        <w:spacing w:after="120"/>
        <w:rPr>
          <w:rFonts w:ascii="Calibri" w:eastAsia="Calibri" w:hAnsi="Calibri" w:cs="Arial"/>
          <w:szCs w:val="18"/>
          <w:lang w:val="es-ES"/>
        </w:rPr>
      </w:pPr>
      <w:r w:rsidRPr="00C54D52">
        <w:rPr>
          <w:rFonts w:ascii="Calibri" w:eastAsia="Calibri" w:hAnsi="Calibri" w:cs="Arial"/>
          <w:szCs w:val="18"/>
          <w:lang w:val="es-ES"/>
        </w:rPr>
        <w:t xml:space="preserve">3. Los interesados podrán exigir al subencargado del tratamiento de datos el cumplimiento de la presente cláusula, las letras a) a e) y g) de la cláusula 5, la cláusula 6, la cláusula 7, el apartado 2 de la cláusula 8 y las cláusulas 9 a 12, en aquellos casos en que ambos, el exportador de datos y el importador de datos, hayan desaparecido de facto o hayan cesado de existir jurídicamente o sean insolventes, a menos que cualquier entidad sucesora haya asumido la totalidad de las obligaciones jurídicas del exportador de datos en virtud de contrato o por ministerio de la ley, a resultas de lo cual asuma los derechos y las obligaciones del exportador de datos, en cuyo caso los interesados podrán exigirlos a dicha entidad. Dicha responsabilidad civil del subencargado del tratamiento de datos se limitará a sus propias operaciones de tratamiento de datos con arreglo a las cláusulas. </w:t>
      </w:r>
    </w:p>
    <w:p w:rsidR="00D15CE6" w:rsidRPr="00C54D52" w:rsidRDefault="00D15CE6" w:rsidP="00D15CE6">
      <w:pPr>
        <w:pStyle w:val="ProductList-Body"/>
        <w:spacing w:after="120"/>
        <w:rPr>
          <w:rFonts w:ascii="Calibri" w:eastAsia="Calibri" w:hAnsi="Calibri" w:cs="Arial"/>
          <w:szCs w:val="18"/>
          <w:lang w:val="es-ES"/>
        </w:rPr>
      </w:pPr>
      <w:r w:rsidRPr="00C54D52">
        <w:rPr>
          <w:rFonts w:ascii="Calibri" w:eastAsia="Calibri" w:hAnsi="Calibri" w:cs="Arial"/>
          <w:szCs w:val="18"/>
          <w:lang w:val="es-ES"/>
        </w:rPr>
        <w:t xml:space="preserve">4. Las partes no se oponen a que los interesados estén representados por una asociación u otras entidades, si así lo desean expresamente y lo permite el Derecho nacional. </w:t>
      </w:r>
    </w:p>
    <w:p w:rsidR="00D15CE6" w:rsidRPr="0057430B" w:rsidRDefault="00D15CE6" w:rsidP="00D15CE6">
      <w:pPr>
        <w:pStyle w:val="ProductList-Body"/>
        <w:rPr>
          <w:lang w:val="es-ES"/>
        </w:rPr>
      </w:pPr>
    </w:p>
    <w:p w:rsidR="00D15CE6" w:rsidRPr="0057430B" w:rsidRDefault="00D15CE6" w:rsidP="00D15CE6">
      <w:pPr>
        <w:rPr>
          <w:b/>
          <w:sz w:val="18"/>
          <w:lang w:val="es-ES"/>
        </w:rPr>
      </w:pPr>
      <w:r w:rsidRPr="0057430B">
        <w:rPr>
          <w:b/>
          <w:lang w:val="es-ES"/>
        </w:rPr>
        <w:br w:type="page"/>
      </w:r>
    </w:p>
    <w:p w:rsidR="00D15CE6" w:rsidRPr="0057430B" w:rsidRDefault="00D15CE6" w:rsidP="00D15CE6">
      <w:pPr>
        <w:pStyle w:val="ProductList-Body"/>
        <w:keepNext/>
        <w:jc w:val="center"/>
        <w:outlineLvl w:val="1"/>
        <w:rPr>
          <w:b/>
          <w:lang w:val="es-ES"/>
        </w:rPr>
      </w:pPr>
      <w:r w:rsidRPr="0057430B">
        <w:rPr>
          <w:rFonts w:ascii="Calibri" w:eastAsia="Calibri" w:hAnsi="Calibri" w:cs="Arial"/>
          <w:b/>
          <w:szCs w:val="18"/>
          <w:lang w:val="es-ES"/>
        </w:rPr>
        <w:lastRenderedPageBreak/>
        <w:t>Cláusula 4: Obligaciones del exportador de datos</w:t>
      </w:r>
    </w:p>
    <w:p w:rsidR="00D15CE6" w:rsidRPr="0057430B" w:rsidRDefault="00D15CE6" w:rsidP="00D15CE6">
      <w:pPr>
        <w:pStyle w:val="ProductList-Body"/>
        <w:keepNext/>
        <w:rPr>
          <w:lang w:val="es-ES"/>
        </w:rPr>
      </w:pPr>
    </w:p>
    <w:p w:rsidR="00D15CE6" w:rsidRPr="0057430B" w:rsidRDefault="00D15CE6" w:rsidP="00D15CE6">
      <w:pPr>
        <w:pStyle w:val="ProductList-Body"/>
        <w:keepNext/>
        <w:rPr>
          <w:lang w:val="es-ES"/>
        </w:rPr>
      </w:pPr>
      <w:r w:rsidRPr="0057430B">
        <w:rPr>
          <w:rFonts w:ascii="Calibri" w:eastAsia="Calibri" w:hAnsi="Calibri" w:cs="Arial"/>
          <w:szCs w:val="18"/>
          <w:lang w:val="es-ES"/>
        </w:rPr>
        <w:t xml:space="preserve">El exportador de datos acuerda y garantiza lo siguiente: </w:t>
      </w:r>
    </w:p>
    <w:p w:rsidR="00D15CE6" w:rsidRPr="0057430B" w:rsidRDefault="00D15CE6" w:rsidP="00D15CE6">
      <w:pPr>
        <w:pStyle w:val="ProductList-Body"/>
        <w:rPr>
          <w:lang w:val="es-ES"/>
        </w:rPr>
      </w:pPr>
    </w:p>
    <w:p w:rsidR="00D15CE6" w:rsidRPr="00C54D52" w:rsidRDefault="00D15CE6" w:rsidP="00D15CE6">
      <w:pPr>
        <w:pStyle w:val="ProductList-Body"/>
        <w:spacing w:after="120"/>
        <w:rPr>
          <w:rFonts w:ascii="Calibri" w:eastAsia="Calibri" w:hAnsi="Calibri" w:cs="Arial"/>
          <w:szCs w:val="18"/>
          <w:lang w:val="es-ES"/>
        </w:rPr>
      </w:pPr>
      <w:r w:rsidRPr="00C54D52">
        <w:rPr>
          <w:rFonts w:ascii="Calibri" w:eastAsia="Calibri" w:hAnsi="Calibri" w:cs="Arial"/>
          <w:szCs w:val="18"/>
          <w:lang w:val="es-ES"/>
        </w:rPr>
        <w:t xml:space="preserve">(a) el tratamiento de los datos personales, incluida la propia transferencia, ha sido efectuado y seguirá efectuándose de conformidad con las normas pertinentes de la legislación de protección de datos aplicable (y, si procede, se ha notificado a las autoridades correspondientes del Estado miembro de establecimiento del exportador de datos) y no infringe las disposiciones legales o reglamentarias en vigor en dicho Estado miembro;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(b) ha dado al importador de datos, y dará durante la prestación de los servicios de tratamiento de los datos personales, instrucciones para que el tratamiento de los datos personales transferidos se lleve a cabo exclusivamente en nombre del exportador de datos y de conformidad con la legislación de protección de datos aplicable y con las cláusulas;</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(c) el importador de datos ofrecerá garantías suficientes en lo que respecta a las medidas de seguridad técnicas y organizativas especificadas en el apéndice 2 del presente contrato;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(d) ha verificado que, de conformidad con la legislación de protección de datos aplicable, dichas medidas resultan apropiadas para proteger los datos personales contra su destrucción accidental o ilícita o su pérdida accidental, su alteración, divulgación o acceso no autorizados, especialmente cuando el tratamiento suponga la transmisión de los datos por redes, o contra cualquier otra forma ilícita de tratamiento y que dichas medidas garantizan un nivel de seguridad apropiado a los riegos que entraña el tratamiento y la naturaleza de los datos que han de protegerse, habida cuenta del estado de la técnica y del coste de su aplicación;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(e) asegurará que dichas medidas se lleven a la práctica;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(f) si la transferencia incluye categorías especiales de datos, se habrá informado a los interesados, o serán informados antes de que se efectúe aquella, o en cuanto sea posible, de que sus datos podrían ser transferidos a un tercer país que no proporciona la protección adecuada en el sentido de la Directiva 95/46/CE;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(g) enviará la notificación recibida del importador de datos o de cualquier subencargado del tratamiento de datos a la autoridad de control de la protección de datos, de conformidad con la letra b) de la cláusula 5 y el apartado 3 de la cláusula 8, en caso de que decida proseguir la transferencia o levantar la suspensión;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(h) pondrá a disposición de los interesados, previa petición de estos, una copia de las cláusulas, a excepción del apéndice 2, y una descripción sumaria de las medidas de seguridad, así como una copia de cualquier contrato para los servicios de subtratamiento de los datos que debe efectuarse de conformidad con las cláusulas, a menos que las cláusulas o el contrato contengan información comercial, en cuyo caso podrá eliminar dicha información comercial;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(i) que, en caso de subtratamiento, la actividad de tratamiento se llevará a cabo de conformidad con la cláusula 11 por un subencargado del tratamiento que proporcionará por lo menos el mismo nivel de protección de los datos personales y los derechos de los interesados que el importador de datos en virtud de las presentes cláusulas; y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(j) que asegurará que las letras a) a i) de la cláusula 4 se lleven a la práctica. </w:t>
      </w:r>
    </w:p>
    <w:p w:rsidR="00D15CE6" w:rsidRPr="0057430B" w:rsidRDefault="00D15CE6" w:rsidP="00D15CE6">
      <w:pPr>
        <w:pStyle w:val="ProductList-Body"/>
        <w:rPr>
          <w:lang w:val="es-ES"/>
        </w:rPr>
      </w:pPr>
    </w:p>
    <w:p w:rsidR="00D15CE6" w:rsidRPr="0057430B" w:rsidRDefault="00D15CE6" w:rsidP="00D15CE6">
      <w:pPr>
        <w:pStyle w:val="ProductList-Body"/>
        <w:jc w:val="center"/>
        <w:outlineLvl w:val="1"/>
        <w:rPr>
          <w:b/>
          <w:lang w:val="es-ES"/>
        </w:rPr>
      </w:pPr>
      <w:r w:rsidRPr="0057430B">
        <w:rPr>
          <w:rFonts w:ascii="Calibri" w:eastAsia="Calibri" w:hAnsi="Calibri" w:cs="Arial"/>
          <w:b/>
          <w:szCs w:val="18"/>
          <w:lang w:val="es-ES"/>
        </w:rPr>
        <w:t>Cláusula 5: Obligaciones del importador de datos</w:t>
      </w:r>
    </w:p>
    <w:p w:rsidR="00D15CE6" w:rsidRPr="0057430B" w:rsidRDefault="00D15CE6" w:rsidP="00D15CE6">
      <w:pPr>
        <w:pStyle w:val="ProductList-Body"/>
        <w:rPr>
          <w:lang w:val="es-ES"/>
        </w:rPr>
      </w:pPr>
    </w:p>
    <w:p w:rsidR="00D15CE6" w:rsidRPr="0057430B" w:rsidRDefault="00D15CE6" w:rsidP="00D15CE6">
      <w:pPr>
        <w:pStyle w:val="ProductList-Body"/>
        <w:rPr>
          <w:lang w:val="es-ES"/>
        </w:rPr>
      </w:pPr>
      <w:r w:rsidRPr="0057430B">
        <w:rPr>
          <w:rFonts w:ascii="Calibri" w:eastAsia="Calibri" w:hAnsi="Calibri" w:cs="Arial"/>
          <w:szCs w:val="18"/>
          <w:lang w:val="es-ES"/>
        </w:rPr>
        <w:t xml:space="preserve">El importador de datos acuerda y garantiza lo siguiente: </w:t>
      </w:r>
    </w:p>
    <w:p w:rsidR="00D15CE6" w:rsidRPr="0057430B" w:rsidRDefault="00D15CE6" w:rsidP="00D15CE6">
      <w:pPr>
        <w:pStyle w:val="ProductList-Body"/>
        <w:rPr>
          <w:lang w:val="es-ES"/>
        </w:rPr>
      </w:pP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(a) tratará los datos personales transferidos solo en nombre del exportador de datos, de conformidad con sus instrucciones y las cláusulas. En caso de que no pueda cumplir estos requisitos por la razón que fuere, informará de ello sin demora al exportador de datos, en cuyo caso este estará facultado para suspender la transferencia de los datos o rescindir el contrato;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(b) no tiene motivos para creer que la legislación que le es de aplicación le impida cumplir las instrucciones del exportador de datos y sus obligaciones a tenor del contrato y que, en caso de modificación de la legislación que pueda tener un impotente efecto negativo sobre las garantías y obligaciones estipuladas en las cláusulas, notificará al exportador de datos dicho cambio en cuanto tenga conocimiento de él, en cuyo caso este estará facultado para suspender la transferencia de los datos o rescindir el contrato;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(c) ha puesto en práctica las medidas de seguridad técnicas y organizativas que se indican en el apéndice 2 antes de efectuar el tratamiento de los datos personales transferidos;</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(d) notificará sin demora al exportador de datos sobre: </w:t>
      </w:r>
    </w:p>
    <w:p w:rsidR="00D15CE6" w:rsidRPr="00C54D52" w:rsidRDefault="00D15CE6" w:rsidP="00D15CE6">
      <w:pPr>
        <w:pStyle w:val="ProductList-Body"/>
        <w:spacing w:after="60"/>
        <w:ind w:left="360"/>
        <w:rPr>
          <w:rFonts w:ascii="Calibri" w:eastAsia="Calibri" w:hAnsi="Calibri" w:cs="Arial"/>
          <w:szCs w:val="18"/>
          <w:lang w:val="es-ES"/>
        </w:rPr>
      </w:pPr>
      <w:r w:rsidRPr="00F01C65" w:rsidDel="00F01C65">
        <w:rPr>
          <w:rFonts w:ascii="Calibri" w:eastAsia="Calibri" w:hAnsi="Calibri" w:cs="Arial"/>
          <w:szCs w:val="18"/>
          <w:lang w:val="es-ES"/>
        </w:rPr>
        <w:t xml:space="preserve"> </w:t>
      </w:r>
      <w:r w:rsidRPr="00C54D52">
        <w:rPr>
          <w:rFonts w:ascii="Calibri" w:eastAsia="Calibri" w:hAnsi="Calibri" w:cs="Arial"/>
          <w:szCs w:val="18"/>
          <w:lang w:val="es-ES"/>
        </w:rPr>
        <w:t xml:space="preserve">(i) toda solicitud jurídicamente vinculante de divulgar los datos personales presentada por una autoridad encargada de la aplicación de ley a menos que esté prohibido, por ejemplo, por el Derecho penal para preservar la confidencialidad de una investigación levada a cabo por una de dichas autoridades, </w:t>
      </w:r>
    </w:p>
    <w:p w:rsidR="00D15CE6" w:rsidRPr="005E7C3C" w:rsidRDefault="00D15CE6" w:rsidP="00D15CE6">
      <w:pPr>
        <w:pStyle w:val="ProductList-Body"/>
        <w:spacing w:after="60"/>
        <w:ind w:left="360"/>
        <w:rPr>
          <w:rFonts w:ascii="Calibri" w:eastAsia="Calibri" w:hAnsi="Calibri" w:cs="Arial"/>
          <w:szCs w:val="18"/>
          <w:lang w:val="pt-PT"/>
        </w:rPr>
      </w:pPr>
      <w:r w:rsidRPr="005E7C3C">
        <w:rPr>
          <w:rFonts w:ascii="Calibri" w:eastAsia="Calibri" w:hAnsi="Calibri" w:cs="Arial"/>
          <w:szCs w:val="18"/>
          <w:lang w:val="pt-PT"/>
        </w:rPr>
        <w:t xml:space="preserve">(ii) todo acceso accidental o no autorizado, </w:t>
      </w:r>
    </w:p>
    <w:p w:rsidR="00D15CE6" w:rsidRPr="005E7C3C" w:rsidRDefault="00D15CE6" w:rsidP="00D15CE6">
      <w:pPr>
        <w:pStyle w:val="ProductList-Body"/>
        <w:spacing w:after="60"/>
        <w:ind w:left="360"/>
        <w:rPr>
          <w:rFonts w:ascii="Calibri" w:eastAsia="Calibri" w:hAnsi="Calibri" w:cs="Arial"/>
          <w:szCs w:val="18"/>
          <w:lang w:val="pt-PT"/>
        </w:rPr>
      </w:pPr>
      <w:r w:rsidRPr="005E7C3C">
        <w:rPr>
          <w:rFonts w:ascii="Calibri" w:eastAsia="Calibri" w:hAnsi="Calibri" w:cs="Arial"/>
          <w:szCs w:val="18"/>
          <w:lang w:val="pt-PT"/>
        </w:rPr>
        <w:lastRenderedPageBreak/>
        <w:t xml:space="preserve">(iii) toda solicitud sin respuesta recibida directamente de los interesados, a menos que se le autorice; </w:t>
      </w:r>
    </w:p>
    <w:p w:rsidR="00D15CE6" w:rsidRPr="005E7C3C" w:rsidRDefault="00D15CE6" w:rsidP="00D15CE6">
      <w:pPr>
        <w:pStyle w:val="ProductList-Body"/>
        <w:spacing w:after="120"/>
        <w:rPr>
          <w:rFonts w:ascii="Calibri" w:eastAsia="Calibri" w:hAnsi="Calibri" w:cs="Arial"/>
          <w:szCs w:val="18"/>
          <w:lang w:val="pt-PT"/>
        </w:rPr>
      </w:pPr>
      <w:r w:rsidRPr="00F01C65" w:rsidDel="00F01C65">
        <w:rPr>
          <w:rFonts w:ascii="Calibri" w:eastAsia="Calibri" w:hAnsi="Calibri" w:cs="Arial"/>
          <w:szCs w:val="18"/>
          <w:lang w:val="es-ES"/>
        </w:rPr>
        <w:t xml:space="preserve"> </w:t>
      </w:r>
      <w:r w:rsidRPr="005E7C3C">
        <w:rPr>
          <w:rFonts w:ascii="Calibri" w:eastAsia="Calibri" w:hAnsi="Calibri" w:cs="Arial"/>
          <w:szCs w:val="18"/>
          <w:lang w:val="pt-PT"/>
        </w:rPr>
        <w:t xml:space="preserve">(e) tratará adecuadamente en los períodos de tiempo prescritos todas las consultas del exportador de datos relacionadas con el tratamiento que este realice de los datos personales sujetos a transferencia y se atendrá a la opinión de la autoridad de control en lo que respecta al tratamiento de los datos transferidos;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(f) ofrecerá a petición del exportador de datos sus instalaciones de tratamiento de datos para que se lleve a cabo la auditoría de las actividades de tratamiento cubiertas por las cláusulas. Esta será realizada por el exportador de datos o por un organismo de inspección, compuesto por miembros independientes con las cualificaciones profesionales necesarias y sujetos a la confidencialidad, seleccionado por el exportador de datos y, cuando corresponda, de conformidad con la autoridad de control;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(g) pondrá a disposición de los interesados, previa petición de estos, una copia de las cláusulas, o de cualquier contrato existente para el subtratamiento de los datos, a menos que las cláusulas o el contrato contengan información comercial, en cuyo podrá eliminar dicha información comercial, a excepción del apéndice 2 que será sustituido por una descripción sumaria de las medidas de seguridad, en aquellos casos en que el interesado no pueda obtenerlas directamente del exportador de datos;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(h) que, en caso de subtratamiento de los datos, habrá informado previamente al exportador de datos y obtenido previamente su consentimiento por escrito;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(i) que los servicios de tratamiento por el subencargado del tratamiento se llevarán a cabo de conformidad con la cláusula 11;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(j) enviará sin demora al exportador de datos una copia de cualquier acuerdo con el subencargado del tratamiento que concluya con arreglo a las cláusulas. </w:t>
      </w:r>
    </w:p>
    <w:p w:rsidR="00D15CE6" w:rsidRPr="0057430B" w:rsidRDefault="00D15CE6" w:rsidP="00D15CE6">
      <w:pPr>
        <w:pStyle w:val="ProductList-Body"/>
        <w:rPr>
          <w:lang w:val="es-ES"/>
        </w:rPr>
      </w:pPr>
    </w:p>
    <w:p w:rsidR="00D15CE6" w:rsidRPr="0057430B" w:rsidRDefault="00D15CE6" w:rsidP="00D15CE6">
      <w:pPr>
        <w:pStyle w:val="ProductList-Body"/>
        <w:jc w:val="center"/>
        <w:outlineLvl w:val="1"/>
        <w:rPr>
          <w:b/>
          <w:lang w:val="es-ES"/>
        </w:rPr>
      </w:pPr>
      <w:r w:rsidRPr="0057430B">
        <w:rPr>
          <w:rFonts w:ascii="Calibri" w:eastAsia="Calibri" w:hAnsi="Calibri" w:cs="Arial"/>
          <w:b/>
          <w:szCs w:val="18"/>
          <w:lang w:val="es-ES"/>
        </w:rPr>
        <w:t>Cláusula 6: Responsabilidad</w:t>
      </w:r>
    </w:p>
    <w:p w:rsidR="00D15CE6" w:rsidRPr="0057430B" w:rsidRDefault="00D15CE6" w:rsidP="00D15CE6">
      <w:pPr>
        <w:pStyle w:val="ProductList-Body"/>
        <w:rPr>
          <w:lang w:val="es-ES"/>
        </w:rPr>
      </w:pPr>
    </w:p>
    <w:p w:rsidR="00D15CE6" w:rsidRPr="00C54D52" w:rsidRDefault="00D15CE6" w:rsidP="00D15CE6">
      <w:pPr>
        <w:pStyle w:val="ProductList-Body"/>
        <w:spacing w:after="120"/>
        <w:rPr>
          <w:rFonts w:ascii="Calibri" w:eastAsia="Calibri" w:hAnsi="Calibri" w:cs="Arial"/>
          <w:szCs w:val="18"/>
          <w:lang w:val="es-ES"/>
        </w:rPr>
      </w:pPr>
      <w:r w:rsidRPr="00C54D52">
        <w:rPr>
          <w:rFonts w:ascii="Calibri" w:eastAsia="Calibri" w:hAnsi="Calibri" w:cs="Arial"/>
          <w:szCs w:val="18"/>
          <w:lang w:val="es-ES"/>
        </w:rPr>
        <w:t xml:space="preserve">1. Las partes acuerdan que los interesados que hayan sufrido daños como resultado del incumplimiento de las obligaciones mencionadas en la cláusula 3 o en la cláusula 11 por cualquier parte o subencargado del tratamiento tendrán derecho a percibir una indemnización del exportador de datos para el daño sufrido. </w:t>
      </w:r>
    </w:p>
    <w:p w:rsidR="00D15CE6" w:rsidRPr="00C54D52" w:rsidRDefault="00D15CE6" w:rsidP="00D15CE6">
      <w:pPr>
        <w:pStyle w:val="ProductList-Body"/>
        <w:spacing w:after="120"/>
        <w:rPr>
          <w:rFonts w:ascii="Calibri" w:eastAsia="Calibri" w:hAnsi="Calibri" w:cs="Arial"/>
          <w:szCs w:val="18"/>
          <w:lang w:val="es-ES"/>
        </w:rPr>
      </w:pPr>
      <w:r w:rsidRPr="00C54D52">
        <w:rPr>
          <w:rFonts w:ascii="Calibri" w:eastAsia="Calibri" w:hAnsi="Calibri" w:cs="Arial"/>
          <w:szCs w:val="18"/>
          <w:lang w:val="es-ES"/>
        </w:rPr>
        <w:t xml:space="preserve">2. En caso de que el interesado no pueda interponer contra el exportador de datos la demanda de indemnización a que se refiere el apartado 1 por incumplimiento por parte del importador de datos o su subencargado de sus obligaciones impuestas en la cláusulas 3 o en la cláusula 11, por haber desaparecido de facto, cesado de existir jurídicamente o ser insolvente, el importador de datos acepta que el interesado pueda demandarle a él en el lugar del exportador de datos, a menos que cualquier entidad sucesora haya asumido la totalidad de las obligaciones jurídicas del exportador de datos en virtud de contrato o por ministerio de la ley, en cuyo caso los interesados podrán exigir sus derechos a dicha entidad. </w:t>
      </w:r>
    </w:p>
    <w:p w:rsidR="00D15CE6" w:rsidRPr="00C54D52" w:rsidRDefault="00D15CE6" w:rsidP="00D15CE6">
      <w:pPr>
        <w:pStyle w:val="ProductList-Body"/>
        <w:spacing w:after="120"/>
        <w:rPr>
          <w:rFonts w:ascii="Calibri" w:eastAsia="Calibri" w:hAnsi="Calibri" w:cs="Arial"/>
          <w:szCs w:val="18"/>
          <w:lang w:val="es-ES"/>
        </w:rPr>
      </w:pPr>
      <w:r w:rsidRPr="00C54D52">
        <w:rPr>
          <w:rFonts w:ascii="Calibri" w:eastAsia="Calibri" w:hAnsi="Calibri" w:cs="Arial"/>
          <w:szCs w:val="18"/>
          <w:lang w:val="es-ES"/>
        </w:rPr>
        <w:t xml:space="preserve">El importador de datos no podrá basarse en un incumplimiento de un subencargado del tratamiento de sus obligaciones para eludir sus propias responsabilidades. </w:t>
      </w:r>
    </w:p>
    <w:p w:rsidR="00D15CE6" w:rsidRPr="005E7C3C" w:rsidRDefault="00D15CE6" w:rsidP="00D15CE6">
      <w:pPr>
        <w:pStyle w:val="ProductList-Body"/>
        <w:spacing w:after="120"/>
        <w:rPr>
          <w:rFonts w:ascii="Calibri" w:eastAsia="Calibri" w:hAnsi="Calibri" w:cs="Arial"/>
          <w:szCs w:val="18"/>
          <w:lang w:val="pt-PT"/>
        </w:rPr>
      </w:pPr>
      <w:r w:rsidRPr="00C54D52">
        <w:rPr>
          <w:rFonts w:ascii="Calibri" w:eastAsia="Calibri" w:hAnsi="Calibri" w:cs="Arial"/>
          <w:szCs w:val="18"/>
          <w:lang w:val="es-ES"/>
        </w:rPr>
        <w:t xml:space="preserve">3. En caso de que el interesado no pueda interponer contra el exportador de datos o el importador de datos la demanda a que se refieren los apartados 1 y 2, por incumplimiento por parte del subencargado del tratamiento de datos de sus obligaciones impuestas en la cláusula 3 o en la cláusula 11, por haber desaparecido de facto, cesado de existir jurídicamente o ser insolventes ambos, tanto el exportador de datos como el importador de datos, el subencargado del tratamiento de datos acepta que el interesado pueda demandarle a él en cuanto a sus propias operaciones de tratamiento de datos en virtud de las cláusulas en el lugar del exportador de datos o del importador de datos, a menos que cualquier entidad sucesora haya asumido la totalidad de las obligaciones jurídicas del exportador de datos o del importador de datos en virtud de contrato o por ministerio de la ley, en cuyo caso los interesados podrán exigir sus derechos a dicha entidad. </w:t>
      </w:r>
      <w:r w:rsidRPr="005E7C3C">
        <w:rPr>
          <w:rFonts w:ascii="Calibri" w:eastAsia="Calibri" w:hAnsi="Calibri" w:cs="Arial"/>
          <w:szCs w:val="18"/>
          <w:lang w:val="pt-PT"/>
        </w:rPr>
        <w:t>La responsabilidad del subencargado del tratamiento se limitará a sus propias operaciones de tratamiento de datos con arreglo a las presentes cláusulas.</w:t>
      </w:r>
    </w:p>
    <w:p w:rsidR="00D15CE6" w:rsidRPr="0057430B" w:rsidRDefault="00D15CE6" w:rsidP="00D15CE6">
      <w:pPr>
        <w:pStyle w:val="ProductList-Body"/>
        <w:rPr>
          <w:lang w:val="es-ES"/>
        </w:rPr>
      </w:pPr>
    </w:p>
    <w:p w:rsidR="00D15CE6" w:rsidRPr="0057430B" w:rsidRDefault="00D15CE6" w:rsidP="00D15CE6">
      <w:pPr>
        <w:pStyle w:val="ProductList-Body"/>
        <w:jc w:val="center"/>
        <w:outlineLvl w:val="1"/>
        <w:rPr>
          <w:b/>
          <w:lang w:val="es-ES"/>
        </w:rPr>
      </w:pPr>
      <w:r w:rsidRPr="0057430B">
        <w:rPr>
          <w:rFonts w:ascii="Calibri" w:eastAsia="Calibri" w:hAnsi="Calibri" w:cs="Arial"/>
          <w:b/>
          <w:szCs w:val="18"/>
          <w:lang w:val="es-ES"/>
        </w:rPr>
        <w:t>Cláusula 7: Mediación y jurisdicción</w:t>
      </w:r>
    </w:p>
    <w:p w:rsidR="00D15CE6" w:rsidRPr="0057430B" w:rsidRDefault="00D15CE6" w:rsidP="00D15CE6">
      <w:pPr>
        <w:pStyle w:val="ProductList-Body"/>
        <w:rPr>
          <w:lang w:val="es-ES"/>
        </w:rPr>
      </w:pPr>
    </w:p>
    <w:p w:rsidR="00D15CE6" w:rsidRPr="00C54D52" w:rsidRDefault="00D15CE6" w:rsidP="00D15CE6">
      <w:pPr>
        <w:pStyle w:val="ProductList-Body"/>
        <w:rPr>
          <w:rFonts w:ascii="Calibri" w:eastAsia="Calibri" w:hAnsi="Calibri" w:cs="Arial"/>
          <w:szCs w:val="18"/>
          <w:lang w:val="es-ES"/>
        </w:rPr>
      </w:pPr>
      <w:r w:rsidRPr="00C54D52">
        <w:rPr>
          <w:rFonts w:ascii="Calibri" w:eastAsia="Calibri" w:hAnsi="Calibri" w:cs="Arial"/>
          <w:szCs w:val="18"/>
          <w:lang w:val="es-ES"/>
        </w:rPr>
        <w:t xml:space="preserve">1. El importador de datos acuerda que, si el interesado invoca en su contra derechos de tercero beneficiario o reclama una indemnización por daños y perjuicios con arreglo a las cláusulas, aceptará la decisión del interesado de: </w:t>
      </w:r>
    </w:p>
    <w:p w:rsidR="00D15CE6" w:rsidRPr="005E7C3C" w:rsidRDefault="00D15CE6" w:rsidP="00D15CE6">
      <w:pPr>
        <w:pStyle w:val="ProductList-Body"/>
        <w:spacing w:after="60"/>
        <w:ind w:left="360"/>
        <w:rPr>
          <w:rFonts w:ascii="Calibri" w:eastAsia="Calibri" w:hAnsi="Calibri" w:cs="Arial"/>
          <w:szCs w:val="18"/>
          <w:lang w:val="pt-PT"/>
        </w:rPr>
      </w:pPr>
      <w:r w:rsidRPr="00F01C65" w:rsidDel="00F01C65">
        <w:rPr>
          <w:rFonts w:ascii="Calibri" w:eastAsia="Calibri" w:hAnsi="Calibri" w:cs="Arial"/>
          <w:szCs w:val="18"/>
          <w:lang w:val="es-ES"/>
        </w:rPr>
        <w:t xml:space="preserve"> </w:t>
      </w:r>
      <w:r w:rsidRPr="005E7C3C">
        <w:rPr>
          <w:rFonts w:ascii="Calibri" w:eastAsia="Calibri" w:hAnsi="Calibri" w:cs="Arial"/>
          <w:szCs w:val="18"/>
          <w:lang w:val="pt-PT"/>
        </w:rPr>
        <w:t xml:space="preserve">(a) someter el conflicto a mediación por parte de una persona independiente o, si procede, por parte de la autoridad de control; </w:t>
      </w:r>
    </w:p>
    <w:p w:rsidR="00D15CE6" w:rsidRPr="005E7C3C" w:rsidRDefault="00D15CE6" w:rsidP="00D15CE6">
      <w:pPr>
        <w:pStyle w:val="ProductList-Body"/>
        <w:spacing w:after="60"/>
        <w:ind w:left="360"/>
        <w:rPr>
          <w:rFonts w:ascii="Calibri" w:eastAsia="Calibri" w:hAnsi="Calibri" w:cs="Arial"/>
          <w:szCs w:val="18"/>
          <w:lang w:val="pt-PT"/>
        </w:rPr>
      </w:pPr>
      <w:r w:rsidRPr="005E7C3C">
        <w:rPr>
          <w:rFonts w:ascii="Calibri" w:eastAsia="Calibri" w:hAnsi="Calibri" w:cs="Arial"/>
          <w:szCs w:val="18"/>
          <w:lang w:val="pt-PT"/>
        </w:rPr>
        <w:t xml:space="preserve">(b) someter el conflicto a los tribunales del Estado miembro de establecimiento del exportador de datos. </w:t>
      </w:r>
    </w:p>
    <w:p w:rsidR="00D15CE6" w:rsidRPr="00C54D52" w:rsidRDefault="00D15CE6" w:rsidP="00D15CE6">
      <w:pPr>
        <w:pStyle w:val="ProductList-Body"/>
        <w:rPr>
          <w:rFonts w:ascii="Calibri" w:eastAsia="Calibri" w:hAnsi="Calibri" w:cs="Arial"/>
          <w:szCs w:val="18"/>
          <w:lang w:val="es-ES"/>
        </w:rPr>
      </w:pPr>
      <w:r w:rsidRPr="00C54D52">
        <w:rPr>
          <w:rFonts w:ascii="Calibri" w:eastAsia="Calibri" w:hAnsi="Calibri" w:cs="Arial"/>
          <w:szCs w:val="18"/>
          <w:lang w:val="es-ES"/>
        </w:rPr>
        <w:t xml:space="preserve">2. Las partes acuerdan que las opciones del interesado no obstaculizarán sus derechos sustantivos o procedimentales a obtener reparación de conformidad con otras disposiciones de Derecho nacional o internacional. </w:t>
      </w:r>
    </w:p>
    <w:p w:rsidR="00D15CE6" w:rsidRPr="0057430B" w:rsidRDefault="00D15CE6" w:rsidP="00D15CE6">
      <w:pPr>
        <w:pStyle w:val="ProductList-Body"/>
        <w:rPr>
          <w:lang w:val="es-ES"/>
        </w:rPr>
      </w:pPr>
    </w:p>
    <w:p w:rsidR="00D15CE6" w:rsidRPr="0057430B" w:rsidRDefault="00D15CE6" w:rsidP="00D15CE6">
      <w:pPr>
        <w:pStyle w:val="ProductList-Body"/>
        <w:jc w:val="center"/>
        <w:outlineLvl w:val="1"/>
        <w:rPr>
          <w:b/>
          <w:lang w:val="es-ES"/>
        </w:rPr>
      </w:pPr>
      <w:r w:rsidRPr="0057430B">
        <w:rPr>
          <w:rFonts w:ascii="Calibri" w:eastAsia="Calibri" w:hAnsi="Calibri" w:cs="Arial"/>
          <w:b/>
          <w:szCs w:val="18"/>
          <w:lang w:val="es-ES"/>
        </w:rPr>
        <w:t>Cláusula 8: Cooperación con las autoridades de control</w:t>
      </w:r>
    </w:p>
    <w:p w:rsidR="00D15CE6" w:rsidRPr="0057430B" w:rsidRDefault="00D15CE6" w:rsidP="00D15CE6">
      <w:pPr>
        <w:pStyle w:val="ProductList-Body"/>
        <w:rPr>
          <w:lang w:val="es-ES"/>
        </w:rPr>
      </w:pP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1. El exportador de datos acuerda depositar una copia del presente contrato ante la autoridad de control si así lo requiere o si el depósito es exigido por la legislación de protección de datos aplicable.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lastRenderedPageBreak/>
        <w:t xml:space="preserve">2. Las partes acuerdan que la autoridad de control está facultada para auditar al importador, o a cualquier subencargado, en la misma medida y condiciones en que lo haría respecto del exportador de datos conforme a la legislación de protección de datos aplicable.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3. El importador de datos informará sin demora al exportador de datos en el caso de que la legislación existente aplicable a él o a cualquier subencargado no permita auditar al importador ni a los subencargados, con arreglo al apartado 2. En tal caso, el importador de datos estará autorizado a adoptar las medidas previstas en la letra b) de la cláusula 5. </w:t>
      </w:r>
    </w:p>
    <w:p w:rsidR="00D15CE6" w:rsidRPr="0057430B" w:rsidRDefault="00D15CE6" w:rsidP="00D15CE6">
      <w:pPr>
        <w:pStyle w:val="ProductList-Body"/>
        <w:rPr>
          <w:lang w:val="es-ES"/>
        </w:rPr>
      </w:pPr>
    </w:p>
    <w:p w:rsidR="00D15CE6" w:rsidRPr="0057430B" w:rsidRDefault="00D15CE6" w:rsidP="00D15CE6">
      <w:pPr>
        <w:pStyle w:val="ProductList-Body"/>
        <w:jc w:val="center"/>
        <w:outlineLvl w:val="1"/>
        <w:rPr>
          <w:b/>
          <w:lang w:val="es-ES"/>
        </w:rPr>
      </w:pPr>
      <w:r w:rsidRPr="0057430B">
        <w:rPr>
          <w:rFonts w:ascii="Calibri" w:eastAsia="Calibri" w:hAnsi="Calibri" w:cs="Arial"/>
          <w:b/>
          <w:szCs w:val="18"/>
          <w:lang w:val="es-ES"/>
        </w:rPr>
        <w:t>Cláusula 9: Legislación aplicable</w:t>
      </w:r>
    </w:p>
    <w:p w:rsidR="00D15CE6" w:rsidRPr="0057430B" w:rsidRDefault="00D15CE6" w:rsidP="00D15CE6">
      <w:pPr>
        <w:pStyle w:val="ProductList-Body"/>
        <w:rPr>
          <w:lang w:val="es-ES"/>
        </w:rPr>
      </w:pPr>
    </w:p>
    <w:p w:rsidR="00D15CE6" w:rsidRPr="0057430B" w:rsidRDefault="00D15CE6" w:rsidP="00D15CE6">
      <w:pPr>
        <w:pStyle w:val="ProductList-Body"/>
        <w:rPr>
          <w:lang w:val="es-ES"/>
        </w:rPr>
      </w:pPr>
      <w:r w:rsidRPr="0057430B">
        <w:rPr>
          <w:rFonts w:ascii="Calibri" w:eastAsia="Calibri" w:hAnsi="Calibri" w:cs="Arial"/>
          <w:szCs w:val="18"/>
          <w:lang w:val="es-ES"/>
        </w:rPr>
        <w:t xml:space="preserve">Las cláusulas se regirán por la legislación del Estado miembro de establecimiento del exportador de datos. </w:t>
      </w:r>
    </w:p>
    <w:p w:rsidR="00D15CE6" w:rsidRPr="0057430B" w:rsidRDefault="00D15CE6" w:rsidP="00D15CE6">
      <w:pPr>
        <w:pStyle w:val="ProductList-Body"/>
        <w:rPr>
          <w:lang w:val="es-ES"/>
        </w:rPr>
      </w:pPr>
    </w:p>
    <w:p w:rsidR="00D15CE6" w:rsidRPr="0057430B" w:rsidRDefault="00D15CE6" w:rsidP="00D15CE6">
      <w:pPr>
        <w:pStyle w:val="ProductList-Body"/>
        <w:keepNext/>
        <w:jc w:val="center"/>
        <w:outlineLvl w:val="1"/>
        <w:rPr>
          <w:b/>
          <w:lang w:val="es-ES"/>
        </w:rPr>
      </w:pPr>
      <w:r w:rsidRPr="0057430B">
        <w:rPr>
          <w:rFonts w:ascii="Calibri" w:eastAsia="Calibri" w:hAnsi="Calibri" w:cs="Arial"/>
          <w:b/>
          <w:szCs w:val="18"/>
          <w:lang w:val="es-ES"/>
        </w:rPr>
        <w:t>Cláusula 10: Variación del contrato</w:t>
      </w:r>
    </w:p>
    <w:p w:rsidR="00D15CE6" w:rsidRPr="0057430B" w:rsidRDefault="00D15CE6" w:rsidP="00D15CE6">
      <w:pPr>
        <w:pStyle w:val="ProductList-Body"/>
        <w:keepNext/>
        <w:rPr>
          <w:lang w:val="es-ES"/>
        </w:rPr>
      </w:pPr>
    </w:p>
    <w:p w:rsidR="00D15CE6" w:rsidRPr="0057430B" w:rsidRDefault="00D15CE6" w:rsidP="00D15CE6">
      <w:pPr>
        <w:pStyle w:val="ProductList-Body"/>
        <w:rPr>
          <w:lang w:val="es-ES"/>
        </w:rPr>
      </w:pPr>
      <w:r w:rsidRPr="0057430B">
        <w:rPr>
          <w:rFonts w:ascii="Calibri" w:eastAsia="Calibri" w:hAnsi="Calibri" w:cs="Arial"/>
          <w:szCs w:val="18"/>
          <w:lang w:val="es-ES"/>
        </w:rPr>
        <w:t xml:space="preserve">Las partes se comprometen a no variar o modificar las presentes cláusulas. Esto no excluye que las partes añadan cláusulas relacionadas con sus negocios en caso necesario siempre que no contradigan las cláusulas. </w:t>
      </w:r>
    </w:p>
    <w:p w:rsidR="00D15CE6" w:rsidRPr="0057430B" w:rsidRDefault="00D15CE6" w:rsidP="00D15CE6">
      <w:pPr>
        <w:pStyle w:val="ProductList-Body"/>
        <w:rPr>
          <w:b/>
          <w:lang w:val="es-ES"/>
        </w:rPr>
      </w:pPr>
    </w:p>
    <w:p w:rsidR="00D15CE6" w:rsidRPr="0057430B" w:rsidRDefault="00D15CE6" w:rsidP="00D15CE6">
      <w:pPr>
        <w:pStyle w:val="ProductList-Body"/>
        <w:jc w:val="center"/>
        <w:outlineLvl w:val="1"/>
        <w:rPr>
          <w:b/>
          <w:lang w:val="es-ES"/>
        </w:rPr>
      </w:pPr>
      <w:r w:rsidRPr="0057430B">
        <w:rPr>
          <w:rFonts w:ascii="Calibri" w:eastAsia="Calibri" w:hAnsi="Calibri" w:cs="Arial"/>
          <w:b/>
          <w:szCs w:val="18"/>
          <w:lang w:val="es-ES"/>
        </w:rPr>
        <w:t>Cláusula 11: Subtratamiento de datos</w:t>
      </w:r>
    </w:p>
    <w:p w:rsidR="00D15CE6" w:rsidRPr="0057430B" w:rsidRDefault="00D15CE6" w:rsidP="00D15CE6">
      <w:pPr>
        <w:pStyle w:val="ProductList-Body"/>
        <w:rPr>
          <w:lang w:val="es-ES"/>
        </w:rPr>
      </w:pPr>
    </w:p>
    <w:p w:rsidR="00D15CE6" w:rsidRPr="005E7C3C" w:rsidRDefault="00D15CE6" w:rsidP="00D15CE6">
      <w:pPr>
        <w:pStyle w:val="ProductList-Body"/>
        <w:spacing w:after="120"/>
        <w:rPr>
          <w:rFonts w:ascii="Calibri" w:eastAsia="Calibri" w:hAnsi="Calibri" w:cs="Arial"/>
          <w:szCs w:val="18"/>
          <w:lang w:val="pt-PT"/>
        </w:rPr>
      </w:pPr>
      <w:r w:rsidRPr="00C54D52">
        <w:rPr>
          <w:rFonts w:ascii="Calibri" w:eastAsia="Calibri" w:hAnsi="Calibri" w:cs="Arial"/>
          <w:szCs w:val="18"/>
          <w:lang w:val="es-ES"/>
        </w:rPr>
        <w:t xml:space="preserve">1. El importador de datos no subcontratará ninguna de sus operaciones de procesamiento llevadas a cabo en nombre del exportador de datos con arreglo a las cláusulas sin previo consentimiento por escrito del exportador de datos. </w:t>
      </w:r>
      <w:r w:rsidRPr="005E7C3C">
        <w:rPr>
          <w:rFonts w:ascii="Calibri" w:eastAsia="Calibri" w:hAnsi="Calibri" w:cs="Arial"/>
          <w:szCs w:val="18"/>
          <w:lang w:val="pt-PT"/>
        </w:rPr>
        <w:t xml:space="preserve">Si el importador de datos subcontrata sus obligaciones con arreglo a las cláusulas, con el consentimiento del exportador de datos, lo hará exclusivamente mediante un acuerdo escrito con el subencargado del tratamiento de datos, en el que se le impongan a este las mismas obligaciones impuestas al importador de datos con arreglo a las cláusulas. En los casos en que el subencargado del tratamiento de datos no pueda cumplir sus obligaciones de protección de los datos con arreglo a dicho acuerdo escrito, el importador de datos seguirá siendo plenamente responsable frente al exportador de datos del cumplimiento de las obligaciones del subencargado del tratamiento de datos con arreglo a dicho acuerdo.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2. El contrato escrito previo entre el importador de datos y el subencargado del tratamiento contendrá asimismo una cláusula de tercero beneficiario, tal como se establece en la cláusula 3, para los casos en que el interesado no pueda interponer la demanda de indemnización a que se refiere el apartado 1 de la cláusula 6 contra el exportador de datos o el importador de datos por haber estos desaparecido de facto, cesado de existir jurídicamente o ser insolventes, y ninguna entidad sucesora haya asumido la totalidad de las obligaciones jurídicas del exportador de datos o del importador de datos en virtud de contrato o por ministerio de la ley. Dicha responsabilidad civil del subencargado del tratamiento se limitará a sus propias operaciones de tratamiento de datos con arreglo a las cláusulas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3. Las disposiciones sobre aspectos de la protección de los datos en caso de subcontratación de operaciones de procesamiento a que se refiere el apartado 1 se regirán por la legislación del Estado miembro de establecimiento del exportador de datos.</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 xml:space="preserve">4. El exportador de datos conservará la lista de los acuerdos de subtratamiento celebrados con arreglo a las cláusulas y notificados por el importador de datos de conformidad con la letra j) de la cláusula 5, lista que se actualizará al menos una vez al año. La lista estará a disposición de la autoridad de control de protección de datos del exportador de datos. </w:t>
      </w:r>
    </w:p>
    <w:p w:rsidR="00D15CE6" w:rsidRPr="0057430B" w:rsidRDefault="00D15CE6" w:rsidP="00D15CE6">
      <w:pPr>
        <w:pStyle w:val="ProductList-Body"/>
        <w:rPr>
          <w:lang w:val="es-ES"/>
        </w:rPr>
      </w:pPr>
    </w:p>
    <w:p w:rsidR="00D15CE6" w:rsidRPr="0057430B" w:rsidRDefault="00D15CE6" w:rsidP="00D15CE6">
      <w:pPr>
        <w:pStyle w:val="ProductList-Body"/>
        <w:jc w:val="center"/>
        <w:outlineLvl w:val="1"/>
        <w:rPr>
          <w:b/>
          <w:lang w:val="es-ES"/>
        </w:rPr>
      </w:pPr>
      <w:r w:rsidRPr="0057430B">
        <w:rPr>
          <w:rFonts w:ascii="Calibri" w:eastAsia="Calibri" w:hAnsi="Calibri" w:cs="Arial"/>
          <w:b/>
          <w:szCs w:val="18"/>
          <w:lang w:val="es-ES"/>
        </w:rPr>
        <w:t>Cláusula 12: Obligaciones una vez finalizada la prestación de los servicios de tratamiento de los datos personales</w:t>
      </w:r>
    </w:p>
    <w:p w:rsidR="00D15CE6" w:rsidRPr="0057430B" w:rsidRDefault="00D15CE6" w:rsidP="00D15CE6">
      <w:pPr>
        <w:pStyle w:val="ProductList-Body"/>
        <w:rPr>
          <w:lang w:val="es-ES"/>
        </w:rPr>
      </w:pPr>
    </w:p>
    <w:p w:rsidR="00D15CE6" w:rsidRPr="00C54D52" w:rsidRDefault="00D15CE6" w:rsidP="00D15CE6">
      <w:pPr>
        <w:pStyle w:val="ProductList-Body"/>
        <w:spacing w:after="120"/>
        <w:rPr>
          <w:rFonts w:ascii="Calibri" w:eastAsia="Calibri" w:hAnsi="Calibri" w:cs="Arial"/>
          <w:szCs w:val="18"/>
          <w:lang w:val="es-ES"/>
        </w:rPr>
      </w:pPr>
      <w:r w:rsidRPr="00C54D52">
        <w:rPr>
          <w:rFonts w:ascii="Calibri" w:eastAsia="Calibri" w:hAnsi="Calibri" w:cs="Arial"/>
          <w:szCs w:val="18"/>
          <w:lang w:val="es-ES"/>
        </w:rPr>
        <w:t xml:space="preserve">1. Las partes acuerdan que, una vez finalizada la prestación de los servicios de tratamiento de los datos personales, el importador y el subencargado deberán, a discreción del exportador, o bien devolver todos los datos personales transferidos y sus copias, o bien destruirlos por completo y certificar esta circunstancia al exportador, a menos que la legislación aplicable al importador le impida devolver o destruir total o parcialmente los datos personales transferidos. En tal caso, el importador de datos garantiza que guardará el secreto de los datos personales transferidos y que no volverá a someterlos a tratamiento. </w:t>
      </w:r>
    </w:p>
    <w:p w:rsidR="00D15CE6" w:rsidRPr="005E7C3C" w:rsidRDefault="00D15CE6" w:rsidP="00D15CE6">
      <w:pPr>
        <w:pStyle w:val="ProductList-Body"/>
        <w:spacing w:after="120"/>
        <w:rPr>
          <w:rFonts w:ascii="Calibri" w:eastAsia="Calibri" w:hAnsi="Calibri" w:cs="Arial"/>
          <w:szCs w:val="18"/>
          <w:lang w:val="pt-PT"/>
        </w:rPr>
      </w:pPr>
      <w:r w:rsidRPr="005E7C3C">
        <w:rPr>
          <w:rFonts w:ascii="Calibri" w:eastAsia="Calibri" w:hAnsi="Calibri" w:cs="Arial"/>
          <w:szCs w:val="18"/>
          <w:lang w:val="pt-PT"/>
        </w:rPr>
        <w:t>2. El importador de datos y el subencargado garantizan que, a petición del exportador o de la autoridad de control, pondrá a disposición sus instalaciones de tratamiento de los datos para que se lleve a cabo la auditoría de las medidas mencionadas en el apartado 1.</w:t>
      </w:r>
    </w:p>
    <w:p w:rsidR="00BF75F8" w:rsidRPr="0057430B" w:rsidRDefault="00BF75F8" w:rsidP="00BF75F8">
      <w:pPr>
        <w:pStyle w:val="ProductList-Body"/>
        <w:rPr>
          <w:lang w:val="es-ES"/>
        </w:rPr>
      </w:pPr>
    </w:p>
    <w:p w:rsidR="00BF75F8" w:rsidRPr="0057430B" w:rsidRDefault="00EB4F27" w:rsidP="00BF75F8">
      <w:pPr>
        <w:pStyle w:val="ProductList-Body"/>
        <w:outlineLvl w:val="1"/>
        <w:rPr>
          <w:b/>
          <w:lang w:val="es-ES"/>
        </w:rPr>
      </w:pPr>
      <w:r w:rsidRPr="0057430B">
        <w:rPr>
          <w:rFonts w:ascii="Calibri" w:eastAsia="Calibri" w:hAnsi="Calibri" w:cs="Arial"/>
          <w:b/>
          <w:szCs w:val="18"/>
          <w:lang w:val="es-ES"/>
        </w:rPr>
        <w:t>Apéndice 1 de las Cláusulas contractuales tipo de Servicios de consultoría prestados por Global Delivery India</w:t>
      </w:r>
    </w:p>
    <w:p w:rsidR="00BF75F8" w:rsidRPr="0057430B" w:rsidRDefault="00BF75F8" w:rsidP="00BF75F8">
      <w:pPr>
        <w:pStyle w:val="ProductList-Body"/>
        <w:rPr>
          <w:lang w:val="es-ES"/>
        </w:rPr>
      </w:pPr>
    </w:p>
    <w:p w:rsidR="00BF75F8" w:rsidRPr="0057430B" w:rsidRDefault="00EB4F27" w:rsidP="00BF75F8">
      <w:pPr>
        <w:pStyle w:val="ProductList-Body"/>
        <w:spacing w:after="120"/>
        <w:rPr>
          <w:rFonts w:cstheme="minorHAnsi"/>
          <w:spacing w:val="-1"/>
          <w:lang w:val="es-ES"/>
        </w:rPr>
      </w:pPr>
      <w:r w:rsidRPr="0057430B">
        <w:rPr>
          <w:rFonts w:ascii="Calibri" w:eastAsia="Calibri" w:hAnsi="Calibri" w:cs="Arial"/>
          <w:b/>
          <w:szCs w:val="18"/>
          <w:lang w:val="es-ES"/>
        </w:rPr>
        <w:t>Exportador de datos</w:t>
      </w:r>
      <w:r w:rsidRPr="0057430B">
        <w:rPr>
          <w:rFonts w:ascii="Calibri" w:eastAsia="Calibri" w:hAnsi="Calibri" w:cs="Arial"/>
          <w:szCs w:val="18"/>
          <w:lang w:val="es-ES"/>
        </w:rPr>
        <w:t xml:space="preserve">: El cliente es el exportador de datos. </w:t>
      </w:r>
      <w:r w:rsidRPr="0057430B">
        <w:rPr>
          <w:rFonts w:ascii="Calibri" w:eastAsia="Calibri" w:hAnsi="Calibri" w:cs="Calibri"/>
          <w:szCs w:val="18"/>
          <w:lang w:val="es-ES"/>
        </w:rPr>
        <w:t>El exportador de datos contrata los servicios de soporte informático profesional y consultoría según se describe en la Solicitud de servicio de Servicios de Empresa correspondiente.</w:t>
      </w:r>
      <w:r w:rsidR="00EA4DB0" w:rsidRPr="0057430B">
        <w:rPr>
          <w:rFonts w:ascii="Calibri" w:eastAsia="Calibri" w:hAnsi="Calibri" w:cs="Calibri"/>
          <w:szCs w:val="18"/>
          <w:lang w:val="es-ES"/>
        </w:rPr>
        <w:t xml:space="preserve"> </w:t>
      </w:r>
    </w:p>
    <w:p w:rsidR="00BF75F8" w:rsidRPr="0057430B" w:rsidRDefault="00EB4F27" w:rsidP="00BF75F8">
      <w:pPr>
        <w:pStyle w:val="ProductList-Body"/>
        <w:spacing w:after="120"/>
        <w:rPr>
          <w:lang w:val="es-ES"/>
        </w:rPr>
      </w:pPr>
      <w:r w:rsidRPr="0057430B">
        <w:rPr>
          <w:rFonts w:ascii="Calibri" w:eastAsia="Calibri" w:hAnsi="Calibri" w:cs="Arial"/>
          <w:b/>
          <w:szCs w:val="18"/>
          <w:lang w:val="es-ES"/>
        </w:rPr>
        <w:t>Importador de datos:</w:t>
      </w:r>
      <w:r w:rsidRPr="0057430B">
        <w:rPr>
          <w:rFonts w:ascii="Calibri" w:eastAsia="Calibri" w:hAnsi="Calibri" w:cs="Arial"/>
          <w:szCs w:val="18"/>
          <w:lang w:val="es-ES"/>
        </w:rPr>
        <w:t xml:space="preserve"> El importador de datos es </w:t>
      </w:r>
      <w:r w:rsidRPr="0057430B">
        <w:rPr>
          <w:rFonts w:ascii="Calibri" w:eastAsia="Calibri" w:hAnsi="Calibri" w:cs="Calibri"/>
          <w:szCs w:val="18"/>
          <w:lang w:val="es-ES"/>
        </w:rPr>
        <w:t>Microsoft Global Services Center (India) Limited</w:t>
      </w:r>
      <w:r w:rsidRPr="0057430B">
        <w:rPr>
          <w:rFonts w:ascii="Calibri" w:eastAsia="Calibri" w:hAnsi="Calibri" w:cs="Arial"/>
          <w:szCs w:val="18"/>
          <w:lang w:val="es-ES"/>
        </w:rPr>
        <w:t>, una filial de Microsoft Corporation que proporciona servicios de consultoría de TI globales.</w:t>
      </w:r>
    </w:p>
    <w:p w:rsidR="00BF75F8" w:rsidRPr="0057430B" w:rsidRDefault="00EB4F27" w:rsidP="00BF75F8">
      <w:pPr>
        <w:pStyle w:val="ProductList-Body"/>
        <w:spacing w:after="120"/>
        <w:rPr>
          <w:lang w:val="es-ES"/>
        </w:rPr>
      </w:pPr>
      <w:r w:rsidRPr="0057430B">
        <w:rPr>
          <w:rFonts w:ascii="Calibri" w:eastAsia="Calibri" w:hAnsi="Calibri" w:cs="Arial"/>
          <w:b/>
          <w:szCs w:val="18"/>
          <w:lang w:val="es-ES"/>
        </w:rPr>
        <w:lastRenderedPageBreak/>
        <w:t>Interesados:</w:t>
      </w:r>
      <w:r w:rsidRPr="0057430B">
        <w:rPr>
          <w:rFonts w:ascii="Calibri" w:eastAsia="Calibri" w:hAnsi="Calibri" w:cs="Arial"/>
          <w:szCs w:val="18"/>
          <w:lang w:val="es-ES"/>
        </w:rPr>
        <w:t xml:space="preserve"> Los interesados incluyen los representantes del cliente del exportador de datos y los usuarios finales, incluidos los empleados, los contratistas, los colaboradores y los clientes del exportador de datos. Los interesados también pueden incluir personas que intentan comunicar o transmitir información personal a los usuarios de los servicios proporcionados por el importador de datos. </w:t>
      </w:r>
    </w:p>
    <w:p w:rsidR="00BF75F8" w:rsidRPr="0057430B" w:rsidRDefault="00EB4F27" w:rsidP="00BF75F8">
      <w:pPr>
        <w:pStyle w:val="ProductList-Body"/>
        <w:spacing w:after="120"/>
        <w:rPr>
          <w:lang w:val="es-ES"/>
        </w:rPr>
      </w:pPr>
      <w:r w:rsidRPr="0057430B">
        <w:rPr>
          <w:rFonts w:ascii="Calibri" w:eastAsia="Calibri" w:hAnsi="Calibri" w:cs="Arial"/>
          <w:b/>
          <w:szCs w:val="18"/>
          <w:lang w:val="es-ES"/>
        </w:rPr>
        <w:t>Categorías de datos</w:t>
      </w:r>
      <w:r w:rsidRPr="0057430B">
        <w:rPr>
          <w:rFonts w:ascii="Calibri" w:eastAsia="Calibri" w:hAnsi="Calibri" w:cs="Arial"/>
          <w:szCs w:val="18"/>
          <w:lang w:val="es-ES"/>
        </w:rPr>
        <w:t xml:space="preserve">: Los datos personales </w:t>
      </w:r>
      <w:r w:rsidR="00675DD1" w:rsidRPr="0057430B">
        <w:rPr>
          <w:rFonts w:ascii="Calibri" w:eastAsia="Calibri" w:hAnsi="Calibri" w:cs="Arial"/>
          <w:szCs w:val="18"/>
          <w:lang w:val="es-ES"/>
        </w:rPr>
        <w:t>transferidos incluyen</w:t>
      </w:r>
      <w:r w:rsidRPr="0057430B">
        <w:rPr>
          <w:rFonts w:ascii="Calibri" w:eastAsia="Calibri" w:hAnsi="Calibri" w:cs="Arial"/>
          <w:szCs w:val="18"/>
          <w:lang w:val="es-ES"/>
        </w:rPr>
        <w:t xml:space="preserve"> correo electrónico, documentos y otros datos en forma electrónica en el contexto de los Servicios Profesionales.</w:t>
      </w:r>
    </w:p>
    <w:p w:rsidR="00BF75F8" w:rsidRPr="0057430B" w:rsidRDefault="00EB4F27" w:rsidP="00BF75F8">
      <w:pPr>
        <w:pStyle w:val="ProductList-Body"/>
        <w:rPr>
          <w:lang w:val="es-ES"/>
        </w:rPr>
      </w:pPr>
      <w:r w:rsidRPr="0057430B">
        <w:rPr>
          <w:rFonts w:ascii="Calibri" w:eastAsia="Calibri" w:hAnsi="Calibri" w:cs="Arial"/>
          <w:b/>
          <w:szCs w:val="18"/>
          <w:lang w:val="es-ES"/>
        </w:rPr>
        <w:t xml:space="preserve">Operaciones de </w:t>
      </w:r>
      <w:r w:rsidR="000E10D2" w:rsidRPr="0057430B">
        <w:rPr>
          <w:rFonts w:ascii="Calibri" w:eastAsia="Calibri" w:hAnsi="Calibri" w:cs="Arial"/>
          <w:b/>
          <w:szCs w:val="18"/>
          <w:lang w:val="es-ES"/>
        </w:rPr>
        <w:t>tratamiento</w:t>
      </w:r>
      <w:r w:rsidRPr="0057430B">
        <w:rPr>
          <w:rFonts w:ascii="Calibri" w:eastAsia="Calibri" w:hAnsi="Calibri" w:cs="Arial"/>
          <w:szCs w:val="18"/>
          <w:lang w:val="es-ES"/>
        </w:rPr>
        <w:t xml:space="preserve">: Los datos personales </w:t>
      </w:r>
      <w:r w:rsidR="000E10D2" w:rsidRPr="0057430B">
        <w:rPr>
          <w:rFonts w:ascii="Calibri" w:eastAsia="Calibri" w:hAnsi="Calibri" w:cs="Arial"/>
          <w:szCs w:val="18"/>
          <w:lang w:val="es-ES"/>
        </w:rPr>
        <w:t xml:space="preserve">transferidos </w:t>
      </w:r>
      <w:r w:rsidRPr="0057430B">
        <w:rPr>
          <w:rFonts w:ascii="Calibri" w:eastAsia="Calibri" w:hAnsi="Calibri" w:cs="Arial"/>
          <w:szCs w:val="18"/>
          <w:lang w:val="es-ES"/>
        </w:rPr>
        <w:t xml:space="preserve">estarán sujetos a las siguientes actividades básicas de procesamiento: </w:t>
      </w:r>
    </w:p>
    <w:p w:rsidR="00BF75F8" w:rsidRPr="0057430B" w:rsidRDefault="00EB4F27" w:rsidP="00BF75F8">
      <w:pPr>
        <w:pStyle w:val="ProductList-Body"/>
        <w:spacing w:after="60"/>
        <w:ind w:left="547"/>
        <w:rPr>
          <w:b/>
          <w:lang w:val="es-ES"/>
        </w:rPr>
      </w:pPr>
      <w:r w:rsidRPr="0057430B">
        <w:rPr>
          <w:rFonts w:ascii="Calibri" w:eastAsia="Calibri" w:hAnsi="Calibri" w:cs="Arial"/>
          <w:b/>
          <w:szCs w:val="18"/>
          <w:lang w:val="es-ES"/>
        </w:rPr>
        <w:t>a.</w:t>
      </w:r>
      <w:r w:rsidRPr="0057430B">
        <w:rPr>
          <w:rFonts w:ascii="Calibri" w:eastAsia="Calibri" w:hAnsi="Calibri" w:cs="Arial"/>
          <w:b/>
          <w:szCs w:val="18"/>
          <w:lang w:val="es-ES"/>
        </w:rPr>
        <w:tab/>
        <w:t>Duración y objeto del tratamiento de datos</w:t>
      </w:r>
      <w:r w:rsidRPr="0057430B">
        <w:rPr>
          <w:rFonts w:ascii="Calibri" w:eastAsia="Calibri" w:hAnsi="Calibri" w:cs="Arial"/>
          <w:szCs w:val="18"/>
          <w:lang w:val="es-ES"/>
        </w:rPr>
        <w:t>.</w:t>
      </w:r>
      <w:r w:rsidR="00675DD1" w:rsidRPr="0057430B">
        <w:rPr>
          <w:rFonts w:ascii="Calibri" w:eastAsia="Calibri" w:hAnsi="Calibri" w:cs="Arial"/>
          <w:szCs w:val="18"/>
          <w:lang w:val="es-ES"/>
        </w:rPr>
        <w:t xml:space="preserve"> </w:t>
      </w:r>
      <w:r w:rsidRPr="0057430B">
        <w:rPr>
          <w:rFonts w:ascii="Calibri" w:eastAsia="Calibri" w:hAnsi="Calibri" w:cs="Arial"/>
          <w:szCs w:val="18"/>
          <w:lang w:val="es-ES"/>
        </w:rPr>
        <w:t>La duración del tratamiento de datos será por el periodo designado según el contrato de licencias por volumen correspondiente entre el exportador de datos y la entidad de Microsoft a la que se anexan estas Cláusulas contractuales tipo ("Microsoft"). El objetivo del tratamiento de datos es la ejecución de Servicios Profesionales.</w:t>
      </w:r>
    </w:p>
    <w:p w:rsidR="00BF75F8" w:rsidRPr="0057430B" w:rsidRDefault="00EB4F27" w:rsidP="00BF75F8">
      <w:pPr>
        <w:pStyle w:val="ProductList-Body"/>
        <w:spacing w:after="60"/>
        <w:ind w:left="547"/>
        <w:rPr>
          <w:b/>
          <w:lang w:val="es-ES"/>
        </w:rPr>
      </w:pPr>
      <w:r w:rsidRPr="0057430B">
        <w:rPr>
          <w:rFonts w:ascii="Calibri" w:eastAsia="Calibri" w:hAnsi="Calibri" w:cs="Arial"/>
          <w:b/>
          <w:szCs w:val="18"/>
          <w:lang w:val="es-ES"/>
        </w:rPr>
        <w:t>b.</w:t>
      </w:r>
      <w:r w:rsidRPr="0057430B">
        <w:rPr>
          <w:rFonts w:ascii="Calibri" w:eastAsia="Calibri" w:hAnsi="Calibri" w:cs="Arial"/>
          <w:b/>
          <w:szCs w:val="18"/>
          <w:lang w:val="es-ES"/>
        </w:rPr>
        <w:tab/>
        <w:t>Alcance y finalidad del tratamiento de datos</w:t>
      </w:r>
      <w:r w:rsidRPr="0057430B">
        <w:rPr>
          <w:rFonts w:ascii="Calibri" w:eastAsia="Calibri" w:hAnsi="Calibri" w:cs="Arial"/>
          <w:szCs w:val="18"/>
          <w:lang w:val="es-ES"/>
        </w:rPr>
        <w:t>.</w:t>
      </w:r>
      <w:r w:rsidR="00675DD1" w:rsidRPr="0057430B">
        <w:rPr>
          <w:rFonts w:ascii="Calibri" w:eastAsia="Calibri" w:hAnsi="Calibri" w:cs="Arial"/>
          <w:szCs w:val="18"/>
          <w:lang w:val="es-ES"/>
        </w:rPr>
        <w:t xml:space="preserve"> </w:t>
      </w:r>
      <w:r w:rsidRPr="0057430B">
        <w:rPr>
          <w:rFonts w:ascii="Calibri" w:eastAsia="Calibri" w:hAnsi="Calibri" w:cs="Arial"/>
          <w:szCs w:val="18"/>
          <w:lang w:val="es-ES"/>
        </w:rPr>
        <w:t>El alcance y la finalidad del tratamiento de datos personales se describen en el Apéndice y el Contrato.</w:t>
      </w:r>
    </w:p>
    <w:p w:rsidR="00BF75F8" w:rsidRPr="0057430B" w:rsidRDefault="00EB4F27" w:rsidP="00BF75F8">
      <w:pPr>
        <w:pStyle w:val="ProductList-Body"/>
        <w:spacing w:after="60"/>
        <w:ind w:left="547"/>
        <w:rPr>
          <w:lang w:val="es-ES"/>
        </w:rPr>
      </w:pPr>
      <w:r w:rsidRPr="0057430B">
        <w:rPr>
          <w:rFonts w:ascii="Calibri" w:eastAsia="Calibri" w:hAnsi="Calibri" w:cs="Arial"/>
          <w:b/>
          <w:szCs w:val="18"/>
          <w:lang w:val="es-ES"/>
        </w:rPr>
        <w:t>c.</w:t>
      </w:r>
      <w:r w:rsidRPr="0057430B">
        <w:rPr>
          <w:rFonts w:ascii="Calibri" w:eastAsia="Calibri" w:hAnsi="Calibri" w:cs="Arial"/>
          <w:b/>
          <w:szCs w:val="18"/>
          <w:lang w:val="es-ES"/>
        </w:rPr>
        <w:tab/>
        <w:t>Acceso a Datos de Soporte y Consultoría.</w:t>
      </w:r>
      <w:r w:rsidR="00EA4DB0" w:rsidRPr="0057430B">
        <w:rPr>
          <w:rFonts w:ascii="Calibri" w:eastAsia="Calibri" w:hAnsi="Calibri" w:cs="Arial"/>
          <w:b/>
          <w:szCs w:val="18"/>
          <w:lang w:val="es-ES"/>
        </w:rPr>
        <w:t xml:space="preserve"> </w:t>
      </w:r>
      <w:r w:rsidRPr="0057430B">
        <w:rPr>
          <w:rFonts w:ascii="Calibri" w:eastAsia="Calibri" w:hAnsi="Calibri" w:cs="Arial"/>
          <w:szCs w:val="18"/>
          <w:lang w:val="es-ES"/>
        </w:rPr>
        <w:t xml:space="preserve">Para el término designado en virtud del Contrato, Microsoft, a su elección y según sea necesario en virtud de la legislación aplicable que transpone el artículo 12, letra b), de la Directiva de protección de datos de la UE, deberá: (1) proporcionar al Cliente la posibilidad de corregir, eliminar o bloquear los Datos de Soporte y Consultoría, o (2) realizar tales correcciones, eliminaciones o bloqueos en nombre del Cliente. </w:t>
      </w:r>
    </w:p>
    <w:p w:rsidR="00BF75F8" w:rsidRPr="0057430B" w:rsidRDefault="00EB4F27" w:rsidP="00BF75F8">
      <w:pPr>
        <w:pStyle w:val="ProductList-Body"/>
        <w:spacing w:after="60"/>
        <w:ind w:left="547"/>
        <w:rPr>
          <w:lang w:val="es-ES"/>
        </w:rPr>
      </w:pPr>
      <w:r w:rsidRPr="0057430B">
        <w:rPr>
          <w:rFonts w:ascii="Calibri" w:eastAsia="Calibri" w:hAnsi="Calibri" w:cs="Arial"/>
          <w:b/>
          <w:szCs w:val="18"/>
          <w:lang w:val="es-ES"/>
        </w:rPr>
        <w:t>d.</w:t>
      </w:r>
      <w:r w:rsidRPr="0057430B">
        <w:rPr>
          <w:rFonts w:ascii="Calibri" w:eastAsia="Calibri" w:hAnsi="Calibri" w:cs="Arial"/>
          <w:b/>
          <w:szCs w:val="18"/>
          <w:lang w:val="es-ES"/>
        </w:rPr>
        <w:tab/>
        <w:t>Instrucciones del exportador de datos</w:t>
      </w:r>
      <w:r w:rsidRPr="0057430B">
        <w:rPr>
          <w:rFonts w:ascii="Calibri" w:eastAsia="Calibri" w:hAnsi="Calibri" w:cs="Arial"/>
          <w:szCs w:val="18"/>
          <w:lang w:val="es-ES"/>
        </w:rPr>
        <w:t>.</w:t>
      </w:r>
      <w:r w:rsidR="00675DD1" w:rsidRPr="0057430B">
        <w:rPr>
          <w:rFonts w:ascii="Calibri" w:eastAsia="Calibri" w:hAnsi="Calibri" w:cs="Arial"/>
          <w:szCs w:val="18"/>
          <w:lang w:val="es-ES"/>
        </w:rPr>
        <w:t xml:space="preserve"> </w:t>
      </w:r>
      <w:r w:rsidRPr="0057430B">
        <w:rPr>
          <w:rFonts w:ascii="Calibri" w:eastAsia="Calibri" w:hAnsi="Calibri" w:cs="Arial"/>
          <w:szCs w:val="18"/>
          <w:lang w:val="es-ES"/>
        </w:rPr>
        <w:t xml:space="preserve">Para los Servicios Profesionales, el importador de datos solo actuará según las instrucciones del exportador de datos transmitidas por Microsoft. </w:t>
      </w:r>
    </w:p>
    <w:p w:rsidR="00BF75F8" w:rsidRPr="0057430B" w:rsidRDefault="00EB4F27" w:rsidP="00BF75F8">
      <w:pPr>
        <w:pStyle w:val="ProductList-Body"/>
        <w:spacing w:after="60"/>
        <w:ind w:left="547"/>
        <w:rPr>
          <w:lang w:val="es-ES"/>
        </w:rPr>
      </w:pPr>
      <w:r w:rsidRPr="0057430B">
        <w:rPr>
          <w:rFonts w:ascii="Calibri" w:eastAsia="Calibri" w:hAnsi="Calibri" w:cs="Arial"/>
          <w:b/>
          <w:szCs w:val="18"/>
          <w:lang w:val="es-ES"/>
        </w:rPr>
        <w:t>e.</w:t>
      </w:r>
      <w:r w:rsidRPr="0057430B">
        <w:rPr>
          <w:rFonts w:ascii="Calibri" w:eastAsia="Calibri" w:hAnsi="Calibri" w:cs="Arial"/>
          <w:b/>
          <w:szCs w:val="18"/>
          <w:lang w:val="es-ES"/>
        </w:rPr>
        <w:tab/>
        <w:t>Supresión o devolución de Datos de Soporte y Consultoría.</w:t>
      </w:r>
      <w:r w:rsidR="00EA4DB0" w:rsidRPr="0057430B">
        <w:rPr>
          <w:rFonts w:ascii="Calibri" w:eastAsia="Calibri" w:hAnsi="Calibri" w:cs="Arial"/>
          <w:szCs w:val="18"/>
          <w:lang w:val="es-ES"/>
        </w:rPr>
        <w:t xml:space="preserve"> </w:t>
      </w:r>
      <w:r w:rsidRPr="0057430B">
        <w:rPr>
          <w:rFonts w:ascii="Calibri" w:eastAsia="Calibri" w:hAnsi="Calibri" w:cs="Arial"/>
          <w:szCs w:val="18"/>
          <w:lang w:val="es-ES"/>
        </w:rPr>
        <w:t xml:space="preserve">Microsoft suprimirá o devolverá todas las copias de los Datos de Soporte y Consultoría una vez se hayan satisfecho los fines empresariales para los que se recogieron o transfirieron, o antes a petición por escrito del Cliente. </w:t>
      </w:r>
    </w:p>
    <w:p w:rsidR="00BF75F8" w:rsidRPr="0057430B" w:rsidRDefault="00EB4F27" w:rsidP="00BF75F8">
      <w:pPr>
        <w:pStyle w:val="ProductList-Body"/>
        <w:rPr>
          <w:lang w:val="es-ES"/>
        </w:rPr>
      </w:pPr>
      <w:r w:rsidRPr="0057430B">
        <w:rPr>
          <w:rFonts w:ascii="Calibri" w:eastAsia="Calibri" w:hAnsi="Calibri" w:cs="Arial"/>
          <w:b/>
          <w:szCs w:val="18"/>
          <w:lang w:val="es-ES"/>
        </w:rPr>
        <w:t xml:space="preserve">Subcontratistas: </w:t>
      </w:r>
      <w:r w:rsidRPr="0057430B">
        <w:rPr>
          <w:rFonts w:ascii="Calibri" w:eastAsia="Calibri" w:hAnsi="Calibri" w:cs="Arial"/>
          <w:szCs w:val="18"/>
          <w:lang w:val="es-ES"/>
        </w:rPr>
        <w:t>El importador de datos puede contratar a otras empresas para que presten servicios limitados en nombre del importador de datos. A dichos subcontratistas solo se les permitirá obtener Datos de Soporte y Consultoría para prestar los servicios que el importador de datos les ha contratado para prestar, y se les prohíbe utilizar los Datos de Soporte y Consultoría para cualquier otra finalidad.</w:t>
      </w:r>
    </w:p>
    <w:p w:rsidR="00BF75F8" w:rsidRPr="0057430B" w:rsidRDefault="00BF75F8" w:rsidP="00BF75F8">
      <w:pPr>
        <w:pStyle w:val="ProductList-Body"/>
        <w:rPr>
          <w:lang w:val="es-ES"/>
        </w:rPr>
      </w:pPr>
    </w:p>
    <w:p w:rsidR="00BF75F8" w:rsidRPr="0057430B" w:rsidRDefault="00EB4F27" w:rsidP="00BF75F8">
      <w:pPr>
        <w:pStyle w:val="ProductList-Body"/>
        <w:outlineLvl w:val="1"/>
        <w:rPr>
          <w:b/>
          <w:lang w:val="es-ES"/>
        </w:rPr>
      </w:pPr>
      <w:r w:rsidRPr="0057430B">
        <w:rPr>
          <w:rFonts w:ascii="Calibri" w:eastAsia="Calibri" w:hAnsi="Calibri" w:cs="Arial"/>
          <w:b/>
          <w:szCs w:val="18"/>
          <w:lang w:val="es-ES"/>
        </w:rPr>
        <w:t>Apéndice 2 de las Cláusulas contractuales tipo de Servicios de consultoría prestados por Global Delivery India</w:t>
      </w:r>
    </w:p>
    <w:p w:rsidR="00BF75F8" w:rsidRPr="0057430B" w:rsidRDefault="00BF75F8" w:rsidP="00BF75F8">
      <w:pPr>
        <w:pStyle w:val="ProductList-Body"/>
        <w:rPr>
          <w:lang w:val="es-ES"/>
        </w:rPr>
      </w:pPr>
    </w:p>
    <w:p w:rsidR="00BF75F8" w:rsidRPr="0057430B" w:rsidRDefault="00EB4F27" w:rsidP="00BF75F8">
      <w:pPr>
        <w:pStyle w:val="ProductList-Body"/>
        <w:spacing w:after="120"/>
        <w:rPr>
          <w:lang w:val="es-ES"/>
        </w:rPr>
      </w:pPr>
      <w:r w:rsidRPr="0057430B">
        <w:rPr>
          <w:rFonts w:ascii="Calibri" w:eastAsia="Calibri" w:hAnsi="Calibri" w:cs="Arial"/>
          <w:szCs w:val="18"/>
          <w:lang w:val="es-ES"/>
        </w:rPr>
        <w:t xml:space="preserve">Descripción de las medidas de seguridad técnicas y organizativas </w:t>
      </w:r>
      <w:r w:rsidR="000E10D2" w:rsidRPr="0057430B">
        <w:rPr>
          <w:rFonts w:ascii="Calibri" w:eastAsia="Calibri" w:hAnsi="Calibri" w:cs="Arial"/>
          <w:bCs/>
          <w:szCs w:val="18"/>
          <w:lang w:val="es-ES"/>
        </w:rPr>
        <w:t>puestas en práctica por el importador de datos de conformidad con la letra d) de la cláusula 4 y la letra c) de la cláusula 5:</w:t>
      </w:r>
      <w:r w:rsidRPr="0057430B">
        <w:rPr>
          <w:rFonts w:ascii="Calibri" w:eastAsia="Calibri" w:hAnsi="Calibri" w:cs="Arial"/>
          <w:szCs w:val="18"/>
          <w:lang w:val="es-ES"/>
        </w:rPr>
        <w:t xml:space="preserve">1. </w:t>
      </w:r>
      <w:r w:rsidRPr="0057430B">
        <w:rPr>
          <w:rFonts w:ascii="Calibri" w:eastAsia="Calibri" w:hAnsi="Calibri" w:cs="Arial"/>
          <w:b/>
          <w:szCs w:val="18"/>
          <w:lang w:val="es-ES"/>
        </w:rPr>
        <w:t>Personal</w:t>
      </w:r>
      <w:r w:rsidRPr="0057430B">
        <w:rPr>
          <w:rFonts w:ascii="Calibri" w:eastAsia="Calibri" w:hAnsi="Calibri" w:cs="Arial"/>
          <w:szCs w:val="18"/>
          <w:lang w:val="es-ES"/>
        </w:rPr>
        <w:t xml:space="preserve">. El personal del importador de datos no efectuará el tratamiento de Datos de Soporte y Consultoría sin autorización. El personal está obligado a mantener la confidencialidad de todos los Datos de Soporte y Consultoría y esta obligación se mantiene incluso después de que finalice su contratación. </w:t>
      </w:r>
    </w:p>
    <w:p w:rsidR="00BF75F8" w:rsidRPr="0057430B" w:rsidRDefault="00EB4F27" w:rsidP="00BF75F8">
      <w:pPr>
        <w:pStyle w:val="ProductList-Body"/>
        <w:rPr>
          <w:lang w:val="es-ES"/>
        </w:rPr>
      </w:pPr>
      <w:r w:rsidRPr="0057430B">
        <w:rPr>
          <w:rFonts w:ascii="Calibri" w:eastAsia="Calibri" w:hAnsi="Calibri" w:cs="Arial"/>
          <w:szCs w:val="18"/>
          <w:lang w:val="es-ES"/>
        </w:rPr>
        <w:t xml:space="preserve">2. </w:t>
      </w:r>
      <w:r w:rsidRPr="0057430B">
        <w:rPr>
          <w:rFonts w:ascii="Calibri" w:eastAsia="Calibri" w:hAnsi="Calibri" w:cs="Arial"/>
          <w:b/>
          <w:szCs w:val="18"/>
          <w:lang w:val="es-ES"/>
        </w:rPr>
        <w:t>Contacto para Privacidad de Datos.</w:t>
      </w:r>
      <w:r w:rsidRPr="0057430B">
        <w:rPr>
          <w:rFonts w:ascii="Calibri" w:eastAsia="Calibri" w:hAnsi="Calibri" w:cs="Arial"/>
          <w:szCs w:val="18"/>
          <w:lang w:val="es-ES"/>
        </w:rPr>
        <w:t xml:space="preserve"> Se puede contactar al </w:t>
      </w:r>
      <w:r w:rsidR="000E10D2" w:rsidRPr="0057430B">
        <w:rPr>
          <w:rFonts w:ascii="Calibri" w:eastAsia="Calibri" w:hAnsi="Calibri" w:cs="Arial"/>
          <w:szCs w:val="18"/>
          <w:lang w:val="es-ES"/>
        </w:rPr>
        <w:t xml:space="preserve">responsable </w:t>
      </w:r>
      <w:r w:rsidRPr="0057430B">
        <w:rPr>
          <w:rFonts w:ascii="Calibri" w:eastAsia="Calibri" w:hAnsi="Calibri" w:cs="Arial"/>
          <w:szCs w:val="18"/>
          <w:lang w:val="es-ES"/>
        </w:rPr>
        <w:t xml:space="preserve">para la privacidad de datos del importador de datos en la siguiente dirección: </w:t>
      </w:r>
    </w:p>
    <w:p w:rsidR="00BF75F8" w:rsidRPr="0057430B" w:rsidRDefault="00EB4F27" w:rsidP="00BF75F8">
      <w:pPr>
        <w:pStyle w:val="ProductList-Body"/>
        <w:ind w:left="360"/>
        <w:rPr>
          <w:lang w:val="it-IT"/>
        </w:rPr>
      </w:pPr>
      <w:r w:rsidRPr="0057430B">
        <w:rPr>
          <w:rFonts w:ascii="Calibri" w:eastAsia="Calibri" w:hAnsi="Calibri" w:cs="Arial"/>
          <w:szCs w:val="18"/>
          <w:lang w:val="it-IT"/>
        </w:rPr>
        <w:t>Microsoft Global Services Center (India) Private Limited</w:t>
      </w:r>
      <w:r w:rsidR="00EA4DB0" w:rsidRPr="0057430B">
        <w:rPr>
          <w:rFonts w:ascii="Calibri" w:eastAsia="Calibri" w:hAnsi="Calibri" w:cs="Arial"/>
          <w:szCs w:val="18"/>
          <w:lang w:val="it-IT"/>
        </w:rPr>
        <w:t xml:space="preserve"> </w:t>
      </w:r>
    </w:p>
    <w:p w:rsidR="00BF75F8" w:rsidRPr="0057430B" w:rsidRDefault="00EB4F27" w:rsidP="00BF75F8">
      <w:pPr>
        <w:pStyle w:val="ProductList-Body"/>
        <w:ind w:left="360"/>
        <w:rPr>
          <w:lang w:val="it-IT"/>
        </w:rPr>
      </w:pPr>
      <w:r w:rsidRPr="0057430B">
        <w:rPr>
          <w:rFonts w:ascii="Calibri" w:eastAsia="Calibri" w:hAnsi="Calibri" w:cs="Arial"/>
          <w:szCs w:val="18"/>
          <w:lang w:val="it-IT"/>
        </w:rPr>
        <w:t>A</w:t>
      </w:r>
      <w:r w:rsidR="000E10D2" w:rsidRPr="0057430B">
        <w:rPr>
          <w:rFonts w:ascii="Calibri" w:eastAsia="Calibri" w:hAnsi="Calibri" w:cs="Arial"/>
          <w:szCs w:val="18"/>
          <w:lang w:val="it-IT"/>
        </w:rPr>
        <w:t>/A</w:t>
      </w:r>
      <w:r w:rsidRPr="0057430B">
        <w:rPr>
          <w:rFonts w:ascii="Calibri" w:eastAsia="Calibri" w:hAnsi="Calibri" w:cs="Arial"/>
          <w:szCs w:val="18"/>
          <w:lang w:val="it-IT"/>
        </w:rPr>
        <w:t xml:space="preserve">: </w:t>
      </w:r>
      <w:r w:rsidRPr="0057430B">
        <w:rPr>
          <w:rFonts w:ascii="Calibri" w:eastAsia="Calibri" w:hAnsi="Calibri" w:cs="Calibri"/>
          <w:szCs w:val="18"/>
          <w:lang w:val="it-IT"/>
        </w:rPr>
        <w:t>Ravi Piduri</w:t>
      </w:r>
    </w:p>
    <w:p w:rsidR="00BF75F8" w:rsidRPr="0057430B" w:rsidRDefault="00EB4F27" w:rsidP="00BF75F8">
      <w:pPr>
        <w:pStyle w:val="ProductList-Body"/>
        <w:ind w:left="360"/>
        <w:rPr>
          <w:lang w:val="es-ES"/>
        </w:rPr>
      </w:pPr>
      <w:r w:rsidRPr="0057430B">
        <w:rPr>
          <w:rFonts w:ascii="Calibri" w:eastAsia="Calibri" w:hAnsi="Calibri" w:cs="Arial"/>
          <w:szCs w:val="18"/>
          <w:lang w:val="es-ES"/>
        </w:rPr>
        <w:t xml:space="preserve">1 Microsoft Way </w:t>
      </w:r>
    </w:p>
    <w:p w:rsidR="00BF75F8" w:rsidRPr="0057430B" w:rsidRDefault="00EB4F27" w:rsidP="00BF75F8">
      <w:pPr>
        <w:pStyle w:val="ProductList-Body"/>
        <w:spacing w:after="120"/>
        <w:ind w:left="360"/>
        <w:rPr>
          <w:lang w:val="es-ES"/>
        </w:rPr>
      </w:pPr>
      <w:r w:rsidRPr="0057430B">
        <w:rPr>
          <w:rFonts w:ascii="Calibri" w:eastAsia="Calibri" w:hAnsi="Calibri" w:cs="Arial"/>
          <w:szCs w:val="18"/>
          <w:lang w:val="es-ES"/>
        </w:rPr>
        <w:t xml:space="preserve">Redmond, WA 98052 USA </w:t>
      </w:r>
    </w:p>
    <w:p w:rsidR="00BF75F8" w:rsidRPr="0057430B" w:rsidRDefault="00EB4F27" w:rsidP="00BF75F8">
      <w:pPr>
        <w:pStyle w:val="ProductList-Body"/>
        <w:spacing w:after="120"/>
        <w:rPr>
          <w:lang w:val="es-ES"/>
        </w:rPr>
      </w:pPr>
      <w:r w:rsidRPr="0057430B">
        <w:rPr>
          <w:rFonts w:ascii="Calibri" w:eastAsia="Calibri" w:hAnsi="Calibri" w:cs="Arial"/>
          <w:szCs w:val="18"/>
          <w:lang w:val="es-ES"/>
        </w:rPr>
        <w:t xml:space="preserve">3. </w:t>
      </w:r>
      <w:r w:rsidRPr="0057430B">
        <w:rPr>
          <w:rFonts w:ascii="Calibri" w:eastAsia="Calibri" w:hAnsi="Calibri" w:cs="Arial"/>
          <w:b/>
          <w:szCs w:val="18"/>
          <w:lang w:val="es-ES"/>
        </w:rPr>
        <w:t xml:space="preserve">Medidas </w:t>
      </w:r>
      <w:r w:rsidR="000E10D2" w:rsidRPr="0057430B">
        <w:rPr>
          <w:rFonts w:ascii="Calibri" w:eastAsia="Calibri" w:hAnsi="Calibri" w:cs="Arial"/>
          <w:b/>
          <w:szCs w:val="18"/>
          <w:lang w:val="es-ES"/>
        </w:rPr>
        <w:t>t</w:t>
      </w:r>
      <w:r w:rsidRPr="0057430B">
        <w:rPr>
          <w:rFonts w:ascii="Calibri" w:eastAsia="Calibri" w:hAnsi="Calibri" w:cs="Arial"/>
          <w:b/>
          <w:szCs w:val="18"/>
          <w:lang w:val="es-ES"/>
        </w:rPr>
        <w:t xml:space="preserve">écnicas y </w:t>
      </w:r>
      <w:r w:rsidR="000E10D2" w:rsidRPr="0057430B">
        <w:rPr>
          <w:rFonts w:ascii="Calibri" w:eastAsia="Calibri" w:hAnsi="Calibri" w:cs="Arial"/>
          <w:b/>
          <w:szCs w:val="18"/>
          <w:lang w:val="es-ES"/>
        </w:rPr>
        <w:t>organizativas</w:t>
      </w:r>
      <w:r w:rsidRPr="0057430B">
        <w:rPr>
          <w:rFonts w:ascii="Calibri" w:eastAsia="Calibri" w:hAnsi="Calibri" w:cs="Arial"/>
          <w:szCs w:val="18"/>
          <w:lang w:val="es-ES"/>
        </w:rPr>
        <w:t xml:space="preserve">. El importador de datos ha </w:t>
      </w:r>
      <w:r w:rsidR="000E10D2" w:rsidRPr="0057430B">
        <w:rPr>
          <w:rFonts w:ascii="Calibri" w:eastAsia="Calibri" w:hAnsi="Calibri" w:cs="Arial"/>
          <w:szCs w:val="18"/>
          <w:lang w:val="es-ES"/>
        </w:rPr>
        <w:t>puesto en práctica</w:t>
      </w:r>
      <w:r w:rsidRPr="0057430B">
        <w:rPr>
          <w:rFonts w:ascii="Calibri" w:eastAsia="Calibri" w:hAnsi="Calibri" w:cs="Arial"/>
          <w:szCs w:val="18"/>
          <w:lang w:val="es-ES"/>
        </w:rPr>
        <w:t xml:space="preserve"> y mantendrá medidas técnicas y organizativas apropiadas, controles internos y rutinas de seguridad de la información destinados a proteger los Datos de Soporte y Consultoría, como se define en el Apéndice de protección de datos de los Servicios Profesionales de Microsoft, frente a la pérdida accidental, la destrucción o la alteración; la revelación o el acceso no autorizados; o la destrucción ilícita de la siguiente manera: Las medidas técnicas y organizativas, los controles internos y las rutinas de seguridad de la información establecidos en el anexo 1 se incorporan en este Apéndice 2 mediante esta referencia y son vinculantes para el importador de datos como si estuvieran establecidos en este apéndice 2 en su totalidad.</w:t>
      </w:r>
    </w:p>
    <w:p w:rsidR="00BF75F8" w:rsidRPr="0057430B" w:rsidRDefault="00EB4F27" w:rsidP="00BF75F8">
      <w:pPr>
        <w:pStyle w:val="ProductList-Body"/>
        <w:rPr>
          <w:lang w:val="es-ES"/>
        </w:rPr>
      </w:pPr>
      <w:r w:rsidRPr="0057430B">
        <w:rPr>
          <w:rFonts w:ascii="Calibri" w:eastAsia="Calibri" w:hAnsi="Calibri" w:cs="Arial"/>
          <w:szCs w:val="18"/>
          <w:lang w:val="es-ES"/>
        </w:rPr>
        <w:t>La firma de Microsoft Corporation aparece en la página siguiente.</w:t>
      </w:r>
    </w:p>
    <w:p w:rsidR="00BF75F8" w:rsidRPr="0057430B" w:rsidRDefault="007E07AD" w:rsidP="00BF75F8">
      <w:pPr>
        <w:pStyle w:val="ProductList-Body"/>
        <w:rPr>
          <w:lang w:val="es-ES"/>
        </w:rPr>
      </w:pPr>
      <w:r w:rsidRPr="0057430B">
        <w:rPr>
          <w:lang w:val="es-ES"/>
        </w:rPr>
        <w:br w:type="page"/>
      </w:r>
    </w:p>
    <w:p w:rsidR="00BF75F8" w:rsidRPr="0057430B" w:rsidRDefault="00BF75F8" w:rsidP="00BF75F8">
      <w:pPr>
        <w:pStyle w:val="ProductList-Body"/>
        <w:rPr>
          <w:lang w:val="es-ES"/>
        </w:rPr>
      </w:pPr>
    </w:p>
    <w:p w:rsidR="00BF75F8" w:rsidRPr="0057430B" w:rsidRDefault="00EB4F27" w:rsidP="00BF75F8">
      <w:pPr>
        <w:pStyle w:val="ProductList-Body"/>
        <w:outlineLvl w:val="1"/>
        <w:rPr>
          <w:b/>
          <w:lang w:val="es-ES"/>
        </w:rPr>
      </w:pPr>
      <w:r w:rsidRPr="0057430B">
        <w:rPr>
          <w:rFonts w:ascii="Calibri" w:eastAsia="Calibri" w:hAnsi="Calibri" w:cs="Arial"/>
          <w:b/>
          <w:szCs w:val="18"/>
          <w:lang w:val="es-ES"/>
        </w:rPr>
        <w:t xml:space="preserve">Firma de las Cláusulas contractuales tipo para Servicios de consultoría prestados por Global Delivery India, </w:t>
      </w:r>
      <w:r w:rsidR="000E10D2" w:rsidRPr="0057430B">
        <w:rPr>
          <w:rFonts w:ascii="Calibri" w:eastAsia="Calibri" w:hAnsi="Calibri" w:cs="Arial"/>
          <w:b/>
          <w:szCs w:val="18"/>
          <w:lang w:val="es-ES"/>
        </w:rPr>
        <w:t xml:space="preserve">el </w:t>
      </w:r>
      <w:r w:rsidRPr="0057430B">
        <w:rPr>
          <w:rFonts w:ascii="Calibri" w:eastAsia="Calibri" w:hAnsi="Calibri" w:cs="Arial"/>
          <w:b/>
          <w:szCs w:val="18"/>
          <w:lang w:val="es-ES"/>
        </w:rPr>
        <w:t>Apéndice 1 y Apéndice 2 en nombre del importador de datos:</w:t>
      </w:r>
    </w:p>
    <w:p w:rsidR="00BF75F8" w:rsidRPr="0057430B" w:rsidRDefault="00BF75F8" w:rsidP="00BF75F8">
      <w:pPr>
        <w:pStyle w:val="ProductList-Body"/>
        <w:rPr>
          <w:lang w:val="es-ES"/>
        </w:rPr>
      </w:pPr>
    </w:p>
    <w:p w:rsidR="00BF75F8" w:rsidRPr="0057430B" w:rsidRDefault="00EB4F27" w:rsidP="00BF75F8">
      <w:pPr>
        <w:keepNext/>
        <w:tabs>
          <w:tab w:val="right" w:pos="9000"/>
        </w:tabs>
        <w:spacing w:before="360"/>
        <w:rPr>
          <w:lang w:val="es-ES"/>
        </w:rPr>
      </w:pPr>
      <w:r w:rsidRPr="0057430B">
        <w:rPr>
          <w:rFonts w:ascii="Calibri" w:eastAsia="Calibri" w:hAnsi="Calibri" w:cs="Calibri"/>
          <w:sz w:val="23"/>
          <w:szCs w:val="23"/>
          <w:lang w:val="es-ES"/>
        </w:rPr>
        <w:t>Firma</w:t>
      </w:r>
    </w:p>
    <w:p w:rsidR="00BF75F8" w:rsidRPr="0057430B" w:rsidRDefault="00EB4F27" w:rsidP="00BF75F8">
      <w:pPr>
        <w:keepNext/>
        <w:tabs>
          <w:tab w:val="right" w:pos="9000"/>
        </w:tabs>
        <w:spacing w:before="360"/>
        <w:rPr>
          <w:rFonts w:cstheme="minorHAnsi"/>
          <w:sz w:val="23"/>
          <w:szCs w:val="23"/>
          <w:lang w:val="es-ES"/>
        </w:rPr>
      </w:pPr>
      <w:r w:rsidRPr="0057430B">
        <w:rPr>
          <w:noProof/>
          <w:lang w:eastAsia="ja-JP"/>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828831" name=""/>
                    <pic:cNvPicPr/>
                  </pic:nvPicPr>
                  <pic:blipFill>
                    <a:blip r:embed="rId16" cstate="print"/>
                    <a:stretch>
                      <a:fillRect/>
                    </a:stretch>
                  </pic:blipFill>
                  <pic:spPr>
                    <a:xfrm>
                      <a:off x="0" y="0"/>
                      <a:ext cx="1676400" cy="781050"/>
                    </a:xfrm>
                    <a:prstGeom prst="rect">
                      <a:avLst/>
                    </a:prstGeom>
                  </pic:spPr>
                </pic:pic>
              </a:graphicData>
            </a:graphic>
          </wp:inline>
        </w:drawing>
      </w:r>
    </w:p>
    <w:p w:rsidR="00BF75F8" w:rsidRPr="0057430B" w:rsidRDefault="007E07AD" w:rsidP="00BF75F8">
      <w:pPr>
        <w:keepNext/>
        <w:spacing w:before="120"/>
        <w:rPr>
          <w:rFonts w:cstheme="minorHAnsi"/>
          <w:b/>
          <w:spacing w:val="-2"/>
          <w:lang w:val="es-ES"/>
        </w:rPr>
      </w:pPr>
      <w:bookmarkStart w:id="27" w:name="_Hlk498066566"/>
      <w:r w:rsidRPr="0057430B">
        <w:rPr>
          <w:rFonts w:ascii="Calibri" w:eastAsia="Calibri" w:hAnsi="Calibri" w:cs="Calibri"/>
          <w:b/>
          <w:spacing w:val="-2"/>
          <w:lang w:val="es-ES"/>
        </w:rPr>
        <w:t>Amit Sircar, vicepresidente</w:t>
      </w:r>
    </w:p>
    <w:bookmarkEnd w:id="27"/>
    <w:p w:rsidR="00BF75F8" w:rsidRPr="0057430B" w:rsidRDefault="007E07AD" w:rsidP="00BF75F8">
      <w:pPr>
        <w:pStyle w:val="ProductList-Body"/>
        <w:rPr>
          <w:lang w:val="es-ES"/>
        </w:rPr>
      </w:pPr>
      <w:r w:rsidRPr="0057430B">
        <w:rPr>
          <w:rFonts w:ascii="Calibri" w:eastAsia="Calibri" w:hAnsi="Calibri" w:cs="Arial"/>
          <w:szCs w:val="18"/>
          <w:lang w:val="es-ES"/>
        </w:rPr>
        <w:t xml:space="preserve">Microsoft Global Services Center (India) Private Limited </w:t>
      </w:r>
    </w:p>
    <w:p w:rsidR="00BF75F8" w:rsidRPr="0057430B" w:rsidRDefault="007E07AD" w:rsidP="00BF75F8">
      <w:pPr>
        <w:pStyle w:val="ProductList-Body"/>
        <w:rPr>
          <w:lang w:val="es-ES"/>
        </w:rPr>
      </w:pPr>
      <w:r w:rsidRPr="0057430B">
        <w:rPr>
          <w:rFonts w:ascii="Calibri" w:eastAsia="Calibri" w:hAnsi="Calibri" w:cs="Arial"/>
          <w:szCs w:val="18"/>
          <w:lang w:val="es-ES"/>
        </w:rPr>
        <w:t xml:space="preserve">Building 1, Microsoft Campus, Gachibowli, </w:t>
      </w:r>
    </w:p>
    <w:p w:rsidR="00BF75F8" w:rsidRPr="0057430B" w:rsidRDefault="00EB4F27" w:rsidP="00BF75F8">
      <w:pPr>
        <w:pStyle w:val="ProductList-Body"/>
        <w:rPr>
          <w:lang w:val="es-ES"/>
        </w:rPr>
      </w:pPr>
      <w:r w:rsidRPr="0057430B">
        <w:rPr>
          <w:rFonts w:ascii="Calibri" w:eastAsia="Calibri" w:hAnsi="Calibri" w:cs="Arial"/>
          <w:szCs w:val="18"/>
          <w:lang w:val="es-ES"/>
        </w:rPr>
        <w:t xml:space="preserve">Hyderabad – 500032, India </w:t>
      </w:r>
    </w:p>
    <w:p w:rsidR="00BF75F8" w:rsidRPr="0057430B" w:rsidRDefault="00BF75F8" w:rsidP="00BF75F8">
      <w:pPr>
        <w:rPr>
          <w:rFonts w:cstheme="minorHAnsi"/>
          <w:b/>
          <w:sz w:val="24"/>
          <w:szCs w:val="24"/>
          <w:lang w:val="es-ES" w:eastAsia="zh-CN"/>
        </w:rPr>
      </w:pPr>
    </w:p>
    <w:p w:rsidR="00BF75F8" w:rsidRPr="0057430B" w:rsidRDefault="00BF75F8" w:rsidP="00BF75F8">
      <w:pPr>
        <w:rPr>
          <w:rFonts w:cstheme="minorHAnsi"/>
          <w:b/>
          <w:sz w:val="24"/>
          <w:szCs w:val="24"/>
          <w:lang w:val="es-ES" w:eastAsia="zh-CN"/>
        </w:rPr>
      </w:pPr>
    </w:p>
    <w:p w:rsidR="00BF75F8" w:rsidRPr="0057430B" w:rsidRDefault="007E07AD" w:rsidP="00BF75F8">
      <w:pPr>
        <w:rPr>
          <w:sz w:val="18"/>
          <w:lang w:val="es-ES"/>
        </w:rPr>
      </w:pPr>
      <w:r w:rsidRPr="0057430B">
        <w:rPr>
          <w:sz w:val="18"/>
          <w:lang w:val="es-ES"/>
        </w:rPr>
        <w:br w:type="page"/>
      </w:r>
    </w:p>
    <w:p w:rsidR="00BF75F8" w:rsidRPr="0057430B" w:rsidRDefault="00EB4F27" w:rsidP="00BF75F8">
      <w:pPr>
        <w:pStyle w:val="ProductList-SectionHeading"/>
        <w:outlineLvl w:val="0"/>
        <w:rPr>
          <w:lang w:val="es-ES"/>
        </w:rPr>
      </w:pPr>
      <w:bookmarkStart w:id="28" w:name="Attachment4"/>
      <w:bookmarkStart w:id="29" w:name="_Toc489605629"/>
      <w:r w:rsidRPr="0057430B">
        <w:rPr>
          <w:rFonts w:ascii="Calibri Light" w:eastAsia="Calibri Light" w:hAnsi="Calibri Light" w:cs="Arial"/>
          <w:szCs w:val="40"/>
          <w:lang w:val="es-ES"/>
        </w:rPr>
        <w:lastRenderedPageBreak/>
        <w:t>Anexo 3. Términos del Reglamento general de protección de datos de la Unión Europea</w:t>
      </w:r>
      <w:bookmarkEnd w:id="28"/>
      <w:bookmarkEnd w:id="29"/>
    </w:p>
    <w:p w:rsidR="00BF75F8" w:rsidRPr="0057430B" w:rsidRDefault="00EB4F27" w:rsidP="00B0434E">
      <w:pPr>
        <w:pStyle w:val="ProductList-Body"/>
        <w:tabs>
          <w:tab w:val="clear" w:pos="158"/>
          <w:tab w:val="left" w:pos="0"/>
        </w:tabs>
        <w:spacing w:after="120"/>
        <w:rPr>
          <w:lang w:val="es-ES"/>
        </w:rPr>
      </w:pPr>
      <w:r w:rsidRPr="0057430B">
        <w:rPr>
          <w:rFonts w:ascii="Calibri" w:eastAsia="Calibri" w:hAnsi="Calibri" w:cs="Arial"/>
          <w:szCs w:val="18"/>
          <w:lang w:val="es-ES"/>
        </w:rPr>
        <w:t>A efectos de estos Términos del RGPD, el Cliente y Microsoft acuerdan que el Cliente es el responsable del tratamiento de los Datos personales del Cliente y Microsoft es el encargado del tratamiento de dichos datos, excepto cuando el Cliente actúa como encargado del tratamiento de Datos personales, en cuyo caso Microsoft es un subencargado. Estos Términos del RGPD se aplican al tratamiento de Datos personales, dentro del alcance del RGPD, por parte de Microsoft en nombre del Cliente.</w:t>
      </w:r>
    </w:p>
    <w:p w:rsidR="00BF75F8" w:rsidRPr="0057430B" w:rsidRDefault="00EB4F27" w:rsidP="007C2490">
      <w:pPr>
        <w:pStyle w:val="ProductList-Body"/>
        <w:spacing w:after="120"/>
        <w:rPr>
          <w:lang w:val="es-ES"/>
        </w:rPr>
      </w:pPr>
      <w:r w:rsidRPr="0057430B">
        <w:rPr>
          <w:rFonts w:ascii="Calibri" w:eastAsia="Calibri" w:hAnsi="Calibri" w:cs="Arial"/>
          <w:szCs w:val="18"/>
          <w:lang w:val="es-ES"/>
        </w:rPr>
        <w:t>Estos Términos del RGPD no limitan ni reducen ningún compromiso en materia de protección de datos que Microsoft haga al Cliente en el Apéndice de protección de datos de Consultoría y Soporte u otro contrato entre Microsoft y el Cliente.</w:t>
      </w:r>
    </w:p>
    <w:p w:rsidR="00BF75F8" w:rsidRPr="0057430B" w:rsidRDefault="00EB4F27" w:rsidP="007C2490">
      <w:pPr>
        <w:pStyle w:val="ProductList-Body"/>
        <w:spacing w:after="120"/>
        <w:rPr>
          <w:lang w:val="es-ES"/>
        </w:rPr>
      </w:pPr>
      <w:r w:rsidRPr="0057430B">
        <w:rPr>
          <w:rFonts w:ascii="Calibri" w:eastAsia="Calibri" w:hAnsi="Calibri" w:cs="Arial"/>
          <w:szCs w:val="18"/>
          <w:lang w:val="es-ES"/>
        </w:rPr>
        <w:t xml:space="preserve">Estos Términos del RGPD no son aplicables cuando Microsoft sea un responsable del tratamiento de Datos personales. </w:t>
      </w:r>
    </w:p>
    <w:p w:rsidR="00BF75F8" w:rsidRPr="0057430B" w:rsidRDefault="00BF75F8" w:rsidP="00BF75F8">
      <w:pPr>
        <w:pStyle w:val="ProductList-Body"/>
        <w:rPr>
          <w:lang w:val="es-ES"/>
        </w:rPr>
      </w:pPr>
    </w:p>
    <w:p w:rsidR="00BF75F8" w:rsidRPr="0057430B" w:rsidRDefault="00EB4F27" w:rsidP="00BF75F8">
      <w:pPr>
        <w:pStyle w:val="ProductList-Body"/>
        <w:outlineLvl w:val="1"/>
        <w:rPr>
          <w:b/>
          <w:lang w:val="es-ES"/>
        </w:rPr>
      </w:pPr>
      <w:r w:rsidRPr="0057430B">
        <w:rPr>
          <w:rFonts w:ascii="Calibri" w:eastAsia="Calibri" w:hAnsi="Calibri" w:cs="Arial"/>
          <w:b/>
          <w:szCs w:val="18"/>
          <w:lang w:val="es-ES"/>
        </w:rPr>
        <w:t>Obligaciones relevantes del RGPD: Artículos 28, 32 y 33</w:t>
      </w:r>
    </w:p>
    <w:p w:rsidR="00BF75F8" w:rsidRPr="0057430B" w:rsidRDefault="00BF75F8" w:rsidP="00BF75F8">
      <w:pPr>
        <w:pStyle w:val="ProductList-Body"/>
        <w:rPr>
          <w:lang w:val="es-ES"/>
        </w:rPr>
      </w:pPr>
    </w:p>
    <w:p w:rsidR="00BF75F8" w:rsidRPr="0057430B" w:rsidRDefault="00EB4F27" w:rsidP="00BF75F8">
      <w:pPr>
        <w:pStyle w:val="ProductList-Body"/>
        <w:spacing w:after="120"/>
        <w:ind w:left="158"/>
        <w:rPr>
          <w:lang w:val="es-ES"/>
        </w:rPr>
      </w:pPr>
      <w:r w:rsidRPr="0057430B">
        <w:rPr>
          <w:rFonts w:ascii="Calibri" w:eastAsia="Calibri" w:hAnsi="Calibri" w:cs="Arial"/>
          <w:b/>
          <w:szCs w:val="18"/>
          <w:lang w:val="es-ES"/>
        </w:rPr>
        <w:t xml:space="preserve">1. </w:t>
      </w:r>
      <w:r w:rsidRPr="0057430B">
        <w:rPr>
          <w:rFonts w:ascii="Calibri" w:eastAsia="Calibri" w:hAnsi="Calibri" w:cs="Arial"/>
          <w:szCs w:val="18"/>
          <w:lang w:val="es-ES"/>
        </w:rPr>
        <w:t>Microsoft no contratará a otro encargado del tratamiento sin la autorización previa o específica por escrito del Cliente.</w:t>
      </w:r>
      <w:r w:rsidR="00EA4DB0" w:rsidRPr="0057430B">
        <w:rPr>
          <w:rFonts w:ascii="Calibri" w:eastAsia="Calibri" w:hAnsi="Calibri" w:cs="Arial"/>
          <w:szCs w:val="18"/>
          <w:lang w:val="es-ES"/>
        </w:rPr>
        <w:t xml:space="preserve"> </w:t>
      </w:r>
      <w:r w:rsidRPr="0057430B">
        <w:rPr>
          <w:rFonts w:ascii="Calibri" w:eastAsia="Calibri" w:hAnsi="Calibri" w:cs="Arial"/>
          <w:szCs w:val="18"/>
          <w:lang w:val="es-ES"/>
        </w:rPr>
        <w:t>En caso de autorización general por escrito, Microsoft informará al Cliente de cualquier cambio previsto en relación con la adición o sustitución de otros encargados del tratamiento, concediendo así al Cliente la oportunidad de oponerse a dichos cambios.</w:t>
      </w:r>
      <w:r w:rsidR="00EA4DB0" w:rsidRPr="0057430B">
        <w:rPr>
          <w:rFonts w:ascii="Calibri" w:eastAsia="Calibri" w:hAnsi="Calibri" w:cs="Arial"/>
          <w:szCs w:val="18"/>
          <w:lang w:val="es-ES"/>
        </w:rPr>
        <w:t xml:space="preserve"> </w:t>
      </w:r>
      <w:r w:rsidRPr="0057430B">
        <w:rPr>
          <w:rFonts w:ascii="Calibri" w:eastAsia="Calibri" w:hAnsi="Calibri" w:cs="Arial"/>
          <w:szCs w:val="18"/>
          <w:lang w:val="es-ES"/>
        </w:rPr>
        <w:t>(artículo 28, apartado 2)</w:t>
      </w:r>
    </w:p>
    <w:p w:rsidR="00BF75F8" w:rsidRPr="0057430B" w:rsidRDefault="00EB4F27" w:rsidP="00BF75F8">
      <w:pPr>
        <w:pStyle w:val="ProductList-Body"/>
        <w:spacing w:after="120"/>
        <w:ind w:left="158"/>
        <w:rPr>
          <w:lang w:val="es-ES"/>
        </w:rPr>
      </w:pPr>
      <w:r w:rsidRPr="0057430B">
        <w:rPr>
          <w:rFonts w:ascii="Calibri" w:eastAsia="Calibri" w:hAnsi="Calibri" w:cs="Arial"/>
          <w:b/>
          <w:szCs w:val="18"/>
          <w:lang w:val="es-ES"/>
        </w:rPr>
        <w:t>2.</w:t>
      </w:r>
      <w:r w:rsidRPr="0057430B">
        <w:rPr>
          <w:rFonts w:ascii="Calibri" w:eastAsia="Calibri" w:hAnsi="Calibri" w:cs="Arial"/>
          <w:szCs w:val="18"/>
          <w:lang w:val="es-ES"/>
        </w:rPr>
        <w:t xml:space="preserve"> El tratamiento por parte de Microsoft se regulará según estos Términos del RGPD en virtud de la legislación de la Unión Europea (en adelante, la “Unión”) o el Estado miembro y son vinculantes para Microsoft con respecto al Cliente. El objeto y la duración del tratamiento, la naturaleza y la finalidad del tratamiento, el tipo de Datos personales, las categorías de interesados y las obligaciones y derechos del Cliente se establecen en el acuerdo de licencia por volumen del Cliente, incluidos estos Términos del RGPD.</w:t>
      </w:r>
      <w:r w:rsidR="00EA4DB0" w:rsidRPr="0057430B">
        <w:rPr>
          <w:rFonts w:ascii="Calibri" w:eastAsia="Calibri" w:hAnsi="Calibri" w:cs="Arial"/>
          <w:szCs w:val="18"/>
          <w:lang w:val="es-ES"/>
        </w:rPr>
        <w:t xml:space="preserve"> </w:t>
      </w:r>
      <w:r w:rsidRPr="0057430B">
        <w:rPr>
          <w:rFonts w:ascii="Calibri" w:eastAsia="Calibri" w:hAnsi="Calibri" w:cs="Arial"/>
          <w:szCs w:val="18"/>
          <w:lang w:val="es-ES"/>
        </w:rPr>
        <w:t xml:space="preserve">En particular, Microsoft deberá: </w:t>
      </w:r>
    </w:p>
    <w:p w:rsidR="00BF75F8" w:rsidRPr="0057430B" w:rsidRDefault="00EB4F27" w:rsidP="00BF75F8">
      <w:pPr>
        <w:pStyle w:val="ProductList-Body"/>
        <w:spacing w:after="120"/>
        <w:ind w:left="1440" w:hanging="720"/>
        <w:rPr>
          <w:lang w:val="es-ES"/>
        </w:rPr>
      </w:pPr>
      <w:r w:rsidRPr="0057430B">
        <w:rPr>
          <w:rFonts w:ascii="Calibri" w:eastAsia="Calibri" w:hAnsi="Calibri" w:cs="Arial"/>
          <w:b/>
          <w:szCs w:val="18"/>
          <w:lang w:val="es-ES"/>
        </w:rPr>
        <w:t>(a)</w:t>
      </w:r>
      <w:r w:rsidRPr="0057430B">
        <w:rPr>
          <w:rFonts w:ascii="Calibri" w:eastAsia="Calibri" w:hAnsi="Calibri" w:cs="Arial"/>
          <w:szCs w:val="18"/>
          <w:lang w:val="es-ES"/>
        </w:rPr>
        <w:tab/>
        <w:t>efectuar el tratamiento de los Datos personales solo según las instrucciones documentadas del Cliente, incluidas las transferencias de Datos personales a un tercer país o a una organización internacional, a menos que así lo exija la legislación de la Unión o del Estado miembro a la que esté sujeta Microsoft; en tal caso, Microsoft informará al Cliente de ese requisito legal antes del tratamiento, a menos que dicha ley prohíba dicha información por motivos importantes de interés público;</w:t>
      </w:r>
      <w:r w:rsidR="00EA4DB0" w:rsidRPr="0057430B">
        <w:rPr>
          <w:rFonts w:ascii="Calibri" w:eastAsia="Calibri" w:hAnsi="Calibri" w:cs="Arial"/>
          <w:szCs w:val="18"/>
          <w:lang w:val="es-ES"/>
        </w:rPr>
        <w:t xml:space="preserve"> </w:t>
      </w:r>
    </w:p>
    <w:p w:rsidR="00BF75F8" w:rsidRPr="0057430B" w:rsidRDefault="00EB4F27" w:rsidP="00BF75F8">
      <w:pPr>
        <w:pStyle w:val="ProductList-Body"/>
        <w:spacing w:after="120"/>
        <w:ind w:left="1440" w:hanging="720"/>
        <w:rPr>
          <w:lang w:val="es-ES"/>
        </w:rPr>
      </w:pPr>
      <w:r w:rsidRPr="0057430B">
        <w:rPr>
          <w:rFonts w:ascii="Calibri" w:eastAsia="Calibri" w:hAnsi="Calibri" w:cs="Arial"/>
          <w:b/>
          <w:szCs w:val="18"/>
          <w:lang w:val="es-ES"/>
        </w:rPr>
        <w:t>(b)</w:t>
      </w:r>
      <w:r w:rsidRPr="0057430B">
        <w:rPr>
          <w:rFonts w:ascii="Calibri" w:eastAsia="Calibri" w:hAnsi="Calibri" w:cs="Arial"/>
          <w:szCs w:val="18"/>
          <w:lang w:val="es-ES"/>
        </w:rPr>
        <w:tab/>
        <w:t xml:space="preserve">garantizar que las personas autorizadas para efectuar el tratamiento de los Datos personales se han comprometido a respetar la confidencialidad o se hallan bajo una obligación legal de confidencialidad adecuada; </w:t>
      </w:r>
    </w:p>
    <w:p w:rsidR="00BF75F8" w:rsidRPr="0057430B" w:rsidRDefault="00EB4F27" w:rsidP="00BF75F8">
      <w:pPr>
        <w:pStyle w:val="ProductList-Body"/>
        <w:spacing w:after="120"/>
        <w:ind w:left="720"/>
        <w:rPr>
          <w:lang w:val="es-ES"/>
        </w:rPr>
      </w:pPr>
      <w:r w:rsidRPr="0057430B">
        <w:rPr>
          <w:rFonts w:ascii="Calibri" w:eastAsia="Calibri" w:hAnsi="Calibri" w:cs="Arial"/>
          <w:b/>
          <w:szCs w:val="18"/>
          <w:lang w:val="es-ES"/>
        </w:rPr>
        <w:t>(c)</w:t>
      </w:r>
      <w:r w:rsidRPr="0057430B">
        <w:rPr>
          <w:rFonts w:ascii="Calibri" w:eastAsia="Calibri" w:hAnsi="Calibri" w:cs="Arial"/>
          <w:szCs w:val="18"/>
          <w:lang w:val="es-ES"/>
        </w:rPr>
        <w:tab/>
        <w:t>tomar todas las medidas requeridas en virtud del artículo 32 del RGPD;</w:t>
      </w:r>
      <w:r w:rsidR="00EA4DB0" w:rsidRPr="0057430B">
        <w:rPr>
          <w:rFonts w:ascii="Calibri" w:eastAsia="Calibri" w:hAnsi="Calibri" w:cs="Arial"/>
          <w:szCs w:val="18"/>
          <w:lang w:val="es-ES"/>
        </w:rPr>
        <w:t xml:space="preserve"> </w:t>
      </w:r>
    </w:p>
    <w:p w:rsidR="00BF75F8" w:rsidRPr="0057430B" w:rsidRDefault="00EB4F27" w:rsidP="00BF75F8">
      <w:pPr>
        <w:pStyle w:val="ProductList-Body"/>
        <w:spacing w:after="120"/>
        <w:ind w:left="720"/>
        <w:rPr>
          <w:lang w:val="es-ES"/>
        </w:rPr>
      </w:pPr>
      <w:r w:rsidRPr="0057430B">
        <w:rPr>
          <w:rFonts w:ascii="Calibri" w:eastAsia="Calibri" w:hAnsi="Calibri" w:cs="Arial"/>
          <w:b/>
          <w:szCs w:val="18"/>
          <w:lang w:val="es-ES"/>
        </w:rPr>
        <w:t>(d)</w:t>
      </w:r>
      <w:r w:rsidRPr="0057430B">
        <w:rPr>
          <w:rFonts w:ascii="Calibri" w:eastAsia="Calibri" w:hAnsi="Calibri" w:cs="Arial"/>
          <w:szCs w:val="18"/>
          <w:lang w:val="es-ES"/>
        </w:rPr>
        <w:tab/>
        <w:t xml:space="preserve">respetar las condiciones referidas en los apartados 1 y 3 para contratar a otro encargado del tratamiento; </w:t>
      </w:r>
    </w:p>
    <w:p w:rsidR="00BF75F8" w:rsidRPr="0057430B" w:rsidRDefault="00EB4F27" w:rsidP="00BF75F8">
      <w:pPr>
        <w:pStyle w:val="ProductList-Body"/>
        <w:spacing w:after="120"/>
        <w:ind w:left="1440" w:hanging="720"/>
        <w:rPr>
          <w:lang w:val="es-ES"/>
        </w:rPr>
      </w:pPr>
      <w:r w:rsidRPr="0057430B">
        <w:rPr>
          <w:rFonts w:ascii="Calibri" w:eastAsia="Calibri" w:hAnsi="Calibri" w:cs="Arial"/>
          <w:b/>
          <w:szCs w:val="18"/>
          <w:lang w:val="es-ES"/>
        </w:rPr>
        <w:t>(e)</w:t>
      </w:r>
      <w:r w:rsidRPr="0057430B">
        <w:rPr>
          <w:rFonts w:ascii="Calibri" w:eastAsia="Calibri" w:hAnsi="Calibri" w:cs="Arial"/>
          <w:szCs w:val="18"/>
          <w:lang w:val="es-ES"/>
        </w:rPr>
        <w:tab/>
        <w:t>teniendo en cuenta la naturaleza del tratamiento, ayudar al Cliente a adoptar medidas técnicas y organizativas apropiadas, según sea posible, para el cumplimiento de la obligación del Cliente de responder a las solicitudes de ejercicio de los derechos del interesado dispuestos en el capítulo III del RGPD;</w:t>
      </w:r>
      <w:r w:rsidR="00EA4DB0" w:rsidRPr="0057430B">
        <w:rPr>
          <w:rFonts w:ascii="Calibri" w:eastAsia="Calibri" w:hAnsi="Calibri" w:cs="Arial"/>
          <w:szCs w:val="18"/>
          <w:lang w:val="es-ES"/>
        </w:rPr>
        <w:t xml:space="preserve"> </w:t>
      </w:r>
      <w:r w:rsidRPr="0057430B">
        <w:rPr>
          <w:rFonts w:ascii="Calibri" w:eastAsia="Calibri" w:hAnsi="Calibri" w:cs="Arial"/>
          <w:szCs w:val="18"/>
          <w:lang w:val="es-ES"/>
        </w:rPr>
        <w:t xml:space="preserve"> </w:t>
      </w:r>
    </w:p>
    <w:p w:rsidR="00BF75F8" w:rsidRPr="0057430B" w:rsidRDefault="00EB4F27" w:rsidP="00BF75F8">
      <w:pPr>
        <w:pStyle w:val="ProductList-Body"/>
        <w:spacing w:after="120"/>
        <w:ind w:left="1440" w:hanging="720"/>
        <w:rPr>
          <w:lang w:val="es-ES"/>
        </w:rPr>
      </w:pPr>
      <w:r w:rsidRPr="0057430B">
        <w:rPr>
          <w:rFonts w:ascii="Calibri" w:eastAsia="Calibri" w:hAnsi="Calibri" w:cs="Arial"/>
          <w:b/>
          <w:szCs w:val="18"/>
          <w:lang w:val="es-ES"/>
        </w:rPr>
        <w:t>(f)</w:t>
      </w:r>
      <w:r w:rsidRPr="0057430B">
        <w:rPr>
          <w:rFonts w:ascii="Calibri" w:eastAsia="Calibri" w:hAnsi="Calibri" w:cs="Arial"/>
          <w:szCs w:val="18"/>
          <w:lang w:val="es-ES"/>
        </w:rPr>
        <w:tab/>
        <w:t>ayudar al Cliente a garantizar el cumplimiento de las obligaciones de conformidad con los artículos 32 a 36 del RGPD, teniendo en cuenta la naturaleza del tratamiento y la información disponible para Microsoft;</w:t>
      </w:r>
    </w:p>
    <w:p w:rsidR="00BF75F8" w:rsidRPr="0057430B" w:rsidRDefault="00EB4F27" w:rsidP="00BF75F8">
      <w:pPr>
        <w:pStyle w:val="ProductList-Body"/>
        <w:spacing w:after="120"/>
        <w:ind w:left="1440" w:hanging="720"/>
        <w:rPr>
          <w:lang w:val="es-ES"/>
        </w:rPr>
      </w:pPr>
      <w:r w:rsidRPr="0057430B">
        <w:rPr>
          <w:rFonts w:ascii="Calibri" w:eastAsia="Calibri" w:hAnsi="Calibri" w:cs="Arial"/>
          <w:b/>
          <w:szCs w:val="18"/>
          <w:lang w:val="es-ES"/>
        </w:rPr>
        <w:t>(g)</w:t>
      </w:r>
      <w:r w:rsidRPr="0057430B">
        <w:rPr>
          <w:rFonts w:ascii="Calibri" w:eastAsia="Calibri" w:hAnsi="Calibri" w:cs="Arial"/>
          <w:szCs w:val="18"/>
          <w:lang w:val="es-ES"/>
        </w:rPr>
        <w:tab/>
        <w:t>a elección del Cliente, suprimir o devolver todos los Datos personales al Cliente después de finalizar la prestación de servicios relacionados con el tratamiento, y suprimir las copias existentes a menos que la legislación de la Unión o del Estado miembro exija la conservación de los Datos personales;</w:t>
      </w:r>
      <w:r w:rsidR="00EA4DB0" w:rsidRPr="0057430B">
        <w:rPr>
          <w:rFonts w:ascii="Calibri" w:eastAsia="Calibri" w:hAnsi="Calibri" w:cs="Arial"/>
          <w:szCs w:val="18"/>
          <w:lang w:val="es-ES"/>
        </w:rPr>
        <w:t xml:space="preserve"> </w:t>
      </w:r>
    </w:p>
    <w:p w:rsidR="00BF75F8" w:rsidRPr="0057430B" w:rsidRDefault="00EB4F27" w:rsidP="00BF75F8">
      <w:pPr>
        <w:pStyle w:val="ProductList-Body"/>
        <w:spacing w:after="120"/>
        <w:ind w:left="1440" w:hanging="720"/>
        <w:rPr>
          <w:lang w:val="es-ES"/>
        </w:rPr>
      </w:pPr>
      <w:r w:rsidRPr="0057430B">
        <w:rPr>
          <w:rFonts w:ascii="Calibri" w:eastAsia="Calibri" w:hAnsi="Calibri" w:cs="Arial"/>
          <w:b/>
          <w:szCs w:val="18"/>
          <w:lang w:val="es-ES"/>
        </w:rPr>
        <w:t>(h)</w:t>
      </w:r>
      <w:r w:rsidRPr="0057430B">
        <w:rPr>
          <w:rFonts w:ascii="Calibri" w:eastAsia="Calibri" w:hAnsi="Calibri" w:cs="Arial"/>
          <w:szCs w:val="18"/>
          <w:lang w:val="es-ES"/>
        </w:rPr>
        <w:tab/>
        <w:t xml:space="preserve">poner a disposición del Cliente toda la información necesaria para demostrar el cumplimiento de las obligaciones establecidas en el artículo 28 del RGPD, y permitir y contribuir a auditorías, incluidas inspecciones, realizadas por el Cliente u otro auditor según ordene el Cliente. </w:t>
      </w:r>
    </w:p>
    <w:p w:rsidR="00BF75F8" w:rsidRPr="0057430B" w:rsidRDefault="00EB4F27" w:rsidP="00BF75F8">
      <w:pPr>
        <w:pStyle w:val="ProductList-Body"/>
        <w:spacing w:after="120"/>
        <w:ind w:left="158"/>
        <w:rPr>
          <w:lang w:val="es-ES"/>
        </w:rPr>
      </w:pPr>
      <w:r w:rsidRPr="0057430B">
        <w:rPr>
          <w:rFonts w:ascii="Calibri" w:eastAsia="Calibri" w:hAnsi="Calibri" w:cs="Arial"/>
          <w:szCs w:val="18"/>
          <w:lang w:val="es-ES"/>
        </w:rPr>
        <w:t>Microsoft informará de inmediato al Cliente si, en su opinión, una instrucción infringe el RGPD u otras disposiciones de protección de datos de la Unión o del Estado miembro.</w:t>
      </w:r>
      <w:r w:rsidR="00EA4DB0" w:rsidRPr="0057430B">
        <w:rPr>
          <w:rFonts w:ascii="Calibri" w:eastAsia="Calibri" w:hAnsi="Calibri" w:cs="Arial"/>
          <w:szCs w:val="18"/>
          <w:lang w:val="es-ES"/>
        </w:rPr>
        <w:t xml:space="preserve"> </w:t>
      </w:r>
      <w:r w:rsidRPr="0057430B">
        <w:rPr>
          <w:rFonts w:ascii="Calibri" w:eastAsia="Calibri" w:hAnsi="Calibri" w:cs="Arial"/>
          <w:szCs w:val="18"/>
          <w:lang w:val="es-ES"/>
        </w:rPr>
        <w:t>(artículo 28, apartado 3)</w:t>
      </w:r>
    </w:p>
    <w:p w:rsidR="00BF75F8" w:rsidRPr="0057430B" w:rsidRDefault="00EB4F27" w:rsidP="00BF75F8">
      <w:pPr>
        <w:pStyle w:val="ProductList-Body"/>
        <w:spacing w:after="120"/>
        <w:ind w:left="158"/>
        <w:rPr>
          <w:lang w:val="es-ES"/>
        </w:rPr>
      </w:pPr>
      <w:r w:rsidRPr="0057430B">
        <w:rPr>
          <w:rFonts w:ascii="Calibri" w:eastAsia="Calibri" w:hAnsi="Calibri" w:cs="Arial"/>
          <w:b/>
          <w:szCs w:val="18"/>
          <w:lang w:val="es-ES"/>
        </w:rPr>
        <w:t>3.</w:t>
      </w:r>
      <w:r w:rsidRPr="0057430B">
        <w:rPr>
          <w:rFonts w:ascii="Calibri" w:eastAsia="Calibri" w:hAnsi="Calibri" w:cs="Arial"/>
          <w:szCs w:val="18"/>
          <w:lang w:val="es-ES"/>
        </w:rPr>
        <w:t xml:space="preserve"> Cuando Microsoft contrate a otro encargado del tratamiento para llevar a cabo actividades de tratamiento específicas en nombre del Cliente, las mismas obligaciones de protección de datos establecidas en estos Términos del RGPD se impondrán a dicho encargado del tratamiento por medio de un contrato u otro acto legal en virtud de la legislación de la Unión o del Estado miembro, en particular proporcionando garantías suficientes para introducir medidas técnicas y organizativas apropiadas, de tal manera que el tratamiento cumpla los requisitos del RGPD.</w:t>
      </w:r>
      <w:r w:rsidR="00EA4DB0" w:rsidRPr="0057430B">
        <w:rPr>
          <w:rFonts w:ascii="Calibri" w:eastAsia="Calibri" w:hAnsi="Calibri" w:cs="Arial"/>
          <w:szCs w:val="18"/>
          <w:lang w:val="es-ES"/>
        </w:rPr>
        <w:t xml:space="preserve"> </w:t>
      </w:r>
      <w:r w:rsidRPr="0057430B">
        <w:rPr>
          <w:rFonts w:ascii="Calibri" w:eastAsia="Calibri" w:hAnsi="Calibri" w:cs="Arial"/>
          <w:szCs w:val="18"/>
          <w:lang w:val="es-ES"/>
        </w:rPr>
        <w:t>Cuando ese otro encargado del tratamiento no cumpla sus obligaciones de protección de datos, Microsoft seguirá siendo plenamente responsable ante el Cliente del cumplimiento de las obligaciones de ese encargado del tratamiento.</w:t>
      </w:r>
      <w:r w:rsidR="00EA4DB0" w:rsidRPr="0057430B">
        <w:rPr>
          <w:rFonts w:ascii="Calibri" w:eastAsia="Calibri" w:hAnsi="Calibri" w:cs="Arial"/>
          <w:szCs w:val="18"/>
          <w:lang w:val="es-ES"/>
        </w:rPr>
        <w:t xml:space="preserve"> </w:t>
      </w:r>
      <w:r w:rsidRPr="0057430B">
        <w:rPr>
          <w:rFonts w:ascii="Calibri" w:eastAsia="Calibri" w:hAnsi="Calibri" w:cs="Arial"/>
          <w:szCs w:val="18"/>
          <w:lang w:val="es-ES"/>
        </w:rPr>
        <w:t>(artículo 28, apartado 4)</w:t>
      </w:r>
    </w:p>
    <w:p w:rsidR="00BF75F8" w:rsidRPr="0057430B" w:rsidRDefault="00EB4F27" w:rsidP="00BF75F8">
      <w:pPr>
        <w:pStyle w:val="ProductList-Body"/>
        <w:spacing w:after="120"/>
        <w:ind w:left="158"/>
        <w:rPr>
          <w:lang w:val="es-ES"/>
        </w:rPr>
      </w:pPr>
      <w:r w:rsidRPr="0057430B">
        <w:rPr>
          <w:rFonts w:ascii="Calibri" w:eastAsia="Calibri" w:hAnsi="Calibri" w:cs="Arial"/>
          <w:b/>
          <w:szCs w:val="18"/>
          <w:lang w:val="es-ES"/>
        </w:rPr>
        <w:lastRenderedPageBreak/>
        <w:t>4.</w:t>
      </w:r>
      <w:r w:rsidRPr="0057430B">
        <w:rPr>
          <w:rFonts w:ascii="Calibri" w:eastAsia="Calibri" w:hAnsi="Calibri" w:cs="Arial"/>
          <w:szCs w:val="18"/>
          <w:lang w:val="es-ES"/>
        </w:rPr>
        <w:t xml:space="preserve"> Teniendo en cuenta el estado de la técnica, los costes de aplicación y la naturaleza, el alcance, el contexto y las finalidades del tratamiento, así como los riesgos de la diversa probabilidad y gravedad de los derechos y libertades de las personas físicas, el Cliente y Microsoft introducirán medidas técnicas y organizativas adecuadas para garantizar un nivel de seguridad apropiado para el riesgo, incluyendo entre otros, según corresponda: </w:t>
      </w:r>
    </w:p>
    <w:p w:rsidR="00BF75F8" w:rsidRPr="0057430B" w:rsidRDefault="00EB4F27" w:rsidP="00BF75F8">
      <w:pPr>
        <w:pStyle w:val="ProductList-Body"/>
        <w:spacing w:after="120"/>
        <w:ind w:left="720"/>
        <w:rPr>
          <w:rFonts w:cstheme="minorHAnsi"/>
          <w:szCs w:val="18"/>
          <w:lang w:val="es-ES"/>
        </w:rPr>
      </w:pPr>
      <w:r w:rsidRPr="0057430B">
        <w:rPr>
          <w:rFonts w:ascii="Calibri" w:eastAsia="Calibri" w:hAnsi="Calibri" w:cs="Calibri"/>
          <w:b/>
          <w:szCs w:val="18"/>
          <w:lang w:val="es-ES"/>
        </w:rPr>
        <w:t>(a)</w:t>
      </w:r>
      <w:r w:rsidRPr="0057430B">
        <w:rPr>
          <w:rFonts w:ascii="Calibri" w:eastAsia="Calibri" w:hAnsi="Calibri" w:cs="Calibri"/>
          <w:szCs w:val="18"/>
          <w:lang w:val="es-ES"/>
        </w:rPr>
        <w:tab/>
        <w:t xml:space="preserve">la seudonimización y el cifrado de Datos personales; </w:t>
      </w:r>
    </w:p>
    <w:p w:rsidR="00BF75F8" w:rsidRPr="0057430B" w:rsidRDefault="00EB4F27" w:rsidP="00BF75F8">
      <w:pPr>
        <w:pStyle w:val="ProductList-Body"/>
        <w:spacing w:after="120"/>
        <w:ind w:left="720"/>
        <w:rPr>
          <w:rFonts w:cstheme="minorHAnsi"/>
          <w:szCs w:val="18"/>
          <w:lang w:val="es-ES"/>
        </w:rPr>
      </w:pPr>
      <w:r w:rsidRPr="0057430B">
        <w:rPr>
          <w:rFonts w:ascii="Calibri" w:eastAsia="Calibri" w:hAnsi="Calibri" w:cs="Calibri"/>
          <w:b/>
          <w:szCs w:val="18"/>
          <w:lang w:val="es-ES"/>
        </w:rPr>
        <w:t>(b)</w:t>
      </w:r>
      <w:r w:rsidRPr="0057430B">
        <w:rPr>
          <w:rFonts w:ascii="Calibri" w:eastAsia="Calibri" w:hAnsi="Calibri" w:cs="Calibri"/>
          <w:szCs w:val="18"/>
          <w:lang w:val="es-ES"/>
        </w:rPr>
        <w:tab/>
        <w:t xml:space="preserve">la capacidad de garantizar la confidencialidad, la integridad, la disponibilidad y la resiliencia constantes de los sistemas y servicios de tratamiento; </w:t>
      </w:r>
    </w:p>
    <w:p w:rsidR="00BF75F8" w:rsidRPr="0057430B" w:rsidRDefault="00EB4F27" w:rsidP="00BF75F8">
      <w:pPr>
        <w:pStyle w:val="ProductList-Body"/>
        <w:spacing w:after="120"/>
        <w:ind w:left="1440" w:hanging="720"/>
        <w:rPr>
          <w:rFonts w:cstheme="minorHAnsi"/>
          <w:szCs w:val="18"/>
          <w:lang w:val="es-ES"/>
        </w:rPr>
      </w:pPr>
      <w:r w:rsidRPr="0057430B">
        <w:rPr>
          <w:rFonts w:ascii="Calibri" w:eastAsia="Calibri" w:hAnsi="Calibri" w:cs="Calibri"/>
          <w:b/>
          <w:szCs w:val="18"/>
          <w:lang w:val="es-ES"/>
        </w:rPr>
        <w:t>(c)</w:t>
      </w:r>
      <w:r w:rsidRPr="0057430B">
        <w:rPr>
          <w:rFonts w:ascii="Calibri" w:eastAsia="Calibri" w:hAnsi="Calibri" w:cs="Calibri"/>
          <w:szCs w:val="18"/>
          <w:lang w:val="es-ES"/>
        </w:rPr>
        <w:tab/>
        <w:t>la capacidad de restaurar la disponibilidad y el acceso a los Datos personales de forma oportuna en caso de incidente físico o técnico; y</w:t>
      </w:r>
    </w:p>
    <w:p w:rsidR="00BF75F8" w:rsidRPr="0057430B" w:rsidRDefault="00EB4F27" w:rsidP="00BF75F8">
      <w:pPr>
        <w:pStyle w:val="ProductList-Body"/>
        <w:spacing w:after="120"/>
        <w:ind w:left="1440" w:hanging="720"/>
        <w:rPr>
          <w:rFonts w:cstheme="minorHAnsi"/>
          <w:szCs w:val="18"/>
          <w:lang w:val="es-ES"/>
        </w:rPr>
      </w:pPr>
      <w:r w:rsidRPr="0057430B">
        <w:rPr>
          <w:rFonts w:ascii="Calibri" w:eastAsia="Calibri" w:hAnsi="Calibri" w:cs="Calibri"/>
          <w:b/>
          <w:szCs w:val="18"/>
          <w:lang w:val="es-ES"/>
        </w:rPr>
        <w:t>(d)</w:t>
      </w:r>
      <w:r w:rsidRPr="0057430B">
        <w:rPr>
          <w:rFonts w:ascii="Calibri" w:eastAsia="Calibri" w:hAnsi="Calibri" w:cs="Calibri"/>
          <w:szCs w:val="18"/>
          <w:lang w:val="es-ES"/>
        </w:rPr>
        <w:tab/>
        <w:t>un proceso para probar, valorar y evaluar regularmente la eficacia de las medidas técnicas y organizativas para garantizar la seguridad del tratamiento.</w:t>
      </w:r>
      <w:r w:rsidR="00EA4DB0" w:rsidRPr="0057430B">
        <w:rPr>
          <w:rFonts w:ascii="Calibri" w:eastAsia="Calibri" w:hAnsi="Calibri" w:cs="Calibri"/>
          <w:szCs w:val="18"/>
          <w:lang w:val="es-ES"/>
        </w:rPr>
        <w:t xml:space="preserve"> </w:t>
      </w:r>
      <w:r w:rsidRPr="0057430B">
        <w:rPr>
          <w:rFonts w:ascii="Calibri" w:eastAsia="Calibri" w:hAnsi="Calibri" w:cs="Calibri"/>
          <w:szCs w:val="18"/>
          <w:lang w:val="es-ES"/>
        </w:rPr>
        <w:t>(artículo 32, apartado 1)</w:t>
      </w:r>
    </w:p>
    <w:p w:rsidR="00BF75F8" w:rsidRPr="0057430B" w:rsidRDefault="00EB4F27" w:rsidP="00BF75F8">
      <w:pPr>
        <w:pStyle w:val="ProductList-Body"/>
        <w:spacing w:after="120"/>
        <w:ind w:left="158"/>
        <w:rPr>
          <w:lang w:val="es-ES"/>
        </w:rPr>
      </w:pPr>
      <w:r w:rsidRPr="0057430B">
        <w:rPr>
          <w:rFonts w:ascii="Calibri" w:eastAsia="Calibri" w:hAnsi="Calibri" w:cs="Arial"/>
          <w:b/>
          <w:szCs w:val="18"/>
          <w:lang w:val="es-ES"/>
        </w:rPr>
        <w:t>5.</w:t>
      </w:r>
      <w:r w:rsidRPr="0057430B">
        <w:rPr>
          <w:rFonts w:ascii="Calibri" w:eastAsia="Calibri" w:hAnsi="Calibri" w:cs="Arial"/>
          <w:szCs w:val="18"/>
          <w:lang w:val="es-ES"/>
        </w:rPr>
        <w:t xml:space="preserve"> A la hora de evaluar el nivel adecuado de seguridad, se deben tener en cuenta los riesgos presentados por el tratamiento, en particular frente a la destrucción accidental o ilícita, la pérdida, la alteración, la divulgación no autorizada o el acceso a Datos personales transmitidos, almacenados o tratados de otro modo.</w:t>
      </w:r>
      <w:r w:rsidR="00EA4DB0" w:rsidRPr="0057430B">
        <w:rPr>
          <w:rFonts w:ascii="Calibri" w:eastAsia="Calibri" w:hAnsi="Calibri" w:cs="Arial"/>
          <w:szCs w:val="18"/>
          <w:lang w:val="es-ES"/>
        </w:rPr>
        <w:t xml:space="preserve"> </w:t>
      </w:r>
      <w:r w:rsidRPr="0057430B">
        <w:rPr>
          <w:rFonts w:ascii="Calibri" w:eastAsia="Calibri" w:hAnsi="Calibri" w:cs="Arial"/>
          <w:szCs w:val="18"/>
          <w:lang w:val="es-ES"/>
        </w:rPr>
        <w:t>(artículo 32, apartado 2)</w:t>
      </w:r>
    </w:p>
    <w:p w:rsidR="00BF75F8" w:rsidRPr="0057430B" w:rsidRDefault="00EB4F27" w:rsidP="00BF75F8">
      <w:pPr>
        <w:pStyle w:val="ProductList-Body"/>
        <w:spacing w:after="120"/>
        <w:ind w:left="158"/>
        <w:rPr>
          <w:lang w:val="es-ES"/>
        </w:rPr>
      </w:pPr>
      <w:r w:rsidRPr="0057430B">
        <w:rPr>
          <w:rFonts w:ascii="Calibri" w:eastAsia="Calibri" w:hAnsi="Calibri" w:cs="Arial"/>
          <w:b/>
          <w:szCs w:val="18"/>
          <w:lang w:val="es-ES"/>
        </w:rPr>
        <w:t>6.</w:t>
      </w:r>
      <w:r w:rsidRPr="0057430B">
        <w:rPr>
          <w:rFonts w:ascii="Calibri" w:eastAsia="Calibri" w:hAnsi="Calibri" w:cs="Arial"/>
          <w:szCs w:val="18"/>
          <w:lang w:val="es-ES"/>
        </w:rPr>
        <w:t xml:space="preserve"> El Cliente y Microsoft adoptarán medidas para garantizar que cualquier persona física que actúe bajo la autoridad del Cliente o Microsoft que tenga acceso a Datos personales no efectúe su tratamiento salvo según las instrucciones del Cliente, a menos que sea necesario hacerlo en virtud de la ley de la Unión o del Estado miembro.</w:t>
      </w:r>
      <w:r w:rsidR="00EA4DB0" w:rsidRPr="0057430B">
        <w:rPr>
          <w:rFonts w:ascii="Calibri" w:eastAsia="Calibri" w:hAnsi="Calibri" w:cs="Arial"/>
          <w:szCs w:val="18"/>
          <w:lang w:val="es-ES"/>
        </w:rPr>
        <w:t xml:space="preserve"> </w:t>
      </w:r>
      <w:r w:rsidRPr="0057430B">
        <w:rPr>
          <w:rFonts w:ascii="Calibri" w:eastAsia="Calibri" w:hAnsi="Calibri" w:cs="Arial"/>
          <w:szCs w:val="18"/>
          <w:lang w:val="es-ES"/>
        </w:rPr>
        <w:t>(artículo 32, apartado 4)</w:t>
      </w:r>
    </w:p>
    <w:p w:rsidR="00BF75F8" w:rsidRPr="0057430B" w:rsidRDefault="00EB4F27" w:rsidP="00287246">
      <w:pPr>
        <w:pStyle w:val="ProductList-Body"/>
        <w:spacing w:after="120"/>
        <w:ind w:left="158"/>
        <w:rPr>
          <w:lang w:val="es-ES"/>
        </w:rPr>
      </w:pPr>
      <w:r w:rsidRPr="0057430B">
        <w:rPr>
          <w:rFonts w:ascii="Calibri" w:eastAsia="Calibri" w:hAnsi="Calibri" w:cs="Arial"/>
          <w:b/>
          <w:szCs w:val="18"/>
          <w:lang w:val="es-ES"/>
        </w:rPr>
        <w:t>7.</w:t>
      </w:r>
      <w:r w:rsidRPr="0057430B">
        <w:rPr>
          <w:rFonts w:ascii="Calibri" w:eastAsia="Calibri" w:hAnsi="Calibri" w:cs="Arial"/>
          <w:szCs w:val="18"/>
          <w:lang w:val="es-ES"/>
        </w:rPr>
        <w:t xml:space="preserve"> Microsoft notificará al Cliente sin demora indebida tras tener conocimiento de una violación de datos personales. (artículo 33, apartado 2) Dicha notificación incluirá esa información que un encargado del tratamiento debe proporcionar a un responsable del tratamiento en virtud del artículo 33, apartado 3 en la medida en que dicha información esté razonablemente disponible para Microsoft. </w:t>
      </w:r>
    </w:p>
    <w:p w:rsidR="00C56F4A" w:rsidRPr="0057430B" w:rsidRDefault="00C56F4A" w:rsidP="00B0434E">
      <w:pPr>
        <w:pStyle w:val="ProductList-Body"/>
        <w:rPr>
          <w:lang w:val="es-ES"/>
        </w:rPr>
      </w:pPr>
      <w:bookmarkStart w:id="30" w:name="_GoBack"/>
      <w:bookmarkEnd w:id="30"/>
    </w:p>
    <w:sectPr w:rsidR="00C56F4A" w:rsidRPr="0057430B" w:rsidSect="00F2558F">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6BCF" w:rsidRDefault="00A06BCF">
      <w:pPr>
        <w:spacing w:after="0" w:line="240" w:lineRule="auto"/>
      </w:pPr>
      <w:r>
        <w:separator/>
      </w:r>
    </w:p>
  </w:endnote>
  <w:endnote w:type="continuationSeparator" w:id="0">
    <w:p w:rsidR="00A06BCF" w:rsidRDefault="00A06B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7C3C" w:rsidRDefault="005E7C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6BCF" w:rsidRDefault="00A06BCF" w:rsidP="00F2558F">
    <w:pPr>
      <w:pStyle w:val="ProductList-Body"/>
    </w:pPr>
    <w:r>
      <w:rPr>
        <w:noProof/>
        <w:lang w:eastAsia="ja-JP"/>
      </w:rPr>
      <mc:AlternateContent>
        <mc:Choice Requires="wps">
          <w:drawing>
            <wp:anchor distT="0" distB="0" distL="114300" distR="114300" simplePos="0" relativeHeight="251659264" behindDoc="0" locked="0" layoutInCell="0" allowOverlap="1" wp14:anchorId="3C19E1CC">
              <wp:simplePos x="0" y="0"/>
              <wp:positionH relativeFrom="page">
                <wp:posOffset>0</wp:posOffset>
              </wp:positionH>
              <wp:positionV relativeFrom="page">
                <wp:posOffset>9601200</wp:posOffset>
              </wp:positionV>
              <wp:extent cx="7772400" cy="266700"/>
              <wp:effectExtent l="0" t="0" r="0" b="0"/>
              <wp:wrapNone/>
              <wp:docPr id="6" name="MSIPCM4d00486bb7a061f6ad30976f" descr="{&quot;HashCode&quot;:-1634785317,&quot;Height&quot;:792.0,&quot;Width&quot;:612.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06BCF" w:rsidRPr="00B0434E" w:rsidRDefault="00A06BCF" w:rsidP="00B0434E">
                          <w:pPr>
                            <w:spacing w:after="0"/>
                            <w:rPr>
                              <w:rFonts w:ascii="Calibri" w:hAnsi="Calibri" w:cs="Calibri"/>
                              <w:color w:val="000000"/>
                              <w:sz w:val="20"/>
                            </w:rPr>
                          </w:pP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3C19E1CC"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" o:allowincell="f" filled="f" stroked="f" strokeweight=".5pt">
              <v:textbox inset="20pt,0,,0">
                <w:txbxContent>
                  <w:p w:rsidR="00A06BCF" w:rsidRPr="00B0434E" w:rsidRDefault="00A06BCF" w:rsidP="00B0434E">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extent cx="1993692" cy="457200"/>
          <wp:effectExtent l="0" t="0" r="698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534112"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6BCF" w:rsidRPr="0057430B" w:rsidRDefault="00A06BCF" w:rsidP="005723CA">
    <w:pPr>
      <w:spacing w:after="0"/>
      <w:rPr>
        <w:rFonts w:ascii="Calibri" w:hAnsi="Calibri" w:cs="Calibri"/>
        <w:color w:val="000000"/>
        <w:sz w:val="20"/>
      </w:rPr>
    </w:pPr>
  </w:p>
  <w:p w:rsidR="00A06BCF" w:rsidRPr="0057430B" w:rsidRDefault="00A06BCF">
    <w:pPr>
      <w:pStyle w:val="Footer"/>
      <w:rPr>
        <w:sz w:val="14"/>
        <w:szCs w:val="14"/>
      </w:rPr>
    </w:pPr>
    <w:r>
      <w:rPr>
        <w:noProof/>
        <w:lang w:eastAsia="ja-JP"/>
      </w:rPr>
      <mc:AlternateContent>
        <mc:Choice Requires="wps">
          <w:drawing>
            <wp:anchor distT="0" distB="0" distL="114300" distR="114300" simplePos="0" relativeHeight="251660288" behindDoc="0" locked="0" layoutInCell="0" allowOverlap="1" wp14:anchorId="7648E8C0">
              <wp:simplePos x="0" y="0"/>
              <wp:positionH relativeFrom="page">
                <wp:posOffset>0</wp:posOffset>
              </wp:positionH>
              <wp:positionV relativeFrom="page">
                <wp:posOffset>9601200</wp:posOffset>
              </wp:positionV>
              <wp:extent cx="7772400" cy="266700"/>
              <wp:effectExtent l="0" t="0" r="0" b="0"/>
              <wp:wrapNone/>
              <wp:docPr id="5" name="MSIPCMbfe7459dabc21b39f7ead189" descr="{&quot;HashCode&quot;:-1634785317,&quot;Height&quot;:792.0,&quot;Width&quot;:612.0,&quot;Placement&quot;:&quot;Footer&quot;,&quot;Index&quot;:&quot;FirstPage&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06BCF" w:rsidRPr="0057430B" w:rsidRDefault="00A06BCF" w:rsidP="005723CA">
                          <w:pPr>
                            <w:spacing w:after="0"/>
                          </w:pP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7648E8C0"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" o:allowincell="f" filled="f" stroked="f" strokeweight=".5pt">
              <v:textbox inset="20pt,0,,0">
                <w:txbxContent>
                  <w:p w:rsidR="00A06BCF" w:rsidRPr="0057430B" w:rsidRDefault="00A06BCF" w:rsidP="005723CA">
                    <w:pPr>
                      <w:spacing w:after="0"/>
                    </w:pPr>
                  </w:p>
                </w:txbxContent>
              </v:textbox>
              <w10:wrap anchorx="page" anchory="page"/>
            </v:shape>
          </w:pict>
        </mc:Fallback>
      </mc:AlternateContent>
    </w:r>
    <w:r w:rsidRPr="0057430B">
      <w:rPr>
        <w:noProof/>
        <w:lang w:eastAsia="ja-JP"/>
      </w:rPr>
      <w:drawing>
        <wp:inline distT="0" distB="0" distL="0" distR="0">
          <wp:extent cx="1993692" cy="457200"/>
          <wp:effectExtent l="0" t="0" r="698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9573825"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6BCF" w:rsidRPr="0057430B" w:rsidRDefault="00A06BCF" w:rsidP="008530A8">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62336" behindDoc="0" locked="0" layoutInCell="0" allowOverlap="1" wp14:anchorId="52B37C47">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06BCF" w:rsidRPr="0057430B" w:rsidRDefault="00A06BCF" w:rsidP="00B0434E">
                          <w:pPr>
                            <w:spacing w:after="0"/>
                            <w:rPr>
                              <w:rFonts w:ascii="Calibri" w:hAnsi="Calibri" w:cs="Calibri"/>
                              <w:color w:val="000000"/>
                              <w:sz w:val="20"/>
                            </w:rPr>
                          </w:pP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2B37C47"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" o:allowincell="f" filled="f" stroked="f" strokeweight=".5pt">
              <v:textbox inset="20pt,0,,0">
                <w:txbxContent>
                  <w:p w:rsidR="00A06BCF" w:rsidRPr="0057430B" w:rsidRDefault="00A06BCF" w:rsidP="00B0434E">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57430B">
          <w:rPr>
            <w:color w:val="404040" w:themeColor="text1" w:themeTint="BF"/>
            <w:sz w:val="16"/>
            <w:szCs w:val="16"/>
          </w:rPr>
          <w:t xml:space="preserve">Microsoft Professional Services Data Protection Addendum (Worldwide </w:t>
        </w:r>
        <w:r>
          <w:rPr>
            <w:color w:val="404040" w:themeColor="text1" w:themeTint="BF"/>
            <w:sz w:val="16"/>
            <w:szCs w:val="16"/>
          </w:rPr>
          <w:t>Spanish</w:t>
        </w:r>
        <w:r w:rsidRPr="0057430B">
          <w:rPr>
            <w:color w:val="404040" w:themeColor="text1" w:themeTint="BF"/>
            <w:sz w:val="16"/>
            <w:szCs w:val="16"/>
          </w:rPr>
          <w:t>,</w:t>
        </w:r>
        <w:r>
          <w:rPr>
            <w:color w:val="404040" w:themeColor="text1" w:themeTint="BF"/>
            <w:sz w:val="16"/>
            <w:szCs w:val="16"/>
          </w:rPr>
          <w:t xml:space="preserve"> January</w:t>
        </w:r>
        <w:r w:rsidRPr="0057430B">
          <w:rPr>
            <w:color w:val="404040" w:themeColor="text1" w:themeTint="BF"/>
            <w:sz w:val="16"/>
            <w:szCs w:val="16"/>
          </w:rPr>
          <w:t xml:space="preserve"> 201</w:t>
        </w:r>
        <w:r>
          <w:rPr>
            <w:color w:val="404040" w:themeColor="text1" w:themeTint="BF"/>
            <w:sz w:val="16"/>
            <w:szCs w:val="16"/>
          </w:rPr>
          <w:t>9</w:t>
        </w:r>
        <w:r w:rsidRPr="0057430B">
          <w:rPr>
            <w:color w:val="404040" w:themeColor="text1" w:themeTint="BF"/>
            <w:sz w:val="16"/>
            <w:szCs w:val="16"/>
          </w:rPr>
          <w:t>)</w:t>
        </w:r>
        <w:r w:rsidRPr="0057430B">
          <w:rPr>
            <w:color w:val="404040" w:themeColor="text1" w:themeTint="BF"/>
            <w:sz w:val="16"/>
            <w:szCs w:val="16"/>
          </w:rPr>
          <w:tab/>
        </w:r>
        <w:r w:rsidRPr="0057430B">
          <w:rPr>
            <w:color w:val="404040" w:themeColor="text1" w:themeTint="BF"/>
            <w:sz w:val="16"/>
            <w:szCs w:val="16"/>
          </w:rPr>
          <w:fldChar w:fldCharType="begin"/>
        </w:r>
        <w:r w:rsidRPr="0057430B">
          <w:rPr>
            <w:color w:val="404040" w:themeColor="text1" w:themeTint="BF"/>
            <w:sz w:val="16"/>
            <w:szCs w:val="16"/>
          </w:rPr>
          <w:instrText xml:space="preserve"> PAGE   \* MERGEFORMAT </w:instrText>
        </w:r>
        <w:r w:rsidRPr="0057430B">
          <w:rPr>
            <w:color w:val="404040" w:themeColor="text1" w:themeTint="BF"/>
            <w:sz w:val="16"/>
            <w:szCs w:val="16"/>
          </w:rPr>
          <w:fldChar w:fldCharType="separate"/>
        </w:r>
        <w:r>
          <w:rPr>
            <w:noProof/>
            <w:color w:val="404040" w:themeColor="text1" w:themeTint="BF"/>
            <w:sz w:val="16"/>
            <w:szCs w:val="16"/>
          </w:rPr>
          <w:t>24</w:t>
        </w:r>
        <w:r w:rsidRPr="0057430B">
          <w:rPr>
            <w:noProof/>
            <w:color w:val="404040" w:themeColor="text1" w:themeTint="BF"/>
            <w:sz w:val="16"/>
            <w:szCs w:val="16"/>
          </w:rPr>
          <w:fldChar w:fldCharType="end"/>
        </w:r>
      </w:sdtContent>
    </w:sdt>
  </w:p>
  <w:p w:rsidR="00A06BCF" w:rsidRPr="0057430B" w:rsidRDefault="00A06BCF" w:rsidP="00F255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6BCF" w:rsidRPr="0057430B" w:rsidRDefault="00A06BCF" w:rsidP="008530A8">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4384" behindDoc="0" locked="0" layoutInCell="0" allowOverlap="1" wp14:anchorId="38CB6C81">
              <wp:simplePos x="0" y="0"/>
              <wp:positionH relativeFrom="page">
                <wp:posOffset>0</wp:posOffset>
              </wp:positionH>
              <wp:positionV relativeFrom="page">
                <wp:posOffset>9601200</wp:posOffset>
              </wp:positionV>
              <wp:extent cx="7772400" cy="266700"/>
              <wp:effectExtent l="0" t="0" r="0" b="0"/>
              <wp:wrapNone/>
              <wp:docPr id="2" name="MSIPCMc2d442e79596905ff7bffc8d" descr="{&quot;HashCode&quot;:-1634785317,&quot;Height&quot;:792.0,&quot;Width&quot;:612.0,&quot;Placement&quot;:&quot;Footer&quot;,&quot;Index&quot;:&quot;FirstPage&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A06BCF" w:rsidRPr="0057430B" w:rsidRDefault="00A06BCF" w:rsidP="00B0434E">
                          <w:pPr>
                            <w:spacing w:after="0"/>
                            <w:rPr>
                              <w:rFonts w:ascii="Calibri" w:hAnsi="Calibri" w:cs="Calibri"/>
                              <w:color w:val="000000"/>
                              <w:sz w:val="20"/>
                            </w:rPr>
                          </w:pP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38CB6C81"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" o:allowincell="f" filled="f" stroked="f" strokeweight=".5pt">
              <v:textbox inset="20pt,0,,0">
                <w:txbxContent>
                  <w:p w:rsidR="00A06BCF" w:rsidRPr="0057430B" w:rsidRDefault="00A06BCF" w:rsidP="00B0434E">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Pr="0057430B">
          <w:rPr>
            <w:color w:val="404040" w:themeColor="text1" w:themeTint="BF"/>
            <w:sz w:val="16"/>
            <w:szCs w:val="16"/>
          </w:rPr>
          <w:t xml:space="preserve">Microsoft Professional Services Data Protection Addendum (Worldwide </w:t>
        </w:r>
        <w:r>
          <w:rPr>
            <w:color w:val="404040" w:themeColor="text1" w:themeTint="BF"/>
            <w:sz w:val="16"/>
            <w:szCs w:val="16"/>
          </w:rPr>
          <w:t>Spanish</w:t>
        </w:r>
        <w:r w:rsidRPr="0057430B">
          <w:rPr>
            <w:color w:val="404040" w:themeColor="text1" w:themeTint="BF"/>
            <w:sz w:val="16"/>
            <w:szCs w:val="16"/>
          </w:rPr>
          <w:t xml:space="preserve">, </w:t>
        </w:r>
        <w:r>
          <w:rPr>
            <w:color w:val="404040" w:themeColor="text1" w:themeTint="BF"/>
            <w:sz w:val="16"/>
            <w:szCs w:val="16"/>
          </w:rPr>
          <w:t>January</w:t>
        </w:r>
        <w:r w:rsidRPr="0057430B">
          <w:rPr>
            <w:color w:val="404040" w:themeColor="text1" w:themeTint="BF"/>
            <w:sz w:val="16"/>
            <w:szCs w:val="16"/>
          </w:rPr>
          <w:t xml:space="preserve"> 201</w:t>
        </w:r>
        <w:r>
          <w:rPr>
            <w:color w:val="404040" w:themeColor="text1" w:themeTint="BF"/>
            <w:sz w:val="16"/>
            <w:szCs w:val="16"/>
          </w:rPr>
          <w:t>9</w:t>
        </w:r>
        <w:r w:rsidRPr="0057430B">
          <w:rPr>
            <w:color w:val="404040" w:themeColor="text1" w:themeTint="BF"/>
            <w:sz w:val="16"/>
            <w:szCs w:val="16"/>
          </w:rPr>
          <w:t>)</w:t>
        </w:r>
        <w:r w:rsidRPr="0057430B">
          <w:rPr>
            <w:color w:val="404040" w:themeColor="text1" w:themeTint="BF"/>
            <w:sz w:val="16"/>
            <w:szCs w:val="16"/>
          </w:rPr>
          <w:tab/>
        </w:r>
        <w:r w:rsidRPr="0057430B">
          <w:rPr>
            <w:color w:val="404040" w:themeColor="text1" w:themeTint="BF"/>
            <w:sz w:val="16"/>
            <w:szCs w:val="16"/>
          </w:rPr>
          <w:fldChar w:fldCharType="begin"/>
        </w:r>
        <w:r w:rsidRPr="0057430B">
          <w:rPr>
            <w:color w:val="404040" w:themeColor="text1" w:themeTint="BF"/>
            <w:sz w:val="16"/>
            <w:szCs w:val="16"/>
          </w:rPr>
          <w:instrText xml:space="preserve"> PAGE   \* MERGEFORMAT </w:instrText>
        </w:r>
        <w:r w:rsidRPr="0057430B">
          <w:rPr>
            <w:color w:val="404040" w:themeColor="text1" w:themeTint="BF"/>
            <w:sz w:val="16"/>
            <w:szCs w:val="16"/>
          </w:rPr>
          <w:fldChar w:fldCharType="separate"/>
        </w:r>
        <w:r>
          <w:rPr>
            <w:noProof/>
            <w:color w:val="404040" w:themeColor="text1" w:themeTint="BF"/>
            <w:sz w:val="16"/>
            <w:szCs w:val="16"/>
          </w:rPr>
          <w:t>2</w:t>
        </w:r>
        <w:r w:rsidRPr="0057430B">
          <w:rPr>
            <w:noProof/>
            <w:color w:val="404040" w:themeColor="text1" w:themeTint="BF"/>
            <w:sz w:val="16"/>
            <w:szCs w:val="16"/>
          </w:rPr>
          <w:fldChar w:fldCharType="end"/>
        </w:r>
      </w:sdtContent>
    </w:sdt>
  </w:p>
  <w:p w:rsidR="00A06BCF" w:rsidRPr="0057430B" w:rsidRDefault="00A06BCF" w:rsidP="005723CA">
    <w:pPr>
      <w:pStyle w:val="Footer"/>
      <w:ind w:firstLine="720"/>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6BCF" w:rsidRDefault="00A06BCF">
      <w:pPr>
        <w:spacing w:after="0" w:line="240" w:lineRule="auto"/>
      </w:pPr>
      <w:r>
        <w:separator/>
      </w:r>
    </w:p>
  </w:footnote>
  <w:footnote w:type="continuationSeparator" w:id="0">
    <w:p w:rsidR="00A06BCF" w:rsidRDefault="00A06B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7C3C" w:rsidRDefault="005E7C3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7C3C" w:rsidRDefault="005E7C3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6BCF" w:rsidRPr="004D27A6" w:rsidRDefault="00A06BCF"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C3ECE098">
      <w:start w:val="1"/>
      <w:numFmt w:val="bullet"/>
      <w:lvlText w:val=""/>
      <w:lvlJc w:val="left"/>
      <w:pPr>
        <w:ind w:left="720" w:hanging="360"/>
      </w:pPr>
      <w:rPr>
        <w:rFonts w:ascii="Symbol" w:hAnsi="Symbol" w:hint="default"/>
      </w:rPr>
    </w:lvl>
    <w:lvl w:ilvl="1" w:tplc="E940FB7C" w:tentative="1">
      <w:start w:val="1"/>
      <w:numFmt w:val="bullet"/>
      <w:lvlText w:val="o"/>
      <w:lvlJc w:val="left"/>
      <w:pPr>
        <w:ind w:left="1440" w:hanging="360"/>
      </w:pPr>
      <w:rPr>
        <w:rFonts w:ascii="Courier New" w:hAnsi="Courier New" w:cs="Courier New" w:hint="default"/>
      </w:rPr>
    </w:lvl>
    <w:lvl w:ilvl="2" w:tplc="4E9AB866" w:tentative="1">
      <w:start w:val="1"/>
      <w:numFmt w:val="bullet"/>
      <w:lvlText w:val=""/>
      <w:lvlJc w:val="left"/>
      <w:pPr>
        <w:ind w:left="2160" w:hanging="360"/>
      </w:pPr>
      <w:rPr>
        <w:rFonts w:ascii="Wingdings" w:hAnsi="Wingdings" w:hint="default"/>
      </w:rPr>
    </w:lvl>
    <w:lvl w:ilvl="3" w:tplc="CE8420CC" w:tentative="1">
      <w:start w:val="1"/>
      <w:numFmt w:val="bullet"/>
      <w:lvlText w:val=""/>
      <w:lvlJc w:val="left"/>
      <w:pPr>
        <w:ind w:left="2880" w:hanging="360"/>
      </w:pPr>
      <w:rPr>
        <w:rFonts w:ascii="Symbol" w:hAnsi="Symbol" w:hint="default"/>
      </w:rPr>
    </w:lvl>
    <w:lvl w:ilvl="4" w:tplc="A2205716" w:tentative="1">
      <w:start w:val="1"/>
      <w:numFmt w:val="bullet"/>
      <w:lvlText w:val="o"/>
      <w:lvlJc w:val="left"/>
      <w:pPr>
        <w:ind w:left="3600" w:hanging="360"/>
      </w:pPr>
      <w:rPr>
        <w:rFonts w:ascii="Courier New" w:hAnsi="Courier New" w:cs="Courier New" w:hint="default"/>
      </w:rPr>
    </w:lvl>
    <w:lvl w:ilvl="5" w:tplc="3C82C572" w:tentative="1">
      <w:start w:val="1"/>
      <w:numFmt w:val="bullet"/>
      <w:lvlText w:val=""/>
      <w:lvlJc w:val="left"/>
      <w:pPr>
        <w:ind w:left="4320" w:hanging="360"/>
      </w:pPr>
      <w:rPr>
        <w:rFonts w:ascii="Wingdings" w:hAnsi="Wingdings" w:hint="default"/>
      </w:rPr>
    </w:lvl>
    <w:lvl w:ilvl="6" w:tplc="20AA8306" w:tentative="1">
      <w:start w:val="1"/>
      <w:numFmt w:val="bullet"/>
      <w:lvlText w:val=""/>
      <w:lvlJc w:val="left"/>
      <w:pPr>
        <w:ind w:left="5040" w:hanging="360"/>
      </w:pPr>
      <w:rPr>
        <w:rFonts w:ascii="Symbol" w:hAnsi="Symbol" w:hint="default"/>
      </w:rPr>
    </w:lvl>
    <w:lvl w:ilvl="7" w:tplc="24CC03CA" w:tentative="1">
      <w:start w:val="1"/>
      <w:numFmt w:val="bullet"/>
      <w:lvlText w:val="o"/>
      <w:lvlJc w:val="left"/>
      <w:pPr>
        <w:ind w:left="5760" w:hanging="360"/>
      </w:pPr>
      <w:rPr>
        <w:rFonts w:ascii="Courier New" w:hAnsi="Courier New" w:cs="Courier New" w:hint="default"/>
      </w:rPr>
    </w:lvl>
    <w:lvl w:ilvl="8" w:tplc="C33C744A"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A2DAF326">
      <w:start w:val="1"/>
      <w:numFmt w:val="bullet"/>
      <w:lvlText w:val=""/>
      <w:lvlJc w:val="left"/>
      <w:pPr>
        <w:ind w:left="720" w:hanging="360"/>
      </w:pPr>
      <w:rPr>
        <w:rFonts w:ascii="Symbol" w:hAnsi="Symbol" w:hint="default"/>
      </w:rPr>
    </w:lvl>
    <w:lvl w:ilvl="1" w:tplc="959C1A80" w:tentative="1">
      <w:start w:val="1"/>
      <w:numFmt w:val="bullet"/>
      <w:lvlText w:val="o"/>
      <w:lvlJc w:val="left"/>
      <w:pPr>
        <w:ind w:left="1440" w:hanging="360"/>
      </w:pPr>
      <w:rPr>
        <w:rFonts w:ascii="Courier New" w:hAnsi="Courier New" w:cs="Courier New" w:hint="default"/>
      </w:rPr>
    </w:lvl>
    <w:lvl w:ilvl="2" w:tplc="0CE64250" w:tentative="1">
      <w:start w:val="1"/>
      <w:numFmt w:val="bullet"/>
      <w:lvlText w:val=""/>
      <w:lvlJc w:val="left"/>
      <w:pPr>
        <w:ind w:left="2160" w:hanging="360"/>
      </w:pPr>
      <w:rPr>
        <w:rFonts w:ascii="Wingdings" w:hAnsi="Wingdings" w:hint="default"/>
      </w:rPr>
    </w:lvl>
    <w:lvl w:ilvl="3" w:tplc="7D640612" w:tentative="1">
      <w:start w:val="1"/>
      <w:numFmt w:val="bullet"/>
      <w:lvlText w:val=""/>
      <w:lvlJc w:val="left"/>
      <w:pPr>
        <w:ind w:left="2880" w:hanging="360"/>
      </w:pPr>
      <w:rPr>
        <w:rFonts w:ascii="Symbol" w:hAnsi="Symbol" w:hint="default"/>
      </w:rPr>
    </w:lvl>
    <w:lvl w:ilvl="4" w:tplc="1DC6AD7C" w:tentative="1">
      <w:start w:val="1"/>
      <w:numFmt w:val="bullet"/>
      <w:lvlText w:val="o"/>
      <w:lvlJc w:val="left"/>
      <w:pPr>
        <w:ind w:left="3600" w:hanging="360"/>
      </w:pPr>
      <w:rPr>
        <w:rFonts w:ascii="Courier New" w:hAnsi="Courier New" w:cs="Courier New" w:hint="default"/>
      </w:rPr>
    </w:lvl>
    <w:lvl w:ilvl="5" w:tplc="FD123BFA" w:tentative="1">
      <w:start w:val="1"/>
      <w:numFmt w:val="bullet"/>
      <w:lvlText w:val=""/>
      <w:lvlJc w:val="left"/>
      <w:pPr>
        <w:ind w:left="4320" w:hanging="360"/>
      </w:pPr>
      <w:rPr>
        <w:rFonts w:ascii="Wingdings" w:hAnsi="Wingdings" w:hint="default"/>
      </w:rPr>
    </w:lvl>
    <w:lvl w:ilvl="6" w:tplc="775ECCF0" w:tentative="1">
      <w:start w:val="1"/>
      <w:numFmt w:val="bullet"/>
      <w:lvlText w:val=""/>
      <w:lvlJc w:val="left"/>
      <w:pPr>
        <w:ind w:left="5040" w:hanging="360"/>
      </w:pPr>
      <w:rPr>
        <w:rFonts w:ascii="Symbol" w:hAnsi="Symbol" w:hint="default"/>
      </w:rPr>
    </w:lvl>
    <w:lvl w:ilvl="7" w:tplc="AAB697D2" w:tentative="1">
      <w:start w:val="1"/>
      <w:numFmt w:val="bullet"/>
      <w:lvlText w:val="o"/>
      <w:lvlJc w:val="left"/>
      <w:pPr>
        <w:ind w:left="5760" w:hanging="360"/>
      </w:pPr>
      <w:rPr>
        <w:rFonts w:ascii="Courier New" w:hAnsi="Courier New" w:cs="Courier New" w:hint="default"/>
      </w:rPr>
    </w:lvl>
    <w:lvl w:ilvl="8" w:tplc="E456608A"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199013B0">
      <w:start w:val="1"/>
      <w:numFmt w:val="bullet"/>
      <w:lvlText w:val=""/>
      <w:lvlJc w:val="left"/>
      <w:pPr>
        <w:ind w:left="720" w:hanging="360"/>
      </w:pPr>
      <w:rPr>
        <w:rFonts w:ascii="Symbol" w:hAnsi="Symbol" w:hint="default"/>
      </w:rPr>
    </w:lvl>
    <w:lvl w:ilvl="1" w:tplc="948AE77A" w:tentative="1">
      <w:start w:val="1"/>
      <w:numFmt w:val="bullet"/>
      <w:lvlText w:val="o"/>
      <w:lvlJc w:val="left"/>
      <w:pPr>
        <w:ind w:left="1440" w:hanging="360"/>
      </w:pPr>
      <w:rPr>
        <w:rFonts w:ascii="Courier New" w:hAnsi="Courier New" w:cs="Courier New" w:hint="default"/>
      </w:rPr>
    </w:lvl>
    <w:lvl w:ilvl="2" w:tplc="FAE25BD8" w:tentative="1">
      <w:start w:val="1"/>
      <w:numFmt w:val="bullet"/>
      <w:lvlText w:val=""/>
      <w:lvlJc w:val="left"/>
      <w:pPr>
        <w:ind w:left="2160" w:hanging="360"/>
      </w:pPr>
      <w:rPr>
        <w:rFonts w:ascii="Wingdings" w:hAnsi="Wingdings" w:hint="default"/>
      </w:rPr>
    </w:lvl>
    <w:lvl w:ilvl="3" w:tplc="E95E77EC" w:tentative="1">
      <w:start w:val="1"/>
      <w:numFmt w:val="bullet"/>
      <w:lvlText w:val=""/>
      <w:lvlJc w:val="left"/>
      <w:pPr>
        <w:ind w:left="2880" w:hanging="360"/>
      </w:pPr>
      <w:rPr>
        <w:rFonts w:ascii="Symbol" w:hAnsi="Symbol" w:hint="default"/>
      </w:rPr>
    </w:lvl>
    <w:lvl w:ilvl="4" w:tplc="0B88B65A" w:tentative="1">
      <w:start w:val="1"/>
      <w:numFmt w:val="bullet"/>
      <w:lvlText w:val="o"/>
      <w:lvlJc w:val="left"/>
      <w:pPr>
        <w:ind w:left="3600" w:hanging="360"/>
      </w:pPr>
      <w:rPr>
        <w:rFonts w:ascii="Courier New" w:hAnsi="Courier New" w:cs="Courier New" w:hint="default"/>
      </w:rPr>
    </w:lvl>
    <w:lvl w:ilvl="5" w:tplc="4E84B428" w:tentative="1">
      <w:start w:val="1"/>
      <w:numFmt w:val="bullet"/>
      <w:lvlText w:val=""/>
      <w:lvlJc w:val="left"/>
      <w:pPr>
        <w:ind w:left="4320" w:hanging="360"/>
      </w:pPr>
      <w:rPr>
        <w:rFonts w:ascii="Wingdings" w:hAnsi="Wingdings" w:hint="default"/>
      </w:rPr>
    </w:lvl>
    <w:lvl w:ilvl="6" w:tplc="0A805016" w:tentative="1">
      <w:start w:val="1"/>
      <w:numFmt w:val="bullet"/>
      <w:lvlText w:val=""/>
      <w:lvlJc w:val="left"/>
      <w:pPr>
        <w:ind w:left="5040" w:hanging="360"/>
      </w:pPr>
      <w:rPr>
        <w:rFonts w:ascii="Symbol" w:hAnsi="Symbol" w:hint="default"/>
      </w:rPr>
    </w:lvl>
    <w:lvl w:ilvl="7" w:tplc="E4CAA8E6" w:tentative="1">
      <w:start w:val="1"/>
      <w:numFmt w:val="bullet"/>
      <w:lvlText w:val="o"/>
      <w:lvlJc w:val="left"/>
      <w:pPr>
        <w:ind w:left="5760" w:hanging="360"/>
      </w:pPr>
      <w:rPr>
        <w:rFonts w:ascii="Courier New" w:hAnsi="Courier New" w:cs="Courier New" w:hint="default"/>
      </w:rPr>
    </w:lvl>
    <w:lvl w:ilvl="8" w:tplc="11066932"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80F2579C">
      <w:start w:val="1"/>
      <w:numFmt w:val="bullet"/>
      <w:lvlText w:val=""/>
      <w:lvlJc w:val="left"/>
      <w:pPr>
        <w:ind w:left="900" w:hanging="360"/>
      </w:pPr>
      <w:rPr>
        <w:rFonts w:ascii="Symbol" w:hAnsi="Symbol" w:hint="default"/>
        <w:sz w:val="18"/>
      </w:rPr>
    </w:lvl>
    <w:lvl w:ilvl="1" w:tplc="8E8C11E8" w:tentative="1">
      <w:start w:val="1"/>
      <w:numFmt w:val="bullet"/>
      <w:lvlText w:val="o"/>
      <w:lvlJc w:val="left"/>
      <w:pPr>
        <w:ind w:left="1620" w:hanging="360"/>
      </w:pPr>
      <w:rPr>
        <w:rFonts w:ascii="Courier New" w:hAnsi="Courier New" w:cs="Courier New" w:hint="default"/>
      </w:rPr>
    </w:lvl>
    <w:lvl w:ilvl="2" w:tplc="5F940D46" w:tentative="1">
      <w:start w:val="1"/>
      <w:numFmt w:val="bullet"/>
      <w:lvlText w:val=""/>
      <w:lvlJc w:val="left"/>
      <w:pPr>
        <w:ind w:left="2340" w:hanging="360"/>
      </w:pPr>
      <w:rPr>
        <w:rFonts w:ascii="Wingdings" w:hAnsi="Wingdings" w:hint="default"/>
      </w:rPr>
    </w:lvl>
    <w:lvl w:ilvl="3" w:tplc="8C540AC8" w:tentative="1">
      <w:start w:val="1"/>
      <w:numFmt w:val="bullet"/>
      <w:lvlText w:val=""/>
      <w:lvlJc w:val="left"/>
      <w:pPr>
        <w:ind w:left="3060" w:hanging="360"/>
      </w:pPr>
      <w:rPr>
        <w:rFonts w:ascii="Symbol" w:hAnsi="Symbol" w:hint="default"/>
      </w:rPr>
    </w:lvl>
    <w:lvl w:ilvl="4" w:tplc="D8B41508" w:tentative="1">
      <w:start w:val="1"/>
      <w:numFmt w:val="bullet"/>
      <w:lvlText w:val="o"/>
      <w:lvlJc w:val="left"/>
      <w:pPr>
        <w:ind w:left="3780" w:hanging="360"/>
      </w:pPr>
      <w:rPr>
        <w:rFonts w:ascii="Courier New" w:hAnsi="Courier New" w:cs="Courier New" w:hint="default"/>
      </w:rPr>
    </w:lvl>
    <w:lvl w:ilvl="5" w:tplc="5B703248" w:tentative="1">
      <w:start w:val="1"/>
      <w:numFmt w:val="bullet"/>
      <w:lvlText w:val=""/>
      <w:lvlJc w:val="left"/>
      <w:pPr>
        <w:ind w:left="4500" w:hanging="360"/>
      </w:pPr>
      <w:rPr>
        <w:rFonts w:ascii="Wingdings" w:hAnsi="Wingdings" w:hint="default"/>
      </w:rPr>
    </w:lvl>
    <w:lvl w:ilvl="6" w:tplc="633C6AB8" w:tentative="1">
      <w:start w:val="1"/>
      <w:numFmt w:val="bullet"/>
      <w:lvlText w:val=""/>
      <w:lvlJc w:val="left"/>
      <w:pPr>
        <w:ind w:left="5220" w:hanging="360"/>
      </w:pPr>
      <w:rPr>
        <w:rFonts w:ascii="Symbol" w:hAnsi="Symbol" w:hint="default"/>
      </w:rPr>
    </w:lvl>
    <w:lvl w:ilvl="7" w:tplc="AA529CEA" w:tentative="1">
      <w:start w:val="1"/>
      <w:numFmt w:val="bullet"/>
      <w:lvlText w:val="o"/>
      <w:lvlJc w:val="left"/>
      <w:pPr>
        <w:ind w:left="5940" w:hanging="360"/>
      </w:pPr>
      <w:rPr>
        <w:rFonts w:ascii="Courier New" w:hAnsi="Courier New" w:cs="Courier New" w:hint="default"/>
      </w:rPr>
    </w:lvl>
    <w:lvl w:ilvl="8" w:tplc="489884B4"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83D05CD6">
      <w:start w:val="1"/>
      <w:numFmt w:val="bullet"/>
      <w:lvlText w:val=""/>
      <w:lvlJc w:val="left"/>
      <w:pPr>
        <w:ind w:left="720" w:hanging="360"/>
      </w:pPr>
      <w:rPr>
        <w:rFonts w:ascii="Symbol" w:hAnsi="Symbol" w:hint="default"/>
      </w:rPr>
    </w:lvl>
    <w:lvl w:ilvl="1" w:tplc="1080434C" w:tentative="1">
      <w:start w:val="1"/>
      <w:numFmt w:val="bullet"/>
      <w:lvlText w:val="o"/>
      <w:lvlJc w:val="left"/>
      <w:pPr>
        <w:ind w:left="1440" w:hanging="360"/>
      </w:pPr>
      <w:rPr>
        <w:rFonts w:ascii="Courier New" w:hAnsi="Courier New" w:cs="Courier New" w:hint="default"/>
      </w:rPr>
    </w:lvl>
    <w:lvl w:ilvl="2" w:tplc="155E057E" w:tentative="1">
      <w:start w:val="1"/>
      <w:numFmt w:val="bullet"/>
      <w:lvlText w:val=""/>
      <w:lvlJc w:val="left"/>
      <w:pPr>
        <w:ind w:left="2160" w:hanging="360"/>
      </w:pPr>
      <w:rPr>
        <w:rFonts w:ascii="Wingdings" w:hAnsi="Wingdings" w:hint="default"/>
      </w:rPr>
    </w:lvl>
    <w:lvl w:ilvl="3" w:tplc="318E9E42" w:tentative="1">
      <w:start w:val="1"/>
      <w:numFmt w:val="bullet"/>
      <w:lvlText w:val=""/>
      <w:lvlJc w:val="left"/>
      <w:pPr>
        <w:ind w:left="2880" w:hanging="360"/>
      </w:pPr>
      <w:rPr>
        <w:rFonts w:ascii="Symbol" w:hAnsi="Symbol" w:hint="default"/>
      </w:rPr>
    </w:lvl>
    <w:lvl w:ilvl="4" w:tplc="BD54C0A2" w:tentative="1">
      <w:start w:val="1"/>
      <w:numFmt w:val="bullet"/>
      <w:lvlText w:val="o"/>
      <w:lvlJc w:val="left"/>
      <w:pPr>
        <w:ind w:left="3600" w:hanging="360"/>
      </w:pPr>
      <w:rPr>
        <w:rFonts w:ascii="Courier New" w:hAnsi="Courier New" w:cs="Courier New" w:hint="default"/>
      </w:rPr>
    </w:lvl>
    <w:lvl w:ilvl="5" w:tplc="AFCA8348" w:tentative="1">
      <w:start w:val="1"/>
      <w:numFmt w:val="bullet"/>
      <w:lvlText w:val=""/>
      <w:lvlJc w:val="left"/>
      <w:pPr>
        <w:ind w:left="4320" w:hanging="360"/>
      </w:pPr>
      <w:rPr>
        <w:rFonts w:ascii="Wingdings" w:hAnsi="Wingdings" w:hint="default"/>
      </w:rPr>
    </w:lvl>
    <w:lvl w:ilvl="6" w:tplc="CD5CC672" w:tentative="1">
      <w:start w:val="1"/>
      <w:numFmt w:val="bullet"/>
      <w:lvlText w:val=""/>
      <w:lvlJc w:val="left"/>
      <w:pPr>
        <w:ind w:left="5040" w:hanging="360"/>
      </w:pPr>
      <w:rPr>
        <w:rFonts w:ascii="Symbol" w:hAnsi="Symbol" w:hint="default"/>
      </w:rPr>
    </w:lvl>
    <w:lvl w:ilvl="7" w:tplc="96E699BA" w:tentative="1">
      <w:start w:val="1"/>
      <w:numFmt w:val="bullet"/>
      <w:lvlText w:val="o"/>
      <w:lvlJc w:val="left"/>
      <w:pPr>
        <w:ind w:left="5760" w:hanging="360"/>
      </w:pPr>
      <w:rPr>
        <w:rFonts w:ascii="Courier New" w:hAnsi="Courier New" w:cs="Courier New" w:hint="default"/>
      </w:rPr>
    </w:lvl>
    <w:lvl w:ilvl="8" w:tplc="F2C28E1C"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88F46DFA">
      <w:start w:val="1"/>
      <w:numFmt w:val="bullet"/>
      <w:lvlText w:val=""/>
      <w:lvlJc w:val="left"/>
      <w:pPr>
        <w:ind w:left="720" w:hanging="360"/>
      </w:pPr>
      <w:rPr>
        <w:rFonts w:ascii="Symbol" w:hAnsi="Symbol" w:hint="default"/>
        <w:sz w:val="18"/>
      </w:rPr>
    </w:lvl>
    <w:lvl w:ilvl="1" w:tplc="9A74CDC2" w:tentative="1">
      <w:start w:val="1"/>
      <w:numFmt w:val="bullet"/>
      <w:lvlText w:val="o"/>
      <w:lvlJc w:val="left"/>
      <w:pPr>
        <w:ind w:left="1440" w:hanging="360"/>
      </w:pPr>
      <w:rPr>
        <w:rFonts w:ascii="Courier New" w:hAnsi="Courier New" w:cs="Courier New" w:hint="default"/>
      </w:rPr>
    </w:lvl>
    <w:lvl w:ilvl="2" w:tplc="27344AB2" w:tentative="1">
      <w:start w:val="1"/>
      <w:numFmt w:val="bullet"/>
      <w:lvlText w:val=""/>
      <w:lvlJc w:val="left"/>
      <w:pPr>
        <w:ind w:left="2160" w:hanging="360"/>
      </w:pPr>
      <w:rPr>
        <w:rFonts w:ascii="Wingdings" w:hAnsi="Wingdings" w:hint="default"/>
      </w:rPr>
    </w:lvl>
    <w:lvl w:ilvl="3" w:tplc="E55EF770" w:tentative="1">
      <w:start w:val="1"/>
      <w:numFmt w:val="bullet"/>
      <w:lvlText w:val=""/>
      <w:lvlJc w:val="left"/>
      <w:pPr>
        <w:ind w:left="2880" w:hanging="360"/>
      </w:pPr>
      <w:rPr>
        <w:rFonts w:ascii="Symbol" w:hAnsi="Symbol" w:hint="default"/>
      </w:rPr>
    </w:lvl>
    <w:lvl w:ilvl="4" w:tplc="1C6CB412" w:tentative="1">
      <w:start w:val="1"/>
      <w:numFmt w:val="bullet"/>
      <w:lvlText w:val="o"/>
      <w:lvlJc w:val="left"/>
      <w:pPr>
        <w:ind w:left="3600" w:hanging="360"/>
      </w:pPr>
      <w:rPr>
        <w:rFonts w:ascii="Courier New" w:hAnsi="Courier New" w:cs="Courier New" w:hint="default"/>
      </w:rPr>
    </w:lvl>
    <w:lvl w:ilvl="5" w:tplc="CA84AD3A" w:tentative="1">
      <w:start w:val="1"/>
      <w:numFmt w:val="bullet"/>
      <w:lvlText w:val=""/>
      <w:lvlJc w:val="left"/>
      <w:pPr>
        <w:ind w:left="4320" w:hanging="360"/>
      </w:pPr>
      <w:rPr>
        <w:rFonts w:ascii="Wingdings" w:hAnsi="Wingdings" w:hint="default"/>
      </w:rPr>
    </w:lvl>
    <w:lvl w:ilvl="6" w:tplc="213C6E16" w:tentative="1">
      <w:start w:val="1"/>
      <w:numFmt w:val="bullet"/>
      <w:lvlText w:val=""/>
      <w:lvlJc w:val="left"/>
      <w:pPr>
        <w:ind w:left="5040" w:hanging="360"/>
      </w:pPr>
      <w:rPr>
        <w:rFonts w:ascii="Symbol" w:hAnsi="Symbol" w:hint="default"/>
      </w:rPr>
    </w:lvl>
    <w:lvl w:ilvl="7" w:tplc="B8F41DF8" w:tentative="1">
      <w:start w:val="1"/>
      <w:numFmt w:val="bullet"/>
      <w:lvlText w:val="o"/>
      <w:lvlJc w:val="left"/>
      <w:pPr>
        <w:ind w:left="5760" w:hanging="360"/>
      </w:pPr>
      <w:rPr>
        <w:rFonts w:ascii="Courier New" w:hAnsi="Courier New" w:cs="Courier New" w:hint="default"/>
      </w:rPr>
    </w:lvl>
    <w:lvl w:ilvl="8" w:tplc="1C08D8F0"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58529AA2">
      <w:start w:val="1"/>
      <w:numFmt w:val="bullet"/>
      <w:lvlText w:val="o"/>
      <w:lvlJc w:val="left"/>
      <w:pPr>
        <w:ind w:left="900" w:hanging="360"/>
      </w:pPr>
      <w:rPr>
        <w:rFonts w:ascii="Courier New" w:hAnsi="Courier New" w:hint="default"/>
      </w:rPr>
    </w:lvl>
    <w:lvl w:ilvl="1" w:tplc="A89C0D36" w:tentative="1">
      <w:start w:val="1"/>
      <w:numFmt w:val="bullet"/>
      <w:lvlText w:val="o"/>
      <w:lvlJc w:val="left"/>
      <w:pPr>
        <w:ind w:left="1620" w:hanging="360"/>
      </w:pPr>
      <w:rPr>
        <w:rFonts w:ascii="Courier New" w:hAnsi="Courier New" w:cs="Courier New" w:hint="default"/>
      </w:rPr>
    </w:lvl>
    <w:lvl w:ilvl="2" w:tplc="55F86A42" w:tentative="1">
      <w:start w:val="1"/>
      <w:numFmt w:val="bullet"/>
      <w:lvlText w:val=""/>
      <w:lvlJc w:val="left"/>
      <w:pPr>
        <w:ind w:left="2340" w:hanging="360"/>
      </w:pPr>
      <w:rPr>
        <w:rFonts w:ascii="Wingdings" w:hAnsi="Wingdings" w:hint="default"/>
      </w:rPr>
    </w:lvl>
    <w:lvl w:ilvl="3" w:tplc="D1347146" w:tentative="1">
      <w:start w:val="1"/>
      <w:numFmt w:val="bullet"/>
      <w:lvlText w:val=""/>
      <w:lvlJc w:val="left"/>
      <w:pPr>
        <w:ind w:left="3060" w:hanging="360"/>
      </w:pPr>
      <w:rPr>
        <w:rFonts w:ascii="Symbol" w:hAnsi="Symbol" w:hint="default"/>
      </w:rPr>
    </w:lvl>
    <w:lvl w:ilvl="4" w:tplc="1818CB4E" w:tentative="1">
      <w:start w:val="1"/>
      <w:numFmt w:val="bullet"/>
      <w:lvlText w:val="o"/>
      <w:lvlJc w:val="left"/>
      <w:pPr>
        <w:ind w:left="3780" w:hanging="360"/>
      </w:pPr>
      <w:rPr>
        <w:rFonts w:ascii="Courier New" w:hAnsi="Courier New" w:cs="Courier New" w:hint="default"/>
      </w:rPr>
    </w:lvl>
    <w:lvl w:ilvl="5" w:tplc="FB1AA95A" w:tentative="1">
      <w:start w:val="1"/>
      <w:numFmt w:val="bullet"/>
      <w:lvlText w:val=""/>
      <w:lvlJc w:val="left"/>
      <w:pPr>
        <w:ind w:left="4500" w:hanging="360"/>
      </w:pPr>
      <w:rPr>
        <w:rFonts w:ascii="Wingdings" w:hAnsi="Wingdings" w:hint="default"/>
      </w:rPr>
    </w:lvl>
    <w:lvl w:ilvl="6" w:tplc="4CD8711C" w:tentative="1">
      <w:start w:val="1"/>
      <w:numFmt w:val="bullet"/>
      <w:lvlText w:val=""/>
      <w:lvlJc w:val="left"/>
      <w:pPr>
        <w:ind w:left="5220" w:hanging="360"/>
      </w:pPr>
      <w:rPr>
        <w:rFonts w:ascii="Symbol" w:hAnsi="Symbol" w:hint="default"/>
      </w:rPr>
    </w:lvl>
    <w:lvl w:ilvl="7" w:tplc="CDB40C52" w:tentative="1">
      <w:start w:val="1"/>
      <w:numFmt w:val="bullet"/>
      <w:lvlText w:val="o"/>
      <w:lvlJc w:val="left"/>
      <w:pPr>
        <w:ind w:left="5940" w:hanging="360"/>
      </w:pPr>
      <w:rPr>
        <w:rFonts w:ascii="Courier New" w:hAnsi="Courier New" w:cs="Courier New" w:hint="default"/>
      </w:rPr>
    </w:lvl>
    <w:lvl w:ilvl="8" w:tplc="E1BA4C86"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EC24B9CE">
      <w:start w:val="1"/>
      <w:numFmt w:val="bullet"/>
      <w:lvlText w:val=""/>
      <w:lvlJc w:val="left"/>
      <w:pPr>
        <w:ind w:left="720" w:hanging="360"/>
      </w:pPr>
      <w:rPr>
        <w:rFonts w:ascii="Symbol" w:hAnsi="Symbol" w:hint="default"/>
      </w:rPr>
    </w:lvl>
    <w:lvl w:ilvl="1" w:tplc="B4AA69F0" w:tentative="1">
      <w:start w:val="1"/>
      <w:numFmt w:val="bullet"/>
      <w:lvlText w:val="o"/>
      <w:lvlJc w:val="left"/>
      <w:pPr>
        <w:ind w:left="1440" w:hanging="360"/>
      </w:pPr>
      <w:rPr>
        <w:rFonts w:ascii="Courier New" w:hAnsi="Courier New" w:cs="Courier New" w:hint="default"/>
      </w:rPr>
    </w:lvl>
    <w:lvl w:ilvl="2" w:tplc="93D6E824" w:tentative="1">
      <w:start w:val="1"/>
      <w:numFmt w:val="bullet"/>
      <w:lvlText w:val=""/>
      <w:lvlJc w:val="left"/>
      <w:pPr>
        <w:ind w:left="2160" w:hanging="360"/>
      </w:pPr>
      <w:rPr>
        <w:rFonts w:ascii="Wingdings" w:hAnsi="Wingdings" w:hint="default"/>
      </w:rPr>
    </w:lvl>
    <w:lvl w:ilvl="3" w:tplc="2DD6E2B8" w:tentative="1">
      <w:start w:val="1"/>
      <w:numFmt w:val="bullet"/>
      <w:lvlText w:val=""/>
      <w:lvlJc w:val="left"/>
      <w:pPr>
        <w:ind w:left="2880" w:hanging="360"/>
      </w:pPr>
      <w:rPr>
        <w:rFonts w:ascii="Symbol" w:hAnsi="Symbol" w:hint="default"/>
      </w:rPr>
    </w:lvl>
    <w:lvl w:ilvl="4" w:tplc="31329536" w:tentative="1">
      <w:start w:val="1"/>
      <w:numFmt w:val="bullet"/>
      <w:lvlText w:val="o"/>
      <w:lvlJc w:val="left"/>
      <w:pPr>
        <w:ind w:left="3600" w:hanging="360"/>
      </w:pPr>
      <w:rPr>
        <w:rFonts w:ascii="Courier New" w:hAnsi="Courier New" w:cs="Courier New" w:hint="default"/>
      </w:rPr>
    </w:lvl>
    <w:lvl w:ilvl="5" w:tplc="CC5A44F8" w:tentative="1">
      <w:start w:val="1"/>
      <w:numFmt w:val="bullet"/>
      <w:lvlText w:val=""/>
      <w:lvlJc w:val="left"/>
      <w:pPr>
        <w:ind w:left="4320" w:hanging="360"/>
      </w:pPr>
      <w:rPr>
        <w:rFonts w:ascii="Wingdings" w:hAnsi="Wingdings" w:hint="default"/>
      </w:rPr>
    </w:lvl>
    <w:lvl w:ilvl="6" w:tplc="62E0963C" w:tentative="1">
      <w:start w:val="1"/>
      <w:numFmt w:val="bullet"/>
      <w:lvlText w:val=""/>
      <w:lvlJc w:val="left"/>
      <w:pPr>
        <w:ind w:left="5040" w:hanging="360"/>
      </w:pPr>
      <w:rPr>
        <w:rFonts w:ascii="Symbol" w:hAnsi="Symbol" w:hint="default"/>
      </w:rPr>
    </w:lvl>
    <w:lvl w:ilvl="7" w:tplc="EF6EFE70" w:tentative="1">
      <w:start w:val="1"/>
      <w:numFmt w:val="bullet"/>
      <w:lvlText w:val="o"/>
      <w:lvlJc w:val="left"/>
      <w:pPr>
        <w:ind w:left="5760" w:hanging="360"/>
      </w:pPr>
      <w:rPr>
        <w:rFonts w:ascii="Courier New" w:hAnsi="Courier New" w:cs="Courier New" w:hint="default"/>
      </w:rPr>
    </w:lvl>
    <w:lvl w:ilvl="8" w:tplc="BD18F210"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1E9473B6">
      <w:start w:val="1"/>
      <w:numFmt w:val="bullet"/>
      <w:lvlText w:val=""/>
      <w:lvlJc w:val="left"/>
      <w:pPr>
        <w:ind w:left="720" w:hanging="360"/>
      </w:pPr>
      <w:rPr>
        <w:rFonts w:ascii="Symbol" w:hAnsi="Symbol" w:hint="default"/>
      </w:rPr>
    </w:lvl>
    <w:lvl w:ilvl="1" w:tplc="88B2AA32" w:tentative="1">
      <w:start w:val="1"/>
      <w:numFmt w:val="bullet"/>
      <w:lvlText w:val="o"/>
      <w:lvlJc w:val="left"/>
      <w:pPr>
        <w:ind w:left="1440" w:hanging="360"/>
      </w:pPr>
      <w:rPr>
        <w:rFonts w:ascii="Courier New" w:hAnsi="Courier New" w:cs="Courier New" w:hint="default"/>
      </w:rPr>
    </w:lvl>
    <w:lvl w:ilvl="2" w:tplc="BE5A1F16" w:tentative="1">
      <w:start w:val="1"/>
      <w:numFmt w:val="bullet"/>
      <w:lvlText w:val=""/>
      <w:lvlJc w:val="left"/>
      <w:pPr>
        <w:ind w:left="2160" w:hanging="360"/>
      </w:pPr>
      <w:rPr>
        <w:rFonts w:ascii="Wingdings" w:hAnsi="Wingdings" w:hint="default"/>
      </w:rPr>
    </w:lvl>
    <w:lvl w:ilvl="3" w:tplc="15E08C10" w:tentative="1">
      <w:start w:val="1"/>
      <w:numFmt w:val="bullet"/>
      <w:lvlText w:val=""/>
      <w:lvlJc w:val="left"/>
      <w:pPr>
        <w:ind w:left="2880" w:hanging="360"/>
      </w:pPr>
      <w:rPr>
        <w:rFonts w:ascii="Symbol" w:hAnsi="Symbol" w:hint="default"/>
      </w:rPr>
    </w:lvl>
    <w:lvl w:ilvl="4" w:tplc="D96471C8" w:tentative="1">
      <w:start w:val="1"/>
      <w:numFmt w:val="bullet"/>
      <w:lvlText w:val="o"/>
      <w:lvlJc w:val="left"/>
      <w:pPr>
        <w:ind w:left="3600" w:hanging="360"/>
      </w:pPr>
      <w:rPr>
        <w:rFonts w:ascii="Courier New" w:hAnsi="Courier New" w:cs="Courier New" w:hint="default"/>
      </w:rPr>
    </w:lvl>
    <w:lvl w:ilvl="5" w:tplc="86B2BD22" w:tentative="1">
      <w:start w:val="1"/>
      <w:numFmt w:val="bullet"/>
      <w:lvlText w:val=""/>
      <w:lvlJc w:val="left"/>
      <w:pPr>
        <w:ind w:left="4320" w:hanging="360"/>
      </w:pPr>
      <w:rPr>
        <w:rFonts w:ascii="Wingdings" w:hAnsi="Wingdings" w:hint="default"/>
      </w:rPr>
    </w:lvl>
    <w:lvl w:ilvl="6" w:tplc="60609B82" w:tentative="1">
      <w:start w:val="1"/>
      <w:numFmt w:val="bullet"/>
      <w:lvlText w:val=""/>
      <w:lvlJc w:val="left"/>
      <w:pPr>
        <w:ind w:left="5040" w:hanging="360"/>
      </w:pPr>
      <w:rPr>
        <w:rFonts w:ascii="Symbol" w:hAnsi="Symbol" w:hint="default"/>
      </w:rPr>
    </w:lvl>
    <w:lvl w:ilvl="7" w:tplc="4AA88B70" w:tentative="1">
      <w:start w:val="1"/>
      <w:numFmt w:val="bullet"/>
      <w:lvlText w:val="o"/>
      <w:lvlJc w:val="left"/>
      <w:pPr>
        <w:ind w:left="5760" w:hanging="360"/>
      </w:pPr>
      <w:rPr>
        <w:rFonts w:ascii="Courier New" w:hAnsi="Courier New" w:cs="Courier New" w:hint="default"/>
      </w:rPr>
    </w:lvl>
    <w:lvl w:ilvl="8" w:tplc="C3BCA74A"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66A43E7C">
      <w:start w:val="1"/>
      <w:numFmt w:val="bullet"/>
      <w:lvlText w:val=""/>
      <w:lvlJc w:val="left"/>
      <w:pPr>
        <w:ind w:left="720" w:hanging="360"/>
      </w:pPr>
      <w:rPr>
        <w:rFonts w:ascii="Symbol" w:hAnsi="Symbol" w:hint="default"/>
      </w:rPr>
    </w:lvl>
    <w:lvl w:ilvl="1" w:tplc="9AD0B9F2" w:tentative="1">
      <w:start w:val="1"/>
      <w:numFmt w:val="bullet"/>
      <w:lvlText w:val="o"/>
      <w:lvlJc w:val="left"/>
      <w:pPr>
        <w:ind w:left="1440" w:hanging="360"/>
      </w:pPr>
      <w:rPr>
        <w:rFonts w:ascii="Courier New" w:hAnsi="Courier New" w:cs="Courier New" w:hint="default"/>
      </w:rPr>
    </w:lvl>
    <w:lvl w:ilvl="2" w:tplc="10FE240A" w:tentative="1">
      <w:start w:val="1"/>
      <w:numFmt w:val="bullet"/>
      <w:lvlText w:val=""/>
      <w:lvlJc w:val="left"/>
      <w:pPr>
        <w:ind w:left="2160" w:hanging="360"/>
      </w:pPr>
      <w:rPr>
        <w:rFonts w:ascii="Wingdings" w:hAnsi="Wingdings" w:hint="default"/>
      </w:rPr>
    </w:lvl>
    <w:lvl w:ilvl="3" w:tplc="0136EBD8" w:tentative="1">
      <w:start w:val="1"/>
      <w:numFmt w:val="bullet"/>
      <w:lvlText w:val=""/>
      <w:lvlJc w:val="left"/>
      <w:pPr>
        <w:ind w:left="2880" w:hanging="360"/>
      </w:pPr>
      <w:rPr>
        <w:rFonts w:ascii="Symbol" w:hAnsi="Symbol" w:hint="default"/>
      </w:rPr>
    </w:lvl>
    <w:lvl w:ilvl="4" w:tplc="784A1D02" w:tentative="1">
      <w:start w:val="1"/>
      <w:numFmt w:val="bullet"/>
      <w:lvlText w:val="o"/>
      <w:lvlJc w:val="left"/>
      <w:pPr>
        <w:ind w:left="3600" w:hanging="360"/>
      </w:pPr>
      <w:rPr>
        <w:rFonts w:ascii="Courier New" w:hAnsi="Courier New" w:cs="Courier New" w:hint="default"/>
      </w:rPr>
    </w:lvl>
    <w:lvl w:ilvl="5" w:tplc="4A4A5CA8" w:tentative="1">
      <w:start w:val="1"/>
      <w:numFmt w:val="bullet"/>
      <w:lvlText w:val=""/>
      <w:lvlJc w:val="left"/>
      <w:pPr>
        <w:ind w:left="4320" w:hanging="360"/>
      </w:pPr>
      <w:rPr>
        <w:rFonts w:ascii="Wingdings" w:hAnsi="Wingdings" w:hint="default"/>
      </w:rPr>
    </w:lvl>
    <w:lvl w:ilvl="6" w:tplc="EC1EC0F2" w:tentative="1">
      <w:start w:val="1"/>
      <w:numFmt w:val="bullet"/>
      <w:lvlText w:val=""/>
      <w:lvlJc w:val="left"/>
      <w:pPr>
        <w:ind w:left="5040" w:hanging="360"/>
      </w:pPr>
      <w:rPr>
        <w:rFonts w:ascii="Symbol" w:hAnsi="Symbol" w:hint="default"/>
      </w:rPr>
    </w:lvl>
    <w:lvl w:ilvl="7" w:tplc="99A85FD0" w:tentative="1">
      <w:start w:val="1"/>
      <w:numFmt w:val="bullet"/>
      <w:lvlText w:val="o"/>
      <w:lvlJc w:val="left"/>
      <w:pPr>
        <w:ind w:left="5760" w:hanging="360"/>
      </w:pPr>
      <w:rPr>
        <w:rFonts w:ascii="Courier New" w:hAnsi="Courier New" w:cs="Courier New" w:hint="default"/>
      </w:rPr>
    </w:lvl>
    <w:lvl w:ilvl="8" w:tplc="3C90E900"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B7D88AEC">
      <w:start w:val="1"/>
      <w:numFmt w:val="bullet"/>
      <w:lvlText w:val=""/>
      <w:lvlJc w:val="left"/>
      <w:pPr>
        <w:ind w:left="720" w:hanging="360"/>
      </w:pPr>
      <w:rPr>
        <w:rFonts w:ascii="Symbol" w:hAnsi="Symbol" w:hint="default"/>
      </w:rPr>
    </w:lvl>
    <w:lvl w:ilvl="1" w:tplc="0E44870C">
      <w:start w:val="1"/>
      <w:numFmt w:val="bullet"/>
      <w:lvlText w:val="o"/>
      <w:lvlJc w:val="left"/>
      <w:pPr>
        <w:ind w:left="1440" w:hanging="360"/>
      </w:pPr>
      <w:rPr>
        <w:rFonts w:ascii="Courier New" w:hAnsi="Courier New" w:cs="Courier New" w:hint="default"/>
      </w:rPr>
    </w:lvl>
    <w:lvl w:ilvl="2" w:tplc="446C471A" w:tentative="1">
      <w:start w:val="1"/>
      <w:numFmt w:val="bullet"/>
      <w:lvlText w:val=""/>
      <w:lvlJc w:val="left"/>
      <w:pPr>
        <w:ind w:left="2160" w:hanging="360"/>
      </w:pPr>
      <w:rPr>
        <w:rFonts w:ascii="Wingdings" w:hAnsi="Wingdings" w:hint="default"/>
      </w:rPr>
    </w:lvl>
    <w:lvl w:ilvl="3" w:tplc="2650518C" w:tentative="1">
      <w:start w:val="1"/>
      <w:numFmt w:val="bullet"/>
      <w:lvlText w:val=""/>
      <w:lvlJc w:val="left"/>
      <w:pPr>
        <w:ind w:left="2880" w:hanging="360"/>
      </w:pPr>
      <w:rPr>
        <w:rFonts w:ascii="Symbol" w:hAnsi="Symbol" w:hint="default"/>
      </w:rPr>
    </w:lvl>
    <w:lvl w:ilvl="4" w:tplc="CC6E31EC" w:tentative="1">
      <w:start w:val="1"/>
      <w:numFmt w:val="bullet"/>
      <w:lvlText w:val="o"/>
      <w:lvlJc w:val="left"/>
      <w:pPr>
        <w:ind w:left="3600" w:hanging="360"/>
      </w:pPr>
      <w:rPr>
        <w:rFonts w:ascii="Courier New" w:hAnsi="Courier New" w:cs="Courier New" w:hint="default"/>
      </w:rPr>
    </w:lvl>
    <w:lvl w:ilvl="5" w:tplc="75A6CED4" w:tentative="1">
      <w:start w:val="1"/>
      <w:numFmt w:val="bullet"/>
      <w:lvlText w:val=""/>
      <w:lvlJc w:val="left"/>
      <w:pPr>
        <w:ind w:left="4320" w:hanging="360"/>
      </w:pPr>
      <w:rPr>
        <w:rFonts w:ascii="Wingdings" w:hAnsi="Wingdings" w:hint="default"/>
      </w:rPr>
    </w:lvl>
    <w:lvl w:ilvl="6" w:tplc="2C60AFC2" w:tentative="1">
      <w:start w:val="1"/>
      <w:numFmt w:val="bullet"/>
      <w:lvlText w:val=""/>
      <w:lvlJc w:val="left"/>
      <w:pPr>
        <w:ind w:left="5040" w:hanging="360"/>
      </w:pPr>
      <w:rPr>
        <w:rFonts w:ascii="Symbol" w:hAnsi="Symbol" w:hint="default"/>
      </w:rPr>
    </w:lvl>
    <w:lvl w:ilvl="7" w:tplc="3E162976" w:tentative="1">
      <w:start w:val="1"/>
      <w:numFmt w:val="bullet"/>
      <w:lvlText w:val="o"/>
      <w:lvlJc w:val="left"/>
      <w:pPr>
        <w:ind w:left="5760" w:hanging="360"/>
      </w:pPr>
      <w:rPr>
        <w:rFonts w:ascii="Courier New" w:hAnsi="Courier New" w:cs="Courier New" w:hint="default"/>
      </w:rPr>
    </w:lvl>
    <w:lvl w:ilvl="8" w:tplc="D66A2B86"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8F6A81D8">
      <w:start w:val="1"/>
      <w:numFmt w:val="lowerRoman"/>
      <w:lvlText w:val="%1."/>
      <w:lvlJc w:val="left"/>
      <w:pPr>
        <w:ind w:left="1080" w:hanging="720"/>
      </w:pPr>
      <w:rPr>
        <w:rFonts w:hint="default"/>
      </w:rPr>
    </w:lvl>
    <w:lvl w:ilvl="1" w:tplc="CFD26518">
      <w:start w:val="1"/>
      <w:numFmt w:val="lowerLetter"/>
      <w:lvlText w:val="%2."/>
      <w:lvlJc w:val="left"/>
      <w:pPr>
        <w:ind w:left="1440" w:hanging="360"/>
      </w:pPr>
      <w:rPr>
        <w:rFonts w:hint="default"/>
      </w:rPr>
    </w:lvl>
    <w:lvl w:ilvl="2" w:tplc="D58E204A" w:tentative="1">
      <w:start w:val="1"/>
      <w:numFmt w:val="lowerRoman"/>
      <w:lvlText w:val="%3."/>
      <w:lvlJc w:val="right"/>
      <w:pPr>
        <w:ind w:left="2160" w:hanging="180"/>
      </w:pPr>
    </w:lvl>
    <w:lvl w:ilvl="3" w:tplc="21E0107A" w:tentative="1">
      <w:start w:val="1"/>
      <w:numFmt w:val="decimal"/>
      <w:lvlText w:val="%4."/>
      <w:lvlJc w:val="left"/>
      <w:pPr>
        <w:ind w:left="2880" w:hanging="360"/>
      </w:pPr>
    </w:lvl>
    <w:lvl w:ilvl="4" w:tplc="5B122EF0" w:tentative="1">
      <w:start w:val="1"/>
      <w:numFmt w:val="lowerLetter"/>
      <w:lvlText w:val="%5."/>
      <w:lvlJc w:val="left"/>
      <w:pPr>
        <w:ind w:left="3600" w:hanging="360"/>
      </w:pPr>
    </w:lvl>
    <w:lvl w:ilvl="5" w:tplc="2EA861D2" w:tentative="1">
      <w:start w:val="1"/>
      <w:numFmt w:val="lowerRoman"/>
      <w:lvlText w:val="%6."/>
      <w:lvlJc w:val="right"/>
      <w:pPr>
        <w:ind w:left="4320" w:hanging="180"/>
      </w:pPr>
    </w:lvl>
    <w:lvl w:ilvl="6" w:tplc="3C027640" w:tentative="1">
      <w:start w:val="1"/>
      <w:numFmt w:val="decimal"/>
      <w:lvlText w:val="%7."/>
      <w:lvlJc w:val="left"/>
      <w:pPr>
        <w:ind w:left="5040" w:hanging="360"/>
      </w:pPr>
    </w:lvl>
    <w:lvl w:ilvl="7" w:tplc="DF8A42A2" w:tentative="1">
      <w:start w:val="1"/>
      <w:numFmt w:val="lowerLetter"/>
      <w:lvlText w:val="%8."/>
      <w:lvlJc w:val="left"/>
      <w:pPr>
        <w:ind w:left="5760" w:hanging="360"/>
      </w:pPr>
    </w:lvl>
    <w:lvl w:ilvl="8" w:tplc="CFCA0096"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99480520">
      <w:start w:val="1"/>
      <w:numFmt w:val="bullet"/>
      <w:lvlText w:val=""/>
      <w:lvlJc w:val="left"/>
      <w:pPr>
        <w:ind w:left="1080" w:hanging="360"/>
      </w:pPr>
      <w:rPr>
        <w:rFonts w:ascii="Symbol" w:hAnsi="Symbol" w:hint="default"/>
      </w:rPr>
    </w:lvl>
    <w:lvl w:ilvl="1" w:tplc="046E2D2E">
      <w:start w:val="1"/>
      <w:numFmt w:val="lowerLetter"/>
      <w:lvlText w:val="%2."/>
      <w:lvlJc w:val="left"/>
      <w:pPr>
        <w:ind w:left="1800" w:hanging="360"/>
      </w:pPr>
    </w:lvl>
    <w:lvl w:ilvl="2" w:tplc="BA6C72A8">
      <w:start w:val="1"/>
      <w:numFmt w:val="lowerRoman"/>
      <w:lvlText w:val="%3."/>
      <w:lvlJc w:val="right"/>
      <w:pPr>
        <w:ind w:left="2520" w:hanging="180"/>
      </w:pPr>
    </w:lvl>
    <w:lvl w:ilvl="3" w:tplc="05C6EA5C">
      <w:start w:val="1"/>
      <w:numFmt w:val="decimal"/>
      <w:lvlText w:val="%4."/>
      <w:lvlJc w:val="left"/>
      <w:pPr>
        <w:ind w:left="3240" w:hanging="360"/>
      </w:pPr>
    </w:lvl>
    <w:lvl w:ilvl="4" w:tplc="59E89C28">
      <w:start w:val="1"/>
      <w:numFmt w:val="lowerLetter"/>
      <w:lvlText w:val="%5."/>
      <w:lvlJc w:val="left"/>
      <w:pPr>
        <w:ind w:left="3960" w:hanging="360"/>
      </w:pPr>
    </w:lvl>
    <w:lvl w:ilvl="5" w:tplc="1D4AE0E6">
      <w:start w:val="1"/>
      <w:numFmt w:val="lowerRoman"/>
      <w:lvlText w:val="%6."/>
      <w:lvlJc w:val="right"/>
      <w:pPr>
        <w:ind w:left="4680" w:hanging="180"/>
      </w:pPr>
    </w:lvl>
    <w:lvl w:ilvl="6" w:tplc="89863EA6">
      <w:start w:val="1"/>
      <w:numFmt w:val="decimal"/>
      <w:lvlText w:val="%7."/>
      <w:lvlJc w:val="left"/>
      <w:pPr>
        <w:ind w:left="5400" w:hanging="360"/>
      </w:pPr>
    </w:lvl>
    <w:lvl w:ilvl="7" w:tplc="C4F0AA8E">
      <w:start w:val="1"/>
      <w:numFmt w:val="lowerLetter"/>
      <w:lvlText w:val="%8."/>
      <w:lvlJc w:val="left"/>
      <w:pPr>
        <w:ind w:left="6120" w:hanging="360"/>
      </w:pPr>
    </w:lvl>
    <w:lvl w:ilvl="8" w:tplc="BC6AE4F2">
      <w:start w:val="1"/>
      <w:numFmt w:val="lowerRoman"/>
      <w:lvlText w:val="%9."/>
      <w:lvlJc w:val="right"/>
      <w:pPr>
        <w:ind w:left="6840" w:hanging="180"/>
      </w:pPr>
    </w:lvl>
  </w:abstractNum>
  <w:abstractNum w:abstractNumId="14" w15:restartNumberingAfterBreak="0">
    <w:nsid w:val="3BDB7294"/>
    <w:multiLevelType w:val="hybridMultilevel"/>
    <w:tmpl w:val="4FDC3486"/>
    <w:lvl w:ilvl="0" w:tplc="3348C520">
      <w:start w:val="1"/>
      <w:numFmt w:val="decimal"/>
      <w:lvlText w:val="%1."/>
      <w:lvlJc w:val="left"/>
      <w:pPr>
        <w:ind w:left="720" w:hanging="360"/>
      </w:pPr>
    </w:lvl>
    <w:lvl w:ilvl="1" w:tplc="CE82EFBC">
      <w:start w:val="1"/>
      <w:numFmt w:val="lowerLetter"/>
      <w:lvlText w:val="%2)"/>
      <w:lvlJc w:val="left"/>
      <w:pPr>
        <w:ind w:left="1800" w:hanging="720"/>
      </w:pPr>
      <w:rPr>
        <w:rFonts w:hint="default"/>
        <w:b w:val="0"/>
      </w:rPr>
    </w:lvl>
    <w:lvl w:ilvl="2" w:tplc="C13EFEB4" w:tentative="1">
      <w:start w:val="1"/>
      <w:numFmt w:val="lowerRoman"/>
      <w:lvlText w:val="%3."/>
      <w:lvlJc w:val="right"/>
      <w:pPr>
        <w:ind w:left="2160" w:hanging="180"/>
      </w:pPr>
    </w:lvl>
    <w:lvl w:ilvl="3" w:tplc="FAD8F7F4">
      <w:start w:val="1"/>
      <w:numFmt w:val="decimal"/>
      <w:lvlText w:val="%4."/>
      <w:lvlJc w:val="left"/>
      <w:pPr>
        <w:ind w:left="2880" w:hanging="360"/>
      </w:pPr>
    </w:lvl>
    <w:lvl w:ilvl="4" w:tplc="F14691A4" w:tentative="1">
      <w:start w:val="1"/>
      <w:numFmt w:val="lowerLetter"/>
      <w:lvlText w:val="%5."/>
      <w:lvlJc w:val="left"/>
      <w:pPr>
        <w:ind w:left="3600" w:hanging="360"/>
      </w:pPr>
    </w:lvl>
    <w:lvl w:ilvl="5" w:tplc="C1CEAFBA">
      <w:start w:val="1"/>
      <w:numFmt w:val="lowerRoman"/>
      <w:lvlText w:val="%6."/>
      <w:lvlJc w:val="right"/>
      <w:pPr>
        <w:ind w:left="4320" w:hanging="180"/>
      </w:pPr>
    </w:lvl>
    <w:lvl w:ilvl="6" w:tplc="FDFC5AF0" w:tentative="1">
      <w:start w:val="1"/>
      <w:numFmt w:val="decimal"/>
      <w:lvlText w:val="%7."/>
      <w:lvlJc w:val="left"/>
      <w:pPr>
        <w:ind w:left="5040" w:hanging="360"/>
      </w:pPr>
    </w:lvl>
    <w:lvl w:ilvl="7" w:tplc="42181E60" w:tentative="1">
      <w:start w:val="1"/>
      <w:numFmt w:val="lowerLetter"/>
      <w:lvlText w:val="%8."/>
      <w:lvlJc w:val="left"/>
      <w:pPr>
        <w:ind w:left="5760" w:hanging="360"/>
      </w:pPr>
    </w:lvl>
    <w:lvl w:ilvl="8" w:tplc="CDA49690"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51D4BD80">
      <w:start w:val="1"/>
      <w:numFmt w:val="decimal"/>
      <w:lvlText w:val="%1."/>
      <w:lvlJc w:val="left"/>
      <w:pPr>
        <w:ind w:left="720" w:hanging="360"/>
      </w:pPr>
      <w:rPr>
        <w:rFonts w:eastAsia="Calibri" w:hint="default"/>
      </w:rPr>
    </w:lvl>
    <w:lvl w:ilvl="1" w:tplc="5DCCE9E2">
      <w:start w:val="1"/>
      <w:numFmt w:val="lowerLetter"/>
      <w:lvlText w:val="%2."/>
      <w:lvlJc w:val="left"/>
      <w:pPr>
        <w:ind w:left="1440" w:hanging="360"/>
      </w:pPr>
      <w:rPr>
        <w:rFonts w:hint="default"/>
        <w:b/>
        <w:color w:val="auto"/>
      </w:rPr>
    </w:lvl>
    <w:lvl w:ilvl="2" w:tplc="37DED314">
      <w:start w:val="1"/>
      <w:numFmt w:val="lowerRoman"/>
      <w:lvlText w:val="(%3)"/>
      <w:lvlJc w:val="left"/>
      <w:pPr>
        <w:ind w:left="2160" w:hanging="180"/>
      </w:pPr>
      <w:rPr>
        <w:rFonts w:hint="default"/>
        <w:b/>
        <w:bCs/>
      </w:rPr>
    </w:lvl>
    <w:lvl w:ilvl="3" w:tplc="2EFAB0BE">
      <w:start w:val="1"/>
      <w:numFmt w:val="decimal"/>
      <w:lvlText w:val="%4."/>
      <w:lvlJc w:val="left"/>
      <w:pPr>
        <w:ind w:left="2880" w:hanging="360"/>
      </w:pPr>
      <w:rPr>
        <w:b/>
      </w:rPr>
    </w:lvl>
    <w:lvl w:ilvl="4" w:tplc="DD78E008">
      <w:start w:val="1"/>
      <w:numFmt w:val="lowerLetter"/>
      <w:lvlText w:val="%5."/>
      <w:lvlJc w:val="left"/>
      <w:pPr>
        <w:ind w:left="3600" w:hanging="360"/>
      </w:pPr>
      <w:rPr>
        <w:b/>
      </w:rPr>
    </w:lvl>
    <w:lvl w:ilvl="5" w:tplc="2A1860E6">
      <w:start w:val="1"/>
      <w:numFmt w:val="lowerRoman"/>
      <w:lvlText w:val="(%6)"/>
      <w:lvlJc w:val="left"/>
      <w:pPr>
        <w:ind w:left="4860" w:hanging="720"/>
      </w:pPr>
      <w:rPr>
        <w:rFonts w:hint="default"/>
        <w:b/>
        <w:bCs/>
      </w:rPr>
    </w:lvl>
    <w:lvl w:ilvl="6" w:tplc="D03C1D20">
      <w:start w:val="1"/>
      <w:numFmt w:val="upperRoman"/>
      <w:lvlText w:val="%7."/>
      <w:lvlJc w:val="left"/>
      <w:pPr>
        <w:ind w:left="5400" w:hanging="720"/>
      </w:pPr>
      <w:rPr>
        <w:rFonts w:hint="default"/>
        <w:b/>
        <w:bCs w:val="0"/>
      </w:rPr>
    </w:lvl>
    <w:lvl w:ilvl="7" w:tplc="C7FC8918" w:tentative="1">
      <w:start w:val="1"/>
      <w:numFmt w:val="lowerLetter"/>
      <w:lvlText w:val="%8."/>
      <w:lvlJc w:val="left"/>
      <w:pPr>
        <w:ind w:left="5760" w:hanging="360"/>
      </w:pPr>
    </w:lvl>
    <w:lvl w:ilvl="8" w:tplc="00AAE70A"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77DE138C">
      <w:start w:val="1"/>
      <w:numFmt w:val="upperLetter"/>
      <w:lvlText w:val="%1."/>
      <w:lvlJc w:val="left"/>
      <w:pPr>
        <w:ind w:left="360" w:hanging="360"/>
      </w:pPr>
      <w:rPr>
        <w:rFonts w:hint="default"/>
      </w:rPr>
    </w:lvl>
    <w:lvl w:ilvl="1" w:tplc="42EA6EE4" w:tentative="1">
      <w:start w:val="1"/>
      <w:numFmt w:val="lowerLetter"/>
      <w:lvlText w:val="%2."/>
      <w:lvlJc w:val="left"/>
      <w:pPr>
        <w:ind w:left="1080" w:hanging="360"/>
      </w:pPr>
    </w:lvl>
    <w:lvl w:ilvl="2" w:tplc="9EB61546" w:tentative="1">
      <w:start w:val="1"/>
      <w:numFmt w:val="lowerRoman"/>
      <w:lvlText w:val="%3."/>
      <w:lvlJc w:val="right"/>
      <w:pPr>
        <w:ind w:left="1800" w:hanging="180"/>
      </w:pPr>
    </w:lvl>
    <w:lvl w:ilvl="3" w:tplc="85F6A752" w:tentative="1">
      <w:start w:val="1"/>
      <w:numFmt w:val="decimal"/>
      <w:lvlText w:val="%4."/>
      <w:lvlJc w:val="left"/>
      <w:pPr>
        <w:ind w:left="2520" w:hanging="360"/>
      </w:pPr>
    </w:lvl>
    <w:lvl w:ilvl="4" w:tplc="802A42C4" w:tentative="1">
      <w:start w:val="1"/>
      <w:numFmt w:val="lowerLetter"/>
      <w:lvlText w:val="%5."/>
      <w:lvlJc w:val="left"/>
      <w:pPr>
        <w:ind w:left="3240" w:hanging="360"/>
      </w:pPr>
    </w:lvl>
    <w:lvl w:ilvl="5" w:tplc="DE224586" w:tentative="1">
      <w:start w:val="1"/>
      <w:numFmt w:val="lowerRoman"/>
      <w:lvlText w:val="%6."/>
      <w:lvlJc w:val="right"/>
      <w:pPr>
        <w:ind w:left="3960" w:hanging="180"/>
      </w:pPr>
    </w:lvl>
    <w:lvl w:ilvl="6" w:tplc="784463FC" w:tentative="1">
      <w:start w:val="1"/>
      <w:numFmt w:val="decimal"/>
      <w:lvlText w:val="%7."/>
      <w:lvlJc w:val="left"/>
      <w:pPr>
        <w:ind w:left="4680" w:hanging="360"/>
      </w:pPr>
    </w:lvl>
    <w:lvl w:ilvl="7" w:tplc="327406B0" w:tentative="1">
      <w:start w:val="1"/>
      <w:numFmt w:val="lowerLetter"/>
      <w:lvlText w:val="%8."/>
      <w:lvlJc w:val="left"/>
      <w:pPr>
        <w:ind w:left="5400" w:hanging="360"/>
      </w:pPr>
    </w:lvl>
    <w:lvl w:ilvl="8" w:tplc="D854BE50"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D43E01C0">
      <w:start w:val="1"/>
      <w:numFmt w:val="bullet"/>
      <w:lvlText w:val=""/>
      <w:lvlJc w:val="left"/>
      <w:pPr>
        <w:ind w:left="720" w:hanging="360"/>
      </w:pPr>
      <w:rPr>
        <w:rFonts w:ascii="Symbol" w:hAnsi="Symbol" w:hint="default"/>
      </w:rPr>
    </w:lvl>
    <w:lvl w:ilvl="1" w:tplc="638C5E24" w:tentative="1">
      <w:start w:val="1"/>
      <w:numFmt w:val="bullet"/>
      <w:lvlText w:val="o"/>
      <w:lvlJc w:val="left"/>
      <w:pPr>
        <w:ind w:left="1440" w:hanging="360"/>
      </w:pPr>
      <w:rPr>
        <w:rFonts w:ascii="Courier New" w:hAnsi="Courier New" w:cs="Courier New" w:hint="default"/>
      </w:rPr>
    </w:lvl>
    <w:lvl w:ilvl="2" w:tplc="E806E16E" w:tentative="1">
      <w:start w:val="1"/>
      <w:numFmt w:val="bullet"/>
      <w:lvlText w:val=""/>
      <w:lvlJc w:val="left"/>
      <w:pPr>
        <w:ind w:left="2160" w:hanging="360"/>
      </w:pPr>
      <w:rPr>
        <w:rFonts w:ascii="Wingdings" w:hAnsi="Wingdings" w:hint="default"/>
      </w:rPr>
    </w:lvl>
    <w:lvl w:ilvl="3" w:tplc="CBFC17DE" w:tentative="1">
      <w:start w:val="1"/>
      <w:numFmt w:val="bullet"/>
      <w:lvlText w:val=""/>
      <w:lvlJc w:val="left"/>
      <w:pPr>
        <w:ind w:left="2880" w:hanging="360"/>
      </w:pPr>
      <w:rPr>
        <w:rFonts w:ascii="Symbol" w:hAnsi="Symbol" w:hint="default"/>
      </w:rPr>
    </w:lvl>
    <w:lvl w:ilvl="4" w:tplc="E79CD0CC" w:tentative="1">
      <w:start w:val="1"/>
      <w:numFmt w:val="bullet"/>
      <w:lvlText w:val="o"/>
      <w:lvlJc w:val="left"/>
      <w:pPr>
        <w:ind w:left="3600" w:hanging="360"/>
      </w:pPr>
      <w:rPr>
        <w:rFonts w:ascii="Courier New" w:hAnsi="Courier New" w:cs="Courier New" w:hint="default"/>
      </w:rPr>
    </w:lvl>
    <w:lvl w:ilvl="5" w:tplc="AB6E34AC" w:tentative="1">
      <w:start w:val="1"/>
      <w:numFmt w:val="bullet"/>
      <w:lvlText w:val=""/>
      <w:lvlJc w:val="left"/>
      <w:pPr>
        <w:ind w:left="4320" w:hanging="360"/>
      </w:pPr>
      <w:rPr>
        <w:rFonts w:ascii="Wingdings" w:hAnsi="Wingdings" w:hint="default"/>
      </w:rPr>
    </w:lvl>
    <w:lvl w:ilvl="6" w:tplc="0C50A73E" w:tentative="1">
      <w:start w:val="1"/>
      <w:numFmt w:val="bullet"/>
      <w:lvlText w:val=""/>
      <w:lvlJc w:val="left"/>
      <w:pPr>
        <w:ind w:left="5040" w:hanging="360"/>
      </w:pPr>
      <w:rPr>
        <w:rFonts w:ascii="Symbol" w:hAnsi="Symbol" w:hint="default"/>
      </w:rPr>
    </w:lvl>
    <w:lvl w:ilvl="7" w:tplc="729C6A22" w:tentative="1">
      <w:start w:val="1"/>
      <w:numFmt w:val="bullet"/>
      <w:lvlText w:val="o"/>
      <w:lvlJc w:val="left"/>
      <w:pPr>
        <w:ind w:left="5760" w:hanging="360"/>
      </w:pPr>
      <w:rPr>
        <w:rFonts w:ascii="Courier New" w:hAnsi="Courier New" w:cs="Courier New" w:hint="default"/>
      </w:rPr>
    </w:lvl>
    <w:lvl w:ilvl="8" w:tplc="119AC3B6"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A9E2C626">
      <w:start w:val="1"/>
      <w:numFmt w:val="bullet"/>
      <w:lvlText w:val=""/>
      <w:lvlJc w:val="left"/>
      <w:pPr>
        <w:ind w:left="720" w:hanging="360"/>
      </w:pPr>
      <w:rPr>
        <w:rFonts w:ascii="Symbol" w:hAnsi="Symbol" w:hint="default"/>
      </w:rPr>
    </w:lvl>
    <w:lvl w:ilvl="1" w:tplc="3BD4ACA4" w:tentative="1">
      <w:start w:val="1"/>
      <w:numFmt w:val="bullet"/>
      <w:lvlText w:val="o"/>
      <w:lvlJc w:val="left"/>
      <w:pPr>
        <w:ind w:left="1440" w:hanging="360"/>
      </w:pPr>
      <w:rPr>
        <w:rFonts w:ascii="Courier New" w:hAnsi="Courier New" w:cs="Courier New" w:hint="default"/>
      </w:rPr>
    </w:lvl>
    <w:lvl w:ilvl="2" w:tplc="81A05CF2" w:tentative="1">
      <w:start w:val="1"/>
      <w:numFmt w:val="bullet"/>
      <w:lvlText w:val=""/>
      <w:lvlJc w:val="left"/>
      <w:pPr>
        <w:ind w:left="2160" w:hanging="360"/>
      </w:pPr>
      <w:rPr>
        <w:rFonts w:ascii="Wingdings" w:hAnsi="Wingdings" w:hint="default"/>
      </w:rPr>
    </w:lvl>
    <w:lvl w:ilvl="3" w:tplc="334C7C3E" w:tentative="1">
      <w:start w:val="1"/>
      <w:numFmt w:val="bullet"/>
      <w:lvlText w:val=""/>
      <w:lvlJc w:val="left"/>
      <w:pPr>
        <w:ind w:left="2880" w:hanging="360"/>
      </w:pPr>
      <w:rPr>
        <w:rFonts w:ascii="Symbol" w:hAnsi="Symbol" w:hint="default"/>
      </w:rPr>
    </w:lvl>
    <w:lvl w:ilvl="4" w:tplc="B39AA56C" w:tentative="1">
      <w:start w:val="1"/>
      <w:numFmt w:val="bullet"/>
      <w:lvlText w:val="o"/>
      <w:lvlJc w:val="left"/>
      <w:pPr>
        <w:ind w:left="3600" w:hanging="360"/>
      </w:pPr>
      <w:rPr>
        <w:rFonts w:ascii="Courier New" w:hAnsi="Courier New" w:cs="Courier New" w:hint="default"/>
      </w:rPr>
    </w:lvl>
    <w:lvl w:ilvl="5" w:tplc="A1106A08" w:tentative="1">
      <w:start w:val="1"/>
      <w:numFmt w:val="bullet"/>
      <w:lvlText w:val=""/>
      <w:lvlJc w:val="left"/>
      <w:pPr>
        <w:ind w:left="4320" w:hanging="360"/>
      </w:pPr>
      <w:rPr>
        <w:rFonts w:ascii="Wingdings" w:hAnsi="Wingdings" w:hint="default"/>
      </w:rPr>
    </w:lvl>
    <w:lvl w:ilvl="6" w:tplc="1C5401BE" w:tentative="1">
      <w:start w:val="1"/>
      <w:numFmt w:val="bullet"/>
      <w:lvlText w:val=""/>
      <w:lvlJc w:val="left"/>
      <w:pPr>
        <w:ind w:left="5040" w:hanging="360"/>
      </w:pPr>
      <w:rPr>
        <w:rFonts w:ascii="Symbol" w:hAnsi="Symbol" w:hint="default"/>
      </w:rPr>
    </w:lvl>
    <w:lvl w:ilvl="7" w:tplc="54F0CF00" w:tentative="1">
      <w:start w:val="1"/>
      <w:numFmt w:val="bullet"/>
      <w:lvlText w:val="o"/>
      <w:lvlJc w:val="left"/>
      <w:pPr>
        <w:ind w:left="5760" w:hanging="360"/>
      </w:pPr>
      <w:rPr>
        <w:rFonts w:ascii="Courier New" w:hAnsi="Courier New" w:cs="Courier New" w:hint="default"/>
      </w:rPr>
    </w:lvl>
    <w:lvl w:ilvl="8" w:tplc="C2B6341C"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EA2E9A04">
      <w:start w:val="1"/>
      <w:numFmt w:val="bullet"/>
      <w:lvlText w:val=""/>
      <w:lvlJc w:val="left"/>
      <w:pPr>
        <w:ind w:left="720" w:hanging="360"/>
      </w:pPr>
      <w:rPr>
        <w:rFonts w:ascii="Symbol" w:hAnsi="Symbol" w:hint="default"/>
      </w:rPr>
    </w:lvl>
    <w:lvl w:ilvl="1" w:tplc="0E0C6294" w:tentative="1">
      <w:start w:val="1"/>
      <w:numFmt w:val="bullet"/>
      <w:lvlText w:val="o"/>
      <w:lvlJc w:val="left"/>
      <w:pPr>
        <w:ind w:left="1440" w:hanging="360"/>
      </w:pPr>
      <w:rPr>
        <w:rFonts w:ascii="Courier New" w:hAnsi="Courier New" w:cs="Courier New" w:hint="default"/>
      </w:rPr>
    </w:lvl>
    <w:lvl w:ilvl="2" w:tplc="358462FC" w:tentative="1">
      <w:start w:val="1"/>
      <w:numFmt w:val="bullet"/>
      <w:lvlText w:val=""/>
      <w:lvlJc w:val="left"/>
      <w:pPr>
        <w:ind w:left="2160" w:hanging="360"/>
      </w:pPr>
      <w:rPr>
        <w:rFonts w:ascii="Wingdings" w:hAnsi="Wingdings" w:hint="default"/>
      </w:rPr>
    </w:lvl>
    <w:lvl w:ilvl="3" w:tplc="F698EDCE" w:tentative="1">
      <w:start w:val="1"/>
      <w:numFmt w:val="bullet"/>
      <w:lvlText w:val=""/>
      <w:lvlJc w:val="left"/>
      <w:pPr>
        <w:ind w:left="2880" w:hanging="360"/>
      </w:pPr>
      <w:rPr>
        <w:rFonts w:ascii="Symbol" w:hAnsi="Symbol" w:hint="default"/>
      </w:rPr>
    </w:lvl>
    <w:lvl w:ilvl="4" w:tplc="81507F72" w:tentative="1">
      <w:start w:val="1"/>
      <w:numFmt w:val="bullet"/>
      <w:lvlText w:val="o"/>
      <w:lvlJc w:val="left"/>
      <w:pPr>
        <w:ind w:left="3600" w:hanging="360"/>
      </w:pPr>
      <w:rPr>
        <w:rFonts w:ascii="Courier New" w:hAnsi="Courier New" w:cs="Courier New" w:hint="default"/>
      </w:rPr>
    </w:lvl>
    <w:lvl w:ilvl="5" w:tplc="D14C11D4" w:tentative="1">
      <w:start w:val="1"/>
      <w:numFmt w:val="bullet"/>
      <w:lvlText w:val=""/>
      <w:lvlJc w:val="left"/>
      <w:pPr>
        <w:ind w:left="4320" w:hanging="360"/>
      </w:pPr>
      <w:rPr>
        <w:rFonts w:ascii="Wingdings" w:hAnsi="Wingdings" w:hint="default"/>
      </w:rPr>
    </w:lvl>
    <w:lvl w:ilvl="6" w:tplc="31980B9C" w:tentative="1">
      <w:start w:val="1"/>
      <w:numFmt w:val="bullet"/>
      <w:lvlText w:val=""/>
      <w:lvlJc w:val="left"/>
      <w:pPr>
        <w:ind w:left="5040" w:hanging="360"/>
      </w:pPr>
      <w:rPr>
        <w:rFonts w:ascii="Symbol" w:hAnsi="Symbol" w:hint="default"/>
      </w:rPr>
    </w:lvl>
    <w:lvl w:ilvl="7" w:tplc="B3729012" w:tentative="1">
      <w:start w:val="1"/>
      <w:numFmt w:val="bullet"/>
      <w:lvlText w:val="o"/>
      <w:lvlJc w:val="left"/>
      <w:pPr>
        <w:ind w:left="5760" w:hanging="360"/>
      </w:pPr>
      <w:rPr>
        <w:rFonts w:ascii="Courier New" w:hAnsi="Courier New" w:cs="Courier New" w:hint="default"/>
      </w:rPr>
    </w:lvl>
    <w:lvl w:ilvl="8" w:tplc="AD763A14"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4CFE00EA">
      <w:start w:val="2"/>
      <w:numFmt w:val="lowerLetter"/>
      <w:lvlText w:val="%1."/>
      <w:lvlJc w:val="left"/>
      <w:pPr>
        <w:ind w:left="1440" w:hanging="360"/>
      </w:pPr>
      <w:rPr>
        <w:rFonts w:hint="default"/>
        <w:b/>
      </w:rPr>
    </w:lvl>
    <w:lvl w:ilvl="1" w:tplc="7CFEC44A" w:tentative="1">
      <w:start w:val="1"/>
      <w:numFmt w:val="lowerLetter"/>
      <w:lvlText w:val="%2."/>
      <w:lvlJc w:val="left"/>
      <w:pPr>
        <w:ind w:left="1440" w:hanging="360"/>
      </w:pPr>
    </w:lvl>
    <w:lvl w:ilvl="2" w:tplc="F2F2B8E2" w:tentative="1">
      <w:start w:val="1"/>
      <w:numFmt w:val="lowerRoman"/>
      <w:lvlText w:val="%3."/>
      <w:lvlJc w:val="right"/>
      <w:pPr>
        <w:ind w:left="2160" w:hanging="180"/>
      </w:pPr>
    </w:lvl>
    <w:lvl w:ilvl="3" w:tplc="2E2EF86E" w:tentative="1">
      <w:start w:val="1"/>
      <w:numFmt w:val="decimal"/>
      <w:lvlText w:val="%4."/>
      <w:lvlJc w:val="left"/>
      <w:pPr>
        <w:ind w:left="2880" w:hanging="360"/>
      </w:pPr>
    </w:lvl>
    <w:lvl w:ilvl="4" w:tplc="4BCC445C" w:tentative="1">
      <w:start w:val="1"/>
      <w:numFmt w:val="lowerLetter"/>
      <w:lvlText w:val="%5."/>
      <w:lvlJc w:val="left"/>
      <w:pPr>
        <w:ind w:left="3600" w:hanging="360"/>
      </w:pPr>
    </w:lvl>
    <w:lvl w:ilvl="5" w:tplc="08A044F4" w:tentative="1">
      <w:start w:val="1"/>
      <w:numFmt w:val="lowerRoman"/>
      <w:lvlText w:val="%6."/>
      <w:lvlJc w:val="right"/>
      <w:pPr>
        <w:ind w:left="4320" w:hanging="180"/>
      </w:pPr>
    </w:lvl>
    <w:lvl w:ilvl="6" w:tplc="D7EC0A66" w:tentative="1">
      <w:start w:val="1"/>
      <w:numFmt w:val="decimal"/>
      <w:lvlText w:val="%7."/>
      <w:lvlJc w:val="left"/>
      <w:pPr>
        <w:ind w:left="5040" w:hanging="360"/>
      </w:pPr>
    </w:lvl>
    <w:lvl w:ilvl="7" w:tplc="32F40794" w:tentative="1">
      <w:start w:val="1"/>
      <w:numFmt w:val="lowerLetter"/>
      <w:lvlText w:val="%8."/>
      <w:lvlJc w:val="left"/>
      <w:pPr>
        <w:ind w:left="5760" w:hanging="360"/>
      </w:pPr>
    </w:lvl>
    <w:lvl w:ilvl="8" w:tplc="17AA3020"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BD66922">
      <w:start w:val="1"/>
      <w:numFmt w:val="bullet"/>
      <w:lvlText w:val=""/>
      <w:lvlJc w:val="left"/>
      <w:pPr>
        <w:ind w:left="734" w:hanging="360"/>
      </w:pPr>
      <w:rPr>
        <w:rFonts w:ascii="Symbol" w:hAnsi="Symbol" w:hint="default"/>
        <w:sz w:val="18"/>
      </w:rPr>
    </w:lvl>
    <w:lvl w:ilvl="1" w:tplc="A2B69D62">
      <w:start w:val="1"/>
      <w:numFmt w:val="bullet"/>
      <w:lvlText w:val="o"/>
      <w:lvlJc w:val="left"/>
      <w:pPr>
        <w:ind w:left="1454" w:hanging="360"/>
      </w:pPr>
      <w:rPr>
        <w:rFonts w:ascii="Courier New" w:hAnsi="Courier New" w:cs="Courier New" w:hint="default"/>
      </w:rPr>
    </w:lvl>
    <w:lvl w:ilvl="2" w:tplc="25A8E06C" w:tentative="1">
      <w:start w:val="1"/>
      <w:numFmt w:val="bullet"/>
      <w:lvlText w:val=""/>
      <w:lvlJc w:val="left"/>
      <w:pPr>
        <w:ind w:left="2174" w:hanging="360"/>
      </w:pPr>
      <w:rPr>
        <w:rFonts w:ascii="Wingdings" w:hAnsi="Wingdings" w:hint="default"/>
      </w:rPr>
    </w:lvl>
    <w:lvl w:ilvl="3" w:tplc="46A0B836" w:tentative="1">
      <w:start w:val="1"/>
      <w:numFmt w:val="bullet"/>
      <w:lvlText w:val=""/>
      <w:lvlJc w:val="left"/>
      <w:pPr>
        <w:ind w:left="2894" w:hanging="360"/>
      </w:pPr>
      <w:rPr>
        <w:rFonts w:ascii="Symbol" w:hAnsi="Symbol" w:hint="default"/>
      </w:rPr>
    </w:lvl>
    <w:lvl w:ilvl="4" w:tplc="88129C94" w:tentative="1">
      <w:start w:val="1"/>
      <w:numFmt w:val="bullet"/>
      <w:lvlText w:val="o"/>
      <w:lvlJc w:val="left"/>
      <w:pPr>
        <w:ind w:left="3614" w:hanging="360"/>
      </w:pPr>
      <w:rPr>
        <w:rFonts w:ascii="Courier New" w:hAnsi="Courier New" w:cs="Courier New" w:hint="default"/>
      </w:rPr>
    </w:lvl>
    <w:lvl w:ilvl="5" w:tplc="6DCEED3C" w:tentative="1">
      <w:start w:val="1"/>
      <w:numFmt w:val="bullet"/>
      <w:lvlText w:val=""/>
      <w:lvlJc w:val="left"/>
      <w:pPr>
        <w:ind w:left="4334" w:hanging="360"/>
      </w:pPr>
      <w:rPr>
        <w:rFonts w:ascii="Wingdings" w:hAnsi="Wingdings" w:hint="default"/>
      </w:rPr>
    </w:lvl>
    <w:lvl w:ilvl="6" w:tplc="BBD8C500" w:tentative="1">
      <w:start w:val="1"/>
      <w:numFmt w:val="bullet"/>
      <w:lvlText w:val=""/>
      <w:lvlJc w:val="left"/>
      <w:pPr>
        <w:ind w:left="5054" w:hanging="360"/>
      </w:pPr>
      <w:rPr>
        <w:rFonts w:ascii="Symbol" w:hAnsi="Symbol" w:hint="default"/>
      </w:rPr>
    </w:lvl>
    <w:lvl w:ilvl="7" w:tplc="462C8C24" w:tentative="1">
      <w:start w:val="1"/>
      <w:numFmt w:val="bullet"/>
      <w:lvlText w:val="o"/>
      <w:lvlJc w:val="left"/>
      <w:pPr>
        <w:ind w:left="5774" w:hanging="360"/>
      </w:pPr>
      <w:rPr>
        <w:rFonts w:ascii="Courier New" w:hAnsi="Courier New" w:cs="Courier New" w:hint="default"/>
      </w:rPr>
    </w:lvl>
    <w:lvl w:ilvl="8" w:tplc="A6FA6F08"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85D2677C">
      <w:start w:val="1"/>
      <w:numFmt w:val="bullet"/>
      <w:lvlText w:val=""/>
      <w:lvlJc w:val="left"/>
      <w:pPr>
        <w:ind w:left="720" w:hanging="360"/>
      </w:pPr>
      <w:rPr>
        <w:rFonts w:ascii="Symbol" w:hAnsi="Symbol" w:hint="default"/>
      </w:rPr>
    </w:lvl>
    <w:lvl w:ilvl="1" w:tplc="955A11E8">
      <w:start w:val="1"/>
      <w:numFmt w:val="bullet"/>
      <w:lvlText w:val="o"/>
      <w:lvlJc w:val="left"/>
      <w:pPr>
        <w:ind w:left="1440" w:hanging="360"/>
      </w:pPr>
      <w:rPr>
        <w:rFonts w:ascii="Courier New" w:hAnsi="Courier New" w:cs="Courier New" w:hint="default"/>
      </w:rPr>
    </w:lvl>
    <w:lvl w:ilvl="2" w:tplc="4322D19E" w:tentative="1">
      <w:start w:val="1"/>
      <w:numFmt w:val="bullet"/>
      <w:lvlText w:val=""/>
      <w:lvlJc w:val="left"/>
      <w:pPr>
        <w:ind w:left="2160" w:hanging="360"/>
      </w:pPr>
      <w:rPr>
        <w:rFonts w:ascii="Wingdings" w:hAnsi="Wingdings" w:hint="default"/>
      </w:rPr>
    </w:lvl>
    <w:lvl w:ilvl="3" w:tplc="5770C220" w:tentative="1">
      <w:start w:val="1"/>
      <w:numFmt w:val="bullet"/>
      <w:lvlText w:val=""/>
      <w:lvlJc w:val="left"/>
      <w:pPr>
        <w:ind w:left="2880" w:hanging="360"/>
      </w:pPr>
      <w:rPr>
        <w:rFonts w:ascii="Symbol" w:hAnsi="Symbol" w:hint="default"/>
      </w:rPr>
    </w:lvl>
    <w:lvl w:ilvl="4" w:tplc="C3C87350" w:tentative="1">
      <w:start w:val="1"/>
      <w:numFmt w:val="bullet"/>
      <w:lvlText w:val="o"/>
      <w:lvlJc w:val="left"/>
      <w:pPr>
        <w:ind w:left="3600" w:hanging="360"/>
      </w:pPr>
      <w:rPr>
        <w:rFonts w:ascii="Courier New" w:hAnsi="Courier New" w:cs="Courier New" w:hint="default"/>
      </w:rPr>
    </w:lvl>
    <w:lvl w:ilvl="5" w:tplc="2D740A4E" w:tentative="1">
      <w:start w:val="1"/>
      <w:numFmt w:val="bullet"/>
      <w:lvlText w:val=""/>
      <w:lvlJc w:val="left"/>
      <w:pPr>
        <w:ind w:left="4320" w:hanging="360"/>
      </w:pPr>
      <w:rPr>
        <w:rFonts w:ascii="Wingdings" w:hAnsi="Wingdings" w:hint="default"/>
      </w:rPr>
    </w:lvl>
    <w:lvl w:ilvl="6" w:tplc="D6481414" w:tentative="1">
      <w:start w:val="1"/>
      <w:numFmt w:val="bullet"/>
      <w:lvlText w:val=""/>
      <w:lvlJc w:val="left"/>
      <w:pPr>
        <w:ind w:left="5040" w:hanging="360"/>
      </w:pPr>
      <w:rPr>
        <w:rFonts w:ascii="Symbol" w:hAnsi="Symbol" w:hint="default"/>
      </w:rPr>
    </w:lvl>
    <w:lvl w:ilvl="7" w:tplc="B2200DC0" w:tentative="1">
      <w:start w:val="1"/>
      <w:numFmt w:val="bullet"/>
      <w:lvlText w:val="o"/>
      <w:lvlJc w:val="left"/>
      <w:pPr>
        <w:ind w:left="5760" w:hanging="360"/>
      </w:pPr>
      <w:rPr>
        <w:rFonts w:ascii="Courier New" w:hAnsi="Courier New" w:cs="Courier New" w:hint="default"/>
      </w:rPr>
    </w:lvl>
    <w:lvl w:ilvl="8" w:tplc="DF2C553A"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AEB6FECC">
      <w:start w:val="2"/>
      <w:numFmt w:val="bullet"/>
      <w:lvlText w:val="-"/>
      <w:lvlJc w:val="left"/>
      <w:pPr>
        <w:ind w:left="405" w:hanging="360"/>
      </w:pPr>
      <w:rPr>
        <w:rFonts w:ascii="Calibri" w:eastAsiaTheme="minorHAnsi" w:hAnsi="Calibri" w:cstheme="minorBidi" w:hint="default"/>
      </w:rPr>
    </w:lvl>
    <w:lvl w:ilvl="1" w:tplc="5FA82EFA" w:tentative="1">
      <w:start w:val="1"/>
      <w:numFmt w:val="bullet"/>
      <w:lvlText w:val="o"/>
      <w:lvlJc w:val="left"/>
      <w:pPr>
        <w:ind w:left="1125" w:hanging="360"/>
      </w:pPr>
      <w:rPr>
        <w:rFonts w:ascii="Courier New" w:hAnsi="Courier New" w:cs="Courier New" w:hint="default"/>
      </w:rPr>
    </w:lvl>
    <w:lvl w:ilvl="2" w:tplc="AD96C358" w:tentative="1">
      <w:start w:val="1"/>
      <w:numFmt w:val="bullet"/>
      <w:lvlText w:val=""/>
      <w:lvlJc w:val="left"/>
      <w:pPr>
        <w:ind w:left="1845" w:hanging="360"/>
      </w:pPr>
      <w:rPr>
        <w:rFonts w:ascii="Wingdings" w:hAnsi="Wingdings" w:hint="default"/>
      </w:rPr>
    </w:lvl>
    <w:lvl w:ilvl="3" w:tplc="B7EC5EC2" w:tentative="1">
      <w:start w:val="1"/>
      <w:numFmt w:val="bullet"/>
      <w:lvlText w:val=""/>
      <w:lvlJc w:val="left"/>
      <w:pPr>
        <w:ind w:left="2565" w:hanging="360"/>
      </w:pPr>
      <w:rPr>
        <w:rFonts w:ascii="Symbol" w:hAnsi="Symbol" w:hint="default"/>
      </w:rPr>
    </w:lvl>
    <w:lvl w:ilvl="4" w:tplc="B4A84234" w:tentative="1">
      <w:start w:val="1"/>
      <w:numFmt w:val="bullet"/>
      <w:lvlText w:val="o"/>
      <w:lvlJc w:val="left"/>
      <w:pPr>
        <w:ind w:left="3285" w:hanging="360"/>
      </w:pPr>
      <w:rPr>
        <w:rFonts w:ascii="Courier New" w:hAnsi="Courier New" w:cs="Courier New" w:hint="default"/>
      </w:rPr>
    </w:lvl>
    <w:lvl w:ilvl="5" w:tplc="37B22246" w:tentative="1">
      <w:start w:val="1"/>
      <w:numFmt w:val="bullet"/>
      <w:lvlText w:val=""/>
      <w:lvlJc w:val="left"/>
      <w:pPr>
        <w:ind w:left="4005" w:hanging="360"/>
      </w:pPr>
      <w:rPr>
        <w:rFonts w:ascii="Wingdings" w:hAnsi="Wingdings" w:hint="default"/>
      </w:rPr>
    </w:lvl>
    <w:lvl w:ilvl="6" w:tplc="576AE924" w:tentative="1">
      <w:start w:val="1"/>
      <w:numFmt w:val="bullet"/>
      <w:lvlText w:val=""/>
      <w:lvlJc w:val="left"/>
      <w:pPr>
        <w:ind w:left="4725" w:hanging="360"/>
      </w:pPr>
      <w:rPr>
        <w:rFonts w:ascii="Symbol" w:hAnsi="Symbol" w:hint="default"/>
      </w:rPr>
    </w:lvl>
    <w:lvl w:ilvl="7" w:tplc="A39662DA" w:tentative="1">
      <w:start w:val="1"/>
      <w:numFmt w:val="bullet"/>
      <w:lvlText w:val="o"/>
      <w:lvlJc w:val="left"/>
      <w:pPr>
        <w:ind w:left="5445" w:hanging="360"/>
      </w:pPr>
      <w:rPr>
        <w:rFonts w:ascii="Courier New" w:hAnsi="Courier New" w:cs="Courier New" w:hint="default"/>
      </w:rPr>
    </w:lvl>
    <w:lvl w:ilvl="8" w:tplc="AD367082"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9EEEC196">
      <w:start w:val="1"/>
      <w:numFmt w:val="bullet"/>
      <w:lvlText w:val=""/>
      <w:lvlJc w:val="left"/>
      <w:pPr>
        <w:ind w:left="878" w:hanging="360"/>
      </w:pPr>
      <w:rPr>
        <w:rFonts w:ascii="Symbol" w:hAnsi="Symbol" w:hint="default"/>
      </w:rPr>
    </w:lvl>
    <w:lvl w:ilvl="1" w:tplc="33F82574" w:tentative="1">
      <w:start w:val="1"/>
      <w:numFmt w:val="bullet"/>
      <w:lvlText w:val="o"/>
      <w:lvlJc w:val="left"/>
      <w:pPr>
        <w:ind w:left="1598" w:hanging="360"/>
      </w:pPr>
      <w:rPr>
        <w:rFonts w:ascii="Courier New" w:hAnsi="Courier New" w:cs="Courier New" w:hint="default"/>
      </w:rPr>
    </w:lvl>
    <w:lvl w:ilvl="2" w:tplc="610EC068" w:tentative="1">
      <w:start w:val="1"/>
      <w:numFmt w:val="bullet"/>
      <w:lvlText w:val=""/>
      <w:lvlJc w:val="left"/>
      <w:pPr>
        <w:ind w:left="2318" w:hanging="360"/>
      </w:pPr>
      <w:rPr>
        <w:rFonts w:ascii="Wingdings" w:hAnsi="Wingdings" w:hint="default"/>
      </w:rPr>
    </w:lvl>
    <w:lvl w:ilvl="3" w:tplc="F56AAE22" w:tentative="1">
      <w:start w:val="1"/>
      <w:numFmt w:val="bullet"/>
      <w:lvlText w:val=""/>
      <w:lvlJc w:val="left"/>
      <w:pPr>
        <w:ind w:left="3038" w:hanging="360"/>
      </w:pPr>
      <w:rPr>
        <w:rFonts w:ascii="Symbol" w:hAnsi="Symbol" w:hint="default"/>
      </w:rPr>
    </w:lvl>
    <w:lvl w:ilvl="4" w:tplc="F000C996" w:tentative="1">
      <w:start w:val="1"/>
      <w:numFmt w:val="bullet"/>
      <w:lvlText w:val="o"/>
      <w:lvlJc w:val="left"/>
      <w:pPr>
        <w:ind w:left="3758" w:hanging="360"/>
      </w:pPr>
      <w:rPr>
        <w:rFonts w:ascii="Courier New" w:hAnsi="Courier New" w:cs="Courier New" w:hint="default"/>
      </w:rPr>
    </w:lvl>
    <w:lvl w:ilvl="5" w:tplc="F4C0126A" w:tentative="1">
      <w:start w:val="1"/>
      <w:numFmt w:val="bullet"/>
      <w:lvlText w:val=""/>
      <w:lvlJc w:val="left"/>
      <w:pPr>
        <w:ind w:left="4478" w:hanging="360"/>
      </w:pPr>
      <w:rPr>
        <w:rFonts w:ascii="Wingdings" w:hAnsi="Wingdings" w:hint="default"/>
      </w:rPr>
    </w:lvl>
    <w:lvl w:ilvl="6" w:tplc="A97A36EE" w:tentative="1">
      <w:start w:val="1"/>
      <w:numFmt w:val="bullet"/>
      <w:lvlText w:val=""/>
      <w:lvlJc w:val="left"/>
      <w:pPr>
        <w:ind w:left="5198" w:hanging="360"/>
      </w:pPr>
      <w:rPr>
        <w:rFonts w:ascii="Symbol" w:hAnsi="Symbol" w:hint="default"/>
      </w:rPr>
    </w:lvl>
    <w:lvl w:ilvl="7" w:tplc="D1BE1EC0" w:tentative="1">
      <w:start w:val="1"/>
      <w:numFmt w:val="bullet"/>
      <w:lvlText w:val="o"/>
      <w:lvlJc w:val="left"/>
      <w:pPr>
        <w:ind w:left="5918" w:hanging="360"/>
      </w:pPr>
      <w:rPr>
        <w:rFonts w:ascii="Courier New" w:hAnsi="Courier New" w:cs="Courier New" w:hint="default"/>
      </w:rPr>
    </w:lvl>
    <w:lvl w:ilvl="8" w:tplc="F5322182"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13FAD564">
      <w:start w:val="1"/>
      <w:numFmt w:val="bullet"/>
      <w:lvlText w:val=""/>
      <w:lvlJc w:val="left"/>
      <w:pPr>
        <w:ind w:left="720" w:hanging="360"/>
      </w:pPr>
      <w:rPr>
        <w:rFonts w:ascii="Symbol" w:hAnsi="Symbol" w:hint="default"/>
      </w:rPr>
    </w:lvl>
    <w:lvl w:ilvl="1" w:tplc="096E3008" w:tentative="1">
      <w:start w:val="1"/>
      <w:numFmt w:val="bullet"/>
      <w:lvlText w:val="o"/>
      <w:lvlJc w:val="left"/>
      <w:pPr>
        <w:ind w:left="1440" w:hanging="360"/>
      </w:pPr>
      <w:rPr>
        <w:rFonts w:ascii="Courier New" w:hAnsi="Courier New" w:cs="Courier New" w:hint="default"/>
      </w:rPr>
    </w:lvl>
    <w:lvl w:ilvl="2" w:tplc="0AB8B0E2" w:tentative="1">
      <w:start w:val="1"/>
      <w:numFmt w:val="bullet"/>
      <w:lvlText w:val=""/>
      <w:lvlJc w:val="left"/>
      <w:pPr>
        <w:ind w:left="2160" w:hanging="360"/>
      </w:pPr>
      <w:rPr>
        <w:rFonts w:ascii="Wingdings" w:hAnsi="Wingdings" w:hint="default"/>
      </w:rPr>
    </w:lvl>
    <w:lvl w:ilvl="3" w:tplc="5352E7F0" w:tentative="1">
      <w:start w:val="1"/>
      <w:numFmt w:val="bullet"/>
      <w:lvlText w:val=""/>
      <w:lvlJc w:val="left"/>
      <w:pPr>
        <w:ind w:left="2880" w:hanging="360"/>
      </w:pPr>
      <w:rPr>
        <w:rFonts w:ascii="Symbol" w:hAnsi="Symbol" w:hint="default"/>
      </w:rPr>
    </w:lvl>
    <w:lvl w:ilvl="4" w:tplc="77CC3916" w:tentative="1">
      <w:start w:val="1"/>
      <w:numFmt w:val="bullet"/>
      <w:lvlText w:val="o"/>
      <w:lvlJc w:val="left"/>
      <w:pPr>
        <w:ind w:left="3600" w:hanging="360"/>
      </w:pPr>
      <w:rPr>
        <w:rFonts w:ascii="Courier New" w:hAnsi="Courier New" w:cs="Courier New" w:hint="default"/>
      </w:rPr>
    </w:lvl>
    <w:lvl w:ilvl="5" w:tplc="8C201636" w:tentative="1">
      <w:start w:val="1"/>
      <w:numFmt w:val="bullet"/>
      <w:lvlText w:val=""/>
      <w:lvlJc w:val="left"/>
      <w:pPr>
        <w:ind w:left="4320" w:hanging="360"/>
      </w:pPr>
      <w:rPr>
        <w:rFonts w:ascii="Wingdings" w:hAnsi="Wingdings" w:hint="default"/>
      </w:rPr>
    </w:lvl>
    <w:lvl w:ilvl="6" w:tplc="840ADB92" w:tentative="1">
      <w:start w:val="1"/>
      <w:numFmt w:val="bullet"/>
      <w:lvlText w:val=""/>
      <w:lvlJc w:val="left"/>
      <w:pPr>
        <w:ind w:left="5040" w:hanging="360"/>
      </w:pPr>
      <w:rPr>
        <w:rFonts w:ascii="Symbol" w:hAnsi="Symbol" w:hint="default"/>
      </w:rPr>
    </w:lvl>
    <w:lvl w:ilvl="7" w:tplc="25FC99A8" w:tentative="1">
      <w:start w:val="1"/>
      <w:numFmt w:val="bullet"/>
      <w:lvlText w:val="o"/>
      <w:lvlJc w:val="left"/>
      <w:pPr>
        <w:ind w:left="5760" w:hanging="360"/>
      </w:pPr>
      <w:rPr>
        <w:rFonts w:ascii="Courier New" w:hAnsi="Courier New" w:cs="Courier New" w:hint="default"/>
      </w:rPr>
    </w:lvl>
    <w:lvl w:ilvl="8" w:tplc="445AB9FC"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AAE22850">
      <w:start w:val="1"/>
      <w:numFmt w:val="bullet"/>
      <w:lvlText w:val=""/>
      <w:lvlJc w:val="left"/>
      <w:pPr>
        <w:ind w:left="360" w:hanging="360"/>
      </w:pPr>
      <w:rPr>
        <w:rFonts w:ascii="Symbol" w:hAnsi="Symbol" w:hint="default"/>
      </w:rPr>
    </w:lvl>
    <w:lvl w:ilvl="1" w:tplc="F77E5C92" w:tentative="1">
      <w:start w:val="1"/>
      <w:numFmt w:val="bullet"/>
      <w:lvlText w:val="o"/>
      <w:lvlJc w:val="left"/>
      <w:pPr>
        <w:ind w:left="1080" w:hanging="360"/>
      </w:pPr>
      <w:rPr>
        <w:rFonts w:ascii="Courier New" w:hAnsi="Courier New" w:cs="Courier New" w:hint="default"/>
      </w:rPr>
    </w:lvl>
    <w:lvl w:ilvl="2" w:tplc="BD04D04A" w:tentative="1">
      <w:start w:val="1"/>
      <w:numFmt w:val="bullet"/>
      <w:lvlText w:val=""/>
      <w:lvlJc w:val="left"/>
      <w:pPr>
        <w:ind w:left="1800" w:hanging="360"/>
      </w:pPr>
      <w:rPr>
        <w:rFonts w:ascii="Wingdings" w:hAnsi="Wingdings" w:hint="default"/>
      </w:rPr>
    </w:lvl>
    <w:lvl w:ilvl="3" w:tplc="4D7033AE" w:tentative="1">
      <w:start w:val="1"/>
      <w:numFmt w:val="bullet"/>
      <w:lvlText w:val=""/>
      <w:lvlJc w:val="left"/>
      <w:pPr>
        <w:ind w:left="2520" w:hanging="360"/>
      </w:pPr>
      <w:rPr>
        <w:rFonts w:ascii="Symbol" w:hAnsi="Symbol" w:hint="default"/>
      </w:rPr>
    </w:lvl>
    <w:lvl w:ilvl="4" w:tplc="2004A662" w:tentative="1">
      <w:start w:val="1"/>
      <w:numFmt w:val="bullet"/>
      <w:lvlText w:val="o"/>
      <w:lvlJc w:val="left"/>
      <w:pPr>
        <w:ind w:left="3240" w:hanging="360"/>
      </w:pPr>
      <w:rPr>
        <w:rFonts w:ascii="Courier New" w:hAnsi="Courier New" w:cs="Courier New" w:hint="default"/>
      </w:rPr>
    </w:lvl>
    <w:lvl w:ilvl="5" w:tplc="9586DF04" w:tentative="1">
      <w:start w:val="1"/>
      <w:numFmt w:val="bullet"/>
      <w:lvlText w:val=""/>
      <w:lvlJc w:val="left"/>
      <w:pPr>
        <w:ind w:left="3960" w:hanging="360"/>
      </w:pPr>
      <w:rPr>
        <w:rFonts w:ascii="Wingdings" w:hAnsi="Wingdings" w:hint="default"/>
      </w:rPr>
    </w:lvl>
    <w:lvl w:ilvl="6" w:tplc="25A8E282" w:tentative="1">
      <w:start w:val="1"/>
      <w:numFmt w:val="bullet"/>
      <w:lvlText w:val=""/>
      <w:lvlJc w:val="left"/>
      <w:pPr>
        <w:ind w:left="4680" w:hanging="360"/>
      </w:pPr>
      <w:rPr>
        <w:rFonts w:ascii="Symbol" w:hAnsi="Symbol" w:hint="default"/>
      </w:rPr>
    </w:lvl>
    <w:lvl w:ilvl="7" w:tplc="5B5C5E6A" w:tentative="1">
      <w:start w:val="1"/>
      <w:numFmt w:val="bullet"/>
      <w:lvlText w:val="o"/>
      <w:lvlJc w:val="left"/>
      <w:pPr>
        <w:ind w:left="5400" w:hanging="360"/>
      </w:pPr>
      <w:rPr>
        <w:rFonts w:ascii="Courier New" w:hAnsi="Courier New" w:cs="Courier New" w:hint="default"/>
      </w:rPr>
    </w:lvl>
    <w:lvl w:ilvl="8" w:tplc="64520C62"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E750781C">
      <w:start w:val="1"/>
      <w:numFmt w:val="lowerRoman"/>
      <w:lvlText w:val="(%1)"/>
      <w:lvlJc w:val="right"/>
      <w:pPr>
        <w:ind w:left="720" w:hanging="360"/>
      </w:pPr>
      <w:rPr>
        <w:rFonts w:ascii="Arial" w:eastAsia="MS Mincho" w:hAnsi="Arial" w:cs="Arial"/>
        <w:b/>
        <w:bCs w:val="0"/>
      </w:rPr>
    </w:lvl>
    <w:lvl w:ilvl="1" w:tplc="5AD61BBC">
      <w:start w:val="1"/>
      <w:numFmt w:val="lowerLetter"/>
      <w:lvlText w:val="%2."/>
      <w:lvlJc w:val="left"/>
      <w:pPr>
        <w:ind w:left="1440" w:hanging="360"/>
      </w:pPr>
    </w:lvl>
    <w:lvl w:ilvl="2" w:tplc="739481A8">
      <w:start w:val="1"/>
      <w:numFmt w:val="lowerRoman"/>
      <w:lvlText w:val="%3."/>
      <w:lvlJc w:val="right"/>
      <w:pPr>
        <w:ind w:left="2160" w:hanging="180"/>
      </w:pPr>
    </w:lvl>
    <w:lvl w:ilvl="3" w:tplc="A056ABC6">
      <w:start w:val="1"/>
      <w:numFmt w:val="decimal"/>
      <w:lvlText w:val="%4."/>
      <w:lvlJc w:val="left"/>
      <w:pPr>
        <w:ind w:left="2880" w:hanging="360"/>
      </w:pPr>
    </w:lvl>
    <w:lvl w:ilvl="4" w:tplc="6B1436CC">
      <w:start w:val="1"/>
      <w:numFmt w:val="lowerLetter"/>
      <w:lvlText w:val="%5."/>
      <w:lvlJc w:val="left"/>
      <w:pPr>
        <w:ind w:left="3600" w:hanging="360"/>
      </w:pPr>
    </w:lvl>
    <w:lvl w:ilvl="5" w:tplc="C0901034" w:tentative="1">
      <w:start w:val="1"/>
      <w:numFmt w:val="lowerRoman"/>
      <w:lvlText w:val="%6."/>
      <w:lvlJc w:val="right"/>
      <w:pPr>
        <w:ind w:left="4320" w:hanging="180"/>
      </w:pPr>
    </w:lvl>
    <w:lvl w:ilvl="6" w:tplc="E1AAB532" w:tentative="1">
      <w:start w:val="1"/>
      <w:numFmt w:val="decimal"/>
      <w:lvlText w:val="%7."/>
      <w:lvlJc w:val="left"/>
      <w:pPr>
        <w:ind w:left="5040" w:hanging="360"/>
      </w:pPr>
    </w:lvl>
    <w:lvl w:ilvl="7" w:tplc="D234CA1C" w:tentative="1">
      <w:start w:val="1"/>
      <w:numFmt w:val="lowerLetter"/>
      <w:lvlText w:val="%8."/>
      <w:lvlJc w:val="left"/>
      <w:pPr>
        <w:ind w:left="5760" w:hanging="360"/>
      </w:pPr>
    </w:lvl>
    <w:lvl w:ilvl="8" w:tplc="2F006048"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48207F92">
      <w:start w:val="1"/>
      <w:numFmt w:val="bullet"/>
      <w:lvlText w:val=""/>
      <w:lvlJc w:val="left"/>
      <w:pPr>
        <w:ind w:left="720" w:hanging="360"/>
      </w:pPr>
      <w:rPr>
        <w:rFonts w:ascii="Symbol" w:hAnsi="Symbol" w:hint="default"/>
      </w:rPr>
    </w:lvl>
    <w:lvl w:ilvl="1" w:tplc="9C62E194" w:tentative="1">
      <w:start w:val="1"/>
      <w:numFmt w:val="bullet"/>
      <w:lvlText w:val="o"/>
      <w:lvlJc w:val="left"/>
      <w:pPr>
        <w:ind w:left="1440" w:hanging="360"/>
      </w:pPr>
      <w:rPr>
        <w:rFonts w:ascii="Courier New" w:hAnsi="Courier New" w:cs="Courier New" w:hint="default"/>
      </w:rPr>
    </w:lvl>
    <w:lvl w:ilvl="2" w:tplc="8E2CC05C" w:tentative="1">
      <w:start w:val="1"/>
      <w:numFmt w:val="bullet"/>
      <w:lvlText w:val=""/>
      <w:lvlJc w:val="left"/>
      <w:pPr>
        <w:ind w:left="2160" w:hanging="360"/>
      </w:pPr>
      <w:rPr>
        <w:rFonts w:ascii="Wingdings" w:hAnsi="Wingdings" w:hint="default"/>
      </w:rPr>
    </w:lvl>
    <w:lvl w:ilvl="3" w:tplc="03900F90" w:tentative="1">
      <w:start w:val="1"/>
      <w:numFmt w:val="bullet"/>
      <w:lvlText w:val=""/>
      <w:lvlJc w:val="left"/>
      <w:pPr>
        <w:ind w:left="2880" w:hanging="360"/>
      </w:pPr>
      <w:rPr>
        <w:rFonts w:ascii="Symbol" w:hAnsi="Symbol" w:hint="default"/>
      </w:rPr>
    </w:lvl>
    <w:lvl w:ilvl="4" w:tplc="7772C7F4" w:tentative="1">
      <w:start w:val="1"/>
      <w:numFmt w:val="bullet"/>
      <w:lvlText w:val="o"/>
      <w:lvlJc w:val="left"/>
      <w:pPr>
        <w:ind w:left="3600" w:hanging="360"/>
      </w:pPr>
      <w:rPr>
        <w:rFonts w:ascii="Courier New" w:hAnsi="Courier New" w:cs="Courier New" w:hint="default"/>
      </w:rPr>
    </w:lvl>
    <w:lvl w:ilvl="5" w:tplc="6AEAFDB2" w:tentative="1">
      <w:start w:val="1"/>
      <w:numFmt w:val="bullet"/>
      <w:lvlText w:val=""/>
      <w:lvlJc w:val="left"/>
      <w:pPr>
        <w:ind w:left="4320" w:hanging="360"/>
      </w:pPr>
      <w:rPr>
        <w:rFonts w:ascii="Wingdings" w:hAnsi="Wingdings" w:hint="default"/>
      </w:rPr>
    </w:lvl>
    <w:lvl w:ilvl="6" w:tplc="5F001916" w:tentative="1">
      <w:start w:val="1"/>
      <w:numFmt w:val="bullet"/>
      <w:lvlText w:val=""/>
      <w:lvlJc w:val="left"/>
      <w:pPr>
        <w:ind w:left="5040" w:hanging="360"/>
      </w:pPr>
      <w:rPr>
        <w:rFonts w:ascii="Symbol" w:hAnsi="Symbol" w:hint="default"/>
      </w:rPr>
    </w:lvl>
    <w:lvl w:ilvl="7" w:tplc="EB2EE4A8" w:tentative="1">
      <w:start w:val="1"/>
      <w:numFmt w:val="bullet"/>
      <w:lvlText w:val="o"/>
      <w:lvlJc w:val="left"/>
      <w:pPr>
        <w:ind w:left="5760" w:hanging="360"/>
      </w:pPr>
      <w:rPr>
        <w:rFonts w:ascii="Courier New" w:hAnsi="Courier New" w:cs="Courier New" w:hint="default"/>
      </w:rPr>
    </w:lvl>
    <w:lvl w:ilvl="8" w:tplc="92F0776C"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845C39A0">
      <w:start w:val="1"/>
      <w:numFmt w:val="lowerRoman"/>
      <w:lvlText w:val="%1."/>
      <w:lvlJc w:val="left"/>
      <w:pPr>
        <w:ind w:left="1080" w:hanging="720"/>
      </w:pPr>
      <w:rPr>
        <w:rFonts w:hint="default"/>
      </w:rPr>
    </w:lvl>
    <w:lvl w:ilvl="1" w:tplc="106C7190" w:tentative="1">
      <w:start w:val="1"/>
      <w:numFmt w:val="lowerLetter"/>
      <w:lvlText w:val="%2."/>
      <w:lvlJc w:val="left"/>
      <w:pPr>
        <w:ind w:left="1440" w:hanging="360"/>
      </w:pPr>
    </w:lvl>
    <w:lvl w:ilvl="2" w:tplc="3F5AD538" w:tentative="1">
      <w:start w:val="1"/>
      <w:numFmt w:val="lowerRoman"/>
      <w:lvlText w:val="%3."/>
      <w:lvlJc w:val="right"/>
      <w:pPr>
        <w:ind w:left="2160" w:hanging="180"/>
      </w:pPr>
    </w:lvl>
    <w:lvl w:ilvl="3" w:tplc="68560A42" w:tentative="1">
      <w:start w:val="1"/>
      <w:numFmt w:val="decimal"/>
      <w:lvlText w:val="%4."/>
      <w:lvlJc w:val="left"/>
      <w:pPr>
        <w:ind w:left="2880" w:hanging="360"/>
      </w:pPr>
    </w:lvl>
    <w:lvl w:ilvl="4" w:tplc="DA5A62F0" w:tentative="1">
      <w:start w:val="1"/>
      <w:numFmt w:val="lowerLetter"/>
      <w:lvlText w:val="%5."/>
      <w:lvlJc w:val="left"/>
      <w:pPr>
        <w:ind w:left="3600" w:hanging="360"/>
      </w:pPr>
    </w:lvl>
    <w:lvl w:ilvl="5" w:tplc="0DBE96C0" w:tentative="1">
      <w:start w:val="1"/>
      <w:numFmt w:val="lowerRoman"/>
      <w:lvlText w:val="%6."/>
      <w:lvlJc w:val="right"/>
      <w:pPr>
        <w:ind w:left="4320" w:hanging="180"/>
      </w:pPr>
    </w:lvl>
    <w:lvl w:ilvl="6" w:tplc="EFD8F4FC" w:tentative="1">
      <w:start w:val="1"/>
      <w:numFmt w:val="decimal"/>
      <w:lvlText w:val="%7."/>
      <w:lvlJc w:val="left"/>
      <w:pPr>
        <w:ind w:left="5040" w:hanging="360"/>
      </w:pPr>
    </w:lvl>
    <w:lvl w:ilvl="7" w:tplc="0EC26E16" w:tentative="1">
      <w:start w:val="1"/>
      <w:numFmt w:val="lowerLetter"/>
      <w:lvlText w:val="%8."/>
      <w:lvlJc w:val="left"/>
      <w:pPr>
        <w:ind w:left="5760" w:hanging="360"/>
      </w:pPr>
    </w:lvl>
    <w:lvl w:ilvl="8" w:tplc="B5C6F94C"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A07C3144">
      <w:start w:val="1"/>
      <w:numFmt w:val="bullet"/>
      <w:lvlText w:val=""/>
      <w:lvlJc w:val="left"/>
      <w:pPr>
        <w:ind w:left="720" w:hanging="360"/>
      </w:pPr>
      <w:rPr>
        <w:rFonts w:ascii="Symbol" w:hAnsi="Symbol" w:hint="default"/>
      </w:rPr>
    </w:lvl>
    <w:lvl w:ilvl="1" w:tplc="73DC241E" w:tentative="1">
      <w:start w:val="1"/>
      <w:numFmt w:val="bullet"/>
      <w:lvlText w:val="o"/>
      <w:lvlJc w:val="left"/>
      <w:pPr>
        <w:ind w:left="1440" w:hanging="360"/>
      </w:pPr>
      <w:rPr>
        <w:rFonts w:ascii="Courier New" w:hAnsi="Courier New" w:cs="Courier New" w:hint="default"/>
      </w:rPr>
    </w:lvl>
    <w:lvl w:ilvl="2" w:tplc="152A505E" w:tentative="1">
      <w:start w:val="1"/>
      <w:numFmt w:val="bullet"/>
      <w:lvlText w:val=""/>
      <w:lvlJc w:val="left"/>
      <w:pPr>
        <w:ind w:left="2160" w:hanging="360"/>
      </w:pPr>
      <w:rPr>
        <w:rFonts w:ascii="Wingdings" w:hAnsi="Wingdings" w:hint="default"/>
      </w:rPr>
    </w:lvl>
    <w:lvl w:ilvl="3" w:tplc="80A6EF34" w:tentative="1">
      <w:start w:val="1"/>
      <w:numFmt w:val="bullet"/>
      <w:lvlText w:val=""/>
      <w:lvlJc w:val="left"/>
      <w:pPr>
        <w:ind w:left="2880" w:hanging="360"/>
      </w:pPr>
      <w:rPr>
        <w:rFonts w:ascii="Symbol" w:hAnsi="Symbol" w:hint="default"/>
      </w:rPr>
    </w:lvl>
    <w:lvl w:ilvl="4" w:tplc="4D0E7FEE" w:tentative="1">
      <w:start w:val="1"/>
      <w:numFmt w:val="bullet"/>
      <w:lvlText w:val="o"/>
      <w:lvlJc w:val="left"/>
      <w:pPr>
        <w:ind w:left="3600" w:hanging="360"/>
      </w:pPr>
      <w:rPr>
        <w:rFonts w:ascii="Courier New" w:hAnsi="Courier New" w:cs="Courier New" w:hint="default"/>
      </w:rPr>
    </w:lvl>
    <w:lvl w:ilvl="5" w:tplc="73A4E636" w:tentative="1">
      <w:start w:val="1"/>
      <w:numFmt w:val="bullet"/>
      <w:lvlText w:val=""/>
      <w:lvlJc w:val="left"/>
      <w:pPr>
        <w:ind w:left="4320" w:hanging="360"/>
      </w:pPr>
      <w:rPr>
        <w:rFonts w:ascii="Wingdings" w:hAnsi="Wingdings" w:hint="default"/>
      </w:rPr>
    </w:lvl>
    <w:lvl w:ilvl="6" w:tplc="369ED784" w:tentative="1">
      <w:start w:val="1"/>
      <w:numFmt w:val="bullet"/>
      <w:lvlText w:val=""/>
      <w:lvlJc w:val="left"/>
      <w:pPr>
        <w:ind w:left="5040" w:hanging="360"/>
      </w:pPr>
      <w:rPr>
        <w:rFonts w:ascii="Symbol" w:hAnsi="Symbol" w:hint="default"/>
      </w:rPr>
    </w:lvl>
    <w:lvl w:ilvl="7" w:tplc="6D3C1A70" w:tentative="1">
      <w:start w:val="1"/>
      <w:numFmt w:val="bullet"/>
      <w:lvlText w:val="o"/>
      <w:lvlJc w:val="left"/>
      <w:pPr>
        <w:ind w:left="5760" w:hanging="360"/>
      </w:pPr>
      <w:rPr>
        <w:rFonts w:ascii="Courier New" w:hAnsi="Courier New" w:cs="Courier New" w:hint="default"/>
      </w:rPr>
    </w:lvl>
    <w:lvl w:ilvl="8" w:tplc="8F0EAFC4"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BA164C30">
      <w:start w:val="1"/>
      <w:numFmt w:val="bullet"/>
      <w:lvlText w:val=""/>
      <w:lvlJc w:val="left"/>
      <w:pPr>
        <w:ind w:left="900" w:hanging="360"/>
      </w:pPr>
      <w:rPr>
        <w:rFonts w:ascii="Symbol" w:hAnsi="Symbol" w:hint="default"/>
      </w:rPr>
    </w:lvl>
    <w:lvl w:ilvl="1" w:tplc="29DAE17E">
      <w:start w:val="1"/>
      <w:numFmt w:val="bullet"/>
      <w:lvlText w:val="o"/>
      <w:lvlJc w:val="left"/>
      <w:pPr>
        <w:ind w:left="1620" w:hanging="360"/>
      </w:pPr>
      <w:rPr>
        <w:rFonts w:ascii="Courier New" w:hAnsi="Courier New" w:cs="Courier New" w:hint="default"/>
      </w:rPr>
    </w:lvl>
    <w:lvl w:ilvl="2" w:tplc="4F3C1A58" w:tentative="1">
      <w:start w:val="1"/>
      <w:numFmt w:val="bullet"/>
      <w:lvlText w:val=""/>
      <w:lvlJc w:val="left"/>
      <w:pPr>
        <w:ind w:left="2340" w:hanging="360"/>
      </w:pPr>
      <w:rPr>
        <w:rFonts w:ascii="Wingdings" w:hAnsi="Wingdings" w:hint="default"/>
      </w:rPr>
    </w:lvl>
    <w:lvl w:ilvl="3" w:tplc="01B01934" w:tentative="1">
      <w:start w:val="1"/>
      <w:numFmt w:val="bullet"/>
      <w:lvlText w:val=""/>
      <w:lvlJc w:val="left"/>
      <w:pPr>
        <w:ind w:left="3060" w:hanging="360"/>
      </w:pPr>
      <w:rPr>
        <w:rFonts w:ascii="Symbol" w:hAnsi="Symbol" w:hint="default"/>
      </w:rPr>
    </w:lvl>
    <w:lvl w:ilvl="4" w:tplc="3C863DD2" w:tentative="1">
      <w:start w:val="1"/>
      <w:numFmt w:val="bullet"/>
      <w:lvlText w:val="o"/>
      <w:lvlJc w:val="left"/>
      <w:pPr>
        <w:ind w:left="3780" w:hanging="360"/>
      </w:pPr>
      <w:rPr>
        <w:rFonts w:ascii="Courier New" w:hAnsi="Courier New" w:cs="Courier New" w:hint="default"/>
      </w:rPr>
    </w:lvl>
    <w:lvl w:ilvl="5" w:tplc="279CDA7C" w:tentative="1">
      <w:start w:val="1"/>
      <w:numFmt w:val="bullet"/>
      <w:lvlText w:val=""/>
      <w:lvlJc w:val="left"/>
      <w:pPr>
        <w:ind w:left="4500" w:hanging="360"/>
      </w:pPr>
      <w:rPr>
        <w:rFonts w:ascii="Wingdings" w:hAnsi="Wingdings" w:hint="default"/>
      </w:rPr>
    </w:lvl>
    <w:lvl w:ilvl="6" w:tplc="5B16C9C8" w:tentative="1">
      <w:start w:val="1"/>
      <w:numFmt w:val="bullet"/>
      <w:lvlText w:val=""/>
      <w:lvlJc w:val="left"/>
      <w:pPr>
        <w:ind w:left="5220" w:hanging="360"/>
      </w:pPr>
      <w:rPr>
        <w:rFonts w:ascii="Symbol" w:hAnsi="Symbol" w:hint="default"/>
      </w:rPr>
    </w:lvl>
    <w:lvl w:ilvl="7" w:tplc="7962FF1A" w:tentative="1">
      <w:start w:val="1"/>
      <w:numFmt w:val="bullet"/>
      <w:lvlText w:val="o"/>
      <w:lvlJc w:val="left"/>
      <w:pPr>
        <w:ind w:left="5940" w:hanging="360"/>
      </w:pPr>
      <w:rPr>
        <w:rFonts w:ascii="Courier New" w:hAnsi="Courier New" w:cs="Courier New" w:hint="default"/>
      </w:rPr>
    </w:lvl>
    <w:lvl w:ilvl="8" w:tplc="39328B24"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DFA8F392">
      <w:start w:val="1"/>
      <w:numFmt w:val="lowerRoman"/>
      <w:lvlText w:val="(%1)"/>
      <w:lvlJc w:val="right"/>
      <w:pPr>
        <w:ind w:left="720" w:hanging="360"/>
      </w:pPr>
      <w:rPr>
        <w:rFonts w:ascii="Arial" w:eastAsia="MS Mincho" w:hAnsi="Arial" w:cs="Arial"/>
        <w:b/>
        <w:bCs w:val="0"/>
      </w:rPr>
    </w:lvl>
    <w:lvl w:ilvl="1" w:tplc="C4AC74AA">
      <w:start w:val="1"/>
      <w:numFmt w:val="lowerLetter"/>
      <w:lvlText w:val="%2."/>
      <w:lvlJc w:val="left"/>
      <w:pPr>
        <w:ind w:left="1440" w:hanging="360"/>
      </w:pPr>
    </w:lvl>
    <w:lvl w:ilvl="2" w:tplc="035C277C">
      <w:start w:val="1"/>
      <w:numFmt w:val="bullet"/>
      <w:lvlText w:val=""/>
      <w:lvlJc w:val="left"/>
      <w:pPr>
        <w:ind w:left="2160" w:hanging="180"/>
      </w:pPr>
      <w:rPr>
        <w:rFonts w:ascii="Symbol" w:hAnsi="Symbol" w:hint="default"/>
      </w:rPr>
    </w:lvl>
    <w:lvl w:ilvl="3" w:tplc="33E2DB80">
      <w:start w:val="1"/>
      <w:numFmt w:val="decimal"/>
      <w:lvlText w:val="%4."/>
      <w:lvlJc w:val="left"/>
      <w:pPr>
        <w:ind w:left="2880" w:hanging="360"/>
      </w:pPr>
    </w:lvl>
    <w:lvl w:ilvl="4" w:tplc="7EF02612">
      <w:start w:val="1"/>
      <w:numFmt w:val="lowerLetter"/>
      <w:lvlText w:val="%5."/>
      <w:lvlJc w:val="left"/>
      <w:pPr>
        <w:ind w:left="3600" w:hanging="360"/>
      </w:pPr>
    </w:lvl>
    <w:lvl w:ilvl="5" w:tplc="E43A241A" w:tentative="1">
      <w:start w:val="1"/>
      <w:numFmt w:val="lowerRoman"/>
      <w:lvlText w:val="%6."/>
      <w:lvlJc w:val="right"/>
      <w:pPr>
        <w:ind w:left="4320" w:hanging="180"/>
      </w:pPr>
    </w:lvl>
    <w:lvl w:ilvl="6" w:tplc="51AA436A" w:tentative="1">
      <w:start w:val="1"/>
      <w:numFmt w:val="decimal"/>
      <w:lvlText w:val="%7."/>
      <w:lvlJc w:val="left"/>
      <w:pPr>
        <w:ind w:left="5040" w:hanging="360"/>
      </w:pPr>
    </w:lvl>
    <w:lvl w:ilvl="7" w:tplc="88769162" w:tentative="1">
      <w:start w:val="1"/>
      <w:numFmt w:val="lowerLetter"/>
      <w:lvlText w:val="%8."/>
      <w:lvlJc w:val="left"/>
      <w:pPr>
        <w:ind w:left="5760" w:hanging="360"/>
      </w:pPr>
    </w:lvl>
    <w:lvl w:ilvl="8" w:tplc="009CE186"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Mir7AZHY4IzG6/M8rX3Fkalpmr5xHb89+w39WnpPyeXkzPXie6SSCZZqxf2EmbRTT85NpbTRPG2LSyJqdtMCYw==" w:salt="uKBTX7Yh3LKtc2JdouyXVQ=="/>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402"/>
    <w:rsid w:val="0000689C"/>
    <w:rsid w:val="00013C77"/>
    <w:rsid w:val="00031093"/>
    <w:rsid w:val="00033F00"/>
    <w:rsid w:val="000442E9"/>
    <w:rsid w:val="0008034B"/>
    <w:rsid w:val="000B5EFF"/>
    <w:rsid w:val="000C364C"/>
    <w:rsid w:val="000E072F"/>
    <w:rsid w:val="000E10D2"/>
    <w:rsid w:val="00110A67"/>
    <w:rsid w:val="00112080"/>
    <w:rsid w:val="00115C76"/>
    <w:rsid w:val="001214C1"/>
    <w:rsid w:val="0013593A"/>
    <w:rsid w:val="00164FE0"/>
    <w:rsid w:val="00190386"/>
    <w:rsid w:val="00196FBF"/>
    <w:rsid w:val="001A7422"/>
    <w:rsid w:val="001B6609"/>
    <w:rsid w:val="001E2C6F"/>
    <w:rsid w:val="001E3AD1"/>
    <w:rsid w:val="00212574"/>
    <w:rsid w:val="00217974"/>
    <w:rsid w:val="00231971"/>
    <w:rsid w:val="00232755"/>
    <w:rsid w:val="00234FA8"/>
    <w:rsid w:val="00280A13"/>
    <w:rsid w:val="00281432"/>
    <w:rsid w:val="00287246"/>
    <w:rsid w:val="00335987"/>
    <w:rsid w:val="003976AE"/>
    <w:rsid w:val="003C682E"/>
    <w:rsid w:val="004204A3"/>
    <w:rsid w:val="00422AFA"/>
    <w:rsid w:val="00435BB0"/>
    <w:rsid w:val="004502E4"/>
    <w:rsid w:val="00463CC3"/>
    <w:rsid w:val="00480505"/>
    <w:rsid w:val="00484032"/>
    <w:rsid w:val="00484A0F"/>
    <w:rsid w:val="004C795D"/>
    <w:rsid w:val="004D27A6"/>
    <w:rsid w:val="004E6D79"/>
    <w:rsid w:val="004F2CCD"/>
    <w:rsid w:val="005248B2"/>
    <w:rsid w:val="00537BB8"/>
    <w:rsid w:val="00544BB5"/>
    <w:rsid w:val="005718BB"/>
    <w:rsid w:val="005723CA"/>
    <w:rsid w:val="0057430B"/>
    <w:rsid w:val="00585D68"/>
    <w:rsid w:val="00591643"/>
    <w:rsid w:val="0059614E"/>
    <w:rsid w:val="005B2C2F"/>
    <w:rsid w:val="005C466B"/>
    <w:rsid w:val="005C7C72"/>
    <w:rsid w:val="005D72BF"/>
    <w:rsid w:val="005D79F2"/>
    <w:rsid w:val="005E048A"/>
    <w:rsid w:val="005E7C3C"/>
    <w:rsid w:val="006127D3"/>
    <w:rsid w:val="00615BFD"/>
    <w:rsid w:val="00616F41"/>
    <w:rsid w:val="00624AB5"/>
    <w:rsid w:val="00675DD1"/>
    <w:rsid w:val="00681C1B"/>
    <w:rsid w:val="006B2E4E"/>
    <w:rsid w:val="006C4E0B"/>
    <w:rsid w:val="006C6E2E"/>
    <w:rsid w:val="00715447"/>
    <w:rsid w:val="00761836"/>
    <w:rsid w:val="007656D9"/>
    <w:rsid w:val="00776C16"/>
    <w:rsid w:val="00782DC1"/>
    <w:rsid w:val="007B782A"/>
    <w:rsid w:val="007C2490"/>
    <w:rsid w:val="007C790C"/>
    <w:rsid w:val="007D451E"/>
    <w:rsid w:val="007E07AD"/>
    <w:rsid w:val="008046EB"/>
    <w:rsid w:val="008072B3"/>
    <w:rsid w:val="008114AE"/>
    <w:rsid w:val="008174B9"/>
    <w:rsid w:val="0083694F"/>
    <w:rsid w:val="00845706"/>
    <w:rsid w:val="008530A8"/>
    <w:rsid w:val="008671BD"/>
    <w:rsid w:val="0088000E"/>
    <w:rsid w:val="008A0C78"/>
    <w:rsid w:val="008A74C0"/>
    <w:rsid w:val="008D4918"/>
    <w:rsid w:val="00921AC2"/>
    <w:rsid w:val="00925CE2"/>
    <w:rsid w:val="009508AE"/>
    <w:rsid w:val="009563E2"/>
    <w:rsid w:val="009918C9"/>
    <w:rsid w:val="00994DA2"/>
    <w:rsid w:val="009B55AF"/>
    <w:rsid w:val="009F1EF3"/>
    <w:rsid w:val="00A06BCF"/>
    <w:rsid w:val="00A20D37"/>
    <w:rsid w:val="00A222BD"/>
    <w:rsid w:val="00A2374C"/>
    <w:rsid w:val="00A71D6B"/>
    <w:rsid w:val="00A752E3"/>
    <w:rsid w:val="00A8252A"/>
    <w:rsid w:val="00A94EDC"/>
    <w:rsid w:val="00AB25E6"/>
    <w:rsid w:val="00AB3C95"/>
    <w:rsid w:val="00AE1E2F"/>
    <w:rsid w:val="00B0434E"/>
    <w:rsid w:val="00B258F9"/>
    <w:rsid w:val="00B34752"/>
    <w:rsid w:val="00B64EAD"/>
    <w:rsid w:val="00B770BB"/>
    <w:rsid w:val="00B90BB2"/>
    <w:rsid w:val="00B95A3D"/>
    <w:rsid w:val="00BC6A32"/>
    <w:rsid w:val="00BE094F"/>
    <w:rsid w:val="00BF1D3B"/>
    <w:rsid w:val="00BF75F8"/>
    <w:rsid w:val="00C03841"/>
    <w:rsid w:val="00C30E45"/>
    <w:rsid w:val="00C33C38"/>
    <w:rsid w:val="00C47505"/>
    <w:rsid w:val="00C52402"/>
    <w:rsid w:val="00C56F4A"/>
    <w:rsid w:val="00C72F00"/>
    <w:rsid w:val="00CB0663"/>
    <w:rsid w:val="00CC6D45"/>
    <w:rsid w:val="00CD622E"/>
    <w:rsid w:val="00D15CE6"/>
    <w:rsid w:val="00D3137D"/>
    <w:rsid w:val="00D54DE6"/>
    <w:rsid w:val="00D54E21"/>
    <w:rsid w:val="00D730B8"/>
    <w:rsid w:val="00D76109"/>
    <w:rsid w:val="00DA1341"/>
    <w:rsid w:val="00DA19E3"/>
    <w:rsid w:val="00DA50DC"/>
    <w:rsid w:val="00DC097C"/>
    <w:rsid w:val="00DC572C"/>
    <w:rsid w:val="00DC774A"/>
    <w:rsid w:val="00DE4224"/>
    <w:rsid w:val="00DF421F"/>
    <w:rsid w:val="00E521E5"/>
    <w:rsid w:val="00E64000"/>
    <w:rsid w:val="00E81874"/>
    <w:rsid w:val="00E83159"/>
    <w:rsid w:val="00E877F9"/>
    <w:rsid w:val="00EA4DB0"/>
    <w:rsid w:val="00EB4F27"/>
    <w:rsid w:val="00EC6B64"/>
    <w:rsid w:val="00EE251C"/>
    <w:rsid w:val="00EE6C13"/>
    <w:rsid w:val="00EF6C09"/>
    <w:rsid w:val="00F01C65"/>
    <w:rsid w:val="00F2558F"/>
    <w:rsid w:val="00F323C1"/>
    <w:rsid w:val="00F33BD9"/>
    <w:rsid w:val="00F37505"/>
    <w:rsid w:val="00F378BF"/>
    <w:rsid w:val="00F4555A"/>
    <w:rsid w:val="00F56874"/>
    <w:rsid w:val="00F62E7F"/>
    <w:rsid w:val="00F77036"/>
    <w:rsid w:val="00F80A49"/>
    <w:rsid w:val="00FC732B"/>
    <w:rsid w:val="00FD6537"/>
    <w:rsid w:val="00FE480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75F8"/>
  </w:style>
  <w:style w:type="paragraph" w:styleId="Heading1">
    <w:name w:val="heading 1"/>
    <w:basedOn w:val="Normal"/>
    <w:next w:val="Normal"/>
    <w:link w:val="Heading1Char"/>
    <w:uiPriority w:val="9"/>
    <w:qFormat/>
    <w:rsid w:val="00782DC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82DC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82DC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BF75F8"/>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BF75F8"/>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BF75F8"/>
    <w:rPr>
      <w:sz w:val="18"/>
    </w:rPr>
  </w:style>
  <w:style w:type="character" w:customStyle="1" w:styleId="ProductList-SectionHeadingChar">
    <w:name w:val="Product List - Section Heading Char"/>
    <w:basedOn w:val="ProductList-BodyChar"/>
    <w:link w:val="ProductList-SectionHeading"/>
    <w:rsid w:val="00BF75F8"/>
    <w:rPr>
      <w:rFonts w:asciiTheme="majorHAnsi" w:hAnsiTheme="majorHAnsi"/>
      <w:b/>
      <w:sz w:val="40"/>
    </w:rPr>
  </w:style>
  <w:style w:type="paragraph" w:styleId="Header">
    <w:name w:val="header"/>
    <w:basedOn w:val="Normal"/>
    <w:link w:val="HeaderChar"/>
    <w:uiPriority w:val="99"/>
    <w:unhideWhenUsed/>
    <w:rsid w:val="00BF7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5F8"/>
  </w:style>
  <w:style w:type="paragraph" w:styleId="Footer">
    <w:name w:val="footer"/>
    <w:basedOn w:val="Normal"/>
    <w:link w:val="FooterChar"/>
    <w:uiPriority w:val="99"/>
    <w:unhideWhenUsed/>
    <w:rsid w:val="00BF7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5F8"/>
  </w:style>
  <w:style w:type="table" w:styleId="TableGrid">
    <w:name w:val="Table Grid"/>
    <w:basedOn w:val="TableNormal"/>
    <w:uiPriority w:val="39"/>
    <w:rsid w:val="00BF75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F75F8"/>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BF75F8"/>
    <w:rPr>
      <w:b/>
      <w:color w:val="00188F"/>
    </w:rPr>
  </w:style>
  <w:style w:type="character" w:customStyle="1" w:styleId="ProductList-SubSubSectionHeadingChar">
    <w:name w:val="Product List - SubSubSection Heading Char"/>
    <w:basedOn w:val="ProductList-BodyChar"/>
    <w:link w:val="ProductList-SubSubSectionHeading"/>
    <w:rsid w:val="00BF75F8"/>
    <w:rPr>
      <w:b/>
      <w:color w:val="00188F"/>
      <w:sz w:val="18"/>
    </w:rPr>
  </w:style>
  <w:style w:type="character" w:customStyle="1" w:styleId="Heading1Char">
    <w:name w:val="Heading 1 Char"/>
    <w:basedOn w:val="DefaultParagraphFont"/>
    <w:link w:val="Heading1"/>
    <w:uiPriority w:val="9"/>
    <w:rsid w:val="00782DC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782DC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782DC1"/>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782DC1"/>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782DC1"/>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82DC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82DC1"/>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82DC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82DC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82DC1"/>
    <w:rPr>
      <w:sz w:val="16"/>
    </w:rPr>
  </w:style>
  <w:style w:type="paragraph" w:customStyle="1" w:styleId="ProductList-SubSection1Heading">
    <w:name w:val="Product List - SubSection 1 Heading"/>
    <w:basedOn w:val="ProductList-Body"/>
    <w:link w:val="ProductList-SubSection1HeadingChar"/>
    <w:qFormat/>
    <w:rsid w:val="00782DC1"/>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82DC1"/>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782DC1"/>
    <w:rPr>
      <w:rFonts w:asciiTheme="majorHAnsi" w:hAnsiTheme="majorHAnsi"/>
      <w:b/>
      <w:sz w:val="28"/>
    </w:rPr>
  </w:style>
  <w:style w:type="paragraph" w:styleId="BalloonText">
    <w:name w:val="Balloon Text"/>
    <w:basedOn w:val="Normal"/>
    <w:link w:val="BalloonTextChar"/>
    <w:uiPriority w:val="99"/>
    <w:semiHidden/>
    <w:unhideWhenUsed/>
    <w:rsid w:val="00782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DC1"/>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82DC1"/>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82DC1"/>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82DC1"/>
  </w:style>
  <w:style w:type="character" w:customStyle="1" w:styleId="ProductList-Offering2Char">
    <w:name w:val="Product List - Offering 2 Char"/>
    <w:basedOn w:val="ProductList-BodyChar"/>
    <w:link w:val="ProductList-Offering2"/>
    <w:rsid w:val="00782DC1"/>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82DC1"/>
    <w:pPr>
      <w:tabs>
        <w:tab w:val="clear" w:pos="187"/>
      </w:tabs>
      <w:outlineLvl w:val="2"/>
    </w:pPr>
  </w:style>
  <w:style w:type="paragraph" w:styleId="TOC1">
    <w:name w:val="toc 1"/>
    <w:basedOn w:val="Normal"/>
    <w:next w:val="Normal"/>
    <w:autoRedefine/>
    <w:uiPriority w:val="39"/>
    <w:unhideWhenUsed/>
    <w:qFormat/>
    <w:rsid w:val="00782DC1"/>
    <w:pPr>
      <w:spacing w:before="120" w:after="120" w:line="252" w:lineRule="auto"/>
    </w:pPr>
    <w:rPr>
      <w:b/>
      <w:caps/>
      <w:sz w:val="18"/>
    </w:rPr>
  </w:style>
  <w:style w:type="paragraph" w:styleId="TOC2">
    <w:name w:val="toc 2"/>
    <w:basedOn w:val="Normal"/>
    <w:next w:val="Normal"/>
    <w:autoRedefine/>
    <w:uiPriority w:val="39"/>
    <w:unhideWhenUsed/>
    <w:rsid w:val="00782DC1"/>
    <w:pPr>
      <w:spacing w:after="0" w:line="252" w:lineRule="auto"/>
      <w:ind w:left="158"/>
    </w:pPr>
    <w:rPr>
      <w:b/>
      <w:smallCaps/>
      <w:sz w:val="18"/>
    </w:rPr>
  </w:style>
  <w:style w:type="paragraph" w:styleId="TOC3">
    <w:name w:val="toc 3"/>
    <w:basedOn w:val="Normal"/>
    <w:next w:val="Normal"/>
    <w:autoRedefine/>
    <w:uiPriority w:val="39"/>
    <w:unhideWhenUsed/>
    <w:rsid w:val="00782DC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82DC1"/>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82DC1"/>
    <w:pPr>
      <w:spacing w:after="0" w:line="252" w:lineRule="auto"/>
      <w:ind w:left="317"/>
    </w:pPr>
    <w:rPr>
      <w:sz w:val="16"/>
    </w:rPr>
  </w:style>
  <w:style w:type="paragraph" w:styleId="TOC6">
    <w:name w:val="toc 6"/>
    <w:basedOn w:val="Normal"/>
    <w:next w:val="Normal"/>
    <w:autoRedefine/>
    <w:uiPriority w:val="39"/>
    <w:unhideWhenUsed/>
    <w:rsid w:val="00782DC1"/>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82DC1"/>
    <w:rPr>
      <w:rFonts w:asciiTheme="majorHAnsi" w:hAnsiTheme="majorHAnsi"/>
      <w:b/>
      <w:sz w:val="28"/>
    </w:rPr>
  </w:style>
  <w:style w:type="character" w:styleId="FollowedHyperlink">
    <w:name w:val="FollowedHyperlink"/>
    <w:basedOn w:val="DefaultParagraphFont"/>
    <w:uiPriority w:val="99"/>
    <w:semiHidden/>
    <w:unhideWhenUsed/>
    <w:rsid w:val="00782DC1"/>
    <w:rPr>
      <w:color w:val="954F72" w:themeColor="followedHyperlink"/>
      <w:u w:val="single"/>
    </w:rPr>
  </w:style>
  <w:style w:type="paragraph" w:styleId="CommentText">
    <w:name w:val="annotation text"/>
    <w:basedOn w:val="Normal"/>
    <w:link w:val="CommentTextChar"/>
    <w:uiPriority w:val="99"/>
    <w:unhideWhenUsed/>
    <w:rsid w:val="00782DC1"/>
    <w:pPr>
      <w:spacing w:line="240" w:lineRule="auto"/>
    </w:pPr>
    <w:rPr>
      <w:sz w:val="20"/>
      <w:szCs w:val="20"/>
    </w:rPr>
  </w:style>
  <w:style w:type="character" w:customStyle="1" w:styleId="CommentTextChar">
    <w:name w:val="Comment Text Char"/>
    <w:basedOn w:val="DefaultParagraphFont"/>
    <w:link w:val="CommentText"/>
    <w:uiPriority w:val="99"/>
    <w:rsid w:val="00782DC1"/>
    <w:rPr>
      <w:sz w:val="20"/>
      <w:szCs w:val="20"/>
    </w:rPr>
  </w:style>
  <w:style w:type="character" w:styleId="CommentReference">
    <w:name w:val="annotation reference"/>
    <w:uiPriority w:val="99"/>
    <w:rsid w:val="00782DC1"/>
    <w:rPr>
      <w:rFonts w:cs="Times New Roman"/>
      <w:sz w:val="16"/>
      <w:szCs w:val="16"/>
    </w:rPr>
  </w:style>
  <w:style w:type="paragraph" w:styleId="CommentSubject">
    <w:name w:val="annotation subject"/>
    <w:basedOn w:val="CommentText"/>
    <w:next w:val="CommentText"/>
    <w:link w:val="CommentSubjectChar"/>
    <w:uiPriority w:val="99"/>
    <w:semiHidden/>
    <w:unhideWhenUsed/>
    <w:rsid w:val="00782DC1"/>
    <w:rPr>
      <w:b/>
      <w:bCs/>
    </w:rPr>
  </w:style>
  <w:style w:type="character" w:customStyle="1" w:styleId="CommentSubjectChar">
    <w:name w:val="Comment Subject Char"/>
    <w:basedOn w:val="CommentTextChar"/>
    <w:link w:val="CommentSubject"/>
    <w:uiPriority w:val="99"/>
    <w:semiHidden/>
    <w:rsid w:val="00782DC1"/>
    <w:rPr>
      <w:b/>
      <w:bCs/>
      <w:sz w:val="20"/>
      <w:szCs w:val="20"/>
    </w:rPr>
  </w:style>
  <w:style w:type="paragraph" w:styleId="TOC7">
    <w:name w:val="toc 7"/>
    <w:basedOn w:val="Normal"/>
    <w:next w:val="Normal"/>
    <w:autoRedefine/>
    <w:uiPriority w:val="39"/>
    <w:unhideWhenUsed/>
    <w:rsid w:val="00782DC1"/>
    <w:pPr>
      <w:spacing w:after="100"/>
      <w:ind w:left="1320"/>
    </w:pPr>
    <w:rPr>
      <w:rFonts w:eastAsiaTheme="minorEastAsia"/>
    </w:rPr>
  </w:style>
  <w:style w:type="paragraph" w:styleId="TOC8">
    <w:name w:val="toc 8"/>
    <w:basedOn w:val="Normal"/>
    <w:next w:val="Normal"/>
    <w:autoRedefine/>
    <w:uiPriority w:val="39"/>
    <w:unhideWhenUsed/>
    <w:rsid w:val="00782DC1"/>
    <w:pPr>
      <w:spacing w:after="100"/>
      <w:ind w:left="1540"/>
    </w:pPr>
    <w:rPr>
      <w:rFonts w:eastAsiaTheme="minorEastAsia"/>
    </w:rPr>
  </w:style>
  <w:style w:type="paragraph" w:styleId="TOC9">
    <w:name w:val="toc 9"/>
    <w:basedOn w:val="Normal"/>
    <w:next w:val="Normal"/>
    <w:autoRedefine/>
    <w:uiPriority w:val="39"/>
    <w:unhideWhenUsed/>
    <w:rsid w:val="00782DC1"/>
    <w:pPr>
      <w:spacing w:after="100"/>
      <w:ind w:left="1760"/>
    </w:pPr>
    <w:rPr>
      <w:rFonts w:eastAsiaTheme="minorEastAsia"/>
    </w:rPr>
  </w:style>
  <w:style w:type="paragraph" w:styleId="Revision">
    <w:name w:val="Revision"/>
    <w:hidden/>
    <w:uiPriority w:val="99"/>
    <w:semiHidden/>
    <w:rsid w:val="00782DC1"/>
    <w:pPr>
      <w:spacing w:after="0" w:line="240" w:lineRule="auto"/>
    </w:pPr>
  </w:style>
  <w:style w:type="paragraph" w:styleId="Index1">
    <w:name w:val="index 1"/>
    <w:basedOn w:val="Normal"/>
    <w:next w:val="Normal"/>
    <w:autoRedefine/>
    <w:uiPriority w:val="99"/>
    <w:semiHidden/>
    <w:unhideWhenUsed/>
    <w:rsid w:val="00782DC1"/>
    <w:pPr>
      <w:spacing w:after="0" w:line="240" w:lineRule="auto"/>
      <w:ind w:left="220" w:hanging="220"/>
    </w:pPr>
    <w:rPr>
      <w:sz w:val="16"/>
    </w:rPr>
  </w:style>
  <w:style w:type="paragraph" w:styleId="ListParagraph">
    <w:name w:val="List Paragraph"/>
    <w:basedOn w:val="Normal"/>
    <w:link w:val="ListParagraphChar"/>
    <w:uiPriority w:val="34"/>
    <w:qFormat/>
    <w:rsid w:val="00782DC1"/>
    <w:pPr>
      <w:ind w:left="720"/>
      <w:contextualSpacing/>
    </w:pPr>
  </w:style>
  <w:style w:type="table" w:customStyle="1" w:styleId="TableGrid1">
    <w:name w:val="Table Grid1"/>
    <w:basedOn w:val="TableNormal"/>
    <w:next w:val="TableGrid"/>
    <w:uiPriority w:val="39"/>
    <w:rsid w:val="00782D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82DC1"/>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82DC1"/>
    <w:rPr>
      <w:rFonts w:ascii="Arial" w:hAnsi="Arial"/>
      <w:sz w:val="18"/>
      <w:szCs w:val="20"/>
    </w:rPr>
  </w:style>
  <w:style w:type="paragraph" w:customStyle="1" w:styleId="productlist-body0">
    <w:name w:val="productlist-body"/>
    <w:basedOn w:val="Normal"/>
    <w:rsid w:val="00782DC1"/>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782DC1"/>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82DC1"/>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82DC1"/>
    <w:rPr>
      <w:rFonts w:ascii="Arial" w:hAnsi="Arial" w:cs="Arial"/>
      <w:color w:val="000000"/>
    </w:rPr>
  </w:style>
  <w:style w:type="paragraph" w:customStyle="1" w:styleId="EVL-Amend-Preamble-FirstPara">
    <w:name w:val="E.  VL-Amend-Preamble-FirstPara"/>
    <w:basedOn w:val="Normal"/>
    <w:link w:val="EVL-Amend-Preamble-FirstParaChar"/>
    <w:qFormat/>
    <w:rsid w:val="00782DC1"/>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82DC1"/>
    <w:rPr>
      <w:color w:val="808080"/>
      <w:shd w:val="clear" w:color="auto" w:fill="E6E6E6"/>
    </w:rPr>
  </w:style>
  <w:style w:type="character" w:customStyle="1" w:styleId="Style4">
    <w:name w:val="Style4"/>
    <w:basedOn w:val="DefaultParagraphFont"/>
    <w:uiPriority w:val="1"/>
    <w:rsid w:val="00782DC1"/>
    <w:rPr>
      <w:rFonts w:ascii="Arial" w:hAnsi="Arial"/>
      <w:sz w:val="20"/>
    </w:rPr>
  </w:style>
  <w:style w:type="paragraph" w:styleId="NoSpacing">
    <w:name w:val="No Spacing"/>
    <w:link w:val="NoSpacingChar"/>
    <w:uiPriority w:val="1"/>
    <w:qFormat/>
    <w:rsid w:val="00782DC1"/>
    <w:pPr>
      <w:spacing w:after="0" w:line="240" w:lineRule="auto"/>
    </w:pPr>
    <w:rPr>
      <w:rFonts w:eastAsiaTheme="minorEastAsia"/>
    </w:rPr>
  </w:style>
  <w:style w:type="character" w:customStyle="1" w:styleId="NoSpacingChar">
    <w:name w:val="No Spacing Char"/>
    <w:basedOn w:val="DefaultParagraphFont"/>
    <w:link w:val="NoSpacing"/>
    <w:uiPriority w:val="1"/>
    <w:rsid w:val="00782DC1"/>
    <w:rPr>
      <w:rFonts w:eastAsiaTheme="minorEastAsia"/>
    </w:rPr>
  </w:style>
  <w:style w:type="character" w:customStyle="1" w:styleId="ListParagraphChar">
    <w:name w:val="List Paragraph Char"/>
    <w:basedOn w:val="DefaultParagraphFont"/>
    <w:link w:val="ListParagraph"/>
    <w:uiPriority w:val="34"/>
    <w:rsid w:val="00A20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128231">
      <w:bodyDiv w:val="1"/>
      <w:marLeft w:val="0"/>
      <w:marRight w:val="0"/>
      <w:marTop w:val="0"/>
      <w:marBottom w:val="0"/>
      <w:divBdr>
        <w:top w:val="none" w:sz="0" w:space="0" w:color="auto"/>
        <w:left w:val="none" w:sz="0" w:space="0" w:color="auto"/>
        <w:bottom w:val="none" w:sz="0" w:space="0" w:color="auto"/>
        <w:right w:val="none" w:sz="0" w:space="0" w:color="auto"/>
      </w:divBdr>
    </w:div>
    <w:div w:id="1051072219">
      <w:bodyDiv w:val="1"/>
      <w:marLeft w:val="0"/>
      <w:marRight w:val="0"/>
      <w:marTop w:val="0"/>
      <w:marBottom w:val="0"/>
      <w:divBdr>
        <w:top w:val="none" w:sz="0" w:space="0" w:color="auto"/>
        <w:left w:val="none" w:sz="0" w:space="0" w:color="auto"/>
        <w:bottom w:val="none" w:sz="0" w:space="0" w:color="auto"/>
        <w:right w:val="none" w:sz="0" w:space="0" w:color="auto"/>
      </w:divBdr>
    </w:div>
    <w:div w:id="1217089530">
      <w:bodyDiv w:val="1"/>
      <w:marLeft w:val="0"/>
      <w:marRight w:val="0"/>
      <w:marTop w:val="0"/>
      <w:marBottom w:val="0"/>
      <w:divBdr>
        <w:top w:val="none" w:sz="0" w:space="0" w:color="auto"/>
        <w:left w:val="none" w:sz="0" w:space="0" w:color="auto"/>
        <w:bottom w:val="none" w:sz="0" w:space="0" w:color="auto"/>
        <w:right w:val="none" w:sz="0" w:space="0" w:color="auto"/>
      </w:divBdr>
    </w:div>
    <w:div w:id="2114133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938C7B-5D24-44A7-9002-910060A4A8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13920</Words>
  <Characters>79348</Characters>
  <Application>Microsoft Office Word</Application>
  <DocSecurity>8</DocSecurity>
  <Lines>661</Lines>
  <Paragraphs>186</Paragraphs>
  <ScaleCrop>false</ScaleCrop>
  <Company/>
  <LinksUpToDate>false</LinksUpToDate>
  <CharactersWithSpaces>93082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2019-01-04T18:37:00Z</dcterms:created>
  <dcterms:modified xsi:type="dcterms:W3CDTF">2019-01-04T18:38:00Z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2019-01-04T18:38:11.8795631Z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