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3AF9" w:rsidRPr="002537BF" w:rsidRDefault="00DD3E65" w:rsidP="00DD3E65">
      <w:pPr>
        <w:bidi/>
        <w:spacing w:before="240"/>
        <w:jc w:val="left"/>
        <w:rPr>
          <w:sz w:val="36"/>
          <w:szCs w:val="36"/>
          <w:lang w:bidi="ar-EG"/>
        </w:rPr>
        <w:sectPr w:rsidR="00F13AF9" w:rsidRPr="002537BF" w:rsidSect="0041614F">
          <w:headerReference w:type="even" r:id="rId6"/>
          <w:headerReference w:type="default" r:id="rId7"/>
          <w:footerReference w:type="even" r:id="rId8"/>
          <w:footerReference w:type="default" r:id="rId9"/>
          <w:headerReference w:type="first" r:id="rId10"/>
          <w:footerReference w:type="first" r:id="rId11"/>
          <w:pgSz w:w="11907" w:h="16839" w:code="9"/>
          <w:pgMar w:top="1440" w:right="1440" w:bottom="1440" w:left="1440" w:header="576" w:footer="432" w:gutter="0"/>
          <w:cols w:space="720"/>
          <w:docGrid w:linePitch="360"/>
        </w:sectPr>
      </w:pPr>
      <w:bookmarkStart w:id="0" w:name="_GoBack"/>
      <w:bookmarkEnd w:id="0"/>
      <w:r w:rsidRPr="002537BF">
        <w:rPr>
          <w:sz w:val="36"/>
          <w:szCs w:val="36"/>
        </w:rPr>
        <w:t>Enterprise</w:t>
      </w:r>
      <w:r w:rsidRPr="002537BF">
        <w:rPr>
          <w:sz w:val="36"/>
          <w:szCs w:val="36"/>
          <w:rtl/>
        </w:rPr>
        <w:t xml:space="preserve"> و</w:t>
      </w:r>
      <w:r w:rsidRPr="002537BF">
        <w:rPr>
          <w:sz w:val="36"/>
          <w:szCs w:val="36"/>
        </w:rPr>
        <w:t>Enterprise Subscription</w:t>
      </w:r>
    </w:p>
    <w:p w:rsidR="00F13AF9" w:rsidRPr="002537BF" w:rsidRDefault="00A55A52" w:rsidP="00A55A52">
      <w:pPr>
        <w:bidi/>
        <w:spacing w:before="0"/>
        <w:rPr>
          <w:sz w:val="36"/>
          <w:szCs w:val="36"/>
          <w:rtl/>
          <w:lang w:bidi="ar-EG"/>
        </w:rPr>
      </w:pPr>
      <w:r w:rsidRPr="002537BF">
        <w:rPr>
          <w:sz w:val="36"/>
          <w:szCs w:val="36"/>
        </w:rPr>
        <w:lastRenderedPageBreak/>
        <w:t>Select</w:t>
      </w:r>
      <w:r w:rsidR="00F13AF9" w:rsidRPr="002537BF">
        <w:rPr>
          <w:szCs w:val="36"/>
          <w:rtl/>
        </w:rPr>
        <w:t xml:space="preserve"> و</w:t>
      </w:r>
      <w:r w:rsidRPr="002537BF">
        <w:rPr>
          <w:sz w:val="36"/>
          <w:szCs w:val="36"/>
        </w:rPr>
        <w:t xml:space="preserve"> Academic Select</w:t>
      </w:r>
    </w:p>
    <w:p w:rsidR="00F13AF9" w:rsidRPr="002537BF" w:rsidRDefault="00A55A52" w:rsidP="007937E8">
      <w:pPr>
        <w:bidi/>
        <w:spacing w:before="0" w:after="240"/>
        <w:rPr>
          <w:sz w:val="36"/>
          <w:szCs w:val="36"/>
          <w:rtl/>
          <w:lang w:bidi="ar-EG"/>
        </w:rPr>
      </w:pPr>
      <w:r w:rsidRPr="002537BF">
        <w:rPr>
          <w:sz w:val="36"/>
          <w:szCs w:val="36"/>
        </w:rPr>
        <w:t>Select Plus</w:t>
      </w:r>
      <w:r w:rsidR="00F13AF9" w:rsidRPr="002537BF">
        <w:rPr>
          <w:szCs w:val="36"/>
          <w:rtl/>
        </w:rPr>
        <w:t xml:space="preserve"> و</w:t>
      </w:r>
      <w:r w:rsidRPr="002537BF">
        <w:rPr>
          <w:sz w:val="36"/>
          <w:szCs w:val="36"/>
        </w:rPr>
        <w:t>Academic Select Plus</w:t>
      </w:r>
    </w:p>
    <w:p w:rsidR="00F13AF9" w:rsidRPr="002537BF" w:rsidRDefault="00F13AF9" w:rsidP="00BB3EB3">
      <w:pPr>
        <w:keepNext/>
        <w:bidi/>
        <w:spacing w:before="360" w:after="120"/>
        <w:rPr>
          <w:b/>
          <w:bCs/>
          <w:sz w:val="24"/>
          <w:szCs w:val="24"/>
          <w:rtl/>
          <w:lang w:bidi="ar-EG"/>
        </w:rPr>
      </w:pPr>
      <w:r w:rsidRPr="002537BF">
        <w:rPr>
          <w:bCs/>
          <w:sz w:val="24"/>
          <w:szCs w:val="24"/>
          <w:rtl/>
        </w:rPr>
        <w:t>جدول العملة</w:t>
      </w:r>
    </w:p>
    <w:tbl>
      <w:tblPr>
        <w:bidiVisual/>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1"/>
        <w:gridCol w:w="6868"/>
      </w:tblGrid>
      <w:tr w:rsidR="00F13AF9" w:rsidRPr="002537BF" w:rsidTr="00F40BF4">
        <w:trPr>
          <w:jc w:val="center"/>
        </w:trPr>
        <w:tc>
          <w:tcPr>
            <w:tcW w:w="2161" w:type="dxa"/>
            <w:shd w:val="clear" w:color="auto" w:fill="000000"/>
          </w:tcPr>
          <w:p w:rsidR="00F13AF9" w:rsidRPr="002537BF" w:rsidRDefault="00F13AF9" w:rsidP="00BB3EB3">
            <w:pPr>
              <w:bidi/>
              <w:spacing w:after="120"/>
              <w:rPr>
                <w:b/>
                <w:bCs/>
                <w:color w:val="FFFFFF"/>
                <w:rtl/>
                <w:lang w:bidi="ar-EG"/>
              </w:rPr>
            </w:pPr>
            <w:r w:rsidRPr="002537BF">
              <w:rPr>
                <w:b/>
                <w:bCs/>
                <w:color w:val="FFFFFF"/>
                <w:rtl/>
              </w:rPr>
              <w:t>العملة</w:t>
            </w:r>
          </w:p>
        </w:tc>
        <w:tc>
          <w:tcPr>
            <w:tcW w:w="6868" w:type="dxa"/>
            <w:shd w:val="clear" w:color="auto" w:fill="000000"/>
          </w:tcPr>
          <w:p w:rsidR="00F13AF9" w:rsidRPr="002537BF" w:rsidRDefault="00DD3E65" w:rsidP="00DD3E65">
            <w:pPr>
              <w:bidi/>
              <w:spacing w:after="120"/>
              <w:rPr>
                <w:b/>
                <w:bCs/>
                <w:color w:val="FFFFFF"/>
                <w:rtl/>
                <w:lang w:bidi="ar-EG"/>
              </w:rPr>
            </w:pPr>
            <w:r w:rsidRPr="002537BF">
              <w:rPr>
                <w:b/>
                <w:bCs/>
                <w:color w:val="auto"/>
                <w:rtl/>
              </w:rPr>
              <w:t>متداولة في المناطق التالية</w:t>
            </w:r>
          </w:p>
        </w:tc>
      </w:tr>
      <w:tr w:rsidR="00F13AF9" w:rsidRPr="002537BF" w:rsidTr="00F40BF4">
        <w:trPr>
          <w:jc w:val="center"/>
        </w:trPr>
        <w:tc>
          <w:tcPr>
            <w:tcW w:w="2161" w:type="dxa"/>
          </w:tcPr>
          <w:p w:rsidR="00F13AF9" w:rsidRPr="002537BF" w:rsidRDefault="00F13AF9" w:rsidP="00BB3EB3">
            <w:pPr>
              <w:bidi/>
              <w:spacing w:before="0"/>
              <w:rPr>
                <w:rtl/>
                <w:lang w:bidi="ar-EG"/>
              </w:rPr>
            </w:pPr>
            <w:r w:rsidRPr="002537BF">
              <w:rPr>
                <w:rtl/>
              </w:rPr>
              <w:t>الدولار الأسترالي</w:t>
            </w:r>
          </w:p>
        </w:tc>
        <w:tc>
          <w:tcPr>
            <w:tcW w:w="6868" w:type="dxa"/>
          </w:tcPr>
          <w:p w:rsidR="00F13AF9" w:rsidRPr="002537BF" w:rsidRDefault="00F13AF9" w:rsidP="00BB3EB3">
            <w:pPr>
              <w:bidi/>
              <w:spacing w:before="0"/>
              <w:rPr>
                <w:rtl/>
                <w:lang w:bidi="ar-EG"/>
              </w:rPr>
            </w:pPr>
            <w:r w:rsidRPr="002537BF">
              <w:rPr>
                <w:rtl/>
              </w:rPr>
              <w:t>أستراليا</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الدولار الكندي</w:t>
            </w:r>
          </w:p>
        </w:tc>
        <w:tc>
          <w:tcPr>
            <w:tcW w:w="6868" w:type="dxa"/>
          </w:tcPr>
          <w:p w:rsidR="00F13AF9" w:rsidRPr="002537BF" w:rsidRDefault="00F13AF9" w:rsidP="008D666A">
            <w:pPr>
              <w:bidi/>
              <w:spacing w:before="0"/>
            </w:pPr>
            <w:r w:rsidRPr="002537BF">
              <w:rPr>
                <w:rtl/>
              </w:rPr>
              <w:t>كندا</w:t>
            </w:r>
          </w:p>
        </w:tc>
      </w:tr>
      <w:tr w:rsidR="00F13AF9" w:rsidRPr="002537BF" w:rsidTr="00F40BF4">
        <w:trPr>
          <w:jc w:val="center"/>
        </w:trPr>
        <w:tc>
          <w:tcPr>
            <w:tcW w:w="2161" w:type="dxa"/>
          </w:tcPr>
          <w:p w:rsidR="00F13AF9" w:rsidRPr="002537BF" w:rsidRDefault="00F13AF9" w:rsidP="008D666A">
            <w:pPr>
              <w:bidi/>
              <w:spacing w:before="0"/>
              <w:rPr>
                <w:lang w:bidi="ar-EG"/>
              </w:rPr>
            </w:pPr>
            <w:r w:rsidRPr="002537BF">
              <w:rPr>
                <w:rtl/>
              </w:rPr>
              <w:t>الروبية الهندية</w:t>
            </w:r>
          </w:p>
        </w:tc>
        <w:tc>
          <w:tcPr>
            <w:tcW w:w="6868" w:type="dxa"/>
          </w:tcPr>
          <w:p w:rsidR="00F13AF9" w:rsidRPr="002537BF" w:rsidRDefault="00F13AF9" w:rsidP="008D666A">
            <w:pPr>
              <w:bidi/>
              <w:spacing w:before="0"/>
            </w:pPr>
            <w:r w:rsidRPr="002537BF">
              <w:rPr>
                <w:rtl/>
              </w:rPr>
              <w:t>الهند</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الين الياباني</w:t>
            </w:r>
          </w:p>
        </w:tc>
        <w:tc>
          <w:tcPr>
            <w:tcW w:w="6868" w:type="dxa"/>
          </w:tcPr>
          <w:p w:rsidR="00F13AF9" w:rsidRPr="002537BF" w:rsidRDefault="00F13AF9" w:rsidP="008D666A">
            <w:pPr>
              <w:bidi/>
              <w:spacing w:before="0"/>
            </w:pPr>
            <w:r w:rsidRPr="002537BF">
              <w:rPr>
                <w:rtl/>
              </w:rPr>
              <w:t>اليابان</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الون الكوري</w:t>
            </w:r>
          </w:p>
        </w:tc>
        <w:tc>
          <w:tcPr>
            <w:tcW w:w="6868" w:type="dxa"/>
          </w:tcPr>
          <w:p w:rsidR="00F13AF9" w:rsidRPr="002537BF" w:rsidRDefault="00F13AF9" w:rsidP="008D666A">
            <w:pPr>
              <w:bidi/>
              <w:spacing w:before="0"/>
            </w:pPr>
            <w:r w:rsidRPr="002537BF">
              <w:rPr>
                <w:rtl/>
              </w:rPr>
              <w:t>كوريا الجنوبية</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الدولار النيوزيلندي</w:t>
            </w:r>
          </w:p>
        </w:tc>
        <w:tc>
          <w:tcPr>
            <w:tcW w:w="6868" w:type="dxa"/>
          </w:tcPr>
          <w:p w:rsidR="00F13AF9" w:rsidRPr="002537BF" w:rsidRDefault="00F13AF9" w:rsidP="008D666A">
            <w:pPr>
              <w:bidi/>
              <w:spacing w:before="0"/>
            </w:pPr>
            <w:r w:rsidRPr="002537BF">
              <w:rPr>
                <w:rtl/>
              </w:rPr>
              <w:t>نيوزيلاندا</w:t>
            </w:r>
          </w:p>
        </w:tc>
      </w:tr>
      <w:tr w:rsidR="00F13AF9" w:rsidRPr="002537BF" w:rsidTr="00F40BF4">
        <w:trPr>
          <w:jc w:val="center"/>
        </w:trPr>
        <w:tc>
          <w:tcPr>
            <w:tcW w:w="2161" w:type="dxa"/>
          </w:tcPr>
          <w:p w:rsidR="00F13AF9" w:rsidRPr="002537BF" w:rsidRDefault="00F13AF9" w:rsidP="008D666A">
            <w:pPr>
              <w:bidi/>
              <w:spacing w:before="0"/>
            </w:pPr>
            <w:r w:rsidRPr="002537BF">
              <w:rPr>
                <w:rtl/>
              </w:rPr>
              <w:t>رينمينبي الين الصيني</w:t>
            </w:r>
          </w:p>
        </w:tc>
        <w:tc>
          <w:tcPr>
            <w:tcW w:w="6868" w:type="dxa"/>
          </w:tcPr>
          <w:p w:rsidR="00F13AF9" w:rsidRPr="002537BF" w:rsidRDefault="00F13AF9" w:rsidP="008D666A">
            <w:pPr>
              <w:bidi/>
              <w:spacing w:before="0"/>
            </w:pPr>
            <w:r w:rsidRPr="002537BF">
              <w:rPr>
                <w:rtl/>
              </w:rPr>
              <w:t>الصين</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الروبل الروسي</w:t>
            </w:r>
          </w:p>
        </w:tc>
        <w:tc>
          <w:tcPr>
            <w:tcW w:w="6868" w:type="dxa"/>
          </w:tcPr>
          <w:p w:rsidR="00F13AF9" w:rsidRPr="002537BF" w:rsidRDefault="00F13AF9" w:rsidP="008D666A">
            <w:pPr>
              <w:bidi/>
              <w:spacing w:before="0"/>
            </w:pPr>
            <w:r w:rsidRPr="002537BF">
              <w:rPr>
                <w:rtl/>
              </w:rPr>
              <w:t>روسيا</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الروبية الهندية</w:t>
            </w:r>
          </w:p>
        </w:tc>
        <w:tc>
          <w:tcPr>
            <w:tcW w:w="6868" w:type="dxa"/>
          </w:tcPr>
          <w:p w:rsidR="00F13AF9" w:rsidRPr="002537BF" w:rsidRDefault="00F13AF9" w:rsidP="008D666A">
            <w:pPr>
              <w:bidi/>
              <w:spacing w:before="0"/>
            </w:pPr>
            <w:r w:rsidRPr="002537BF">
              <w:rPr>
                <w:rtl/>
              </w:rPr>
              <w:t>الهند</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الدولار التايواني</w:t>
            </w:r>
          </w:p>
        </w:tc>
        <w:tc>
          <w:tcPr>
            <w:tcW w:w="6868" w:type="dxa"/>
          </w:tcPr>
          <w:p w:rsidR="00F13AF9" w:rsidRPr="002537BF" w:rsidRDefault="00F13AF9" w:rsidP="008D666A">
            <w:pPr>
              <w:bidi/>
              <w:spacing w:before="0"/>
            </w:pPr>
            <w:r w:rsidRPr="002537BF">
              <w:rPr>
                <w:rtl/>
              </w:rPr>
              <w:t>تايوان</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الدولار الأمريكي</w:t>
            </w:r>
          </w:p>
        </w:tc>
        <w:tc>
          <w:tcPr>
            <w:tcW w:w="6868" w:type="dxa"/>
          </w:tcPr>
          <w:p w:rsidR="00F13AF9" w:rsidRPr="002537BF" w:rsidRDefault="00F13AF9" w:rsidP="008D666A">
            <w:pPr>
              <w:bidi/>
              <w:spacing w:before="0"/>
              <w:rPr>
                <w:lang w:bidi="ar-EG"/>
              </w:rPr>
            </w:pPr>
            <w:r w:rsidRPr="002537BF">
              <w:rPr>
                <w:rtl/>
              </w:rPr>
              <w:t>الولايات المتحدة وأمريكا اللاتينية ومناطق آسيا المطلة على المحيط الهادي (باستثناء أستراليا وكوريا ونيوزيلندا) والصين العظمى (ما عدا الصين وتايوان) وأوروبا الوسطى والشرقية (ما عدا جمهورية التشيك واليونان والمجر وبولندا ورومانيا وبلغاريا وقبرص ومالطا وإستونيا ولاتفيا وليتوانيا وسلوفاكيا وسلوفينيا وكرواتيا) والشرق الأوسط وإفريقيا</w:t>
            </w:r>
          </w:p>
        </w:tc>
      </w:tr>
    </w:tbl>
    <w:p w:rsidR="00F13AF9" w:rsidRPr="002537BF" w:rsidRDefault="00F13AF9" w:rsidP="00C86952">
      <w:pPr>
        <w:keepNext/>
        <w:bidi/>
        <w:spacing w:before="360" w:after="120"/>
        <w:rPr>
          <w:b/>
          <w:bCs/>
          <w:sz w:val="24"/>
          <w:szCs w:val="24"/>
        </w:rPr>
      </w:pPr>
      <w:r w:rsidRPr="002537BF">
        <w:rPr>
          <w:b/>
          <w:bCs/>
          <w:sz w:val="24"/>
          <w:szCs w:val="24"/>
          <w:rtl/>
        </w:rPr>
        <w:t>جدول العملة للمبيعات غير المباشرة في دول الاتحاد الأوروبي (</w:t>
      </w:r>
      <w:r w:rsidRPr="002537BF">
        <w:rPr>
          <w:b/>
          <w:bCs/>
          <w:sz w:val="24"/>
          <w:szCs w:val="24"/>
        </w:rPr>
        <w:t>EU</w:t>
      </w:r>
      <w:r w:rsidRPr="002537BF">
        <w:rPr>
          <w:b/>
          <w:bCs/>
          <w:sz w:val="24"/>
          <w:szCs w:val="24"/>
          <w:rtl/>
        </w:rPr>
        <w:t>)</w:t>
      </w:r>
      <w:r w:rsidR="00B00170" w:rsidRPr="002537BF">
        <w:rPr>
          <w:b/>
          <w:bCs/>
          <w:sz w:val="24"/>
          <w:szCs w:val="24"/>
        </w:rPr>
        <w:t xml:space="preserve"> </w:t>
      </w:r>
      <w:r w:rsidRPr="002537BF">
        <w:rPr>
          <w:b/>
          <w:bCs/>
          <w:sz w:val="24"/>
          <w:szCs w:val="24"/>
          <w:rtl/>
        </w:rPr>
        <w:t>/الرابطة الأوروبية للتجارة الحرة (</w:t>
      </w:r>
      <w:r w:rsidRPr="002537BF">
        <w:rPr>
          <w:b/>
          <w:bCs/>
          <w:sz w:val="24"/>
          <w:szCs w:val="24"/>
        </w:rPr>
        <w:t>EFTA</w:t>
      </w:r>
      <w:r w:rsidRPr="002537BF">
        <w:rPr>
          <w:b/>
          <w:bCs/>
          <w:sz w:val="24"/>
          <w:szCs w:val="24"/>
          <w:rtl/>
        </w:rPr>
        <w:t>):</w:t>
      </w:r>
      <w:r w:rsidRPr="002537BF">
        <w:rPr>
          <w:b/>
          <w:bCs/>
          <w:sz w:val="24"/>
          <w:szCs w:val="24"/>
        </w:rPr>
        <w:t xml:space="preserve"> Select</w:t>
      </w:r>
      <w:r w:rsidRPr="002537BF">
        <w:rPr>
          <w:b/>
          <w:bCs/>
          <w:sz w:val="24"/>
          <w:szCs w:val="24"/>
          <w:rtl/>
        </w:rPr>
        <w:t xml:space="preserve"> و</w:t>
      </w:r>
      <w:r w:rsidRPr="002537BF">
        <w:rPr>
          <w:b/>
          <w:bCs/>
          <w:sz w:val="24"/>
          <w:szCs w:val="24"/>
        </w:rPr>
        <w:t>Academic Select</w:t>
      </w:r>
      <w:r w:rsidRPr="002537BF">
        <w:rPr>
          <w:b/>
          <w:bCs/>
          <w:sz w:val="24"/>
          <w:szCs w:val="24"/>
          <w:rtl/>
        </w:rPr>
        <w:t xml:space="preserve"> و</w:t>
      </w:r>
      <w:r w:rsidRPr="002537BF">
        <w:rPr>
          <w:b/>
          <w:bCs/>
          <w:sz w:val="24"/>
          <w:szCs w:val="24"/>
        </w:rPr>
        <w:t>Select Plus</w:t>
      </w:r>
      <w:r w:rsidRPr="002537BF">
        <w:rPr>
          <w:b/>
          <w:bCs/>
          <w:sz w:val="24"/>
          <w:szCs w:val="24"/>
          <w:rtl/>
        </w:rPr>
        <w:t xml:space="preserve"> و</w:t>
      </w:r>
      <w:r w:rsidRPr="002537BF">
        <w:rPr>
          <w:b/>
          <w:bCs/>
          <w:sz w:val="24"/>
          <w:szCs w:val="24"/>
        </w:rPr>
        <w:t>Academic Select Plus</w:t>
      </w:r>
    </w:p>
    <w:tbl>
      <w:tblPr>
        <w:bidiVisual/>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1"/>
        <w:gridCol w:w="6868"/>
      </w:tblGrid>
      <w:tr w:rsidR="00F13AF9" w:rsidRPr="002537BF" w:rsidTr="00F40BF4">
        <w:trPr>
          <w:jc w:val="center"/>
        </w:trPr>
        <w:tc>
          <w:tcPr>
            <w:tcW w:w="2161" w:type="dxa"/>
            <w:shd w:val="clear" w:color="auto" w:fill="000000"/>
          </w:tcPr>
          <w:p w:rsidR="00F13AF9" w:rsidRPr="002537BF" w:rsidRDefault="00F13AF9" w:rsidP="008D666A">
            <w:pPr>
              <w:bidi/>
              <w:spacing w:after="120"/>
              <w:rPr>
                <w:b/>
                <w:bCs/>
                <w:color w:val="FFFFFF"/>
              </w:rPr>
            </w:pPr>
            <w:r w:rsidRPr="002537BF">
              <w:rPr>
                <w:b/>
                <w:bCs/>
                <w:color w:val="FFFFFF"/>
                <w:rtl/>
              </w:rPr>
              <w:t>العملة</w:t>
            </w:r>
          </w:p>
        </w:tc>
        <w:tc>
          <w:tcPr>
            <w:tcW w:w="6868" w:type="dxa"/>
            <w:shd w:val="clear" w:color="auto" w:fill="000000"/>
          </w:tcPr>
          <w:p w:rsidR="00F13AF9" w:rsidRPr="002537BF" w:rsidRDefault="00DD3E65" w:rsidP="00DD3E65">
            <w:pPr>
              <w:bidi/>
              <w:spacing w:after="120"/>
              <w:rPr>
                <w:b/>
                <w:bCs/>
                <w:color w:val="FFFFFF"/>
                <w:rtl/>
                <w:lang w:bidi="ar-EG"/>
              </w:rPr>
            </w:pPr>
            <w:r w:rsidRPr="002537BF">
              <w:rPr>
                <w:b/>
                <w:bCs/>
                <w:color w:val="FFFFFF"/>
                <w:rtl/>
              </w:rPr>
              <w:t>متداولة في المناطق التالية</w:t>
            </w:r>
          </w:p>
        </w:tc>
      </w:tr>
      <w:tr w:rsidR="00F13AF9" w:rsidRPr="002537BF" w:rsidTr="00F40BF4">
        <w:trPr>
          <w:jc w:val="center"/>
        </w:trPr>
        <w:tc>
          <w:tcPr>
            <w:tcW w:w="2161" w:type="dxa"/>
          </w:tcPr>
          <w:p w:rsidR="00F13AF9" w:rsidRPr="002537BF" w:rsidRDefault="00F13AF9" w:rsidP="008D666A">
            <w:pPr>
              <w:bidi/>
              <w:spacing w:before="0"/>
              <w:rPr>
                <w:lang w:bidi="ar-EG"/>
              </w:rPr>
            </w:pPr>
            <w:r w:rsidRPr="002537BF">
              <w:rPr>
                <w:rtl/>
              </w:rPr>
              <w:t>اليورو، الجنيه الإسترليني، الكرونا السويدية، الكرونا الدانماركية، الكرونا النرويجية، الفرانك السويسري</w:t>
            </w:r>
          </w:p>
        </w:tc>
        <w:tc>
          <w:tcPr>
            <w:tcW w:w="6868" w:type="dxa"/>
          </w:tcPr>
          <w:p w:rsidR="00F13AF9" w:rsidRPr="002537BF" w:rsidRDefault="00F13AF9" w:rsidP="008D666A">
            <w:pPr>
              <w:bidi/>
              <w:spacing w:before="0"/>
              <w:rPr>
                <w:lang w:bidi="ar-EG"/>
              </w:rPr>
            </w:pPr>
            <w:r w:rsidRPr="002537BF">
              <w:rPr>
                <w:rtl/>
              </w:rPr>
              <w:t>بلجيكا وألمانيا وأيرلندا واليونان وإسبانيا وفرنسا وإيطاليا ولوكسمبورج وهولندا والنمسا والبرتغال وفنلندا وبلغاريا وقبرص وجمهورية التشيك وإستونيا والمجر ولاتفيا وليتوانيا ومالطا وبولندا ورومانيا وسلوفاكيا وسلوفينيا وكرواتيا والمملكة المتحدة وسويسرا وآيسلاندا وليختنشتاين والنرويج والسويد وأندورا وموناكو وسان مارينو ومدينة الفاتيكان وجزر الأزور وجزر الكناري والأراضي الفرنسية الجنوبية والأنتارتيكية وجزر ماديرا.</w:t>
            </w:r>
          </w:p>
        </w:tc>
      </w:tr>
    </w:tbl>
    <w:p w:rsidR="00F13AF9" w:rsidRPr="002537BF" w:rsidRDefault="00F13AF9" w:rsidP="00A80600">
      <w:pPr>
        <w:keepNext/>
        <w:bidi/>
        <w:spacing w:before="360" w:after="120"/>
        <w:rPr>
          <w:b/>
          <w:bCs/>
          <w:sz w:val="24"/>
          <w:szCs w:val="24"/>
          <w:rtl/>
          <w:lang w:bidi="ar-EG"/>
        </w:rPr>
      </w:pPr>
      <w:r w:rsidRPr="002537BF">
        <w:rPr>
          <w:b/>
          <w:bCs/>
          <w:sz w:val="24"/>
          <w:szCs w:val="24"/>
          <w:rtl/>
        </w:rPr>
        <w:t>جدول العملة للمبيعات المباشرة للعميل النهائي في دول الاتحاد الأوروبي (</w:t>
      </w:r>
      <w:r w:rsidRPr="002537BF">
        <w:rPr>
          <w:b/>
          <w:bCs/>
          <w:sz w:val="24"/>
          <w:szCs w:val="24"/>
        </w:rPr>
        <w:t>EU</w:t>
      </w:r>
      <w:r w:rsidRPr="002537BF">
        <w:rPr>
          <w:b/>
          <w:bCs/>
          <w:sz w:val="24"/>
          <w:szCs w:val="24"/>
          <w:rtl/>
        </w:rPr>
        <w:t>)</w:t>
      </w:r>
      <w:r w:rsidR="00A83DC3" w:rsidRPr="002537BF">
        <w:rPr>
          <w:b/>
          <w:bCs/>
          <w:sz w:val="24"/>
          <w:szCs w:val="24"/>
        </w:rPr>
        <w:t xml:space="preserve"> </w:t>
      </w:r>
      <w:r w:rsidRPr="002537BF">
        <w:rPr>
          <w:b/>
          <w:bCs/>
          <w:sz w:val="24"/>
          <w:szCs w:val="24"/>
          <w:rtl/>
        </w:rPr>
        <w:t>/الرابطة الأوروبية للتجارة الحرة (</w:t>
      </w:r>
      <w:r w:rsidRPr="002537BF">
        <w:rPr>
          <w:b/>
          <w:bCs/>
          <w:sz w:val="24"/>
          <w:szCs w:val="24"/>
        </w:rPr>
        <w:t>EFTA</w:t>
      </w:r>
      <w:r w:rsidRPr="002537BF">
        <w:rPr>
          <w:b/>
          <w:bCs/>
          <w:sz w:val="24"/>
          <w:szCs w:val="24"/>
          <w:rtl/>
        </w:rPr>
        <w:t>):</w:t>
      </w:r>
      <w:r w:rsidRPr="002537BF">
        <w:rPr>
          <w:b/>
          <w:bCs/>
          <w:sz w:val="24"/>
          <w:szCs w:val="24"/>
        </w:rPr>
        <w:t xml:space="preserve"> </w:t>
      </w:r>
      <w:r w:rsidRPr="002537BF">
        <w:rPr>
          <w:b/>
          <w:bCs/>
          <w:sz w:val="24"/>
          <w:szCs w:val="24"/>
          <w:rtl/>
        </w:rPr>
        <w:t xml:space="preserve">كيفية عمل برنامج </w:t>
      </w:r>
      <w:r w:rsidR="00A80600" w:rsidRPr="002537BF">
        <w:rPr>
          <w:b/>
          <w:bCs/>
          <w:sz w:val="24"/>
          <w:szCs w:val="24"/>
        </w:rPr>
        <w:t>Enterprise</w:t>
      </w:r>
      <w:r w:rsidRPr="002537BF">
        <w:rPr>
          <w:b/>
          <w:bCs/>
          <w:sz w:val="24"/>
          <w:szCs w:val="24"/>
          <w:rtl/>
        </w:rPr>
        <w:t xml:space="preserve"> (مباشر فقط) و</w:t>
      </w:r>
      <w:r w:rsidR="008613D8" w:rsidRPr="002537BF">
        <w:rPr>
          <w:b/>
          <w:bCs/>
          <w:sz w:val="24"/>
          <w:szCs w:val="24"/>
        </w:rPr>
        <w:t xml:space="preserve"> Enterprise Subscription</w:t>
      </w:r>
      <w:r w:rsidRPr="002537BF">
        <w:rPr>
          <w:b/>
          <w:bCs/>
          <w:sz w:val="24"/>
          <w:szCs w:val="24"/>
          <w:rtl/>
        </w:rPr>
        <w:t>(مباشر فقط)</w:t>
      </w:r>
    </w:p>
    <w:tbl>
      <w:tblPr>
        <w:bidiVisual/>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1"/>
        <w:gridCol w:w="6868"/>
      </w:tblGrid>
      <w:tr w:rsidR="00F13AF9" w:rsidRPr="002537BF" w:rsidTr="00F40BF4">
        <w:trPr>
          <w:jc w:val="center"/>
        </w:trPr>
        <w:tc>
          <w:tcPr>
            <w:tcW w:w="2161" w:type="dxa"/>
            <w:shd w:val="clear" w:color="auto" w:fill="000000"/>
          </w:tcPr>
          <w:p w:rsidR="00F13AF9" w:rsidRPr="002537BF" w:rsidRDefault="00F13AF9" w:rsidP="008D666A">
            <w:pPr>
              <w:bidi/>
              <w:spacing w:after="120"/>
              <w:rPr>
                <w:b/>
                <w:bCs/>
                <w:color w:val="FFFFFF"/>
              </w:rPr>
            </w:pPr>
            <w:r w:rsidRPr="002537BF">
              <w:rPr>
                <w:b/>
                <w:bCs/>
                <w:color w:val="FFFFFF"/>
                <w:rtl/>
              </w:rPr>
              <w:t>العملة</w:t>
            </w:r>
          </w:p>
        </w:tc>
        <w:tc>
          <w:tcPr>
            <w:tcW w:w="6868" w:type="dxa"/>
            <w:shd w:val="clear" w:color="auto" w:fill="000000"/>
          </w:tcPr>
          <w:p w:rsidR="00F13AF9" w:rsidRPr="002537BF" w:rsidRDefault="00DD3E65" w:rsidP="00DD3E65">
            <w:pPr>
              <w:bidi/>
              <w:spacing w:after="120"/>
              <w:rPr>
                <w:b/>
                <w:bCs/>
                <w:color w:val="FFFFFF"/>
                <w:lang w:bidi="ar-EG"/>
              </w:rPr>
            </w:pPr>
            <w:r w:rsidRPr="002537BF">
              <w:rPr>
                <w:b/>
                <w:bCs/>
                <w:color w:val="FFFFFF"/>
                <w:rtl/>
              </w:rPr>
              <w:t>متداولة في المناطق التالية</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الكرونا الدنماركية</w:t>
            </w:r>
          </w:p>
        </w:tc>
        <w:tc>
          <w:tcPr>
            <w:tcW w:w="6868" w:type="dxa"/>
          </w:tcPr>
          <w:p w:rsidR="00F13AF9" w:rsidRPr="002537BF" w:rsidRDefault="00F13AF9" w:rsidP="008D666A">
            <w:pPr>
              <w:bidi/>
              <w:spacing w:before="0"/>
            </w:pPr>
            <w:r w:rsidRPr="002537BF">
              <w:rPr>
                <w:rtl/>
              </w:rPr>
              <w:t>الدنمارك</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اليورو</w:t>
            </w:r>
          </w:p>
        </w:tc>
        <w:tc>
          <w:tcPr>
            <w:tcW w:w="6868" w:type="dxa"/>
          </w:tcPr>
          <w:p w:rsidR="00F13AF9" w:rsidRPr="002537BF" w:rsidRDefault="00F13AF9" w:rsidP="008D666A">
            <w:pPr>
              <w:bidi/>
              <w:spacing w:before="0"/>
            </w:pPr>
            <w:r w:rsidRPr="002537BF">
              <w:rPr>
                <w:rtl/>
              </w:rPr>
              <w:t>دول منطقة اليورو في أوروبا الغربية</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الكرونا النرويجية</w:t>
            </w:r>
          </w:p>
        </w:tc>
        <w:tc>
          <w:tcPr>
            <w:tcW w:w="6868" w:type="dxa"/>
          </w:tcPr>
          <w:p w:rsidR="00F13AF9" w:rsidRPr="002537BF" w:rsidRDefault="00F13AF9" w:rsidP="008D666A">
            <w:pPr>
              <w:bidi/>
              <w:spacing w:before="0"/>
            </w:pPr>
            <w:r w:rsidRPr="002537BF">
              <w:rPr>
                <w:rtl/>
              </w:rPr>
              <w:t>النرويج</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الجنيه الإسترليني</w:t>
            </w:r>
          </w:p>
        </w:tc>
        <w:tc>
          <w:tcPr>
            <w:tcW w:w="6868" w:type="dxa"/>
          </w:tcPr>
          <w:p w:rsidR="00F13AF9" w:rsidRPr="002537BF" w:rsidRDefault="00F13AF9" w:rsidP="008D666A">
            <w:pPr>
              <w:bidi/>
              <w:spacing w:before="0"/>
            </w:pPr>
            <w:r w:rsidRPr="002537BF">
              <w:rPr>
                <w:rtl/>
              </w:rPr>
              <w:t>المملكة المتحدة</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الكرونا السويدية</w:t>
            </w:r>
          </w:p>
        </w:tc>
        <w:tc>
          <w:tcPr>
            <w:tcW w:w="6868" w:type="dxa"/>
          </w:tcPr>
          <w:p w:rsidR="00F13AF9" w:rsidRPr="002537BF" w:rsidRDefault="00F13AF9" w:rsidP="008D666A">
            <w:pPr>
              <w:bidi/>
              <w:spacing w:before="0"/>
            </w:pPr>
            <w:r w:rsidRPr="002537BF">
              <w:rPr>
                <w:rtl/>
              </w:rPr>
              <w:t>السويد</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الفرانك السويسري</w:t>
            </w:r>
          </w:p>
        </w:tc>
        <w:tc>
          <w:tcPr>
            <w:tcW w:w="6868" w:type="dxa"/>
          </w:tcPr>
          <w:p w:rsidR="00F13AF9" w:rsidRPr="002537BF" w:rsidRDefault="00F13AF9" w:rsidP="008D666A">
            <w:pPr>
              <w:bidi/>
              <w:spacing w:before="0"/>
            </w:pPr>
            <w:r w:rsidRPr="002537BF">
              <w:rPr>
                <w:rtl/>
              </w:rPr>
              <w:t>سويسرا</w:t>
            </w:r>
          </w:p>
        </w:tc>
      </w:tr>
    </w:tbl>
    <w:p w:rsidR="00F13AF9" w:rsidRPr="002537BF" w:rsidRDefault="00F13AF9" w:rsidP="00510294">
      <w:pPr>
        <w:keepNext/>
        <w:keepLines/>
        <w:bidi/>
        <w:spacing w:before="360" w:after="120"/>
        <w:rPr>
          <w:b/>
          <w:bCs/>
          <w:sz w:val="24"/>
          <w:szCs w:val="24"/>
        </w:rPr>
      </w:pPr>
      <w:r w:rsidRPr="002537BF">
        <w:rPr>
          <w:b/>
          <w:bCs/>
          <w:sz w:val="24"/>
          <w:szCs w:val="24"/>
          <w:rtl/>
        </w:rPr>
        <w:t>جدول العملة للمبيعات غير المباشرة في دول الاتحاد الأوروبي (</w:t>
      </w:r>
      <w:r w:rsidRPr="002537BF">
        <w:rPr>
          <w:b/>
          <w:bCs/>
          <w:sz w:val="24"/>
          <w:szCs w:val="24"/>
        </w:rPr>
        <w:t>EU</w:t>
      </w:r>
      <w:r w:rsidRPr="002537BF">
        <w:rPr>
          <w:b/>
          <w:bCs/>
          <w:sz w:val="24"/>
          <w:szCs w:val="24"/>
          <w:rtl/>
        </w:rPr>
        <w:t>)/الرابطة الأوروبية للتجارة الحرة (</w:t>
      </w:r>
      <w:r w:rsidRPr="002537BF">
        <w:rPr>
          <w:b/>
          <w:bCs/>
          <w:sz w:val="24"/>
          <w:szCs w:val="24"/>
        </w:rPr>
        <w:t>EFTA</w:t>
      </w:r>
      <w:r w:rsidRPr="002537BF">
        <w:rPr>
          <w:b/>
          <w:bCs/>
          <w:sz w:val="24"/>
          <w:szCs w:val="24"/>
          <w:rtl/>
        </w:rPr>
        <w:t>):</w:t>
      </w:r>
      <w:r w:rsidRPr="002537BF">
        <w:rPr>
          <w:b/>
          <w:bCs/>
          <w:sz w:val="24"/>
          <w:szCs w:val="24"/>
        </w:rPr>
        <w:t xml:space="preserve"> </w:t>
      </w:r>
      <w:r w:rsidRPr="002537BF">
        <w:rPr>
          <w:b/>
          <w:bCs/>
          <w:sz w:val="24"/>
          <w:szCs w:val="24"/>
          <w:rtl/>
        </w:rPr>
        <w:t xml:space="preserve">كيفية عمل برنامج </w:t>
      </w:r>
      <w:r w:rsidR="00510294" w:rsidRPr="002537BF">
        <w:rPr>
          <w:b/>
          <w:bCs/>
          <w:sz w:val="24"/>
          <w:szCs w:val="24"/>
        </w:rPr>
        <w:t>Enterprise</w:t>
      </w:r>
      <w:r w:rsidRPr="002537BF">
        <w:rPr>
          <w:b/>
          <w:bCs/>
          <w:sz w:val="24"/>
          <w:szCs w:val="24"/>
          <w:rtl/>
        </w:rPr>
        <w:t xml:space="preserve"> (غير مباشر فقط) و</w:t>
      </w:r>
      <w:r w:rsidR="00510294" w:rsidRPr="002537BF">
        <w:rPr>
          <w:b/>
          <w:bCs/>
          <w:sz w:val="24"/>
          <w:szCs w:val="24"/>
        </w:rPr>
        <w:t>Enterprise Subscription</w:t>
      </w:r>
      <w:r w:rsidRPr="002537BF">
        <w:rPr>
          <w:b/>
          <w:bCs/>
          <w:sz w:val="24"/>
          <w:szCs w:val="24"/>
          <w:rtl/>
        </w:rPr>
        <w:t xml:space="preserve"> (غير مباشر فقط)</w:t>
      </w:r>
    </w:p>
    <w:tbl>
      <w:tblPr>
        <w:bidiVisual/>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61"/>
        <w:gridCol w:w="6868"/>
      </w:tblGrid>
      <w:tr w:rsidR="00F13AF9" w:rsidRPr="002537BF" w:rsidTr="00F40BF4">
        <w:trPr>
          <w:jc w:val="center"/>
        </w:trPr>
        <w:tc>
          <w:tcPr>
            <w:tcW w:w="2161" w:type="dxa"/>
            <w:shd w:val="clear" w:color="auto" w:fill="000000"/>
          </w:tcPr>
          <w:p w:rsidR="00F13AF9" w:rsidRPr="002537BF" w:rsidRDefault="00F13AF9" w:rsidP="008D666A">
            <w:pPr>
              <w:keepNext/>
              <w:bidi/>
              <w:spacing w:after="120"/>
              <w:rPr>
                <w:b/>
                <w:bCs/>
                <w:color w:val="FFFFFF"/>
              </w:rPr>
            </w:pPr>
            <w:r w:rsidRPr="002537BF">
              <w:rPr>
                <w:b/>
                <w:bCs/>
                <w:color w:val="FFFFFF"/>
                <w:rtl/>
              </w:rPr>
              <w:t>العملة</w:t>
            </w:r>
          </w:p>
        </w:tc>
        <w:tc>
          <w:tcPr>
            <w:tcW w:w="6868" w:type="dxa"/>
            <w:shd w:val="clear" w:color="auto" w:fill="000000"/>
          </w:tcPr>
          <w:p w:rsidR="00F13AF9" w:rsidRPr="002537BF" w:rsidRDefault="00DD3E65" w:rsidP="00DD3E65">
            <w:pPr>
              <w:bidi/>
              <w:spacing w:after="120"/>
              <w:rPr>
                <w:b/>
                <w:bCs/>
                <w:color w:val="FFFFFF"/>
                <w:rtl/>
                <w:lang w:bidi="ar-EG"/>
              </w:rPr>
            </w:pPr>
            <w:r w:rsidRPr="002537BF">
              <w:rPr>
                <w:b/>
                <w:bCs/>
                <w:color w:val="FFFFFF"/>
                <w:rtl/>
              </w:rPr>
              <w:t>متداولة في المناطق التالية</w:t>
            </w:r>
          </w:p>
        </w:tc>
      </w:tr>
      <w:tr w:rsidR="00F13AF9" w:rsidRPr="002537BF" w:rsidTr="00F40BF4">
        <w:trPr>
          <w:jc w:val="center"/>
        </w:trPr>
        <w:tc>
          <w:tcPr>
            <w:tcW w:w="2161" w:type="dxa"/>
          </w:tcPr>
          <w:p w:rsidR="00F13AF9" w:rsidRPr="002537BF" w:rsidRDefault="00F13AF9" w:rsidP="008D666A">
            <w:pPr>
              <w:bidi/>
              <w:spacing w:before="0"/>
            </w:pPr>
            <w:r w:rsidRPr="002537BF">
              <w:rPr>
                <w:rtl/>
              </w:rPr>
              <w:t>اليورو</w:t>
            </w:r>
          </w:p>
        </w:tc>
        <w:tc>
          <w:tcPr>
            <w:tcW w:w="6868" w:type="dxa"/>
          </w:tcPr>
          <w:p w:rsidR="00F13AF9" w:rsidRPr="002537BF" w:rsidRDefault="00F13AF9" w:rsidP="008D666A">
            <w:pPr>
              <w:bidi/>
              <w:spacing w:before="0"/>
              <w:rPr>
                <w:lang w:bidi="ar-EG"/>
              </w:rPr>
            </w:pPr>
            <w:r w:rsidRPr="002537BF">
              <w:rPr>
                <w:rtl/>
              </w:rPr>
              <w:t>أوروبا الوسطى والشرقية (فقط في بلغاريا وقبرص وجمهورية التشيك وإستونيا والمجر ولاتفيا وليتوانيا ومالطا وبولندا ورومانيا وسلوفاكيا وسلوفينيا وكرواتيا)</w:t>
            </w:r>
          </w:p>
        </w:tc>
      </w:tr>
    </w:tbl>
    <w:p w:rsidR="00F13AF9" w:rsidRPr="002537BF" w:rsidRDefault="00F13AF9" w:rsidP="00657C32">
      <w:pPr>
        <w:rPr>
          <w:sz w:val="2"/>
          <w:szCs w:val="2"/>
        </w:rPr>
      </w:pPr>
    </w:p>
    <w:sectPr w:rsidR="00F13AF9" w:rsidRPr="002537BF" w:rsidSect="00276746">
      <w:type w:val="continuous"/>
      <w:pgSz w:w="11907" w:h="16839" w:code="9"/>
      <w:pgMar w:top="1440" w:right="1440" w:bottom="1440"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6303E" w:rsidRDefault="00F6303E" w:rsidP="00F47A3B">
      <w:pPr>
        <w:spacing w:before="0"/>
      </w:pPr>
      <w:r>
        <w:separator/>
      </w:r>
    </w:p>
  </w:endnote>
  <w:endnote w:type="continuationSeparator" w:id="0">
    <w:p w:rsidR="00F6303E" w:rsidRDefault="00F6303E" w:rsidP="00F47A3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D5E" w:rsidRDefault="00BA1D5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0A0" w:firstRow="1" w:lastRow="0" w:firstColumn="1" w:lastColumn="0" w:noHBand="0" w:noVBand="0"/>
    </w:tblPr>
    <w:tblGrid>
      <w:gridCol w:w="4574"/>
      <w:gridCol w:w="4455"/>
    </w:tblGrid>
    <w:tr w:rsidR="00BA1D5E" w:rsidRPr="00BA1D5E" w:rsidTr="00443E8B">
      <w:trPr>
        <w:jc w:val="center"/>
      </w:trPr>
      <w:tc>
        <w:tcPr>
          <w:tcW w:w="4621" w:type="dxa"/>
          <w:shd w:val="clear" w:color="auto" w:fill="auto"/>
        </w:tcPr>
        <w:p w:rsidR="00BA1D5E" w:rsidRPr="00BA1D5E" w:rsidRDefault="00BA1D5E" w:rsidP="00BA1D5E">
          <w:pPr>
            <w:spacing w:before="0"/>
            <w:rPr>
              <w:sz w:val="16"/>
              <w:szCs w:val="16"/>
            </w:rPr>
          </w:pPr>
          <w:r w:rsidRPr="00BA1D5E">
            <w:rPr>
              <w:sz w:val="16"/>
              <w:szCs w:val="16"/>
            </w:rPr>
            <w:t>ProgramCurrencyTable(WW)(ARA)(May2014)</w:t>
          </w:r>
        </w:p>
      </w:tc>
      <w:tc>
        <w:tcPr>
          <w:tcW w:w="4622" w:type="dxa"/>
          <w:shd w:val="clear" w:color="auto" w:fill="auto"/>
        </w:tcPr>
        <w:p w:rsidR="00BA1D5E" w:rsidRPr="00BA1D5E" w:rsidRDefault="00BA1D5E" w:rsidP="00BA1D5E">
          <w:pPr>
            <w:spacing w:before="0"/>
            <w:jc w:val="right"/>
            <w:rPr>
              <w:sz w:val="16"/>
              <w:szCs w:val="16"/>
            </w:rPr>
          </w:pPr>
          <w:r w:rsidRPr="00BA1D5E">
            <w:rPr>
              <w:sz w:val="16"/>
              <w:szCs w:val="16"/>
            </w:rPr>
            <w:t xml:space="preserve">Page </w:t>
          </w:r>
          <w:r w:rsidRPr="00BA1D5E">
            <w:rPr>
              <w:sz w:val="16"/>
              <w:szCs w:val="16"/>
            </w:rPr>
            <w:fldChar w:fldCharType="begin"/>
          </w:r>
          <w:r w:rsidRPr="00BA1D5E">
            <w:rPr>
              <w:sz w:val="16"/>
              <w:szCs w:val="16"/>
            </w:rPr>
            <w:instrText xml:space="preserve"> PAGE  \* MERGEFORMAT </w:instrText>
          </w:r>
          <w:r w:rsidRPr="00BA1D5E">
            <w:rPr>
              <w:sz w:val="16"/>
              <w:szCs w:val="16"/>
            </w:rPr>
            <w:fldChar w:fldCharType="separate"/>
          </w:r>
          <w:r w:rsidR="007B465F">
            <w:rPr>
              <w:noProof/>
              <w:sz w:val="16"/>
              <w:szCs w:val="16"/>
            </w:rPr>
            <w:t>1</w:t>
          </w:r>
          <w:r w:rsidRPr="00BA1D5E">
            <w:rPr>
              <w:sz w:val="16"/>
              <w:szCs w:val="16"/>
            </w:rPr>
            <w:fldChar w:fldCharType="end"/>
          </w:r>
          <w:r w:rsidRPr="00BA1D5E">
            <w:rPr>
              <w:sz w:val="16"/>
              <w:szCs w:val="16"/>
            </w:rPr>
            <w:t xml:space="preserve"> of </w:t>
          </w:r>
          <w:r w:rsidRPr="00BA1D5E">
            <w:rPr>
              <w:sz w:val="16"/>
              <w:szCs w:val="16"/>
            </w:rPr>
            <w:fldChar w:fldCharType="begin"/>
          </w:r>
          <w:r w:rsidRPr="00BA1D5E">
            <w:rPr>
              <w:sz w:val="16"/>
              <w:szCs w:val="16"/>
            </w:rPr>
            <w:instrText xml:space="preserve"> NUMPAGES  \* MERGEFORMAT </w:instrText>
          </w:r>
          <w:r w:rsidRPr="00BA1D5E">
            <w:rPr>
              <w:sz w:val="16"/>
              <w:szCs w:val="16"/>
            </w:rPr>
            <w:fldChar w:fldCharType="separate"/>
          </w:r>
          <w:r w:rsidR="007B465F">
            <w:rPr>
              <w:noProof/>
              <w:sz w:val="16"/>
              <w:szCs w:val="16"/>
            </w:rPr>
            <w:t>1</w:t>
          </w:r>
          <w:r w:rsidRPr="00BA1D5E">
            <w:rPr>
              <w:sz w:val="16"/>
              <w:szCs w:val="16"/>
            </w:rPr>
            <w:fldChar w:fldCharType="end"/>
          </w:r>
        </w:p>
        <w:p w:rsidR="00BA1D5E" w:rsidRPr="00BA1D5E" w:rsidRDefault="00BA1D5E" w:rsidP="00BA1D5E">
          <w:pPr>
            <w:spacing w:before="0"/>
            <w:jc w:val="right"/>
            <w:rPr>
              <w:sz w:val="16"/>
              <w:szCs w:val="16"/>
            </w:rPr>
          </w:pPr>
        </w:p>
      </w:tc>
    </w:tr>
  </w:tbl>
  <w:p w:rsidR="00BA1D5E" w:rsidRPr="00BA1D5E" w:rsidRDefault="00BA1D5E" w:rsidP="00BA1D5E">
    <w:pPr>
      <w:pStyle w:val="Footer"/>
      <w:rPr>
        <w:sz w:val="16"/>
      </w:rPr>
    </w:pPr>
  </w:p>
  <w:p w:rsidR="00F13AF9" w:rsidRPr="00BA1D5E" w:rsidRDefault="00F13AF9" w:rsidP="00BA1D5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D5E" w:rsidRDefault="00BA1D5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6303E" w:rsidRDefault="00F6303E" w:rsidP="00F47A3B">
      <w:pPr>
        <w:spacing w:before="0"/>
      </w:pPr>
      <w:r>
        <w:separator/>
      </w:r>
    </w:p>
  </w:footnote>
  <w:footnote w:type="continuationSeparator" w:id="0">
    <w:p w:rsidR="00F6303E" w:rsidRDefault="00F6303E" w:rsidP="00F47A3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D5E" w:rsidRDefault="00BA1D5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1AEA" w:rsidRDefault="007B465F" w:rsidP="000C1AEA">
    <w:pPr>
      <w:pStyle w:val="Header"/>
      <w:jc w:val="right"/>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70" o:spid="_x0000_s2053"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r>
      <w:rPr>
        <w:noProof/>
      </w:rPr>
      <w:pict>
        <v:shape id="WordPictureWatermark1" o:spid="_x0000_s2055" type="#_x0000_t75" style="position:absolute;left:0;text-align:left;margin-left:0;margin-top:0;width:446.25pt;height:252pt;z-index:25166131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
          <v:imagedata r:id="rId2" o:title="" gain="19661f" blacklevel="22938f"/>
          <w10:wrap anchorx="margin" anchory="margin"/>
        </v:shape>
      </w:pict>
    </w:r>
    <w:r>
      <w:rPr>
        <w:noProof/>
      </w:rPr>
      <w:pict>
        <v:shape id="WordPictureWatermark2" o:spid="_x0000_s2054" type="#_x0000_t75" style="position:absolute;left:0;text-align:left;margin-left:0;margin-top:0;width:446.25pt;height:252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margin;mso-height-relative:margin">
          <v:imagedata r:id="rId2" o:title="" gain="19661f" blacklevel="22938f"/>
          <w10:wrap anchorx="margin" anchory="margin"/>
        </v:shape>
      </w:pict>
    </w:r>
    <w:r w:rsidR="006F20B4" w:rsidRPr="007E6B25">
      <w:rPr>
        <w:noProof/>
        <w:lang w:eastAsia="en-US"/>
      </w:rPr>
      <w:drawing>
        <wp:inline distT="0" distB="0" distL="0" distR="0">
          <wp:extent cx="5734050" cy="561975"/>
          <wp:effectExtent l="0" t="0" r="0" b="9525"/>
          <wp:docPr id="4" name="Picture 1" descr="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elibro\Desktop\Watermark\Banner for Agreements.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D5E" w:rsidRDefault="00BA1D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oNotHyphenateCaps/>
  <w:drawingGridHorizontalSpacing w:val="100"/>
  <w:displayHorizontalDrawingGridEvery w:val="2"/>
  <w:characterSpacingControl w:val="doNotCompress"/>
  <w:doNotValidateAgainstSchema/>
  <w:doNotDemarcateInvalidXml/>
  <w:hdrShapeDefaults>
    <o:shapedefaults v:ext="edit" spidmax="2056"/>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A3B"/>
    <w:rsid w:val="00063D8A"/>
    <w:rsid w:val="00090BD9"/>
    <w:rsid w:val="000C1AEA"/>
    <w:rsid w:val="000F3C88"/>
    <w:rsid w:val="00101342"/>
    <w:rsid w:val="00127935"/>
    <w:rsid w:val="001732AA"/>
    <w:rsid w:val="00173A65"/>
    <w:rsid w:val="001A2430"/>
    <w:rsid w:val="001B7348"/>
    <w:rsid w:val="00202829"/>
    <w:rsid w:val="00230A15"/>
    <w:rsid w:val="00236B5D"/>
    <w:rsid w:val="00247F67"/>
    <w:rsid w:val="002507F3"/>
    <w:rsid w:val="002537BF"/>
    <w:rsid w:val="00265BCD"/>
    <w:rsid w:val="00276746"/>
    <w:rsid w:val="00295738"/>
    <w:rsid w:val="002E7E95"/>
    <w:rsid w:val="00303BB9"/>
    <w:rsid w:val="00353BDB"/>
    <w:rsid w:val="00367ACC"/>
    <w:rsid w:val="00394514"/>
    <w:rsid w:val="003A347B"/>
    <w:rsid w:val="003B1AFD"/>
    <w:rsid w:val="003B34B2"/>
    <w:rsid w:val="003C420B"/>
    <w:rsid w:val="003C5353"/>
    <w:rsid w:val="003D4F3C"/>
    <w:rsid w:val="003F0EA6"/>
    <w:rsid w:val="0041614F"/>
    <w:rsid w:val="00424178"/>
    <w:rsid w:val="00443661"/>
    <w:rsid w:val="00484392"/>
    <w:rsid w:val="004D0568"/>
    <w:rsid w:val="004D4798"/>
    <w:rsid w:val="00501F3E"/>
    <w:rsid w:val="00502F9F"/>
    <w:rsid w:val="00510294"/>
    <w:rsid w:val="00566380"/>
    <w:rsid w:val="0057356E"/>
    <w:rsid w:val="00575132"/>
    <w:rsid w:val="005973D3"/>
    <w:rsid w:val="005A20C6"/>
    <w:rsid w:val="005B6BDE"/>
    <w:rsid w:val="005D0F55"/>
    <w:rsid w:val="00601731"/>
    <w:rsid w:val="006024A3"/>
    <w:rsid w:val="00620BAB"/>
    <w:rsid w:val="00640BBF"/>
    <w:rsid w:val="00657C32"/>
    <w:rsid w:val="00696909"/>
    <w:rsid w:val="00696913"/>
    <w:rsid w:val="006F20B4"/>
    <w:rsid w:val="0074795E"/>
    <w:rsid w:val="00753FC8"/>
    <w:rsid w:val="00780C11"/>
    <w:rsid w:val="00782E5A"/>
    <w:rsid w:val="007937E8"/>
    <w:rsid w:val="007B465F"/>
    <w:rsid w:val="007C4EF8"/>
    <w:rsid w:val="00840479"/>
    <w:rsid w:val="00852F42"/>
    <w:rsid w:val="008613D8"/>
    <w:rsid w:val="00862FE3"/>
    <w:rsid w:val="008757D1"/>
    <w:rsid w:val="008A5BE0"/>
    <w:rsid w:val="008D4A71"/>
    <w:rsid w:val="008D666A"/>
    <w:rsid w:val="0091638C"/>
    <w:rsid w:val="00940CC9"/>
    <w:rsid w:val="009715AB"/>
    <w:rsid w:val="009921AA"/>
    <w:rsid w:val="00A55A52"/>
    <w:rsid w:val="00A76CC3"/>
    <w:rsid w:val="00A80600"/>
    <w:rsid w:val="00A83DC3"/>
    <w:rsid w:val="00AD3D9E"/>
    <w:rsid w:val="00B00170"/>
    <w:rsid w:val="00B17A66"/>
    <w:rsid w:val="00B40DDE"/>
    <w:rsid w:val="00B56AEA"/>
    <w:rsid w:val="00B65105"/>
    <w:rsid w:val="00B8430A"/>
    <w:rsid w:val="00B933D6"/>
    <w:rsid w:val="00BA1D5E"/>
    <w:rsid w:val="00BA48B1"/>
    <w:rsid w:val="00BB3EB3"/>
    <w:rsid w:val="00C16A00"/>
    <w:rsid w:val="00C175E3"/>
    <w:rsid w:val="00C86952"/>
    <w:rsid w:val="00C926B9"/>
    <w:rsid w:val="00CA2405"/>
    <w:rsid w:val="00CA3C86"/>
    <w:rsid w:val="00CC7492"/>
    <w:rsid w:val="00CD175A"/>
    <w:rsid w:val="00CE7C35"/>
    <w:rsid w:val="00D167C6"/>
    <w:rsid w:val="00D22001"/>
    <w:rsid w:val="00D241EC"/>
    <w:rsid w:val="00D31D4E"/>
    <w:rsid w:val="00D55BF9"/>
    <w:rsid w:val="00D6223F"/>
    <w:rsid w:val="00D73F2A"/>
    <w:rsid w:val="00DD3E65"/>
    <w:rsid w:val="00DE38F4"/>
    <w:rsid w:val="00E8472D"/>
    <w:rsid w:val="00EA4517"/>
    <w:rsid w:val="00F13AF9"/>
    <w:rsid w:val="00F15936"/>
    <w:rsid w:val="00F30882"/>
    <w:rsid w:val="00F40BF4"/>
    <w:rsid w:val="00F46710"/>
    <w:rsid w:val="00F47A3B"/>
    <w:rsid w:val="00F52B50"/>
    <w:rsid w:val="00F6303E"/>
    <w:rsid w:val="00FB674C"/>
    <w:rsid w:val="00FD4CDB"/>
    <w:rsid w:val="00FF7A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6"/>
    <o:shapelayout v:ext="edit">
      <o:idmap v:ext="edit" data="1"/>
    </o:shapelayout>
  </w:shapeDefaults>
  <w:decimalSymbol w:val="."/>
  <w:listSeparator w:val=","/>
  <w14:defaultImageDpi w14:val="96"/>
  <w15:docId w15:val="{48D3EC44-F881-42E0-888E-8DA325FE462C}"/>
  <w:documentProtection w:edit="forms" w:enforcement="true" w:cryptProviderType="rsaFull" w:cryptAlgorithmClass="hash" w:cryptAlgorithmType="typeAny" w:cryptAlgorithmSid="4" w:cryptSpinCount="50000" w:hash="qpGld5wbjM2PtPEP1+xXcj5XVvM=" w:salt="K3emEVOt4TLAWZYtoVbK0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Mincho" w:hAnsi="Arial"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72D"/>
    <w:pPr>
      <w:spacing w:before="120"/>
      <w:jc w:val="both"/>
    </w:pPr>
    <w:rPr>
      <w:rFonts w:cs="Arial"/>
      <w:color w:val="00000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C175E3"/>
    <w:rPr>
      <w:color w:val="0000FF"/>
      <w:u w:val="single" w:color="0000FF"/>
    </w:rPr>
  </w:style>
  <w:style w:type="paragraph" w:styleId="Header">
    <w:name w:val="header"/>
    <w:basedOn w:val="Normal"/>
    <w:link w:val="HeaderChar"/>
    <w:uiPriority w:val="99"/>
    <w:rsid w:val="00F47A3B"/>
    <w:pPr>
      <w:tabs>
        <w:tab w:val="center" w:pos="4680"/>
        <w:tab w:val="right" w:pos="9360"/>
      </w:tabs>
      <w:spacing w:before="0"/>
    </w:pPr>
  </w:style>
  <w:style w:type="character" w:customStyle="1" w:styleId="HeaderChar">
    <w:name w:val="Header Char"/>
    <w:basedOn w:val="DefaultParagraphFont"/>
    <w:link w:val="Header"/>
    <w:uiPriority w:val="99"/>
    <w:locked/>
    <w:rsid w:val="00F47A3B"/>
  </w:style>
  <w:style w:type="paragraph" w:styleId="Footer">
    <w:name w:val="footer"/>
    <w:basedOn w:val="Normal"/>
    <w:link w:val="FooterChar"/>
    <w:uiPriority w:val="99"/>
    <w:rsid w:val="00F47A3B"/>
    <w:pPr>
      <w:tabs>
        <w:tab w:val="center" w:pos="4680"/>
        <w:tab w:val="right" w:pos="9360"/>
      </w:tabs>
      <w:spacing w:before="0"/>
    </w:pPr>
  </w:style>
  <w:style w:type="character" w:customStyle="1" w:styleId="FooterChar">
    <w:name w:val="Footer Char"/>
    <w:basedOn w:val="DefaultParagraphFont"/>
    <w:link w:val="Footer"/>
    <w:uiPriority w:val="99"/>
    <w:locked/>
    <w:rsid w:val="00F47A3B"/>
  </w:style>
  <w:style w:type="table" w:styleId="TableGrid">
    <w:name w:val="Table Grid"/>
    <w:basedOn w:val="TableNormal"/>
    <w:uiPriority w:val="99"/>
    <w:rsid w:val="00F47A3B"/>
    <w:rPr>
      <w:rFonts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D31D4E"/>
    <w:pPr>
      <w:spacing w:before="0"/>
    </w:pPr>
    <w:rPr>
      <w:rFonts w:ascii="Tahoma" w:hAnsi="Tahoma" w:cs="Tahoma"/>
      <w:sz w:val="16"/>
      <w:szCs w:val="16"/>
    </w:rPr>
  </w:style>
  <w:style w:type="character" w:customStyle="1" w:styleId="BalloonTextChar">
    <w:name w:val="Balloon Text Char"/>
    <w:link w:val="BalloonText"/>
    <w:uiPriority w:val="99"/>
    <w:semiHidden/>
    <w:locked/>
    <w:rsid w:val="00D31D4E"/>
    <w:rPr>
      <w:rFonts w:ascii="Tahoma" w:hAnsi="Tahoma"/>
      <w:sz w:val="16"/>
    </w:rPr>
  </w:style>
  <w:style w:type="paragraph" w:styleId="Revision">
    <w:name w:val="Revision"/>
    <w:hidden/>
    <w:uiPriority w:val="99"/>
    <w:semiHidden/>
    <w:rsid w:val="00D241EC"/>
    <w:rPr>
      <w:rFonts w:cs="Arial"/>
      <w:color w:val="000000"/>
      <w:lang w:eastAsia="zh-CN"/>
    </w:rPr>
  </w:style>
  <w:style w:type="character" w:customStyle="1" w:styleId="LogoportDoNotTranslate">
    <w:name w:val="LogoportDoNotTranslate"/>
    <w:uiPriority w:val="99"/>
    <w:rsid w:val="00F30882"/>
    <w:rPr>
      <w:rFonts w:ascii="Courier New" w:hAnsi="Courier New"/>
      <w:color w:val="808080"/>
      <w:sz w:val="36"/>
    </w:rPr>
  </w:style>
  <w:style w:type="character" w:customStyle="1" w:styleId="LogoportMarkup">
    <w:name w:val="LogoportMarkup"/>
    <w:uiPriority w:val="99"/>
    <w:rsid w:val="00F30882"/>
    <w:rPr>
      <w:rFonts w:ascii="Courier New" w:hAnsi="Courier New"/>
      <w:color w:val="FF0000"/>
      <w:sz w:val="36"/>
    </w:rPr>
  </w:style>
  <w:style w:type="character" w:styleId="PlaceholderText">
    <w:name w:val="Placeholder Text"/>
    <w:uiPriority w:val="99"/>
    <w:semiHidden/>
    <w:rsid w:val="0091638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335</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Enterprise وEnterprise Subscription</vt:lpstr>
    </vt:vector>
  </TitlesOfParts>
  <Company>Microsoft</Company>
  <LinksUpToDate>false</LinksUpToDate>
  <CharactersWithSpaces>2241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Enterprise وEnterprise Subscription</dc:title>
  <dc:subject/>
  <dc:creator>Microsoft</dc:creator>
  <cp:keywords/>
  <dc:description/>
  <cp:lastModifiedBy>Alexandra Myles (Inviso)</cp:lastModifiedBy>
  <cp:revision>13</cp:revision>
  <cp:lastPrinted>2014-05-19T16:36:00Z</cp:lastPrinted>
  <dcterms:created xsi:type="dcterms:W3CDTF">2014-05-19T16:33:00Z</dcterms:created>
  <dcterms:modified xsi:type="dcterms:W3CDTF">2014-06-19T22:04:00Z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6e3a9ba9-433d-4911-bbca-8733d4bdded3</vt:lpwstr>
  </property>
  <property fmtid="{D5CDD505-2E9C-101B-9397-08002B2CF9AE}" pid="3" name="ContentTypeId">
    <vt:lpwstr>0x010100BD4606ED501493498C08193A2407831D</vt:lpwstr>
  </property>
</Properties>
</file>