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8E4985" w:rsidRDefault="002533DD" w:rsidP="00276746">
      <w:pPr>
        <w:spacing w:before="240"/>
        <w:jc w:val="left"/>
        <w:rPr>
          <w:sz w:val="36"/>
          <w:szCs w:val="36"/>
          <w:lang w:val="hr-HR"/>
        </w:rPr>
        <w:sectPr w:rsidR="002E7E95" w:rsidRPr="008E4985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8E4985">
        <w:rPr>
          <w:color w:val="000000"/>
          <w:sz w:val="36"/>
          <w:lang w:val="hr-HR"/>
        </w:rPr>
        <w:t xml:space="preserve">Enterprise i </w:t>
      </w:r>
      <w:r w:rsidR="008E4985" w:rsidRPr="008E4985">
        <w:rPr>
          <w:color w:val="000000"/>
          <w:sz w:val="36"/>
          <w:lang w:val="hr-HR"/>
        </w:rPr>
        <w:t xml:space="preserve">Pretplatnički ugovor </w:t>
      </w:r>
      <w:r w:rsidRPr="008E4985">
        <w:rPr>
          <w:color w:val="000000"/>
          <w:sz w:val="36"/>
          <w:lang w:val="hr-HR"/>
        </w:rPr>
        <w:t>Enterprise Subscription</w:t>
      </w:r>
    </w:p>
    <w:p w:rsidR="00F47A3B" w:rsidRPr="008E4985" w:rsidRDefault="002533DD" w:rsidP="00276746">
      <w:pPr>
        <w:spacing w:before="0"/>
        <w:rPr>
          <w:sz w:val="36"/>
          <w:szCs w:val="36"/>
          <w:lang w:val="hr-HR"/>
        </w:rPr>
      </w:pPr>
      <w:r w:rsidRPr="008E4985">
        <w:rPr>
          <w:color w:val="000000"/>
          <w:sz w:val="36"/>
          <w:lang w:val="hr-HR"/>
        </w:rPr>
        <w:lastRenderedPageBreak/>
        <w:t>Select i Academic Select</w:t>
      </w:r>
    </w:p>
    <w:p w:rsidR="00F47A3B" w:rsidRPr="008E4985" w:rsidRDefault="002533DD" w:rsidP="00276746">
      <w:pPr>
        <w:spacing w:before="0" w:after="240"/>
        <w:rPr>
          <w:sz w:val="36"/>
          <w:szCs w:val="36"/>
          <w:lang w:val="hr-HR"/>
        </w:rPr>
      </w:pPr>
      <w:r w:rsidRPr="008E4985">
        <w:rPr>
          <w:color w:val="000000"/>
          <w:sz w:val="36"/>
          <w:lang w:val="hr-HR"/>
        </w:rPr>
        <w:t>Select Plus i Academic Select Plus</w:t>
      </w:r>
    </w:p>
    <w:p w:rsidR="00F47A3B" w:rsidRPr="008E4985" w:rsidRDefault="002533DD" w:rsidP="00F47A3B">
      <w:pPr>
        <w:keepNext/>
        <w:spacing w:before="360" w:after="120"/>
        <w:rPr>
          <w:b/>
          <w:bCs/>
          <w:sz w:val="24"/>
          <w:szCs w:val="24"/>
          <w:lang w:val="hr-HR"/>
        </w:rPr>
      </w:pPr>
      <w:r w:rsidRPr="008E4985">
        <w:rPr>
          <w:b/>
          <w:color w:val="000000"/>
          <w:sz w:val="24"/>
          <w:lang w:val="hr-HR"/>
        </w:rPr>
        <w:t>Tablica valuta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0E79A0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Države u kojima se koristi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Australski dolar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Australija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Kanadski dolar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Kanada</w:t>
            </w:r>
          </w:p>
        </w:tc>
      </w:tr>
      <w:tr w:rsidR="00502F9F" w:rsidRPr="008E4985" w:rsidTr="00D31D4E">
        <w:trPr>
          <w:jc w:val="center"/>
        </w:trPr>
        <w:tc>
          <w:tcPr>
            <w:tcW w:w="2161" w:type="dxa"/>
          </w:tcPr>
          <w:p w:rsidR="00502F9F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Indijske rupije</w:t>
            </w:r>
          </w:p>
        </w:tc>
        <w:tc>
          <w:tcPr>
            <w:tcW w:w="6868" w:type="dxa"/>
          </w:tcPr>
          <w:p w:rsidR="00502F9F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Indija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Japanski jen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Japan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Korejski won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Južna Koreja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Novozelandski dolar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Novi Zeland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Yuan Renminbi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Kina</w:t>
            </w:r>
          </w:p>
        </w:tc>
      </w:tr>
      <w:tr w:rsidR="00502F9F" w:rsidRPr="008E4985" w:rsidTr="00D31D4E">
        <w:trPr>
          <w:jc w:val="center"/>
        </w:trPr>
        <w:tc>
          <w:tcPr>
            <w:tcW w:w="2161" w:type="dxa"/>
          </w:tcPr>
          <w:p w:rsidR="00502F9F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Ruska rublja</w:t>
            </w:r>
          </w:p>
        </w:tc>
        <w:tc>
          <w:tcPr>
            <w:tcW w:w="6868" w:type="dxa"/>
          </w:tcPr>
          <w:p w:rsidR="00502F9F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Rusija</w:t>
            </w:r>
          </w:p>
        </w:tc>
      </w:tr>
      <w:tr w:rsidR="00D241EC" w:rsidRPr="008E4985" w:rsidTr="00D31D4E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Indijska rupija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Indija</w:t>
            </w:r>
          </w:p>
        </w:tc>
      </w:tr>
      <w:tr w:rsidR="00F47A3B" w:rsidRPr="008E4985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Tajvanski dolar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Tajvan</w:t>
            </w:r>
          </w:p>
        </w:tc>
      </w:tr>
      <w:tr w:rsidR="00F47A3B" w:rsidRPr="000E79A0" w:rsidTr="00D31D4E">
        <w:trPr>
          <w:jc w:val="center"/>
        </w:trPr>
        <w:tc>
          <w:tcPr>
            <w:tcW w:w="2161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Američki dolar</w:t>
            </w:r>
          </w:p>
        </w:tc>
        <w:tc>
          <w:tcPr>
            <w:tcW w:w="6868" w:type="dxa"/>
          </w:tcPr>
          <w:p w:rsidR="00F47A3B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Sjedinjene Države, Latinska Amerika, Pacifička Azija (</w:t>
            </w:r>
            <w:r w:rsidRPr="008E4985">
              <w:rPr>
                <w:i/>
                <w:color w:val="000000"/>
                <w:lang w:val="hr-HR"/>
              </w:rPr>
              <w:t xml:space="preserve">osim Australije, Koreje, Novog Zelanda), </w:t>
            </w:r>
            <w:r w:rsidRPr="008E4985">
              <w:rPr>
                <w:color w:val="000000"/>
                <w:lang w:val="hr-HR"/>
              </w:rPr>
              <w:t>Šira kineska regija</w:t>
            </w:r>
            <w:r w:rsidRPr="008E4985">
              <w:rPr>
                <w:i/>
                <w:color w:val="000000"/>
                <w:lang w:val="hr-HR"/>
              </w:rPr>
              <w:t xml:space="preserve"> (osim Kine i Tajvana), srednja i istočna Europa (osim Češke, Grčke, Mađarske, Poljske, Rumunjske, Bugarske, Cipra, Malte, Estonije, Latvije, Litve, Slovačke, Slovenije, Hrvatske), </w:t>
            </w:r>
            <w:r w:rsidRPr="008E4985">
              <w:rPr>
                <w:color w:val="000000"/>
                <w:lang w:val="hr-HR"/>
              </w:rPr>
              <w:t>Bliski istok i Afrika</w:t>
            </w:r>
          </w:p>
        </w:tc>
      </w:tr>
    </w:tbl>
    <w:p w:rsidR="00BA48B1" w:rsidRPr="008E4985" w:rsidRDefault="002533DD" w:rsidP="00DF650B">
      <w:pPr>
        <w:keepNext/>
        <w:spacing w:before="360" w:after="120"/>
        <w:rPr>
          <w:b/>
          <w:bCs/>
          <w:sz w:val="24"/>
          <w:szCs w:val="24"/>
          <w:lang w:val="hr-HR"/>
        </w:rPr>
      </w:pPr>
      <w:r w:rsidRPr="008E4985">
        <w:rPr>
          <w:b/>
          <w:color w:val="000000"/>
          <w:sz w:val="24"/>
          <w:lang w:val="hr-HR"/>
        </w:rPr>
        <w:t>Tablica valuta za neizravnu prodaju u EU/EFTA-i:</w:t>
      </w:r>
      <w:r w:rsidR="00BA48B1" w:rsidRPr="008E4985">
        <w:rPr>
          <w:b/>
          <w:bCs/>
          <w:sz w:val="24"/>
          <w:szCs w:val="24"/>
          <w:lang w:val="hr-HR"/>
        </w:rPr>
        <w:t xml:space="preserve"> </w:t>
      </w:r>
      <w:r w:rsidRPr="008E4985">
        <w:rPr>
          <w:b/>
          <w:color w:val="000000"/>
          <w:sz w:val="24"/>
          <w:lang w:val="hr-HR"/>
        </w:rPr>
        <w:t>Select i Academic Select, Select Plus i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0E79A0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Države u kojima se koristi</w:t>
            </w:r>
          </w:p>
        </w:tc>
      </w:tr>
      <w:tr w:rsidR="00BA48B1" w:rsidRPr="000E79A0" w:rsidTr="007B550A">
        <w:trPr>
          <w:jc w:val="center"/>
        </w:trPr>
        <w:tc>
          <w:tcPr>
            <w:tcW w:w="2161" w:type="dxa"/>
          </w:tcPr>
          <w:p w:rsidR="00BA48B1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Euro, britanska funta, švedska kruha, danska kruna, norveška kruna, švicarski franak</w:t>
            </w:r>
          </w:p>
        </w:tc>
        <w:tc>
          <w:tcPr>
            <w:tcW w:w="6868" w:type="dxa"/>
          </w:tcPr>
          <w:p w:rsidR="00BA48B1" w:rsidRPr="008E4985" w:rsidRDefault="002533DD" w:rsidP="00E70E37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Belgija, Njemačka, Irska, Grčka, Španjolska, Francuska, Italija, Luksemburg, Nizozemska, Austrija, Portugal, Finska, Bugarska, Cipar, Češka, Estonija, Madžarska, Latvija, Litva, Malta, Poljska, Rumunjska, Slovačka, Slovenija, Hrvatska, Ujedinjeno Kraljevstvo, Švicarska, Island, Lihtenštajn i Norveška, Švedska, Andora, Monako, San Marino, Grad Vatikan, Azori, Kanarski Otoci, Francusk</w:t>
            </w:r>
            <w:r w:rsidR="00375213" w:rsidRPr="008E4985">
              <w:rPr>
                <w:color w:val="000000"/>
                <w:lang w:val="hr-HR"/>
              </w:rPr>
              <w:t>i</w:t>
            </w:r>
            <w:r w:rsidRPr="008E4985">
              <w:rPr>
                <w:color w:val="000000"/>
                <w:lang w:val="hr-HR"/>
              </w:rPr>
              <w:t xml:space="preserve"> </w:t>
            </w:r>
            <w:r w:rsidR="00375213" w:rsidRPr="008E4985">
              <w:rPr>
                <w:color w:val="000000"/>
                <w:lang w:val="hr-HR"/>
              </w:rPr>
              <w:t>j</w:t>
            </w:r>
            <w:r w:rsidRPr="008E4985">
              <w:rPr>
                <w:color w:val="000000"/>
                <w:lang w:val="hr-HR"/>
              </w:rPr>
              <w:t>užn</w:t>
            </w:r>
            <w:r w:rsidR="00375213" w:rsidRPr="008E4985">
              <w:rPr>
                <w:color w:val="000000"/>
                <w:lang w:val="hr-HR"/>
              </w:rPr>
              <w:t>i</w:t>
            </w:r>
            <w:r w:rsidRPr="008E4985">
              <w:rPr>
                <w:color w:val="000000"/>
                <w:lang w:val="hr-HR"/>
              </w:rPr>
              <w:t xml:space="preserve"> i </w:t>
            </w:r>
            <w:r w:rsidR="00375213" w:rsidRPr="008E4985">
              <w:rPr>
                <w:color w:val="000000"/>
                <w:lang w:val="hr-HR"/>
              </w:rPr>
              <w:t>a</w:t>
            </w:r>
            <w:r w:rsidRPr="008E4985">
              <w:rPr>
                <w:color w:val="000000"/>
                <w:lang w:val="hr-HR"/>
              </w:rPr>
              <w:t>ntarktičk</w:t>
            </w:r>
            <w:r w:rsidR="00375213" w:rsidRPr="008E4985">
              <w:rPr>
                <w:color w:val="000000"/>
                <w:lang w:val="hr-HR"/>
              </w:rPr>
              <w:t>i</w:t>
            </w:r>
            <w:r w:rsidRPr="008E4985">
              <w:rPr>
                <w:color w:val="000000"/>
                <w:lang w:val="hr-HR"/>
              </w:rPr>
              <w:t xml:space="preserve"> </w:t>
            </w:r>
            <w:r w:rsidR="00375213" w:rsidRPr="008E4985">
              <w:rPr>
                <w:color w:val="000000"/>
                <w:lang w:val="hr-HR"/>
              </w:rPr>
              <w:t>teritoriji</w:t>
            </w:r>
            <w:r w:rsidRPr="008E4985">
              <w:rPr>
                <w:color w:val="000000"/>
                <w:lang w:val="hr-HR"/>
              </w:rPr>
              <w:t xml:space="preserve"> i</w:t>
            </w:r>
            <w:r w:rsidR="00E70E37">
              <w:rPr>
                <w:color w:val="000000"/>
                <w:lang w:val="hr-HR"/>
              </w:rPr>
              <w:t> </w:t>
            </w:r>
            <w:r w:rsidRPr="008E4985">
              <w:rPr>
                <w:color w:val="000000"/>
                <w:lang w:val="hr-HR"/>
              </w:rPr>
              <w:t>Madeira.</w:t>
            </w:r>
          </w:p>
        </w:tc>
      </w:tr>
    </w:tbl>
    <w:p w:rsidR="00D241EC" w:rsidRPr="008E4985" w:rsidRDefault="002533DD" w:rsidP="00DF650B">
      <w:pPr>
        <w:keepNext/>
        <w:spacing w:before="360" w:after="120"/>
        <w:rPr>
          <w:lang w:val="hr-HR"/>
        </w:rPr>
      </w:pPr>
      <w:r w:rsidRPr="008E4985">
        <w:rPr>
          <w:b/>
          <w:color w:val="000000"/>
          <w:sz w:val="24"/>
          <w:lang w:val="hr-HR"/>
        </w:rPr>
        <w:t>Tablica valuta za izravnu prodaju krajnjem kupcu u EU/EFTA-i:</w:t>
      </w:r>
      <w:r w:rsidR="00D241EC" w:rsidRPr="008E4985">
        <w:rPr>
          <w:b/>
          <w:bCs/>
          <w:sz w:val="24"/>
          <w:szCs w:val="24"/>
          <w:lang w:val="hr-HR"/>
        </w:rPr>
        <w:t xml:space="preserve"> </w:t>
      </w:r>
      <w:r w:rsidRPr="008E4985">
        <w:rPr>
          <w:b/>
          <w:color w:val="000000"/>
          <w:sz w:val="24"/>
          <w:lang w:val="hr-HR"/>
        </w:rPr>
        <w:t xml:space="preserve">Enterprise (samo izravno) i </w:t>
      </w:r>
      <w:r w:rsidR="00EE51A6" w:rsidRPr="008E4985">
        <w:rPr>
          <w:b/>
          <w:color w:val="000000"/>
          <w:sz w:val="24"/>
          <w:lang w:val="hr-HR"/>
        </w:rPr>
        <w:t>Pre</w:t>
      </w:r>
      <w:r w:rsidR="008E4985" w:rsidRPr="008E4985">
        <w:rPr>
          <w:b/>
          <w:color w:val="000000"/>
          <w:sz w:val="24"/>
          <w:lang w:val="hr-HR"/>
        </w:rPr>
        <w:t>t</w:t>
      </w:r>
      <w:r w:rsidR="00EE51A6" w:rsidRPr="008E4985">
        <w:rPr>
          <w:b/>
          <w:color w:val="000000"/>
          <w:sz w:val="24"/>
          <w:lang w:val="hr-HR"/>
        </w:rPr>
        <w:t xml:space="preserve">platnički ugovor </w:t>
      </w:r>
      <w:r w:rsidRPr="008E4985">
        <w:rPr>
          <w:b/>
          <w:color w:val="000000"/>
          <w:sz w:val="24"/>
          <w:lang w:val="hr-HR"/>
        </w:rPr>
        <w:t>Enterprise Subscription (samo izravno)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0E79A0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Države u kojima se koristi</w:t>
            </w:r>
          </w:p>
        </w:tc>
      </w:tr>
      <w:tr w:rsidR="00D241EC" w:rsidRPr="008E4985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Danska kruna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Danska</w:t>
            </w:r>
          </w:p>
        </w:tc>
      </w:tr>
      <w:tr w:rsidR="00D241EC" w:rsidRPr="000E79A0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Euro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Zemlje eurozone u zapadnoj Europi</w:t>
            </w:r>
          </w:p>
        </w:tc>
      </w:tr>
      <w:tr w:rsidR="00D241EC" w:rsidRPr="008E4985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Norveška kruna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Norveška</w:t>
            </w:r>
          </w:p>
        </w:tc>
      </w:tr>
      <w:tr w:rsidR="00D241EC" w:rsidRPr="008E4985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Funta sterlinga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Velika Britanija</w:t>
            </w:r>
          </w:p>
        </w:tc>
      </w:tr>
      <w:tr w:rsidR="00D241EC" w:rsidRPr="008E4985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Švedska kruna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Švedska</w:t>
            </w:r>
          </w:p>
        </w:tc>
      </w:tr>
      <w:tr w:rsidR="00D241EC" w:rsidRPr="008E4985" w:rsidTr="000217E6">
        <w:trPr>
          <w:jc w:val="center"/>
        </w:trPr>
        <w:tc>
          <w:tcPr>
            <w:tcW w:w="2161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Švicarski franak</w:t>
            </w:r>
          </w:p>
        </w:tc>
        <w:tc>
          <w:tcPr>
            <w:tcW w:w="6868" w:type="dxa"/>
          </w:tcPr>
          <w:p w:rsidR="00D241EC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Švicarska</w:t>
            </w:r>
          </w:p>
        </w:tc>
      </w:tr>
    </w:tbl>
    <w:p w:rsidR="00566380" w:rsidRPr="008E4985" w:rsidRDefault="002533DD" w:rsidP="00E70E37">
      <w:pPr>
        <w:keepNext/>
        <w:keepLines/>
        <w:spacing w:before="360" w:after="120"/>
        <w:rPr>
          <w:b/>
          <w:bCs/>
          <w:sz w:val="24"/>
          <w:szCs w:val="24"/>
          <w:lang w:val="hr-HR"/>
        </w:rPr>
      </w:pPr>
      <w:r w:rsidRPr="008E4985">
        <w:rPr>
          <w:b/>
          <w:color w:val="000000"/>
          <w:sz w:val="24"/>
          <w:lang w:val="hr-HR"/>
        </w:rPr>
        <w:lastRenderedPageBreak/>
        <w:t>Tablica valuta za neizravnu prodaju u EU/EFTA-i:</w:t>
      </w:r>
      <w:r w:rsidR="00566380" w:rsidRPr="008E4985">
        <w:rPr>
          <w:b/>
          <w:bCs/>
          <w:sz w:val="24"/>
          <w:szCs w:val="24"/>
          <w:lang w:val="hr-HR"/>
        </w:rPr>
        <w:t xml:space="preserve"> </w:t>
      </w:r>
      <w:r w:rsidRPr="008E4985">
        <w:rPr>
          <w:b/>
          <w:color w:val="000000"/>
          <w:sz w:val="24"/>
          <w:lang w:val="hr-HR"/>
        </w:rPr>
        <w:t>Enterprise (samo neizravno) i</w:t>
      </w:r>
      <w:r w:rsidR="00E70E37">
        <w:rPr>
          <w:b/>
          <w:color w:val="000000"/>
          <w:sz w:val="24"/>
          <w:lang w:val="hr-HR"/>
        </w:rPr>
        <w:t> </w:t>
      </w:r>
      <w:r w:rsidR="00EE51A6" w:rsidRPr="008E4985">
        <w:rPr>
          <w:b/>
          <w:color w:val="000000"/>
          <w:sz w:val="24"/>
          <w:lang w:val="hr-HR"/>
        </w:rPr>
        <w:t>Pre</w:t>
      </w:r>
      <w:r w:rsidR="008E4985" w:rsidRPr="008E4985">
        <w:rPr>
          <w:b/>
          <w:color w:val="000000"/>
          <w:sz w:val="24"/>
          <w:lang w:val="hr-HR"/>
        </w:rPr>
        <w:t>t</w:t>
      </w:r>
      <w:r w:rsidR="00EE51A6" w:rsidRPr="008E4985">
        <w:rPr>
          <w:b/>
          <w:color w:val="000000"/>
          <w:sz w:val="24"/>
          <w:lang w:val="hr-HR"/>
        </w:rPr>
        <w:t xml:space="preserve">platnički ugovor </w:t>
      </w:r>
      <w:r w:rsidRPr="008E4985">
        <w:rPr>
          <w:b/>
          <w:color w:val="000000"/>
          <w:sz w:val="24"/>
          <w:lang w:val="hr-HR"/>
        </w:rPr>
        <w:t>Enterprise Subscription (samo neizravno)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0E79A0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8E4985" w:rsidRDefault="002533DD" w:rsidP="002533DD">
            <w:pPr>
              <w:keepNext/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8E4985" w:rsidRDefault="002533DD" w:rsidP="002533DD">
            <w:pPr>
              <w:spacing w:before="120" w:after="120"/>
              <w:rPr>
                <w:b/>
                <w:bCs/>
                <w:color w:val="FFFFFF" w:themeColor="background1"/>
                <w:lang w:val="hr-HR"/>
              </w:rPr>
            </w:pPr>
            <w:r w:rsidRPr="008E4985">
              <w:rPr>
                <w:b/>
                <w:color w:val="FFFFFF"/>
                <w:lang w:val="hr-HR"/>
              </w:rPr>
              <w:t>Države u kojima se koristi</w:t>
            </w:r>
          </w:p>
        </w:tc>
      </w:tr>
      <w:tr w:rsidR="00566380" w:rsidRPr="000E79A0" w:rsidTr="000217E6">
        <w:trPr>
          <w:jc w:val="center"/>
        </w:trPr>
        <w:tc>
          <w:tcPr>
            <w:tcW w:w="2161" w:type="dxa"/>
          </w:tcPr>
          <w:p w:rsidR="00566380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>Euro</w:t>
            </w:r>
          </w:p>
        </w:tc>
        <w:tc>
          <w:tcPr>
            <w:tcW w:w="6868" w:type="dxa"/>
          </w:tcPr>
          <w:p w:rsidR="00566380" w:rsidRPr="008E4985" w:rsidRDefault="002533DD" w:rsidP="002533DD">
            <w:pPr>
              <w:rPr>
                <w:lang w:val="hr-HR"/>
              </w:rPr>
            </w:pPr>
            <w:r w:rsidRPr="008E4985">
              <w:rPr>
                <w:color w:val="000000"/>
                <w:lang w:val="hr-HR"/>
              </w:rPr>
              <w:t xml:space="preserve">Srednja i istočna Europa </w:t>
            </w:r>
            <w:r w:rsidRPr="00BA1FB0">
              <w:rPr>
                <w:color w:val="000000"/>
                <w:lang w:val="hr-HR"/>
              </w:rPr>
              <w:t>(samo Bugarska, Cipar, Češka, Estonija, Mađarska, Latvija, Litva, Malta, Poljska, Rumunjska, Slovačka, Slovenija, Hrvatska)</w:t>
            </w:r>
          </w:p>
        </w:tc>
      </w:tr>
    </w:tbl>
    <w:p w:rsidR="00D241EC" w:rsidRPr="008E4985" w:rsidRDefault="00D241EC" w:rsidP="00502F9F">
      <w:pPr>
        <w:rPr>
          <w:lang w:val="hr-HR"/>
        </w:rPr>
      </w:pPr>
    </w:p>
    <w:sectPr w:rsidR="00D241EC" w:rsidRPr="008E4985" w:rsidSect="004673B3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18" w:rsidRDefault="005D2418" w:rsidP="00F47A3B">
      <w:pPr>
        <w:spacing w:before="0"/>
      </w:pPr>
      <w:r>
        <w:separator/>
      </w:r>
    </w:p>
  </w:endnote>
  <w:endnote w:type="continuationSeparator" w:id="0">
    <w:p w:rsidR="005D2418" w:rsidRDefault="005D2418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F36" w:rsidRDefault="00984F3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984F36" w:rsidRPr="00984F36" w:rsidTr="00F53088">
      <w:trPr>
        <w:jc w:val="center"/>
      </w:trPr>
      <w:tc>
        <w:tcPr>
          <w:tcW w:w="4621" w:type="dxa"/>
          <w:shd w:val="clear" w:color="auto" w:fill="auto"/>
        </w:tcPr>
        <w:p w:rsidR="00984F36" w:rsidRPr="00984F36" w:rsidRDefault="00984F36" w:rsidP="00984F36">
          <w:pPr>
            <w:pStyle w:val="Footer"/>
            <w:rPr>
              <w:sz w:val="16"/>
              <w:szCs w:val="16"/>
            </w:rPr>
          </w:pPr>
          <w:r w:rsidRPr="00984F36">
            <w:rPr>
              <w:sz w:val="16"/>
              <w:szCs w:val="16"/>
            </w:rPr>
            <w:t>ProgramCurrencyTable(WW)(CRO)(May2014)</w:t>
          </w:r>
        </w:p>
      </w:tc>
      <w:tc>
        <w:tcPr>
          <w:tcW w:w="4622" w:type="dxa"/>
          <w:shd w:val="clear" w:color="auto" w:fill="auto"/>
        </w:tcPr>
        <w:p w:rsidR="00984F36" w:rsidRPr="00984F36" w:rsidRDefault="00984F36" w:rsidP="00984F36">
          <w:pPr>
            <w:jc w:val="right"/>
            <w:rPr>
              <w:sz w:val="16"/>
              <w:szCs w:val="16"/>
            </w:rPr>
          </w:pPr>
          <w:r w:rsidRPr="00984F36">
            <w:rPr>
              <w:sz w:val="16"/>
              <w:szCs w:val="16"/>
            </w:rPr>
            <w:t xml:space="preserve">Page </w:t>
          </w:r>
          <w:r w:rsidRPr="00984F36">
            <w:rPr>
              <w:sz w:val="16"/>
              <w:szCs w:val="16"/>
            </w:rPr>
            <w:fldChar w:fldCharType="begin"/>
          </w:r>
          <w:r w:rsidRPr="00984F36">
            <w:rPr>
              <w:sz w:val="16"/>
              <w:szCs w:val="16"/>
            </w:rPr>
            <w:instrText xml:space="preserve"> PAGE  \* MERGEFORMAT </w:instrText>
          </w:r>
          <w:r w:rsidRPr="00984F36">
            <w:rPr>
              <w:sz w:val="16"/>
              <w:szCs w:val="16"/>
            </w:rPr>
            <w:fldChar w:fldCharType="separate"/>
          </w:r>
          <w:r w:rsidR="009662D7">
            <w:rPr>
              <w:noProof/>
              <w:sz w:val="16"/>
              <w:szCs w:val="16"/>
            </w:rPr>
            <w:t>1</w:t>
          </w:r>
          <w:r w:rsidRPr="00984F36">
            <w:rPr>
              <w:sz w:val="16"/>
              <w:szCs w:val="16"/>
            </w:rPr>
            <w:fldChar w:fldCharType="end"/>
          </w:r>
          <w:r w:rsidRPr="00984F36">
            <w:rPr>
              <w:sz w:val="16"/>
              <w:szCs w:val="16"/>
            </w:rPr>
            <w:t xml:space="preserve"> of </w:t>
          </w:r>
          <w:r w:rsidRPr="00984F36">
            <w:rPr>
              <w:sz w:val="16"/>
              <w:szCs w:val="16"/>
            </w:rPr>
            <w:fldChar w:fldCharType="begin"/>
          </w:r>
          <w:r w:rsidRPr="00984F36">
            <w:rPr>
              <w:sz w:val="16"/>
              <w:szCs w:val="16"/>
            </w:rPr>
            <w:instrText xml:space="preserve"> NUMPAGES  \* MERGEFORMAT </w:instrText>
          </w:r>
          <w:r w:rsidRPr="00984F36">
            <w:rPr>
              <w:sz w:val="16"/>
              <w:szCs w:val="16"/>
            </w:rPr>
            <w:fldChar w:fldCharType="separate"/>
          </w:r>
          <w:r w:rsidR="009662D7">
            <w:rPr>
              <w:noProof/>
              <w:sz w:val="16"/>
              <w:szCs w:val="16"/>
            </w:rPr>
            <w:t>2</w:t>
          </w:r>
          <w:r w:rsidRPr="00984F36">
            <w:rPr>
              <w:sz w:val="16"/>
              <w:szCs w:val="16"/>
            </w:rPr>
            <w:fldChar w:fldCharType="end"/>
          </w:r>
        </w:p>
        <w:p w:rsidR="00984F36" w:rsidRPr="00984F36" w:rsidRDefault="00984F36" w:rsidP="00984F36">
          <w:pPr>
            <w:jc w:val="right"/>
            <w:rPr>
              <w:sz w:val="16"/>
              <w:szCs w:val="16"/>
            </w:rPr>
          </w:pPr>
        </w:p>
      </w:tc>
    </w:tr>
  </w:tbl>
  <w:p w:rsidR="00984F36" w:rsidRPr="00984F36" w:rsidRDefault="00984F36" w:rsidP="00984F36">
    <w:pPr>
      <w:pStyle w:val="Footer"/>
      <w:rPr>
        <w:sz w:val="16"/>
      </w:rPr>
    </w:pPr>
  </w:p>
  <w:p w:rsidR="001D3A2D" w:rsidRPr="00984F36" w:rsidRDefault="001D3A2D" w:rsidP="00984F3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F36" w:rsidRDefault="00984F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18" w:rsidRDefault="005D2418" w:rsidP="00F47A3B">
      <w:pPr>
        <w:spacing w:before="0"/>
      </w:pPr>
      <w:r>
        <w:separator/>
      </w:r>
    </w:p>
  </w:footnote>
  <w:footnote w:type="continuationSeparator" w:id="0">
    <w:p w:rsidR="005D2418" w:rsidRDefault="005D2418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9662D7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3B6" w:rsidRDefault="009662D7" w:rsidP="006243B6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243B6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371DDCFB" wp14:editId="0FB3590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43B6">
      <w:rPr>
        <w:noProof/>
        <w:lang w:eastAsia="en-US"/>
      </w:rPr>
      <w:drawing>
        <wp:anchor distT="0" distB="0" distL="114300" distR="114300" simplePos="0" relativeHeight="251657216" behindDoc="0" locked="0" layoutInCell="1" allowOverlap="1" wp14:anchorId="6E6C600D" wp14:editId="4EADB72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43B6">
      <w:rPr>
        <w:noProof/>
        <w:lang w:eastAsia="en-US"/>
      </w:rPr>
      <w:drawing>
        <wp:inline distT="0" distB="0" distL="0" distR="0" wp14:anchorId="79572FBF" wp14:editId="20CFAC86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9662D7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C07E1"/>
    <w:rsid w:val="000E79A0"/>
    <w:rsid w:val="000F3C88"/>
    <w:rsid w:val="00127935"/>
    <w:rsid w:val="001732AA"/>
    <w:rsid w:val="00173A65"/>
    <w:rsid w:val="001A2430"/>
    <w:rsid w:val="001D3A2D"/>
    <w:rsid w:val="00220C0B"/>
    <w:rsid w:val="00230A15"/>
    <w:rsid w:val="00236B5D"/>
    <w:rsid w:val="002533DD"/>
    <w:rsid w:val="00265BCD"/>
    <w:rsid w:val="00276746"/>
    <w:rsid w:val="00295738"/>
    <w:rsid w:val="002972BB"/>
    <w:rsid w:val="002E7E95"/>
    <w:rsid w:val="002F7805"/>
    <w:rsid w:val="00303BB9"/>
    <w:rsid w:val="00353BDB"/>
    <w:rsid w:val="00367ACC"/>
    <w:rsid w:val="00375213"/>
    <w:rsid w:val="00387B80"/>
    <w:rsid w:val="003A347B"/>
    <w:rsid w:val="003C5353"/>
    <w:rsid w:val="003D4F3C"/>
    <w:rsid w:val="003F0EA6"/>
    <w:rsid w:val="0041614F"/>
    <w:rsid w:val="00424178"/>
    <w:rsid w:val="00442BA8"/>
    <w:rsid w:val="00443661"/>
    <w:rsid w:val="004465B1"/>
    <w:rsid w:val="004673B3"/>
    <w:rsid w:val="004F3DE1"/>
    <w:rsid w:val="00501F3E"/>
    <w:rsid w:val="00502F9F"/>
    <w:rsid w:val="00566380"/>
    <w:rsid w:val="0057356E"/>
    <w:rsid w:val="00575132"/>
    <w:rsid w:val="005B6BDE"/>
    <w:rsid w:val="005D2418"/>
    <w:rsid w:val="00601731"/>
    <w:rsid w:val="006024A3"/>
    <w:rsid w:val="00620BAB"/>
    <w:rsid w:val="006243B6"/>
    <w:rsid w:val="00640BBF"/>
    <w:rsid w:val="006968C8"/>
    <w:rsid w:val="00696909"/>
    <w:rsid w:val="00696913"/>
    <w:rsid w:val="0074795E"/>
    <w:rsid w:val="00780C11"/>
    <w:rsid w:val="00782E5A"/>
    <w:rsid w:val="007B550A"/>
    <w:rsid w:val="007C4EF8"/>
    <w:rsid w:val="00840479"/>
    <w:rsid w:val="00862FE3"/>
    <w:rsid w:val="008757D1"/>
    <w:rsid w:val="008A5BE0"/>
    <w:rsid w:val="008D6238"/>
    <w:rsid w:val="008E4985"/>
    <w:rsid w:val="00940CC9"/>
    <w:rsid w:val="0096230B"/>
    <w:rsid w:val="009662D7"/>
    <w:rsid w:val="009715AB"/>
    <w:rsid w:val="00984F36"/>
    <w:rsid w:val="009921AA"/>
    <w:rsid w:val="009B2EC8"/>
    <w:rsid w:val="009B330B"/>
    <w:rsid w:val="00A76CC3"/>
    <w:rsid w:val="00AF3F95"/>
    <w:rsid w:val="00B17A66"/>
    <w:rsid w:val="00B40DDE"/>
    <w:rsid w:val="00B8430A"/>
    <w:rsid w:val="00BA1FB0"/>
    <w:rsid w:val="00BA48B1"/>
    <w:rsid w:val="00C175E3"/>
    <w:rsid w:val="00C926B9"/>
    <w:rsid w:val="00CA2405"/>
    <w:rsid w:val="00CC617B"/>
    <w:rsid w:val="00CC7492"/>
    <w:rsid w:val="00CE7C35"/>
    <w:rsid w:val="00D22001"/>
    <w:rsid w:val="00D241EC"/>
    <w:rsid w:val="00D31D4E"/>
    <w:rsid w:val="00D55BF9"/>
    <w:rsid w:val="00D8796D"/>
    <w:rsid w:val="00DE38F4"/>
    <w:rsid w:val="00DF650B"/>
    <w:rsid w:val="00E70E37"/>
    <w:rsid w:val="00E8472D"/>
    <w:rsid w:val="00EE51A6"/>
    <w:rsid w:val="00F15936"/>
    <w:rsid w:val="00F30882"/>
    <w:rsid w:val="00F46710"/>
    <w:rsid w:val="00F47A3B"/>
    <w:rsid w:val="00F52B50"/>
    <w:rsid w:val="00F655AB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efaultImageDpi w14:val="96"/>
  <w15:docId w15:val="{A02B2A36-82B6-44B7-8C3E-0ECB8AAB27D7}"/>
  <w:documentProtection w:edit="forms" w:enforcement="true" w:cryptProviderType="rsaFull" w:cryptAlgorithmClass="hash" w:cryptAlgorithmType="typeAny" w:cryptAlgorithmSid="4" w:cryptSpinCount="50000" w:hash="q2D0q19DpAxEj8rWotCycn+/BVc=" w:salt="dRZ0GwepNIJcejHK5QILS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33</cp:revision>
  <cp:lastPrinted>2014-05-19T08:36:00Z</cp:lastPrinted>
  <dcterms:created xsi:type="dcterms:W3CDTF">2014-05-16T13:48:00Z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