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462" w:rsidRPr="005C19F0" w:rsidRDefault="00FA5462">
      <w:pPr>
        <w:spacing w:before="240"/>
        <w:jc w:val="left"/>
        <w:rPr>
          <w:rFonts w:eastAsia="MS PGothic"/>
          <w:color w:val="auto"/>
          <w:sz w:val="36"/>
          <w:szCs w:val="24"/>
        </w:rPr>
        <w:sectPr w:rsidR="00FA5462" w:rsidRPr="005C19F0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5C19F0">
        <w:rPr>
          <w:rFonts w:eastAsia="MS PGothic"/>
          <w:color w:val="auto"/>
          <w:sz w:val="36"/>
          <w:szCs w:val="24"/>
          <w:lang w:val="ja-JP"/>
        </w:rPr>
        <w:t>エンタープライズおよびエンタープライズ</w:t>
      </w:r>
      <w:r w:rsidRPr="005C19F0">
        <w:rPr>
          <w:rFonts w:eastAsia="MS PGothic"/>
          <w:color w:val="auto"/>
          <w:sz w:val="36"/>
          <w:szCs w:val="24"/>
          <w:lang w:val="ja-JP"/>
        </w:rPr>
        <w:t xml:space="preserve"> </w:t>
      </w:r>
      <w:r w:rsidRPr="005C19F0">
        <w:rPr>
          <w:rFonts w:eastAsia="MS PGothic"/>
          <w:color w:val="auto"/>
          <w:sz w:val="36"/>
          <w:szCs w:val="24"/>
          <w:lang w:val="ja-JP"/>
        </w:rPr>
        <w:t>サブスクリプション</w:t>
      </w:r>
    </w:p>
    <w:p w:rsidR="00FA5462" w:rsidRPr="005C19F0" w:rsidRDefault="00FA5462">
      <w:pPr>
        <w:spacing w:before="0"/>
        <w:rPr>
          <w:rFonts w:eastAsia="MS PGothic"/>
          <w:color w:val="auto"/>
          <w:sz w:val="36"/>
          <w:szCs w:val="24"/>
        </w:rPr>
      </w:pPr>
      <w:r w:rsidRPr="005C19F0">
        <w:rPr>
          <w:rFonts w:eastAsia="MS PGothic"/>
          <w:color w:val="auto"/>
          <w:sz w:val="36"/>
          <w:szCs w:val="24"/>
          <w:lang w:val="ja-JP"/>
        </w:rPr>
        <w:lastRenderedPageBreak/>
        <w:t>セレクトおよびアカデミック</w:t>
      </w:r>
      <w:r w:rsidRPr="005C19F0">
        <w:rPr>
          <w:rFonts w:eastAsia="MS PGothic"/>
          <w:color w:val="auto"/>
          <w:sz w:val="36"/>
          <w:szCs w:val="24"/>
          <w:lang w:val="ja-JP"/>
        </w:rPr>
        <w:t xml:space="preserve"> </w:t>
      </w:r>
      <w:r w:rsidRPr="005C19F0">
        <w:rPr>
          <w:rFonts w:eastAsia="MS PGothic"/>
          <w:color w:val="auto"/>
          <w:sz w:val="36"/>
          <w:szCs w:val="24"/>
          <w:lang w:val="ja-JP"/>
        </w:rPr>
        <w:t>セレクト</w:t>
      </w:r>
    </w:p>
    <w:p w:rsidR="00FA5462" w:rsidRPr="005C19F0" w:rsidRDefault="00FA5462">
      <w:pPr>
        <w:spacing w:before="0" w:after="240"/>
        <w:rPr>
          <w:rFonts w:eastAsia="MS PGothic"/>
          <w:color w:val="auto"/>
          <w:sz w:val="36"/>
          <w:szCs w:val="24"/>
        </w:rPr>
      </w:pPr>
      <w:r w:rsidRPr="005C19F0">
        <w:rPr>
          <w:rFonts w:eastAsia="MS PGothic"/>
          <w:color w:val="auto"/>
          <w:sz w:val="36"/>
          <w:szCs w:val="24"/>
          <w:lang w:val="ja-JP"/>
        </w:rPr>
        <w:t>セレクト</w:t>
      </w:r>
      <w:r w:rsidRPr="005C19F0">
        <w:rPr>
          <w:rFonts w:eastAsia="MS PGothic"/>
          <w:color w:val="auto"/>
          <w:sz w:val="36"/>
          <w:szCs w:val="24"/>
          <w:lang w:val="ja-JP"/>
        </w:rPr>
        <w:t xml:space="preserve"> </w:t>
      </w:r>
      <w:r w:rsidRPr="005C19F0">
        <w:rPr>
          <w:rFonts w:eastAsia="MS PGothic"/>
          <w:color w:val="auto"/>
          <w:sz w:val="36"/>
          <w:szCs w:val="24"/>
          <w:lang w:val="ja-JP"/>
        </w:rPr>
        <w:t>プラスおよびアカデミック</w:t>
      </w:r>
      <w:r w:rsidRPr="005C19F0">
        <w:rPr>
          <w:rFonts w:eastAsia="MS PGothic"/>
          <w:color w:val="auto"/>
          <w:sz w:val="36"/>
          <w:szCs w:val="24"/>
          <w:lang w:val="ja-JP"/>
        </w:rPr>
        <w:t xml:space="preserve"> </w:t>
      </w:r>
      <w:r w:rsidRPr="005C19F0">
        <w:rPr>
          <w:rFonts w:eastAsia="MS PGothic"/>
          <w:color w:val="auto"/>
          <w:sz w:val="36"/>
          <w:szCs w:val="24"/>
          <w:lang w:val="ja-JP"/>
        </w:rPr>
        <w:t>セレクト</w:t>
      </w:r>
      <w:r w:rsidRPr="005C19F0">
        <w:rPr>
          <w:rFonts w:eastAsia="MS PGothic"/>
          <w:color w:val="auto"/>
          <w:sz w:val="36"/>
          <w:szCs w:val="24"/>
          <w:lang w:val="ja-JP"/>
        </w:rPr>
        <w:t xml:space="preserve"> </w:t>
      </w:r>
      <w:r w:rsidRPr="005C19F0">
        <w:rPr>
          <w:rFonts w:eastAsia="MS PGothic"/>
          <w:color w:val="auto"/>
          <w:sz w:val="36"/>
          <w:szCs w:val="24"/>
          <w:lang w:val="ja-JP"/>
        </w:rPr>
        <w:t>プラス</w:t>
      </w:r>
    </w:p>
    <w:p w:rsidR="00FA5462" w:rsidRPr="005C19F0" w:rsidRDefault="00FA5462">
      <w:pPr>
        <w:keepNext/>
        <w:spacing w:before="360" w:after="120"/>
        <w:rPr>
          <w:rFonts w:eastAsia="MS PGothic"/>
          <w:b/>
          <w:color w:val="auto"/>
          <w:sz w:val="24"/>
          <w:szCs w:val="24"/>
        </w:rPr>
      </w:pPr>
      <w:r w:rsidRPr="005C19F0">
        <w:rPr>
          <w:rFonts w:eastAsia="MS PGothic"/>
          <w:b/>
          <w:color w:val="auto"/>
          <w:sz w:val="24"/>
          <w:szCs w:val="24"/>
          <w:lang w:val="ja-JP"/>
        </w:rPr>
        <w:t>通貨表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61"/>
        <w:gridCol w:w="6868"/>
      </w:tblGrid>
      <w:tr w:rsidR="00FA5462" w:rsidRPr="005C19F0">
        <w:trPr>
          <w:jc w:val="center"/>
        </w:trPr>
        <w:tc>
          <w:tcPr>
            <w:tcW w:w="2161" w:type="dxa"/>
            <w:shd w:val="clear" w:color="auto" w:fill="000000"/>
          </w:tcPr>
          <w:p w:rsidR="00FA5462" w:rsidRPr="005C19F0" w:rsidRDefault="00FA5462">
            <w:pPr>
              <w:spacing w:after="120"/>
              <w:rPr>
                <w:rFonts w:eastAsia="MS PGothic"/>
                <w:b/>
                <w:color w:val="auto"/>
                <w:szCs w:val="24"/>
              </w:rPr>
            </w:pPr>
            <w:r w:rsidRPr="005C19F0">
              <w:rPr>
                <w:rFonts w:eastAsia="MS PGothic"/>
                <w:b/>
                <w:color w:val="auto"/>
                <w:szCs w:val="24"/>
                <w:lang w:val="ja-JP"/>
              </w:rPr>
              <w:t>通貨</w:t>
            </w:r>
          </w:p>
        </w:tc>
        <w:tc>
          <w:tcPr>
            <w:tcW w:w="6868" w:type="dxa"/>
            <w:shd w:val="clear" w:color="auto" w:fill="000000"/>
          </w:tcPr>
          <w:p w:rsidR="00FA5462" w:rsidRPr="005C19F0" w:rsidRDefault="00FA5462">
            <w:pPr>
              <w:spacing w:after="120"/>
              <w:rPr>
                <w:rFonts w:eastAsia="MS PGothic"/>
                <w:b/>
                <w:color w:val="auto"/>
                <w:szCs w:val="24"/>
              </w:rPr>
            </w:pPr>
            <w:r w:rsidRPr="005C19F0">
              <w:rPr>
                <w:rFonts w:eastAsia="MS PGothic"/>
                <w:b/>
                <w:color w:val="auto"/>
                <w:szCs w:val="24"/>
                <w:lang w:val="ja-JP"/>
              </w:rPr>
              <w:t>承認されるロケール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オーストラリア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ドル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オーストラリア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カナダ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ドル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カナダ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インド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ルピー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インド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円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日本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ウォン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韓国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ニュージーランド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ドル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ニュージーランド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人民元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中国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ロシア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ルーブル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ロシア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インド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ルピー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インド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台湾ドル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台湾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米国ドル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米国、ラテン</w:t>
            </w:r>
            <w:r w:rsidRPr="005C19F0">
              <w:rPr>
                <w:rFonts w:eastAsia="MS PGothic"/>
                <w:color w:val="auto"/>
                <w:szCs w:val="24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アメリカ、アジア太平洋</w:t>
            </w:r>
            <w:r w:rsidRPr="005C19F0">
              <w:rPr>
                <w:rFonts w:eastAsia="MS PGothic"/>
                <w:color w:val="auto"/>
                <w:szCs w:val="24"/>
              </w:rPr>
              <w:t xml:space="preserve"> (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オーストラリア、韓国、ニュージーランドを除く</w:t>
            </w:r>
            <w:r w:rsidRPr="005C19F0">
              <w:rPr>
                <w:rFonts w:eastAsia="MS PGothic"/>
                <w:color w:val="auto"/>
                <w:szCs w:val="24"/>
              </w:rPr>
              <w:t>)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、大中華圏</w:t>
            </w:r>
            <w:r w:rsidRPr="005C19F0">
              <w:rPr>
                <w:rFonts w:eastAsia="MS PGothic"/>
                <w:color w:val="auto"/>
                <w:szCs w:val="24"/>
              </w:rPr>
              <w:t xml:space="preserve"> (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中国、台湾を除く</w:t>
            </w:r>
            <w:r w:rsidRPr="005C19F0">
              <w:rPr>
                <w:rFonts w:eastAsia="MS PGothic"/>
                <w:color w:val="auto"/>
                <w:szCs w:val="24"/>
              </w:rPr>
              <w:t>)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、中央ヨーロッパおよび東ヨーロッパ</w:t>
            </w:r>
            <w:r w:rsidRPr="005C19F0">
              <w:rPr>
                <w:rFonts w:eastAsia="MS PGothic"/>
                <w:color w:val="auto"/>
                <w:szCs w:val="24"/>
              </w:rPr>
              <w:t xml:space="preserve"> (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チェコ共和国、ギリシャ、ハンガリー、ポーランド、ルーマニア、ブルガリア、キプロス、マルタ、エストニア、ラトビア、リトアニア、スロバキア、スロベニア、クロアチアを除く</w:t>
            </w:r>
            <w:r w:rsidRPr="005C19F0">
              <w:rPr>
                <w:rFonts w:eastAsia="MS PGothic"/>
                <w:color w:val="auto"/>
                <w:szCs w:val="24"/>
              </w:rPr>
              <w:t>)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、中東、およびアフリカ</w:t>
            </w:r>
          </w:p>
        </w:tc>
      </w:tr>
    </w:tbl>
    <w:p w:rsidR="00FA5462" w:rsidRPr="005C19F0" w:rsidRDefault="00FA5462">
      <w:pPr>
        <w:keepNext/>
        <w:spacing w:before="360" w:after="120"/>
        <w:rPr>
          <w:rFonts w:eastAsia="MS PGothic"/>
          <w:color w:val="auto"/>
          <w:szCs w:val="24"/>
        </w:rPr>
      </w:pPr>
      <w:r w:rsidRPr="005C19F0">
        <w:rPr>
          <w:rFonts w:eastAsia="MS PGothic"/>
          <w:b/>
          <w:color w:val="auto"/>
          <w:sz w:val="24"/>
          <w:szCs w:val="24"/>
        </w:rPr>
        <w:t xml:space="preserve">EU/EFTA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間接販売用通貨表</w:t>
      </w:r>
      <w:r w:rsidRPr="005C19F0">
        <w:rPr>
          <w:rFonts w:eastAsia="MS PGothic"/>
          <w:b/>
          <w:color w:val="auto"/>
          <w:sz w:val="24"/>
          <w:szCs w:val="24"/>
        </w:rPr>
        <w:t xml:space="preserve">: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セレクト、アカデミック</w:t>
      </w:r>
      <w:r w:rsidRPr="005C19F0">
        <w:rPr>
          <w:rFonts w:eastAsia="MS PGothic"/>
          <w:b/>
          <w:color w:val="auto"/>
          <w:sz w:val="24"/>
          <w:szCs w:val="24"/>
        </w:rPr>
        <w:t xml:space="preserve">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セレクト、セレクト</w:t>
      </w:r>
      <w:r w:rsidRPr="005C19F0">
        <w:rPr>
          <w:rFonts w:eastAsia="MS PGothic"/>
          <w:b/>
          <w:color w:val="auto"/>
          <w:sz w:val="24"/>
          <w:szCs w:val="24"/>
        </w:rPr>
        <w:t xml:space="preserve">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プラス、およびアカデミック</w:t>
      </w:r>
      <w:r w:rsidRPr="005C19F0">
        <w:rPr>
          <w:rFonts w:eastAsia="MS PGothic"/>
          <w:b/>
          <w:color w:val="auto"/>
          <w:sz w:val="24"/>
          <w:szCs w:val="24"/>
        </w:rPr>
        <w:t xml:space="preserve">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セレクト</w:t>
      </w:r>
      <w:r w:rsidRPr="005C19F0">
        <w:rPr>
          <w:rFonts w:eastAsia="MS PGothic"/>
          <w:b/>
          <w:color w:val="auto"/>
          <w:sz w:val="24"/>
          <w:szCs w:val="24"/>
        </w:rPr>
        <w:t xml:space="preserve">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プラス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61"/>
        <w:gridCol w:w="6868"/>
      </w:tblGrid>
      <w:tr w:rsidR="00FA5462" w:rsidRPr="005C19F0">
        <w:trPr>
          <w:jc w:val="center"/>
        </w:trPr>
        <w:tc>
          <w:tcPr>
            <w:tcW w:w="2161" w:type="dxa"/>
            <w:shd w:val="clear" w:color="auto" w:fill="000000"/>
          </w:tcPr>
          <w:p w:rsidR="00FA5462" w:rsidRPr="005C19F0" w:rsidRDefault="00FA5462">
            <w:pPr>
              <w:spacing w:after="120"/>
              <w:rPr>
                <w:rFonts w:eastAsia="MS PGothic"/>
                <w:b/>
                <w:color w:val="auto"/>
                <w:szCs w:val="24"/>
              </w:rPr>
            </w:pPr>
            <w:r w:rsidRPr="005C19F0">
              <w:rPr>
                <w:rFonts w:eastAsia="MS PGothic"/>
                <w:b/>
                <w:color w:val="auto"/>
                <w:szCs w:val="24"/>
                <w:lang w:val="ja-JP"/>
              </w:rPr>
              <w:t>通貨</w:t>
            </w:r>
          </w:p>
        </w:tc>
        <w:tc>
          <w:tcPr>
            <w:tcW w:w="6868" w:type="dxa"/>
            <w:shd w:val="clear" w:color="auto" w:fill="000000"/>
          </w:tcPr>
          <w:p w:rsidR="00FA5462" w:rsidRPr="005C19F0" w:rsidRDefault="00FA5462">
            <w:pPr>
              <w:spacing w:after="120"/>
              <w:rPr>
                <w:rFonts w:eastAsia="MS PGothic"/>
                <w:b/>
                <w:color w:val="auto"/>
                <w:szCs w:val="24"/>
              </w:rPr>
            </w:pPr>
            <w:r w:rsidRPr="005C19F0">
              <w:rPr>
                <w:rFonts w:eastAsia="MS PGothic"/>
                <w:b/>
                <w:color w:val="auto"/>
                <w:szCs w:val="24"/>
                <w:lang w:val="ja-JP"/>
              </w:rPr>
              <w:t>承認されるロケール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ユーロ、ポンド、スウェーデン</w:t>
            </w:r>
            <w:r w:rsidRPr="005C19F0">
              <w:rPr>
                <w:rFonts w:eastAsia="MS PGothic"/>
                <w:color w:val="auto"/>
                <w:szCs w:val="24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クローナ、デンマーク</w:t>
            </w:r>
            <w:r w:rsidRPr="005C19F0">
              <w:rPr>
                <w:rFonts w:eastAsia="MS PGothic"/>
                <w:color w:val="auto"/>
                <w:szCs w:val="24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クローネ、ノルウェー</w:t>
            </w:r>
            <w:r w:rsidRPr="005C19F0">
              <w:rPr>
                <w:rFonts w:eastAsia="MS PGothic"/>
                <w:color w:val="auto"/>
                <w:szCs w:val="24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クローネ、スイス</w:t>
            </w:r>
            <w:r w:rsidRPr="005C19F0">
              <w:rPr>
                <w:rFonts w:eastAsia="MS PGothic"/>
                <w:color w:val="auto"/>
                <w:szCs w:val="24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フラン</w:t>
            </w:r>
          </w:p>
        </w:tc>
        <w:tc>
          <w:tcPr>
            <w:tcW w:w="6868" w:type="dxa"/>
          </w:tcPr>
          <w:p w:rsidR="00FA5462" w:rsidRPr="005C19F0" w:rsidRDefault="00FA5462" w:rsidP="00743DF8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ベルギー、ドイツ、アイルランド、ギリシャ、スペイン、フランス、イタリア、ルクセンブルク、オランダ、オーストリア、ポルトガル、フィンランド、ブルガリア、キプロス、チェコ共和国、エストニア、ハンガリー、ラトビア、リトアニア、マルタ、ポーランド、ルーマニア、スロバキア、スロベニア、クロアチア、英国、スイス、アイスランド、リヒテンシュタイン、ノルウェー、スウェーデン、アンドラ、モナコ、サンマリノ、バチカン市国、アゾレス諸島、カナリア諸島、</w:t>
            </w:r>
            <w:r w:rsidR="00743DF8">
              <w:rPr>
                <w:rFonts w:eastAsia="MS PGothic" w:hint="eastAsia"/>
                <w:color w:val="auto"/>
                <w:szCs w:val="24"/>
                <w:lang w:val="ja-JP"/>
              </w:rPr>
              <w:t>フランス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領南極</w:t>
            </w:r>
            <w:r w:rsidR="0067293D">
              <w:rPr>
                <w:rFonts w:eastAsia="MS PGothic" w:hint="eastAsia"/>
                <w:color w:val="auto"/>
                <w:szCs w:val="24"/>
                <w:lang w:val="ja-JP"/>
              </w:rPr>
              <w:t>地方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、マデイラ</w:t>
            </w:r>
          </w:p>
        </w:tc>
      </w:tr>
    </w:tbl>
    <w:p w:rsidR="00FA5462" w:rsidRPr="005C19F0" w:rsidRDefault="00FA5462">
      <w:pPr>
        <w:keepNext/>
        <w:spacing w:before="360" w:after="120"/>
        <w:rPr>
          <w:rFonts w:eastAsia="MS PGothic"/>
          <w:color w:val="auto"/>
          <w:szCs w:val="24"/>
        </w:rPr>
      </w:pPr>
      <w:r w:rsidRPr="005C19F0">
        <w:rPr>
          <w:rFonts w:eastAsia="MS PGothic"/>
          <w:b/>
          <w:color w:val="auto"/>
          <w:sz w:val="24"/>
          <w:szCs w:val="24"/>
        </w:rPr>
        <w:t xml:space="preserve">EU/EFTA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エンド</w:t>
      </w:r>
      <w:r w:rsidRPr="005C19F0">
        <w:rPr>
          <w:rFonts w:eastAsia="MS PGothic"/>
          <w:b/>
          <w:color w:val="auto"/>
          <w:sz w:val="24"/>
          <w:szCs w:val="24"/>
        </w:rPr>
        <w:t xml:space="preserve">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ユーザー直販用通貨表</w:t>
      </w:r>
      <w:r w:rsidRPr="005C19F0">
        <w:rPr>
          <w:rFonts w:eastAsia="MS PGothic"/>
          <w:b/>
          <w:color w:val="auto"/>
          <w:sz w:val="24"/>
          <w:szCs w:val="24"/>
        </w:rPr>
        <w:t xml:space="preserve">: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エンタープライズ</w:t>
      </w:r>
      <w:r w:rsidRPr="005C19F0">
        <w:rPr>
          <w:rFonts w:eastAsia="MS PGothic"/>
          <w:b/>
          <w:color w:val="auto"/>
          <w:sz w:val="24"/>
          <w:szCs w:val="24"/>
        </w:rPr>
        <w:t xml:space="preserve"> (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ダイレクトのみ</w:t>
      </w:r>
      <w:r w:rsidRPr="005C19F0">
        <w:rPr>
          <w:rFonts w:eastAsia="MS PGothic"/>
          <w:b/>
          <w:color w:val="auto"/>
          <w:sz w:val="24"/>
          <w:szCs w:val="24"/>
        </w:rPr>
        <w:t xml:space="preserve">)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およびエンタープライズ</w:t>
      </w:r>
      <w:r w:rsidRPr="005C19F0">
        <w:rPr>
          <w:rFonts w:eastAsia="MS PGothic"/>
          <w:b/>
          <w:color w:val="auto"/>
          <w:sz w:val="24"/>
          <w:szCs w:val="24"/>
        </w:rPr>
        <w:t xml:space="preserve">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サブスクリプション</w:t>
      </w:r>
      <w:r w:rsidRPr="005C19F0">
        <w:rPr>
          <w:rFonts w:eastAsia="MS PGothic"/>
          <w:b/>
          <w:color w:val="auto"/>
          <w:sz w:val="24"/>
          <w:szCs w:val="24"/>
        </w:rPr>
        <w:t xml:space="preserve"> (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ダイレクトのみ</w:t>
      </w:r>
      <w:r w:rsidRPr="005C19F0">
        <w:rPr>
          <w:rFonts w:eastAsia="MS PGothic"/>
          <w:b/>
          <w:color w:val="auto"/>
          <w:sz w:val="24"/>
          <w:szCs w:val="24"/>
        </w:rPr>
        <w:t>)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61"/>
        <w:gridCol w:w="6868"/>
      </w:tblGrid>
      <w:tr w:rsidR="00FA5462" w:rsidRPr="005C19F0">
        <w:trPr>
          <w:jc w:val="center"/>
        </w:trPr>
        <w:tc>
          <w:tcPr>
            <w:tcW w:w="2161" w:type="dxa"/>
            <w:shd w:val="clear" w:color="auto" w:fill="000000"/>
          </w:tcPr>
          <w:p w:rsidR="00FA5462" w:rsidRPr="005C19F0" w:rsidRDefault="00FA5462">
            <w:pPr>
              <w:spacing w:after="120"/>
              <w:rPr>
                <w:rFonts w:eastAsia="MS PGothic"/>
                <w:b/>
                <w:color w:val="auto"/>
                <w:szCs w:val="24"/>
              </w:rPr>
            </w:pPr>
            <w:r w:rsidRPr="005C19F0">
              <w:rPr>
                <w:rFonts w:eastAsia="MS PGothic"/>
                <w:b/>
                <w:color w:val="auto"/>
                <w:szCs w:val="24"/>
                <w:lang w:val="ja-JP"/>
              </w:rPr>
              <w:t>通貨</w:t>
            </w:r>
          </w:p>
        </w:tc>
        <w:tc>
          <w:tcPr>
            <w:tcW w:w="6868" w:type="dxa"/>
            <w:shd w:val="clear" w:color="auto" w:fill="000000"/>
          </w:tcPr>
          <w:p w:rsidR="00FA5462" w:rsidRPr="005C19F0" w:rsidRDefault="00FA5462">
            <w:pPr>
              <w:spacing w:after="120"/>
              <w:rPr>
                <w:rFonts w:eastAsia="MS PGothic"/>
                <w:b/>
                <w:color w:val="auto"/>
                <w:szCs w:val="24"/>
              </w:rPr>
            </w:pPr>
            <w:r w:rsidRPr="005C19F0">
              <w:rPr>
                <w:rFonts w:eastAsia="MS PGothic"/>
                <w:b/>
                <w:color w:val="auto"/>
                <w:szCs w:val="24"/>
                <w:lang w:val="ja-JP"/>
              </w:rPr>
              <w:t>承認されるロケール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デンマーク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クローネ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デンマーク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ユーロ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西ヨーロッパ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ユーロ圏諸国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ノルウェー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クローネ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ノルウェー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ポンド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英国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スウェーデン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クローナ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スウェーデン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スイス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 xml:space="preserve"> 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フラン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スイス</w:t>
            </w:r>
          </w:p>
        </w:tc>
      </w:tr>
    </w:tbl>
    <w:p w:rsidR="00FA5462" w:rsidRPr="005C19F0" w:rsidRDefault="00FA5462">
      <w:pPr>
        <w:keepNext/>
        <w:keepLines/>
        <w:spacing w:before="360" w:after="120"/>
        <w:rPr>
          <w:rFonts w:eastAsia="MS PGothic"/>
          <w:color w:val="auto"/>
          <w:sz w:val="24"/>
          <w:szCs w:val="24"/>
        </w:rPr>
      </w:pPr>
      <w:r w:rsidRPr="005C19F0">
        <w:rPr>
          <w:rFonts w:eastAsia="MS PGothic"/>
          <w:b/>
          <w:color w:val="auto"/>
          <w:sz w:val="24"/>
          <w:szCs w:val="24"/>
        </w:rPr>
        <w:lastRenderedPageBreak/>
        <w:t xml:space="preserve">EU/EFTA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間接販売用通貨表</w:t>
      </w:r>
      <w:r w:rsidRPr="005C19F0">
        <w:rPr>
          <w:rFonts w:eastAsia="MS PGothic"/>
          <w:b/>
          <w:color w:val="auto"/>
          <w:sz w:val="24"/>
          <w:szCs w:val="24"/>
        </w:rPr>
        <w:t xml:space="preserve">: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エンタープライズ</w:t>
      </w:r>
      <w:r w:rsidRPr="005C19F0">
        <w:rPr>
          <w:rFonts w:eastAsia="MS PGothic"/>
          <w:b/>
          <w:color w:val="auto"/>
          <w:sz w:val="24"/>
          <w:szCs w:val="24"/>
        </w:rPr>
        <w:t xml:space="preserve"> (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インダイレクトのみ</w:t>
      </w:r>
      <w:r w:rsidRPr="005C19F0">
        <w:rPr>
          <w:rFonts w:eastAsia="MS PGothic"/>
          <w:b/>
          <w:color w:val="auto"/>
          <w:sz w:val="24"/>
          <w:szCs w:val="24"/>
        </w:rPr>
        <w:t xml:space="preserve">)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およびエンタープライズ</w:t>
      </w:r>
      <w:r w:rsidRPr="005C19F0">
        <w:rPr>
          <w:rFonts w:eastAsia="MS PGothic"/>
          <w:b/>
          <w:color w:val="auto"/>
          <w:sz w:val="24"/>
          <w:szCs w:val="24"/>
        </w:rPr>
        <w:t xml:space="preserve"> 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サブスクリプション</w:t>
      </w:r>
      <w:r w:rsidRPr="005C19F0">
        <w:rPr>
          <w:rFonts w:eastAsia="MS PGothic"/>
          <w:b/>
          <w:color w:val="auto"/>
          <w:sz w:val="24"/>
          <w:szCs w:val="24"/>
        </w:rPr>
        <w:t xml:space="preserve"> (</w:t>
      </w:r>
      <w:r w:rsidRPr="005C19F0">
        <w:rPr>
          <w:rFonts w:eastAsia="MS PGothic"/>
          <w:b/>
          <w:color w:val="auto"/>
          <w:sz w:val="24"/>
          <w:szCs w:val="24"/>
          <w:lang w:val="ja-JP"/>
        </w:rPr>
        <w:t>インダイレクトのみ</w:t>
      </w:r>
      <w:r w:rsidRPr="005C19F0">
        <w:rPr>
          <w:rFonts w:eastAsia="MS PGothic"/>
          <w:b/>
          <w:color w:val="auto"/>
          <w:sz w:val="24"/>
          <w:szCs w:val="24"/>
        </w:rPr>
        <w:t>)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61"/>
        <w:gridCol w:w="6868"/>
      </w:tblGrid>
      <w:tr w:rsidR="00FA5462" w:rsidRPr="005C19F0">
        <w:trPr>
          <w:jc w:val="center"/>
        </w:trPr>
        <w:tc>
          <w:tcPr>
            <w:tcW w:w="2161" w:type="dxa"/>
            <w:shd w:val="clear" w:color="auto" w:fill="000000"/>
          </w:tcPr>
          <w:p w:rsidR="00FA5462" w:rsidRPr="005C19F0" w:rsidRDefault="00FA5462">
            <w:pPr>
              <w:keepNext/>
              <w:spacing w:after="120"/>
              <w:rPr>
                <w:rFonts w:eastAsia="MS PGothic"/>
                <w:b/>
                <w:color w:val="auto"/>
                <w:szCs w:val="24"/>
              </w:rPr>
            </w:pPr>
            <w:r w:rsidRPr="005C19F0">
              <w:rPr>
                <w:rFonts w:eastAsia="MS PGothic"/>
                <w:b/>
                <w:color w:val="auto"/>
                <w:szCs w:val="24"/>
                <w:lang w:val="ja-JP"/>
              </w:rPr>
              <w:t>通貨</w:t>
            </w:r>
          </w:p>
        </w:tc>
        <w:tc>
          <w:tcPr>
            <w:tcW w:w="6868" w:type="dxa"/>
            <w:shd w:val="clear" w:color="auto" w:fill="000000"/>
          </w:tcPr>
          <w:p w:rsidR="00FA5462" w:rsidRPr="005C19F0" w:rsidRDefault="00FA5462">
            <w:pPr>
              <w:spacing w:after="120"/>
              <w:rPr>
                <w:rFonts w:eastAsia="MS PGothic"/>
                <w:b/>
                <w:color w:val="auto"/>
                <w:szCs w:val="24"/>
              </w:rPr>
            </w:pPr>
            <w:r w:rsidRPr="005C19F0">
              <w:rPr>
                <w:rFonts w:eastAsia="MS PGothic"/>
                <w:b/>
                <w:color w:val="auto"/>
                <w:szCs w:val="24"/>
                <w:lang w:val="ja-JP"/>
              </w:rPr>
              <w:t>承認されるロケール</w:t>
            </w:r>
          </w:p>
        </w:tc>
      </w:tr>
      <w:tr w:rsidR="00FA5462" w:rsidRPr="005C19F0">
        <w:trPr>
          <w:jc w:val="center"/>
        </w:trPr>
        <w:tc>
          <w:tcPr>
            <w:tcW w:w="2161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ユーロ</w:t>
            </w:r>
          </w:p>
        </w:tc>
        <w:tc>
          <w:tcPr>
            <w:tcW w:w="6868" w:type="dxa"/>
          </w:tcPr>
          <w:p w:rsidR="00FA5462" w:rsidRPr="005C19F0" w:rsidRDefault="00FA5462">
            <w:pPr>
              <w:spacing w:before="0"/>
              <w:rPr>
                <w:rFonts w:eastAsia="MS PGothic"/>
                <w:color w:val="auto"/>
                <w:szCs w:val="24"/>
              </w:rPr>
            </w:pPr>
            <w:r w:rsidRPr="005C19F0">
              <w:rPr>
                <w:rFonts w:eastAsia="MS PGothic"/>
                <w:color w:val="auto"/>
                <w:szCs w:val="24"/>
                <w:lang w:val="ja-JP"/>
              </w:rPr>
              <w:t>中央ヨーロッパおよび東ヨーロッパ</w:t>
            </w:r>
            <w:r w:rsidRPr="005C19F0">
              <w:rPr>
                <w:rFonts w:eastAsia="MS PGothic"/>
                <w:color w:val="auto"/>
                <w:szCs w:val="24"/>
              </w:rPr>
              <w:t xml:space="preserve"> (</w:t>
            </w:r>
            <w:r w:rsidRPr="005C19F0">
              <w:rPr>
                <w:rFonts w:eastAsia="MS PGothic"/>
                <w:color w:val="auto"/>
                <w:szCs w:val="24"/>
                <w:lang w:val="ja-JP"/>
              </w:rPr>
              <w:t>ブルガリア、キプロス、チェコ共和国、エストニア、ハンガリー、ラトビア、リトアニア、マルタ、ポーランド、ルーマニア、スロバキア、スロベニア、クロアチアのみ</w:t>
            </w:r>
            <w:r w:rsidRPr="005C19F0">
              <w:rPr>
                <w:rFonts w:eastAsia="MS PGothic"/>
                <w:color w:val="auto"/>
                <w:szCs w:val="24"/>
              </w:rPr>
              <w:t>)</w:t>
            </w:r>
          </w:p>
        </w:tc>
      </w:tr>
    </w:tbl>
    <w:p w:rsidR="00FA5462" w:rsidRPr="005C19F0" w:rsidRDefault="00FA5462">
      <w:pPr>
        <w:rPr>
          <w:rFonts w:eastAsia="MS PGothic"/>
          <w:color w:val="auto"/>
          <w:szCs w:val="24"/>
        </w:rPr>
      </w:pPr>
    </w:p>
    <w:sectPr w:rsidR="00FA5462" w:rsidRPr="005C19F0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462" w:rsidRDefault="00FA5462">
      <w:pPr>
        <w:spacing w:before="0"/>
        <w:rPr>
          <w:rFonts w:cs="Times New Roman"/>
          <w:szCs w:val="24"/>
        </w:rPr>
      </w:pPr>
      <w:r>
        <w:rPr>
          <w:rFonts w:cs="Times New Roman"/>
          <w:szCs w:val="24"/>
        </w:rPr>
        <w:separator/>
      </w:r>
    </w:p>
  </w:endnote>
  <w:endnote w:type="continuationSeparator" w:id="0">
    <w:p w:rsidR="00FA5462" w:rsidRDefault="00FA5462">
      <w:pPr>
        <w:spacing w:before="0"/>
        <w:rPr>
          <w:rFonts w:cs="Times New Roman"/>
          <w:szCs w:val="24"/>
        </w:rPr>
      </w:pPr>
      <w:r>
        <w:rPr>
          <w:rFonts w:cs="Times New Roman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CB2" w:rsidRDefault="00CC0CB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029" w:type="dxa"/>
      <w:jc w:val="center"/>
      <w:tblLayout w:type="fixed"/>
      <w:tblLook w:val="00A0" w:firstRow="1" w:lastRow="0" w:firstColumn="1" w:lastColumn="0" w:noHBand="0" w:noVBand="0"/>
    </w:tblPr>
    <w:tblGrid>
      <w:gridCol w:w="4514"/>
      <w:gridCol w:w="4515"/>
    </w:tblGrid>
    <w:tr w:rsidR="00CC0CB2" w:rsidRPr="00CC0CB2" w:rsidTr="001C26B5">
      <w:trPr>
        <w:jc w:val="center"/>
      </w:trPr>
      <w:tc>
        <w:tcPr>
          <w:tcW w:w="4621" w:type="dxa"/>
          <w:shd w:val="clear" w:color="auto" w:fill="auto"/>
        </w:tcPr>
        <w:p w:rsidR="00CC0CB2" w:rsidRPr="00CC0CB2" w:rsidRDefault="00CC0CB2" w:rsidP="00CC0CB2">
          <w:pPr>
            <w:pStyle w:val="Footer"/>
            <w:rPr>
              <w:sz w:val="16"/>
              <w:szCs w:val="24"/>
            </w:rPr>
          </w:pPr>
          <w:r w:rsidRPr="00CC0CB2">
            <w:rPr>
              <w:noProof/>
              <w:sz w:val="16"/>
              <w:szCs w:val="24"/>
            </w:rPr>
            <w:t>ProgramCurrencyTable(WW)(JPN)(May2014)</w:t>
          </w:r>
        </w:p>
      </w:tc>
      <w:tc>
        <w:tcPr>
          <w:tcW w:w="4622" w:type="dxa"/>
          <w:shd w:val="clear" w:color="auto" w:fill="auto"/>
        </w:tcPr>
        <w:p w:rsidR="00CC0CB2" w:rsidRPr="00CC0CB2" w:rsidRDefault="00CC0CB2" w:rsidP="00CC0CB2">
          <w:pPr>
            <w:spacing w:before="0"/>
            <w:jc w:val="right"/>
            <w:rPr>
              <w:sz w:val="16"/>
              <w:szCs w:val="24"/>
            </w:rPr>
          </w:pPr>
          <w:r w:rsidRPr="00CC0CB2">
            <w:rPr>
              <w:sz w:val="16"/>
              <w:szCs w:val="24"/>
            </w:rPr>
            <w:t xml:space="preserve">Page </w:t>
          </w:r>
          <w:r w:rsidRPr="00CC0CB2">
            <w:rPr>
              <w:sz w:val="16"/>
              <w:szCs w:val="24"/>
            </w:rPr>
            <w:fldChar w:fldCharType="begin"/>
          </w:r>
          <w:r w:rsidRPr="00CC0CB2">
            <w:rPr>
              <w:sz w:val="16"/>
              <w:szCs w:val="24"/>
            </w:rPr>
            <w:instrText xml:space="preserve"> PAGE  \* MERGEFORMAT </w:instrText>
          </w:r>
          <w:r w:rsidRPr="00CC0CB2">
            <w:rPr>
              <w:sz w:val="16"/>
              <w:szCs w:val="24"/>
            </w:rPr>
            <w:fldChar w:fldCharType="separate"/>
          </w:r>
          <w:r w:rsidR="0024146A">
            <w:rPr>
              <w:noProof/>
              <w:sz w:val="16"/>
              <w:szCs w:val="24"/>
            </w:rPr>
            <w:t>1</w:t>
          </w:r>
          <w:r w:rsidRPr="00CC0CB2">
            <w:rPr>
              <w:sz w:val="16"/>
              <w:szCs w:val="24"/>
            </w:rPr>
            <w:fldChar w:fldCharType="end"/>
          </w:r>
          <w:r w:rsidRPr="00CC0CB2">
            <w:rPr>
              <w:sz w:val="16"/>
              <w:szCs w:val="24"/>
            </w:rPr>
            <w:t xml:space="preserve"> of </w:t>
          </w:r>
          <w:r w:rsidRPr="00CC0CB2">
            <w:rPr>
              <w:sz w:val="16"/>
              <w:szCs w:val="24"/>
            </w:rPr>
            <w:fldChar w:fldCharType="begin"/>
          </w:r>
          <w:r w:rsidRPr="00CC0CB2">
            <w:rPr>
              <w:sz w:val="16"/>
              <w:szCs w:val="24"/>
            </w:rPr>
            <w:instrText xml:space="preserve"> NUMPAGES  \* MERGEFORMAT </w:instrText>
          </w:r>
          <w:r w:rsidRPr="00CC0CB2">
            <w:rPr>
              <w:sz w:val="16"/>
              <w:szCs w:val="24"/>
            </w:rPr>
            <w:fldChar w:fldCharType="separate"/>
          </w:r>
          <w:r w:rsidR="0024146A">
            <w:rPr>
              <w:noProof/>
              <w:sz w:val="16"/>
              <w:szCs w:val="24"/>
            </w:rPr>
            <w:t>2</w:t>
          </w:r>
          <w:r w:rsidRPr="00CC0CB2">
            <w:rPr>
              <w:sz w:val="16"/>
              <w:szCs w:val="24"/>
            </w:rPr>
            <w:fldChar w:fldCharType="end"/>
          </w:r>
        </w:p>
        <w:p w:rsidR="00CC0CB2" w:rsidRPr="00CC0CB2" w:rsidRDefault="00CC0CB2" w:rsidP="00CC0CB2">
          <w:pPr>
            <w:spacing w:before="0"/>
            <w:jc w:val="right"/>
            <w:rPr>
              <w:sz w:val="16"/>
              <w:szCs w:val="24"/>
            </w:rPr>
          </w:pPr>
        </w:p>
      </w:tc>
    </w:tr>
  </w:tbl>
  <w:p w:rsidR="00CC0CB2" w:rsidRPr="00CC0CB2" w:rsidRDefault="00CC0CB2" w:rsidP="00CC0CB2">
    <w:pPr>
      <w:pStyle w:val="Footer"/>
      <w:rPr>
        <w:sz w:val="16"/>
      </w:rPr>
    </w:pPr>
  </w:p>
  <w:p w:rsidR="00FA5462" w:rsidRPr="00CC0CB2" w:rsidRDefault="00FA5462" w:rsidP="00CC0CB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CB2" w:rsidRDefault="00CC0C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462" w:rsidRDefault="00FA5462">
      <w:pPr>
        <w:spacing w:before="0"/>
        <w:rPr>
          <w:rFonts w:cs="Times New Roman"/>
          <w:szCs w:val="24"/>
        </w:rPr>
      </w:pPr>
      <w:r>
        <w:rPr>
          <w:rFonts w:cs="Times New Roman"/>
          <w:szCs w:val="24"/>
        </w:rPr>
        <w:separator/>
      </w:r>
    </w:p>
  </w:footnote>
  <w:footnote w:type="continuationSeparator" w:id="0">
    <w:p w:rsidR="00FA5462" w:rsidRDefault="00FA5462">
      <w:pPr>
        <w:spacing w:before="0"/>
        <w:rPr>
          <w:rFonts w:cs="Times New Roman"/>
          <w:szCs w:val="24"/>
        </w:rPr>
      </w:pPr>
      <w:r>
        <w:rPr>
          <w:rFonts w:cs="Times New Roman"/>
          <w:szCs w:val="2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5462" w:rsidRDefault="0024146A">
    <w:pPr>
      <w:pStyle w:val="Header"/>
      <w:rPr>
        <w:rFonts w:cs="Times New Roman"/>
        <w:szCs w:val="24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5462" w:rsidRDefault="0024146A">
    <w:pPr>
      <w:pStyle w:val="Header"/>
      <w:jc w:val="right"/>
      <w:rPr>
        <w:rFonts w:cs="Times New Roman"/>
        <w:szCs w:val="24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0" type="#_x0000_t75" style="position:absolute;left:0;text-align:left;margin-left:0;margin-top:0;width:451.2pt;height:254.35pt;z-index:-251657728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  <w:r>
      <w:rPr>
        <w:noProof/>
      </w:rPr>
      <w:pict>
        <v:shape id="WordPictureWatermark1" o:spid="_x0000_s2051" type="#_x0000_t75" style="position:absolute;left:0;text-align:left;margin-left:0;margin-top:0;width:446.25pt;height:252pt;z-index:251659776;visibility:visible;mso-position-horizontal:center;mso-position-horizontal-relative:margin;mso-position-vertical:center;mso-position-vertical-relative:margin">
          <v:imagedata r:id="rId2" o:title="" gain="19661f" blacklevel="22938f"/>
          <w10:wrap anchorx="margin" anchory="margin"/>
        </v:shape>
      </w:pict>
    </w:r>
    <w:r>
      <w:rPr>
        <w:noProof/>
      </w:rPr>
      <w:pict>
        <v:shape id="WordPictureWatermark2" o:spid="_x0000_s2052" type="#_x0000_t75" style="position:absolute;left:0;text-align:left;margin-left:0;margin-top:0;width:446.25pt;height:252pt;z-index:251655680;visibility:visible;mso-position-horizontal:center;mso-position-horizontal-relative:margin;mso-position-vertical:center;mso-position-vertical-relative:margin">
          <v:imagedata r:id="rId2" o:title="" gain="19661f" blacklevel="22938f"/>
          <w10:wrap anchorx="margin" anchory="margin"/>
        </v:shape>
      </w:pict>
    </w:r>
    <w:r w:rsidR="00FD4E72">
      <w:rPr>
        <w:rFonts w:cs="Times New Roman"/>
        <w:noProof/>
        <w:szCs w:val="24"/>
        <w:lang w:eastAsia="en-US"/>
      </w:rPr>
      <w:drawing>
        <wp:inline distT="0" distB="0" distL="0" distR="0">
          <wp:extent cx="5705475" cy="561975"/>
          <wp:effectExtent l="19050" t="0" r="0" b="0"/>
          <wp:docPr id="1" name="Picture 1" descr="C:\Users\v-elibro\Desktop\Watermark\Banner for Agreement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elibro\Desktop\Watermark\Banner for Agreements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5475" cy="561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5462" w:rsidRDefault="0024146A">
    <w:pPr>
      <w:pStyle w:val="Header"/>
      <w:rPr>
        <w:rFonts w:cs="Times New Roman"/>
        <w:szCs w:val="24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00"/>
  <w:displayHorizontalDrawingGridEvery w:val="2"/>
  <w:characterSpacingControl w:val="doNotCompress"/>
  <w:noLineBreaksAfter w:lang="ja-JP" w:val="$([\{‘“〈《「『【〔＄（［｛｢｣･￡￥"/>
  <w:noLineBreaksBefore w:lang="ja-JP" w:val="!%),.:;?]}°’”‰′″℃、。々〉》」』】〕゛゜ゝゞ・ヽヾ！％），．：；？］｝｡｢｣､･ﾞﾟ￠"/>
  <w:hdrShapeDefaults>
    <o:shapedefaults v:ext="edit" spidmax="2054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2"/>
  </w:compat>
  <w:rsids>
    <w:rsidRoot w:val="00F47A3B"/>
    <w:rsid w:val="00085ED7"/>
    <w:rsid w:val="000C3F80"/>
    <w:rsid w:val="000F0939"/>
    <w:rsid w:val="000F3C88"/>
    <w:rsid w:val="00111CB0"/>
    <w:rsid w:val="00127935"/>
    <w:rsid w:val="00173A65"/>
    <w:rsid w:val="001A2430"/>
    <w:rsid w:val="001C3677"/>
    <w:rsid w:val="00213C1B"/>
    <w:rsid w:val="00230A15"/>
    <w:rsid w:val="00236B5D"/>
    <w:rsid w:val="0024146A"/>
    <w:rsid w:val="00265BCD"/>
    <w:rsid w:val="00276746"/>
    <w:rsid w:val="00295738"/>
    <w:rsid w:val="002E7E95"/>
    <w:rsid w:val="002F3550"/>
    <w:rsid w:val="00353BDB"/>
    <w:rsid w:val="00367ACC"/>
    <w:rsid w:val="003A347B"/>
    <w:rsid w:val="003C5353"/>
    <w:rsid w:val="003D4F3C"/>
    <w:rsid w:val="003D58E9"/>
    <w:rsid w:val="0041614F"/>
    <w:rsid w:val="00424178"/>
    <w:rsid w:val="00443661"/>
    <w:rsid w:val="004E5AB2"/>
    <w:rsid w:val="00502F9F"/>
    <w:rsid w:val="00520448"/>
    <w:rsid w:val="00566380"/>
    <w:rsid w:val="0057356E"/>
    <w:rsid w:val="00575132"/>
    <w:rsid w:val="005B6BDE"/>
    <w:rsid w:val="005C19F0"/>
    <w:rsid w:val="00601731"/>
    <w:rsid w:val="006024A3"/>
    <w:rsid w:val="00620BAB"/>
    <w:rsid w:val="00640BBF"/>
    <w:rsid w:val="0064150E"/>
    <w:rsid w:val="0067293D"/>
    <w:rsid w:val="00696909"/>
    <w:rsid w:val="00696913"/>
    <w:rsid w:val="00712429"/>
    <w:rsid w:val="00743DF8"/>
    <w:rsid w:val="0074795E"/>
    <w:rsid w:val="00780C11"/>
    <w:rsid w:val="00782E5A"/>
    <w:rsid w:val="007C4EF8"/>
    <w:rsid w:val="00840479"/>
    <w:rsid w:val="00862FE3"/>
    <w:rsid w:val="008757D1"/>
    <w:rsid w:val="008A5BE0"/>
    <w:rsid w:val="009326AE"/>
    <w:rsid w:val="00940CC9"/>
    <w:rsid w:val="009921AA"/>
    <w:rsid w:val="00A76CC3"/>
    <w:rsid w:val="00AC1E36"/>
    <w:rsid w:val="00B17A66"/>
    <w:rsid w:val="00B40DDE"/>
    <w:rsid w:val="00B8430A"/>
    <w:rsid w:val="00BA48B1"/>
    <w:rsid w:val="00BC4071"/>
    <w:rsid w:val="00C175DD"/>
    <w:rsid w:val="00C175E3"/>
    <w:rsid w:val="00C926B9"/>
    <w:rsid w:val="00CA2405"/>
    <w:rsid w:val="00CC0CB2"/>
    <w:rsid w:val="00CC7492"/>
    <w:rsid w:val="00CE7C35"/>
    <w:rsid w:val="00CF4151"/>
    <w:rsid w:val="00D22001"/>
    <w:rsid w:val="00D241EC"/>
    <w:rsid w:val="00D31D4E"/>
    <w:rsid w:val="00D44320"/>
    <w:rsid w:val="00D55BF9"/>
    <w:rsid w:val="00D94046"/>
    <w:rsid w:val="00DE38F4"/>
    <w:rsid w:val="00E47F9F"/>
    <w:rsid w:val="00E8472D"/>
    <w:rsid w:val="00F15936"/>
    <w:rsid w:val="00F33F5F"/>
    <w:rsid w:val="00F46710"/>
    <w:rsid w:val="00F47A3B"/>
    <w:rsid w:val="00F52B50"/>
    <w:rsid w:val="00FA5462"/>
    <w:rsid w:val="00FD4CDB"/>
    <w:rsid w:val="00FD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>
      <v:textbox inset="5.85pt,.7pt,5.85pt,.7pt"/>
    </o:shapedefaults>
    <o:shapelayout v:ext="edit">
      <o:idmap v:ext="edit" data="1"/>
    </o:shapelayout>
  </w:shapeDefaults>
  <w:decimalSymbol w:val="."/>
  <w:listSeparator w:val=","/>
  <w15:docId w15:val="{79488413-4644-4BC7-ACD3-71071788C30F}"/>
  <w:documentProtection w:edit="forms" w:enforcement="true" w:cryptProviderType="rsaFull" w:cryptAlgorithmClass="hash" w:cryptAlgorithmType="typeAny" w:cryptAlgorithmSid="4" w:cryptSpinCount="50000" w:hash="lHJGwhMBf7pbB+F5DnUKJ+GweY4=" w:salt="/9w9ql7q9DtEMN1J4YyXE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MS 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/>
      <w:jc w:val="both"/>
    </w:pPr>
    <w:rPr>
      <w:rFonts w:ascii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rFonts w:cs="Times New Roman"/>
      <w:color w:val="0000FF"/>
      <w:u w:val="single" w:color="0000FF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pacing w:before="0"/>
    </w:pPr>
  </w:style>
  <w:style w:type="character" w:customStyle="1" w:styleId="2">
    <w:name w:val="(文字) (文字)2"/>
    <w:basedOn w:val="DefaultParagraphFont"/>
    <w:locked/>
    <w:rPr>
      <w:rFonts w:cs="Times New Roman"/>
    </w:rPr>
  </w:style>
  <w:style w:type="paragraph" w:styleId="Footer">
    <w:name w:val="footer"/>
    <w:basedOn w:val="Normal"/>
    <w:pPr>
      <w:tabs>
        <w:tab w:val="center" w:pos="4680"/>
        <w:tab w:val="right" w:pos="9360"/>
      </w:tabs>
      <w:spacing w:before="0"/>
    </w:pPr>
  </w:style>
  <w:style w:type="character" w:customStyle="1" w:styleId="1">
    <w:name w:val="(文字) (文字)1"/>
    <w:basedOn w:val="DefaultParagraphFont"/>
    <w:locked/>
    <w:rPr>
      <w:rFonts w:cs="Times New Roman"/>
    </w:rPr>
  </w:style>
  <w:style w:type="table" w:styleId="TableGrid">
    <w:name w:val="Table Grid"/>
    <w:basedOn w:val="TableNormal"/>
    <w:rPr>
      <w:rFonts w:ascii="Arial" w:hAnsi="Arial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pPr>
      <w:spacing w:before="0"/>
    </w:pPr>
    <w:rPr>
      <w:rFonts w:ascii="Times New Roman" w:hAnsi="Times New Roman" w:cs="Times New Roman"/>
      <w:sz w:val="16"/>
      <w:szCs w:val="16"/>
    </w:rPr>
  </w:style>
  <w:style w:type="character" w:customStyle="1" w:styleId="a">
    <w:name w:val="(文字) (文字)"/>
    <w:basedOn w:val="DefaultParagraphFont"/>
    <w:semiHidden/>
    <w:locked/>
    <w:rPr>
      <w:rFonts w:ascii="Times New Roman" w:hAnsi="Times New Roman" w:cs="Times New Roman"/>
      <w:sz w:val="16"/>
      <w:szCs w:val="16"/>
    </w:rPr>
  </w:style>
  <w:style w:type="paragraph" w:styleId="Revision">
    <w:name w:val="Revision"/>
    <w:hidden/>
    <w:semiHidden/>
    <w:rPr>
      <w:rFonts w:ascii="Arial" w:hAnsi="Arial" w:cs="Arial"/>
      <w:color w:val="000000"/>
    </w:rPr>
  </w:style>
  <w:style w:type="character" w:customStyle="1" w:styleId="tw4winMark">
    <w:name w:val="tw4winMark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Pr>
      <w:rFonts w:ascii="Courier New" w:hAnsi="Courier New"/>
      <w:color w:val="00FF00"/>
      <w:sz w:val="40"/>
    </w:rPr>
  </w:style>
  <w:style w:type="character" w:customStyle="1" w:styleId="tw4winTerm">
    <w:name w:val="tw4winTerm"/>
    <w:rPr>
      <w:color w:val="0000FF"/>
    </w:rPr>
  </w:style>
  <w:style w:type="character" w:customStyle="1" w:styleId="tw4winPopup">
    <w:name w:val="tw4winPopup"/>
    <w:rPr>
      <w:rFonts w:ascii="Courier New" w:hAnsi="Courier New"/>
      <w:noProof/>
      <w:color w:val="008000"/>
    </w:rPr>
  </w:style>
  <w:style w:type="character" w:customStyle="1" w:styleId="tw4winJump">
    <w:name w:val="tw4winJump"/>
    <w:rPr>
      <w:rFonts w:ascii="Courier New" w:hAnsi="Courier New"/>
      <w:noProof/>
      <w:color w:val="008080"/>
    </w:rPr>
  </w:style>
  <w:style w:type="character" w:customStyle="1" w:styleId="tw4winExternal">
    <w:name w:val="tw4winExternal"/>
    <w:rPr>
      <w:rFonts w:ascii="Courier New" w:hAnsi="Courier New"/>
      <w:noProof/>
      <w:color w:val="808080"/>
    </w:rPr>
  </w:style>
  <w:style w:type="character" w:customStyle="1" w:styleId="tw4winInternal">
    <w:name w:val="tw4winInternal"/>
    <w:rPr>
      <w:rFonts w:ascii="Courier New" w:hAnsi="Courier New"/>
      <w:noProof/>
      <w:color w:val="FF0000"/>
    </w:rPr>
  </w:style>
  <w:style w:type="character" w:customStyle="1" w:styleId="DONOTTRANSLATE">
    <w:name w:val="DO_NOT_TRANSLATE"/>
    <w:rPr>
      <w:rFonts w:ascii="Courier New" w:hAnsi="Courier New"/>
      <w:noProof/>
      <w:color w:val="8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Enterprise and Enterprise Subscription </vt:lpstr>
    </vt:vector>
  </TitlesOfParts>
  <Company>Microsoft</Company>
  <LinksUpToDate>false</LinksUpToDate>
  <CharactersWithSpaces>1130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Enterprise and Enterprise Subscription</dc:title>
  <dc:creator>Microsoft</dc:creator>
  <cp:lastModifiedBy>Alexandra Myles (Inviso)</cp:lastModifiedBy>
  <cp:revision>7</cp:revision>
  <cp:lastPrinted>2014-04-03T18:17:00Z</cp:lastPrinted>
  <dcterms:created xsi:type="dcterms:W3CDTF">2014-05-02T00:26:00Z</dcterms:created>
  <dcterms:modified xsi:type="dcterms:W3CDTF">2014-06-19T22:05:00Z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