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83C" w:rsidRPr="00C97A6F" w:rsidRDefault="00C5083C" w:rsidP="006103CC">
      <w:pPr>
        <w:spacing w:before="240"/>
        <w:jc w:val="left"/>
        <w:rPr>
          <w:sz w:val="36"/>
          <w:szCs w:val="36"/>
        </w:rPr>
        <w:sectPr w:rsidR="00C5083C" w:rsidRPr="00C97A6F" w:rsidSect="0041614F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C97A6F">
        <w:rPr>
          <w:sz w:val="36"/>
        </w:rPr>
        <w:t>Enterprise y Enterprise Subscription</w:t>
      </w:r>
    </w:p>
    <w:p w:rsidR="00C5083C" w:rsidRPr="00C97A6F" w:rsidRDefault="00C5083C" w:rsidP="00276746">
      <w:pPr>
        <w:spacing w:before="0"/>
        <w:rPr>
          <w:sz w:val="36"/>
          <w:szCs w:val="36"/>
        </w:rPr>
      </w:pPr>
      <w:r w:rsidRPr="00C97A6F">
        <w:rPr>
          <w:sz w:val="36"/>
        </w:rPr>
        <w:lastRenderedPageBreak/>
        <w:t>Select y Academic Select</w:t>
      </w:r>
    </w:p>
    <w:p w:rsidR="00C5083C" w:rsidRPr="00C97A6F" w:rsidRDefault="00C5083C" w:rsidP="00276746">
      <w:pPr>
        <w:spacing w:before="0" w:after="240"/>
        <w:rPr>
          <w:sz w:val="36"/>
          <w:szCs w:val="36"/>
        </w:rPr>
      </w:pPr>
      <w:r w:rsidRPr="00C97A6F">
        <w:rPr>
          <w:sz w:val="36"/>
        </w:rPr>
        <w:t>Select Plus y Academic Select Plus</w:t>
      </w:r>
    </w:p>
    <w:p w:rsidR="00C5083C" w:rsidRPr="00C4253D" w:rsidRDefault="00C5083C" w:rsidP="00F47A3B">
      <w:pPr>
        <w:keepNext/>
        <w:spacing w:before="360" w:after="120"/>
        <w:rPr>
          <w:b/>
          <w:bCs/>
          <w:sz w:val="24"/>
          <w:szCs w:val="24"/>
          <w:lang w:val="es-ES"/>
        </w:rPr>
      </w:pPr>
      <w:r w:rsidRPr="00C4253D">
        <w:rPr>
          <w:b/>
          <w:sz w:val="24"/>
          <w:lang w:val="es-ES"/>
        </w:rPr>
        <w:t>Tabla de monedas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C5083C" w:rsidRPr="00C4253D" w:rsidTr="00E110B8">
        <w:trPr>
          <w:jc w:val="center"/>
        </w:trPr>
        <w:tc>
          <w:tcPr>
            <w:tcW w:w="2161" w:type="dxa"/>
            <w:shd w:val="clear" w:color="auto" w:fill="000000"/>
          </w:tcPr>
          <w:p w:rsidR="00C5083C" w:rsidRPr="00C4253D" w:rsidRDefault="00C5083C" w:rsidP="00E110B8">
            <w:pPr>
              <w:spacing w:after="120"/>
              <w:rPr>
                <w:b/>
                <w:bCs/>
                <w:color w:val="FFFFFF"/>
                <w:lang w:val="es-ES"/>
              </w:rPr>
            </w:pPr>
            <w:r w:rsidRPr="00C4253D">
              <w:rPr>
                <w:b/>
                <w:color w:val="FFFFFF"/>
                <w:lang w:val="es-ES"/>
              </w:rPr>
              <w:t>Moneda</w:t>
            </w:r>
          </w:p>
        </w:tc>
        <w:tc>
          <w:tcPr>
            <w:tcW w:w="6868" w:type="dxa"/>
            <w:shd w:val="clear" w:color="auto" w:fill="000000"/>
          </w:tcPr>
          <w:p w:rsidR="00C5083C" w:rsidRPr="00C4253D" w:rsidRDefault="00C5083C" w:rsidP="00E110B8">
            <w:pPr>
              <w:spacing w:after="120"/>
              <w:rPr>
                <w:b/>
                <w:bCs/>
                <w:color w:val="FFFFFF"/>
                <w:lang w:val="es-ES"/>
              </w:rPr>
            </w:pPr>
            <w:r w:rsidRPr="00C4253D">
              <w:rPr>
                <w:b/>
                <w:color w:val="FFFFFF"/>
                <w:lang w:val="es-ES"/>
              </w:rPr>
              <w:t>Aceptada en países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Dólares australianos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Australia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Dólares canadienses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Canadá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Rupias indias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India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Yen japonés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Japón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Won coreano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Corea del Sur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Dólares neozelandeses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Nueva Zelanda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Yuan renminbi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China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Rublo ruso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Rusia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Rupia india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India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Dólares taiwaneses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Taiwán</w:t>
            </w:r>
          </w:p>
        </w:tc>
      </w:tr>
      <w:tr w:rsidR="00C5083C" w:rsidRPr="00C97A6F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Dólares estadounidenses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Estados unidos, América Latina, Asia Pacífico (</w:t>
            </w:r>
            <w:r w:rsidRPr="00C4253D">
              <w:rPr>
                <w:i/>
                <w:lang w:val="es-ES"/>
              </w:rPr>
              <w:t>excepto Australia, Corea, Nueva Zelanda</w:t>
            </w:r>
            <w:r w:rsidRPr="00C4253D">
              <w:rPr>
                <w:lang w:val="es-ES"/>
              </w:rPr>
              <w:t>), China Continental (</w:t>
            </w:r>
            <w:r w:rsidRPr="00C4253D">
              <w:rPr>
                <w:i/>
                <w:lang w:val="es-ES"/>
              </w:rPr>
              <w:t>excepto China y Taiwán</w:t>
            </w:r>
            <w:r w:rsidRPr="00C4253D">
              <w:rPr>
                <w:lang w:val="es-ES"/>
              </w:rPr>
              <w:t>), Europa Central y Oriental (</w:t>
            </w:r>
            <w:r w:rsidRPr="00C4253D">
              <w:rPr>
                <w:i/>
                <w:lang w:val="es-ES"/>
              </w:rPr>
              <w:t>excepto República Checa, Grecia, Hungría, Polonia, Rumanía, Bulgaria, Chipre, Malta, Estonia, Letonia, Lituania, Eslovaquia, Eslovenia, Croacia</w:t>
            </w:r>
            <w:r w:rsidRPr="00C4253D">
              <w:rPr>
                <w:lang w:val="es-ES"/>
              </w:rPr>
              <w:t>), Oriente Medio y África</w:t>
            </w:r>
          </w:p>
        </w:tc>
      </w:tr>
    </w:tbl>
    <w:p w:rsidR="00C5083C" w:rsidRPr="00C4253D" w:rsidRDefault="00C5083C" w:rsidP="007C30C4">
      <w:pPr>
        <w:keepNext/>
        <w:spacing w:before="360" w:after="120"/>
        <w:rPr>
          <w:b/>
          <w:bCs/>
          <w:sz w:val="24"/>
          <w:szCs w:val="24"/>
          <w:lang w:val="es-ES"/>
        </w:rPr>
      </w:pPr>
      <w:r w:rsidRPr="00C4253D">
        <w:rPr>
          <w:b/>
          <w:sz w:val="24"/>
          <w:lang w:val="es-ES"/>
        </w:rPr>
        <w:t>Tabla de monedas para las ventas indirectas en la UE y la AELC:</w:t>
      </w:r>
      <w:r w:rsidRPr="00C4253D">
        <w:rPr>
          <w:b/>
          <w:bCs/>
          <w:sz w:val="24"/>
          <w:szCs w:val="24"/>
          <w:lang w:val="es-ES"/>
        </w:rPr>
        <w:t xml:space="preserve"> </w:t>
      </w:r>
      <w:r w:rsidRPr="00C4253D">
        <w:rPr>
          <w:b/>
          <w:sz w:val="24"/>
          <w:lang w:val="es-ES"/>
        </w:rPr>
        <w:t>Select y</w:t>
      </w:r>
      <w:r w:rsidR="000170EF" w:rsidRPr="00C4253D">
        <w:rPr>
          <w:b/>
          <w:sz w:val="24"/>
          <w:lang w:val="es-ES"/>
        </w:rPr>
        <w:t> </w:t>
      </w:r>
      <w:r w:rsidRPr="00C4253D">
        <w:rPr>
          <w:b/>
          <w:sz w:val="24"/>
          <w:lang w:val="es-ES"/>
        </w:rPr>
        <w:t>Academic Select, Select Plus y Academic Select Plus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C5083C" w:rsidRPr="00C4253D" w:rsidTr="00E110B8">
        <w:trPr>
          <w:jc w:val="center"/>
        </w:trPr>
        <w:tc>
          <w:tcPr>
            <w:tcW w:w="2161" w:type="dxa"/>
            <w:shd w:val="clear" w:color="auto" w:fill="000000"/>
          </w:tcPr>
          <w:p w:rsidR="00C5083C" w:rsidRPr="0045130E" w:rsidRDefault="00C5083C" w:rsidP="00E110B8">
            <w:pPr>
              <w:spacing w:after="120"/>
              <w:rPr>
                <w:b/>
                <w:bCs/>
                <w:color w:val="FFFFFF"/>
                <w:lang w:val="es-ES"/>
              </w:rPr>
            </w:pPr>
            <w:r w:rsidRPr="0045130E">
              <w:rPr>
                <w:b/>
                <w:bCs/>
                <w:color w:val="FFFFFF"/>
                <w:lang w:val="es-ES"/>
              </w:rPr>
              <w:t>Moneda</w:t>
            </w:r>
          </w:p>
        </w:tc>
        <w:tc>
          <w:tcPr>
            <w:tcW w:w="6868" w:type="dxa"/>
            <w:shd w:val="clear" w:color="auto" w:fill="000000"/>
          </w:tcPr>
          <w:p w:rsidR="00C5083C" w:rsidRPr="0045130E" w:rsidRDefault="00C5083C" w:rsidP="00E110B8">
            <w:pPr>
              <w:spacing w:after="120"/>
              <w:rPr>
                <w:b/>
                <w:bCs/>
                <w:color w:val="FFFFFF"/>
                <w:lang w:val="es-ES"/>
              </w:rPr>
            </w:pPr>
            <w:r w:rsidRPr="0045130E">
              <w:rPr>
                <w:b/>
                <w:bCs/>
                <w:color w:val="FFFFFF"/>
                <w:lang w:val="es-ES"/>
              </w:rPr>
              <w:t>Aceptada en países</w:t>
            </w:r>
          </w:p>
        </w:tc>
      </w:tr>
      <w:tr w:rsidR="00C5083C" w:rsidRPr="00C97A6F" w:rsidTr="00E110B8">
        <w:trPr>
          <w:jc w:val="center"/>
        </w:trPr>
        <w:tc>
          <w:tcPr>
            <w:tcW w:w="2161" w:type="dxa"/>
          </w:tcPr>
          <w:p w:rsidR="00C5083C" w:rsidRPr="00C97A6F" w:rsidRDefault="00C5083C" w:rsidP="00E110B8">
            <w:pPr>
              <w:spacing w:before="0"/>
              <w:rPr>
                <w:lang w:val="it-IT"/>
              </w:rPr>
            </w:pPr>
            <w:r w:rsidRPr="00C97A6F">
              <w:rPr>
                <w:lang w:val="it-IT"/>
              </w:rPr>
              <w:t>Euro, libra esterlina, corona sueca, corona danesa, corona noruega, franco suizo</w:t>
            </w:r>
          </w:p>
        </w:tc>
        <w:tc>
          <w:tcPr>
            <w:tcW w:w="6868" w:type="dxa"/>
          </w:tcPr>
          <w:p w:rsidR="00C5083C" w:rsidRPr="00C97A6F" w:rsidRDefault="00C5083C" w:rsidP="00E110B8">
            <w:pPr>
              <w:spacing w:before="0"/>
              <w:rPr>
                <w:lang w:val="it-IT"/>
              </w:rPr>
            </w:pPr>
            <w:r w:rsidRPr="00C97A6F">
              <w:rPr>
                <w:lang w:val="it-IT"/>
              </w:rPr>
              <w:t>Bélgica, Alemania, Irlanda, Grecia, España, Francia, Italia, Luxemburgo, Países Bajos, Austria, Portugal, Finlandia, Bulgaria, C</w:t>
            </w:r>
            <w:r w:rsidR="00266E0D" w:rsidRPr="00C97A6F">
              <w:rPr>
                <w:lang w:val="it-IT"/>
              </w:rPr>
              <w:t>hipre, República Checa, Estonia</w:t>
            </w:r>
            <w:r w:rsidRPr="00C97A6F">
              <w:rPr>
                <w:lang w:val="it-IT"/>
              </w:rPr>
              <w:t>, Hungría, Letonia, Lituania, Malta, Polonia, Rumanía, Eslovaquia, Eslovenia, Croacia, Reino Unido, Suiza, Islandia, Liechtenstein, Noruega, Suecia, Andorra, Mónaco, San Marino, Ciudad del Vaticano, Azores, Islas Canarias, Tierras Australes y Antárticas Francesas y Madeira.</w:t>
            </w:r>
          </w:p>
        </w:tc>
      </w:tr>
    </w:tbl>
    <w:p w:rsidR="00C5083C" w:rsidRPr="00C4253D" w:rsidRDefault="00C5083C" w:rsidP="00BB7233">
      <w:pPr>
        <w:keepNext/>
        <w:spacing w:before="360" w:after="120"/>
        <w:rPr>
          <w:lang w:val="es-ES"/>
        </w:rPr>
      </w:pPr>
      <w:r w:rsidRPr="00C4253D">
        <w:rPr>
          <w:b/>
          <w:sz w:val="24"/>
          <w:lang w:val="es-ES"/>
        </w:rPr>
        <w:t>Tabla de monedas para las ventas directas al cliente final en la UE y la AELC:</w:t>
      </w:r>
      <w:r w:rsidRPr="00C4253D">
        <w:rPr>
          <w:b/>
          <w:bCs/>
          <w:sz w:val="24"/>
          <w:szCs w:val="24"/>
          <w:lang w:val="es-ES"/>
        </w:rPr>
        <w:t xml:space="preserve"> </w:t>
      </w:r>
      <w:r w:rsidRPr="00C4253D">
        <w:rPr>
          <w:b/>
          <w:sz w:val="24"/>
          <w:lang w:val="es-ES"/>
        </w:rPr>
        <w:t>Enterprise (solo directas) y Enterprise Subscription (solo directas)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C5083C" w:rsidRPr="00C4253D" w:rsidTr="00E110B8">
        <w:trPr>
          <w:jc w:val="center"/>
        </w:trPr>
        <w:tc>
          <w:tcPr>
            <w:tcW w:w="2161" w:type="dxa"/>
            <w:shd w:val="clear" w:color="auto" w:fill="000000"/>
          </w:tcPr>
          <w:p w:rsidR="00C5083C" w:rsidRPr="0080120B" w:rsidRDefault="00C5083C" w:rsidP="00E110B8">
            <w:pPr>
              <w:spacing w:after="120"/>
              <w:rPr>
                <w:b/>
                <w:bCs/>
                <w:color w:val="FFFFFF"/>
                <w:lang w:val="es-ES"/>
              </w:rPr>
            </w:pPr>
            <w:r w:rsidRPr="0080120B">
              <w:rPr>
                <w:b/>
                <w:bCs/>
                <w:color w:val="FFFFFF"/>
                <w:lang w:val="es-ES"/>
              </w:rPr>
              <w:t>Moneda</w:t>
            </w:r>
          </w:p>
        </w:tc>
        <w:tc>
          <w:tcPr>
            <w:tcW w:w="6868" w:type="dxa"/>
            <w:shd w:val="clear" w:color="auto" w:fill="000000"/>
          </w:tcPr>
          <w:p w:rsidR="00C5083C" w:rsidRPr="0080120B" w:rsidRDefault="00C5083C" w:rsidP="00E110B8">
            <w:pPr>
              <w:spacing w:after="120"/>
              <w:rPr>
                <w:b/>
                <w:bCs/>
                <w:color w:val="FFFFFF"/>
                <w:lang w:val="es-ES"/>
              </w:rPr>
            </w:pPr>
            <w:r w:rsidRPr="0080120B">
              <w:rPr>
                <w:b/>
                <w:bCs/>
                <w:color w:val="FFFFFF"/>
                <w:lang w:val="es-ES"/>
              </w:rPr>
              <w:t>Aceptada en países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Corona danesa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Dinamarca</w:t>
            </w:r>
          </w:p>
        </w:tc>
      </w:tr>
      <w:tr w:rsidR="00C5083C" w:rsidRPr="008648A0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Euro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Países de la zona euro en Europa Occidental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Corona noruega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Noruega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Libra esterlina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Reino Unido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Corona sueca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Suecia</w:t>
            </w:r>
          </w:p>
        </w:tc>
      </w:tr>
      <w:tr w:rsidR="00C5083C" w:rsidRPr="00C4253D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Franco suizo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Suiza</w:t>
            </w:r>
          </w:p>
        </w:tc>
      </w:tr>
    </w:tbl>
    <w:p w:rsidR="00C5083C" w:rsidRPr="00C4253D" w:rsidRDefault="00C5083C" w:rsidP="00AE523D">
      <w:pPr>
        <w:keepNext/>
        <w:keepLines/>
        <w:spacing w:before="360" w:after="120"/>
        <w:rPr>
          <w:b/>
          <w:bCs/>
          <w:sz w:val="24"/>
          <w:szCs w:val="24"/>
          <w:lang w:val="es-ES"/>
        </w:rPr>
      </w:pPr>
      <w:r w:rsidRPr="00C4253D">
        <w:rPr>
          <w:b/>
          <w:sz w:val="24"/>
          <w:lang w:val="es-ES"/>
        </w:rPr>
        <w:lastRenderedPageBreak/>
        <w:t>Tabla de monedas para las ventas indirectas en la UE y la AELC:</w:t>
      </w:r>
      <w:r w:rsidRPr="00C4253D">
        <w:rPr>
          <w:b/>
          <w:bCs/>
          <w:sz w:val="24"/>
          <w:szCs w:val="24"/>
          <w:lang w:val="es-ES"/>
        </w:rPr>
        <w:t xml:space="preserve"> </w:t>
      </w:r>
      <w:r w:rsidRPr="00C4253D">
        <w:rPr>
          <w:b/>
          <w:sz w:val="24"/>
          <w:lang w:val="es-ES"/>
        </w:rPr>
        <w:t>Enterprise (solo indirectas) y Enterprise Subscription (solo indirectas)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1"/>
        <w:gridCol w:w="6868"/>
      </w:tblGrid>
      <w:tr w:rsidR="00C5083C" w:rsidRPr="00C4253D" w:rsidTr="00E110B8">
        <w:trPr>
          <w:jc w:val="center"/>
        </w:trPr>
        <w:tc>
          <w:tcPr>
            <w:tcW w:w="2161" w:type="dxa"/>
            <w:shd w:val="clear" w:color="auto" w:fill="000000"/>
          </w:tcPr>
          <w:p w:rsidR="00C5083C" w:rsidRPr="00C4253D" w:rsidRDefault="00C5083C" w:rsidP="00E110B8">
            <w:pPr>
              <w:keepNext/>
              <w:spacing w:after="120"/>
              <w:rPr>
                <w:b/>
                <w:bCs/>
                <w:color w:val="FFFFFF"/>
                <w:lang w:val="es-ES"/>
              </w:rPr>
            </w:pPr>
            <w:r w:rsidRPr="00C4253D">
              <w:rPr>
                <w:b/>
                <w:color w:val="FFFFFF"/>
                <w:lang w:val="es-ES"/>
              </w:rPr>
              <w:t>Moneda</w:t>
            </w:r>
          </w:p>
        </w:tc>
        <w:tc>
          <w:tcPr>
            <w:tcW w:w="6868" w:type="dxa"/>
            <w:shd w:val="clear" w:color="auto" w:fill="000000"/>
          </w:tcPr>
          <w:p w:rsidR="00C5083C" w:rsidRPr="00C4253D" w:rsidRDefault="00C5083C" w:rsidP="00E110B8">
            <w:pPr>
              <w:spacing w:after="120"/>
              <w:rPr>
                <w:b/>
                <w:bCs/>
                <w:color w:val="FFFFFF"/>
                <w:lang w:val="es-ES"/>
              </w:rPr>
            </w:pPr>
            <w:r w:rsidRPr="00C4253D">
              <w:rPr>
                <w:b/>
                <w:color w:val="FFFFFF"/>
                <w:lang w:val="es-ES"/>
              </w:rPr>
              <w:t>Aceptada en países</w:t>
            </w:r>
          </w:p>
        </w:tc>
      </w:tr>
      <w:tr w:rsidR="00C5083C" w:rsidRPr="008648A0" w:rsidTr="00E110B8">
        <w:trPr>
          <w:jc w:val="center"/>
        </w:trPr>
        <w:tc>
          <w:tcPr>
            <w:tcW w:w="2161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Euro</w:t>
            </w:r>
          </w:p>
        </w:tc>
        <w:tc>
          <w:tcPr>
            <w:tcW w:w="6868" w:type="dxa"/>
          </w:tcPr>
          <w:p w:rsidR="00C5083C" w:rsidRPr="00C4253D" w:rsidRDefault="00C5083C" w:rsidP="00E110B8">
            <w:pPr>
              <w:spacing w:before="0"/>
              <w:rPr>
                <w:lang w:val="es-ES"/>
              </w:rPr>
            </w:pPr>
            <w:r w:rsidRPr="00C4253D">
              <w:rPr>
                <w:lang w:val="es-ES"/>
              </w:rPr>
              <w:t>Europa Central y Oriental (solo en Bulgaria, Chipre, República Checa, Estonia, Hungría, Letonia, Lituania, Malta, Polonia, Rumanía, Eslovaquia, Eslovenia, Croacia)</w:t>
            </w:r>
          </w:p>
        </w:tc>
      </w:tr>
    </w:tbl>
    <w:p w:rsidR="00C5083C" w:rsidRPr="00C4253D" w:rsidRDefault="00C5083C" w:rsidP="00502F9F">
      <w:pPr>
        <w:rPr>
          <w:lang w:val="es-ES"/>
        </w:rPr>
      </w:pPr>
    </w:p>
    <w:sectPr w:rsidR="00C5083C" w:rsidRPr="00C4253D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B11" w:rsidRDefault="003D7B11" w:rsidP="00F47A3B">
      <w:pPr>
        <w:spacing w:before="0"/>
      </w:pPr>
      <w:r>
        <w:separator/>
      </w:r>
    </w:p>
  </w:endnote>
  <w:endnote w:type="continuationSeparator" w:id="0">
    <w:p w:rsidR="003D7B11" w:rsidRDefault="003D7B11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1E9" w:rsidRDefault="000A51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4"/>
      <w:gridCol w:w="4455"/>
    </w:tblGrid>
    <w:tr w:rsidR="000A51E9" w:rsidRPr="000A51E9" w:rsidTr="00774EDA">
      <w:trPr>
        <w:jc w:val="center"/>
      </w:trPr>
      <w:tc>
        <w:tcPr>
          <w:tcW w:w="4621" w:type="dxa"/>
          <w:shd w:val="clear" w:color="auto" w:fill="auto"/>
        </w:tcPr>
        <w:p w:rsidR="000A51E9" w:rsidRPr="000A51E9" w:rsidRDefault="000A51E9" w:rsidP="000A51E9">
          <w:pPr>
            <w:pStyle w:val="Footer"/>
            <w:rPr>
              <w:sz w:val="16"/>
              <w:szCs w:val="16"/>
              <w:lang w:val="es-ES"/>
            </w:rPr>
          </w:pPr>
          <w:r w:rsidRPr="000A51E9">
            <w:rPr>
              <w:sz w:val="16"/>
              <w:szCs w:val="16"/>
              <w:lang w:val="es-ES"/>
            </w:rPr>
            <w:t>ProgramCurrencyTable(WW)(SPA)(May2014)</w:t>
          </w:r>
        </w:p>
      </w:tc>
      <w:tc>
        <w:tcPr>
          <w:tcW w:w="4622" w:type="dxa"/>
          <w:shd w:val="clear" w:color="auto" w:fill="auto"/>
        </w:tcPr>
        <w:p w:rsidR="000A51E9" w:rsidRPr="000A51E9" w:rsidRDefault="000A51E9" w:rsidP="000A51E9">
          <w:pPr>
            <w:spacing w:before="0"/>
            <w:jc w:val="right"/>
            <w:rPr>
              <w:sz w:val="16"/>
              <w:szCs w:val="16"/>
              <w:lang w:val="es-ES"/>
            </w:rPr>
          </w:pPr>
          <w:r w:rsidRPr="000A51E9">
            <w:rPr>
              <w:sz w:val="16"/>
              <w:szCs w:val="16"/>
              <w:lang w:val="es-ES"/>
            </w:rPr>
            <w:t xml:space="preserve">Page </w:t>
          </w:r>
          <w:r w:rsidRPr="000A51E9">
            <w:rPr>
              <w:sz w:val="16"/>
              <w:szCs w:val="16"/>
              <w:lang w:val="es-ES"/>
            </w:rPr>
            <w:fldChar w:fldCharType="begin"/>
          </w:r>
          <w:r w:rsidRPr="000A51E9">
            <w:rPr>
              <w:sz w:val="16"/>
              <w:szCs w:val="16"/>
              <w:lang w:val="es-ES"/>
            </w:rPr>
            <w:instrText xml:space="preserve"> PAGE  \* MERGEFORMAT </w:instrText>
          </w:r>
          <w:r w:rsidRPr="000A51E9">
            <w:rPr>
              <w:sz w:val="16"/>
              <w:szCs w:val="16"/>
              <w:lang w:val="es-ES"/>
            </w:rPr>
            <w:fldChar w:fldCharType="separate"/>
          </w:r>
          <w:r w:rsidR="005812B1">
            <w:rPr>
              <w:noProof/>
              <w:sz w:val="16"/>
              <w:szCs w:val="16"/>
              <w:lang w:val="es-ES"/>
            </w:rPr>
            <w:t>1</w:t>
          </w:r>
          <w:r w:rsidRPr="000A51E9">
            <w:rPr>
              <w:sz w:val="16"/>
              <w:szCs w:val="16"/>
              <w:lang w:val="es-ES"/>
            </w:rPr>
            <w:fldChar w:fldCharType="end"/>
          </w:r>
          <w:r w:rsidRPr="000A51E9">
            <w:rPr>
              <w:sz w:val="16"/>
              <w:szCs w:val="16"/>
              <w:lang w:val="es-ES"/>
            </w:rPr>
            <w:t xml:space="preserve"> of </w:t>
          </w:r>
          <w:r w:rsidRPr="000A51E9">
            <w:rPr>
              <w:sz w:val="16"/>
              <w:szCs w:val="16"/>
              <w:lang w:val="es-ES"/>
            </w:rPr>
            <w:fldChar w:fldCharType="begin"/>
          </w:r>
          <w:r w:rsidRPr="000A51E9">
            <w:rPr>
              <w:sz w:val="16"/>
              <w:szCs w:val="16"/>
              <w:lang w:val="es-ES"/>
            </w:rPr>
            <w:instrText xml:space="preserve"> NUMPAGES  \* MERGEFORMAT </w:instrText>
          </w:r>
          <w:r w:rsidRPr="000A51E9">
            <w:rPr>
              <w:sz w:val="16"/>
              <w:szCs w:val="16"/>
              <w:lang w:val="es-ES"/>
            </w:rPr>
            <w:fldChar w:fldCharType="separate"/>
          </w:r>
          <w:r w:rsidR="005812B1">
            <w:rPr>
              <w:noProof/>
              <w:sz w:val="16"/>
              <w:szCs w:val="16"/>
              <w:lang w:val="es-ES"/>
            </w:rPr>
            <w:t>2</w:t>
          </w:r>
          <w:r w:rsidRPr="000A51E9">
            <w:rPr>
              <w:sz w:val="16"/>
              <w:szCs w:val="16"/>
              <w:lang w:val="es-ES"/>
            </w:rPr>
            <w:fldChar w:fldCharType="end"/>
          </w:r>
        </w:p>
        <w:p w:rsidR="000A51E9" w:rsidRPr="000A51E9" w:rsidRDefault="000A51E9" w:rsidP="000A51E9">
          <w:pPr>
            <w:spacing w:before="0"/>
            <w:jc w:val="right"/>
            <w:rPr>
              <w:sz w:val="16"/>
              <w:szCs w:val="16"/>
              <w:lang w:val="es-ES"/>
            </w:rPr>
          </w:pPr>
        </w:p>
      </w:tc>
    </w:tr>
  </w:tbl>
  <w:p w:rsidR="000A51E9" w:rsidRPr="000A51E9" w:rsidRDefault="000A51E9" w:rsidP="000A51E9">
    <w:pPr>
      <w:pStyle w:val="Footer"/>
      <w:rPr>
        <w:sz w:val="16"/>
      </w:rPr>
    </w:pPr>
  </w:p>
  <w:p w:rsidR="00417AC3" w:rsidRPr="000A51E9" w:rsidRDefault="00417AC3" w:rsidP="000A51E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1E9" w:rsidRDefault="000A51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B11" w:rsidRDefault="003D7B11" w:rsidP="00F47A3B">
      <w:pPr>
        <w:spacing w:before="0"/>
      </w:pPr>
      <w:r>
        <w:separator/>
      </w:r>
    </w:p>
  </w:footnote>
  <w:footnote w:type="continuationSeparator" w:id="0">
    <w:p w:rsidR="003D7B11" w:rsidRDefault="003D7B11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83C" w:rsidRDefault="005812B1">
    <w:pPr>
      <w:pStyle w:val="Header"/>
    </w:pPr>
    <w:r>
      <w:rPr>
        <w:noProof/>
        <w:lang w:val="es-ES_tradnl" w:eastAsia="es-ES_trad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5BC" w:rsidRDefault="005812B1" w:rsidP="00B825BC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5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B825BC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612D8885" wp14:editId="2ADB4B2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825BC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39DE11A5" wp14:editId="1757CCE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825BC">
      <w:rPr>
        <w:noProof/>
        <w:lang w:eastAsia="en-US"/>
      </w:rPr>
      <w:drawing>
        <wp:inline distT="0" distB="0" distL="0" distR="0" wp14:anchorId="1E5D3561" wp14:editId="78D59430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83C" w:rsidRDefault="005812B1">
    <w:pPr>
      <w:pStyle w:val="Header"/>
    </w:pPr>
    <w:r>
      <w:rPr>
        <w:noProof/>
        <w:lang w:val="es-ES_tradnl" w:eastAsia="es-ES_trad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170EF"/>
    <w:rsid w:val="000A51E9"/>
    <w:rsid w:val="000D5A0F"/>
    <w:rsid w:val="000F3C88"/>
    <w:rsid w:val="00104C01"/>
    <w:rsid w:val="00127935"/>
    <w:rsid w:val="001732AA"/>
    <w:rsid w:val="00173A65"/>
    <w:rsid w:val="001A2430"/>
    <w:rsid w:val="001A2999"/>
    <w:rsid w:val="001F4FDD"/>
    <w:rsid w:val="00212C3C"/>
    <w:rsid w:val="00230A15"/>
    <w:rsid w:val="00236B5D"/>
    <w:rsid w:val="00265BCD"/>
    <w:rsid w:val="00266E0D"/>
    <w:rsid w:val="002753B2"/>
    <w:rsid w:val="00276746"/>
    <w:rsid w:val="00277868"/>
    <w:rsid w:val="00295738"/>
    <w:rsid w:val="002D22BB"/>
    <w:rsid w:val="002E7E95"/>
    <w:rsid w:val="00303BB9"/>
    <w:rsid w:val="0033695F"/>
    <w:rsid w:val="00353BDB"/>
    <w:rsid w:val="00367ACC"/>
    <w:rsid w:val="003A347B"/>
    <w:rsid w:val="003C5353"/>
    <w:rsid w:val="003D1C37"/>
    <w:rsid w:val="003D4F3C"/>
    <w:rsid w:val="003D7B11"/>
    <w:rsid w:val="003F0EA6"/>
    <w:rsid w:val="0041614F"/>
    <w:rsid w:val="00417AC3"/>
    <w:rsid w:val="00424178"/>
    <w:rsid w:val="00443661"/>
    <w:rsid w:val="00446896"/>
    <w:rsid w:val="0045130E"/>
    <w:rsid w:val="00501F3E"/>
    <w:rsid w:val="00502F9F"/>
    <w:rsid w:val="00503397"/>
    <w:rsid w:val="00563540"/>
    <w:rsid w:val="00566380"/>
    <w:rsid w:val="0057356E"/>
    <w:rsid w:val="00575132"/>
    <w:rsid w:val="005812B1"/>
    <w:rsid w:val="005B6BDE"/>
    <w:rsid w:val="00601731"/>
    <w:rsid w:val="006024A3"/>
    <w:rsid w:val="006103CC"/>
    <w:rsid w:val="00620BAB"/>
    <w:rsid w:val="00640BBF"/>
    <w:rsid w:val="00696909"/>
    <w:rsid w:val="00696913"/>
    <w:rsid w:val="0074795E"/>
    <w:rsid w:val="00780C11"/>
    <w:rsid w:val="00782E5A"/>
    <w:rsid w:val="007A6138"/>
    <w:rsid w:val="007C30C4"/>
    <w:rsid w:val="007C4EF8"/>
    <w:rsid w:val="0080120B"/>
    <w:rsid w:val="008039EF"/>
    <w:rsid w:val="00840479"/>
    <w:rsid w:val="00862FE3"/>
    <w:rsid w:val="008648A0"/>
    <w:rsid w:val="008757D1"/>
    <w:rsid w:val="008A5BE0"/>
    <w:rsid w:val="008B4F34"/>
    <w:rsid w:val="00907F35"/>
    <w:rsid w:val="00940CC9"/>
    <w:rsid w:val="009715AB"/>
    <w:rsid w:val="009921AA"/>
    <w:rsid w:val="009B012E"/>
    <w:rsid w:val="009C1B66"/>
    <w:rsid w:val="00A6571F"/>
    <w:rsid w:val="00A76CC3"/>
    <w:rsid w:val="00AB4809"/>
    <w:rsid w:val="00AE523D"/>
    <w:rsid w:val="00B17A66"/>
    <w:rsid w:val="00B3458D"/>
    <w:rsid w:val="00B40DDE"/>
    <w:rsid w:val="00B53F3A"/>
    <w:rsid w:val="00B825BC"/>
    <w:rsid w:val="00B8430A"/>
    <w:rsid w:val="00BA48B1"/>
    <w:rsid w:val="00BB7233"/>
    <w:rsid w:val="00C13335"/>
    <w:rsid w:val="00C175E3"/>
    <w:rsid w:val="00C4253D"/>
    <w:rsid w:val="00C5083C"/>
    <w:rsid w:val="00C52436"/>
    <w:rsid w:val="00C926B9"/>
    <w:rsid w:val="00C97A6F"/>
    <w:rsid w:val="00CA2405"/>
    <w:rsid w:val="00CB68DC"/>
    <w:rsid w:val="00CC7492"/>
    <w:rsid w:val="00CE7C35"/>
    <w:rsid w:val="00D22001"/>
    <w:rsid w:val="00D241EC"/>
    <w:rsid w:val="00D31D4E"/>
    <w:rsid w:val="00D55BF9"/>
    <w:rsid w:val="00DE38F4"/>
    <w:rsid w:val="00E110B8"/>
    <w:rsid w:val="00E2612D"/>
    <w:rsid w:val="00E8472D"/>
    <w:rsid w:val="00F15936"/>
    <w:rsid w:val="00F30882"/>
    <w:rsid w:val="00F40121"/>
    <w:rsid w:val="00F46710"/>
    <w:rsid w:val="00F47A3B"/>
    <w:rsid w:val="00F52B50"/>
    <w:rsid w:val="00FB674C"/>
    <w:rsid w:val="00FD4CDB"/>
    <w:rsid w:val="00FE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6"/>
    <o:shapelayout v:ext="edit">
      <o:idmap v:ext="edit" data="1"/>
    </o:shapelayout>
  </w:shapeDefaults>
  <w:decimalSymbol w:val="."/>
  <w:listSeparator w:val=","/>
  <w14:defaultImageDpi w14:val="96"/>
  <w15:docId w15:val="{67C5A8A9-BBD7-428A-8B25-9F73B0AE34A2}"/>
  <w:documentProtection w:edit="forms" w:enforcement="true" w:cryptProviderType="rsaFull" w:cryptAlgorithmClass="hash" w:cryptAlgorithmType="typeAny" w:cryptAlgorithmSid="4" w:cryptSpinCount="50000" w:hash="7KIH9LC7ssCyWVekLTgV9MK9i5s=" w:salt="/UhztmcvDI1fJcbPD4GiH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pPr>
      <w:spacing w:before="120"/>
      <w:jc w:val="both"/>
    </w:pPr>
    <w:rPr>
      <w:rFonts w:cs="Arial"/>
      <w:color w:val="000000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175E3"/>
    <w:rPr>
      <w:rFonts w:cs="Times New Roman"/>
      <w:color w:val="0000FF"/>
      <w:u w:val="single" w:color="0000FF"/>
    </w:rPr>
  </w:style>
  <w:style w:type="paragraph" w:styleId="Header">
    <w:name w:val="header"/>
    <w:basedOn w:val="Normal"/>
    <w:link w:val="HeaderChar"/>
    <w:uiPriority w:val="99"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99"/>
    <w:rsid w:val="00F47A3B"/>
    <w:rPr>
      <w:rFonts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imes New Roman"/>
      <w:sz w:val="16"/>
    </w:rPr>
  </w:style>
  <w:style w:type="paragraph" w:styleId="Revision">
    <w:name w:val="Revision"/>
    <w:hidden/>
    <w:uiPriority w:val="99"/>
    <w:semiHidden/>
    <w:rsid w:val="00D241EC"/>
    <w:rPr>
      <w:rFonts w:cs="Arial"/>
      <w:color w:val="000000"/>
      <w:sz w:val="20"/>
      <w:szCs w:val="20"/>
      <w:lang w:val="en-US" w:eastAsia="zh-CN"/>
    </w:rPr>
  </w:style>
  <w:style w:type="character" w:customStyle="1" w:styleId="LogoportDoNotTranslate">
    <w:name w:val="LogoportDoNotTranslate"/>
    <w:uiPriority w:val="99"/>
    <w:rsid w:val="00F30882"/>
    <w:rPr>
      <w:rFonts w:ascii="Courier New" w:hAnsi="Courier New"/>
      <w:color w:val="808080"/>
      <w:sz w:val="36"/>
    </w:rPr>
  </w:style>
  <w:style w:type="character" w:customStyle="1" w:styleId="LogoportMarkup">
    <w:name w:val="LogoportMarkup"/>
    <w:uiPriority w:val="99"/>
    <w:rsid w:val="00F30882"/>
    <w:rPr>
      <w:rFonts w:ascii="Courier New" w:hAnsi="Courier New"/>
      <w:color w:val="FF0000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1185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5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Enterprise y Enterprise Subscription </vt:lpstr>
    </vt:vector>
  </TitlesOfParts>
  <Company>Microsoft</Company>
  <LinksUpToDate>false</LinksUpToDate>
  <CharactersWithSpaces>2087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Enterprise y Enterprise Subscription</dc:title>
  <dc:creator>Microsoft</dc:creator>
  <cp:lastModifiedBy>Alexandra Myles (Inviso)</cp:lastModifiedBy>
  <cp:revision>28</cp:revision>
  <cp:lastPrinted>2014-05-19T16:08:00Z</cp:lastPrinted>
  <dcterms:created xsi:type="dcterms:W3CDTF">2014-05-19T15:53:00Z</dcterms:created>
  <dcterms:modified xsi:type="dcterms:W3CDTF">2014-06-19T22:05:00Z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