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6C0C" w:rsidRPr="00301D1E" w:rsidRDefault="00F96C0C" w:rsidP="00F96C0C">
      <w:pPr>
        <w:spacing w:before="240"/>
        <w:jc w:val="left"/>
        <w:rPr>
          <w:rFonts w:eastAsia="SimSun"/>
          <w:sz w:val="36"/>
          <w:szCs w:val="36"/>
        </w:rPr>
        <w:sectPr w:rsidR="00F96C0C" w:rsidRPr="00301D1E" w:rsidSect="00E74F11">
          <w:headerReference w:type="even" r:id="rId7"/>
          <w:headerReference w:type="default" r:id="rId8"/>
          <w:footerReference w:type="even" r:id="rId9"/>
          <w:footerReference w:type="default" r:id="rId10"/>
          <w:headerReference w:type="first" r:id="rId11"/>
          <w:footerReference w:type="first" r:id="rId12"/>
          <w:pgSz w:w="11907" w:h="16839" w:code="9"/>
          <w:pgMar w:top="1440" w:right="1440" w:bottom="1440" w:left="1440" w:header="576" w:footer="432" w:gutter="0"/>
          <w:cols w:space="720"/>
          <w:titlePg/>
          <w:docGrid w:linePitch="360"/>
        </w:sectPr>
      </w:pPr>
      <w:r w:rsidRPr="00301D1E">
        <w:rPr>
          <w:rFonts w:eastAsia="SimSun"/>
          <w:sz w:val="36"/>
          <w:szCs w:val="36"/>
        </w:rPr>
        <w:t>在线服务补充条款和条件（学术版）</w:t>
      </w:r>
      <w:r w:rsidRPr="00301D1E">
        <w:rPr>
          <w:rFonts w:eastAsia="SimSun"/>
        </w:rP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F96C0C" w:rsidRPr="00301D1E" w:rsidTr="00391CED">
        <w:trPr>
          <w:jc w:val="center"/>
        </w:trPr>
        <w:tc>
          <w:tcPr>
            <w:tcW w:w="9029" w:type="dxa"/>
            <w:shd w:val="clear" w:color="auto" w:fill="C6D9F1"/>
          </w:tcPr>
          <w:p w:rsidR="00F96C0C" w:rsidRPr="00301D1E" w:rsidRDefault="00F96C0C" w:rsidP="00391CED">
            <w:pPr>
              <w:spacing w:after="120"/>
              <w:ind w:left="86" w:right="86"/>
              <w:jc w:val="center"/>
              <w:rPr>
                <w:rFonts w:eastAsia="SimSun"/>
                <w:b/>
                <w:bCs/>
                <w:sz w:val="26"/>
                <w:szCs w:val="26"/>
              </w:rPr>
            </w:pPr>
            <w:r w:rsidRPr="00301D1E">
              <w:rPr>
                <w:rFonts w:eastAsia="SimSun"/>
                <w:b/>
                <w:bCs/>
                <w:sz w:val="26"/>
                <w:szCs w:val="26"/>
              </w:rPr>
              <w:t>必须附上一份签名表才被视为有效。</w:t>
            </w:r>
          </w:p>
        </w:tc>
      </w:tr>
    </w:tbl>
    <w:p w:rsidR="00F96C0C" w:rsidRPr="00786945" w:rsidRDefault="00F96C0C" w:rsidP="00F96C0C">
      <w:pPr>
        <w:spacing w:before="360"/>
        <w:rPr>
          <w:rFonts w:ascii="SimSun" w:eastAsia="SimSun" w:hAnsi="SimSun"/>
        </w:rPr>
      </w:pPr>
      <w:r w:rsidRPr="00786945">
        <w:rPr>
          <w:rFonts w:ascii="SimSun" w:eastAsia="SimSun" w:hAnsi="SimSun"/>
        </w:rPr>
        <w:t>如果机构订购了在线服务，则这些在线服务补充条款和条件（以下简称“补充条款”）将构成对协议和/或许可登记表条款的更新（视情况而定）。</w:t>
      </w:r>
    </w:p>
    <w:p w:rsidR="00F96C0C" w:rsidRPr="008615AD" w:rsidRDefault="00F96C0C" w:rsidP="00F96C0C">
      <w:pPr>
        <w:pStyle w:val="Heading1"/>
        <w:rPr>
          <w:rFonts w:eastAsia="SimSun" w:cs="Arial"/>
        </w:rPr>
      </w:pPr>
      <w:r w:rsidRPr="00301D1E">
        <w:rPr>
          <w:rFonts w:eastAsia="SimSun" w:cs="Arial"/>
        </w:rPr>
        <w:t>1.</w:t>
      </w:r>
      <w:r w:rsidRPr="00301D1E">
        <w:rPr>
          <w:rFonts w:eastAsia="SimSun" w:cs="Arial"/>
        </w:rPr>
        <w:tab/>
      </w:r>
      <w:r w:rsidRPr="00301D1E">
        <w:rPr>
          <w:rFonts w:eastAsia="SimSun" w:cs="Arial"/>
        </w:rPr>
        <w:t>定义。</w:t>
      </w:r>
    </w:p>
    <w:p w:rsidR="00F96C0C" w:rsidRPr="00265614" w:rsidRDefault="00F96C0C" w:rsidP="00F96C0C">
      <w:pPr>
        <w:rPr>
          <w:rFonts w:ascii="SimSun" w:eastAsia="SimSun" w:hAnsi="SimSun"/>
        </w:rPr>
      </w:pPr>
      <w:r w:rsidRPr="00265614">
        <w:rPr>
          <w:rFonts w:ascii="SimSun" w:eastAsia="SimSun" w:hAnsi="SimSun"/>
        </w:rPr>
        <w:t>此处使用但未定义的术语应沿用协议和/或许可登记表中指定的含义。下述定义将替代或补充协议和/或许可登记表中的定义（视具体情况而定）：</w:t>
      </w:r>
    </w:p>
    <w:p w:rsidR="00F96C0C" w:rsidRPr="00265614" w:rsidRDefault="00F96C0C" w:rsidP="00F96C0C">
      <w:pPr>
        <w:rPr>
          <w:rFonts w:ascii="SimSun" w:eastAsia="SimSun" w:hAnsi="SimSun"/>
        </w:rPr>
      </w:pPr>
      <w:r w:rsidRPr="00265614">
        <w:rPr>
          <w:rFonts w:ascii="SimSun" w:eastAsia="SimSun" w:hAnsi="SimSun"/>
        </w:rPr>
        <w:t>“机构数据”指通过机构对在线服务的使用，由机构或代表机构向微软提供的所有数据，包括所有文本、声音、软件或图像文件。</w:t>
      </w:r>
    </w:p>
    <w:p w:rsidR="00F96C0C" w:rsidRPr="00265614" w:rsidRDefault="00F96C0C" w:rsidP="00F96C0C">
      <w:pPr>
        <w:rPr>
          <w:rFonts w:ascii="SimSun" w:eastAsia="SimSun" w:hAnsi="SimSun"/>
        </w:rPr>
      </w:pPr>
      <w:r w:rsidRPr="00265614">
        <w:rPr>
          <w:rFonts w:ascii="SimSun" w:eastAsia="SimSun" w:hAnsi="SimSun"/>
        </w:rPr>
        <w:t>“在线服务”指在产品条款的“在线服务”一节中标明的微软托管的服务。</w:t>
      </w:r>
    </w:p>
    <w:p w:rsidR="00F96C0C" w:rsidRPr="00265614" w:rsidRDefault="00F96C0C" w:rsidP="00F96C0C">
      <w:pPr>
        <w:rPr>
          <w:rFonts w:ascii="SimSun" w:eastAsia="SimSun" w:hAnsi="SimSun"/>
        </w:rPr>
      </w:pPr>
      <w:r w:rsidRPr="00265614">
        <w:rPr>
          <w:rFonts w:ascii="SimSun" w:eastAsia="SimSun" w:hAnsi="SimSun"/>
        </w:rPr>
        <w:t>“产品”指产品条款中标明的所有产品，例如所有软件、在线服务和其他基于网络的服务，包括预发布版本或 Beta 版本。产品可依据计划获得，计划可用情况因地区而异。</w:t>
      </w:r>
    </w:p>
    <w:p w:rsidR="00F96C0C" w:rsidRPr="00265614" w:rsidRDefault="00F96C0C" w:rsidP="00F96C0C">
      <w:pPr>
        <w:rPr>
          <w:rFonts w:ascii="SimSun" w:eastAsia="SimSun" w:hAnsi="SimSun"/>
        </w:rPr>
      </w:pPr>
      <w:r w:rsidRPr="00265614">
        <w:rPr>
          <w:rFonts w:ascii="SimSun" w:eastAsia="SimSun" w:hAnsi="SimSun"/>
        </w:rPr>
        <w:t>“服务级别协议”指用于指定服务级别标准的文档，微软同意遵守这些标准并按照这些标准来衡量在线服务的服务级别。</w:t>
      </w:r>
    </w:p>
    <w:p w:rsidR="00F96C0C" w:rsidRPr="00301D1E" w:rsidRDefault="00F96C0C" w:rsidP="00F96C0C">
      <w:pPr>
        <w:pStyle w:val="Heading1"/>
        <w:rPr>
          <w:rFonts w:eastAsia="SimSun" w:cs="Arial"/>
        </w:rPr>
      </w:pPr>
      <w:r w:rsidRPr="00301D1E">
        <w:rPr>
          <w:rFonts w:eastAsia="SimSun" w:cs="Arial"/>
        </w:rPr>
        <w:t>2.</w:t>
      </w:r>
      <w:r w:rsidRPr="00301D1E">
        <w:rPr>
          <w:rFonts w:eastAsia="SimSun" w:cs="Arial"/>
        </w:rPr>
        <w:tab/>
      </w:r>
      <w:r w:rsidRPr="00301D1E">
        <w:rPr>
          <w:rFonts w:eastAsia="SimSun" w:cs="Arial"/>
        </w:rPr>
        <w:t>在线服务的有限保证。</w:t>
      </w:r>
    </w:p>
    <w:p w:rsidR="00F96C0C" w:rsidRPr="00301D1E" w:rsidRDefault="00F96C0C" w:rsidP="00F96C0C">
      <w:pPr>
        <w:rPr>
          <w:rFonts w:eastAsia="SimSun"/>
        </w:rPr>
      </w:pPr>
      <w:r w:rsidRPr="00301D1E">
        <w:rPr>
          <w:rFonts w:eastAsia="SimSun"/>
        </w:rPr>
        <w:t>微软保证依照适用的服务级别协议提供在线服务。此有限保证的期限为机构使用在线服务的期限，并受适用的服务级别协议中的通知要求的约束。</w:t>
      </w:r>
    </w:p>
    <w:p w:rsidR="00F96C0C" w:rsidRPr="00301D1E" w:rsidRDefault="00F96C0C" w:rsidP="00F96C0C">
      <w:pPr>
        <w:rPr>
          <w:rFonts w:eastAsia="SimSun"/>
        </w:rPr>
      </w:pPr>
      <w:r w:rsidRPr="00301D1E">
        <w:rPr>
          <w:rFonts w:eastAsia="SimSun"/>
        </w:rPr>
        <w:t>如果微软无法满足此有限保证，且机构在保证期内通知微软，则微软将提供受影响在线服务的服务级别协议中规定的补偿措施。如果</w:t>
      </w:r>
      <w:r w:rsidRPr="00301D1E">
        <w:rPr>
          <w:rFonts w:eastAsia="SimSun"/>
        </w:rPr>
        <w:t xml:space="preserve"> Microsoft </w:t>
      </w:r>
      <w:r w:rsidRPr="00301D1E">
        <w:rPr>
          <w:rFonts w:eastAsia="SimSun"/>
        </w:rPr>
        <w:t>违反有限保证，则除适用的法律要求提供其他补偿外，机构仅可获得上述补偿。</w:t>
      </w:r>
    </w:p>
    <w:p w:rsidR="00F96C0C" w:rsidRPr="00301D1E" w:rsidRDefault="00F96C0C" w:rsidP="00F96C0C">
      <w:pPr>
        <w:rPr>
          <w:rFonts w:eastAsia="SimSun"/>
        </w:rPr>
      </w:pPr>
      <w:r w:rsidRPr="00301D1E">
        <w:rPr>
          <w:rFonts w:eastAsia="SimSun"/>
        </w:rPr>
        <w:t>此有限保证受以下限制约束：</w:t>
      </w:r>
    </w:p>
    <w:p w:rsidR="00F96C0C" w:rsidRPr="00301D1E" w:rsidRDefault="00F96C0C" w:rsidP="00F96C0C">
      <w:pPr>
        <w:pStyle w:val="ListParagraph"/>
        <w:numPr>
          <w:ilvl w:val="0"/>
          <w:numId w:val="3"/>
        </w:numPr>
        <w:rPr>
          <w:rFonts w:eastAsia="SimSun"/>
        </w:rPr>
      </w:pPr>
      <w:r w:rsidRPr="00301D1E">
        <w:rPr>
          <w:rFonts w:eastAsia="SimSun"/>
        </w:rPr>
        <w:t>此有限保证不涵盖因意外、滥用或以与本协议和</w:t>
      </w:r>
      <w:r w:rsidRPr="00301D1E">
        <w:rPr>
          <w:rFonts w:eastAsia="SimSun"/>
        </w:rPr>
        <w:t>/</w:t>
      </w:r>
      <w:r w:rsidRPr="00301D1E">
        <w:rPr>
          <w:rFonts w:eastAsia="SimSun"/>
        </w:rPr>
        <w:t>或许可登记表（视情况而定）或产品使用权利不一致的方式使用产品或者由超出微软的合理控制范围的事件而导致的问题；</w:t>
      </w:r>
    </w:p>
    <w:p w:rsidR="00F96C0C" w:rsidRPr="00301D1E" w:rsidRDefault="00F96C0C" w:rsidP="00F96C0C">
      <w:pPr>
        <w:pStyle w:val="ListParagraph"/>
        <w:numPr>
          <w:ilvl w:val="0"/>
          <w:numId w:val="3"/>
        </w:numPr>
        <w:rPr>
          <w:rFonts w:eastAsia="SimSun"/>
        </w:rPr>
      </w:pPr>
      <w:r w:rsidRPr="00301D1E">
        <w:rPr>
          <w:rFonts w:eastAsia="SimSun"/>
        </w:rPr>
        <w:t>此有限保证不适用于允许机构再分发的产品的组件；</w:t>
      </w:r>
    </w:p>
    <w:p w:rsidR="00F96C0C" w:rsidRPr="00301D1E" w:rsidRDefault="00F96C0C" w:rsidP="00F96C0C">
      <w:pPr>
        <w:pStyle w:val="ListParagraph"/>
        <w:numPr>
          <w:ilvl w:val="0"/>
          <w:numId w:val="3"/>
        </w:numPr>
        <w:rPr>
          <w:rFonts w:eastAsia="SimSun"/>
        </w:rPr>
      </w:pPr>
      <w:r w:rsidRPr="00301D1E">
        <w:rPr>
          <w:rFonts w:eastAsia="SimSun"/>
        </w:rPr>
        <w:t>此有限保证不适用于免费、试用、预发布、测试版产品；并且</w:t>
      </w:r>
    </w:p>
    <w:p w:rsidR="00F96C0C" w:rsidRPr="00301D1E" w:rsidRDefault="00F96C0C" w:rsidP="00F96C0C">
      <w:pPr>
        <w:pStyle w:val="ListParagraph"/>
        <w:numPr>
          <w:ilvl w:val="0"/>
          <w:numId w:val="3"/>
        </w:numPr>
        <w:rPr>
          <w:rFonts w:eastAsia="SimSun"/>
        </w:rPr>
      </w:pPr>
      <w:r w:rsidRPr="00301D1E">
        <w:rPr>
          <w:rFonts w:eastAsia="SimSun"/>
        </w:rPr>
        <w:t>此有限保证不适用于因不能满足最低系统要求而导致的问题。</w:t>
      </w:r>
    </w:p>
    <w:p w:rsidR="00F96C0C" w:rsidRPr="00301D1E" w:rsidRDefault="00F96C0C" w:rsidP="00F96C0C">
      <w:pPr>
        <w:rPr>
          <w:rFonts w:eastAsia="SimSun"/>
          <w:b/>
          <w:bCs/>
        </w:rPr>
      </w:pPr>
      <w:r w:rsidRPr="00301D1E">
        <w:rPr>
          <w:rFonts w:eastAsia="SimSun"/>
          <w:b/>
          <w:bCs/>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任何由于法律规定而不能排除的保证、保障或条件在有限保证期开始后的一</w:t>
      </w:r>
      <w:r w:rsidRPr="00301D1E">
        <w:rPr>
          <w:rFonts w:eastAsia="SimSun"/>
          <w:b/>
          <w:bCs/>
        </w:rPr>
        <w:t xml:space="preserve"> (1) </w:t>
      </w:r>
      <w:r w:rsidRPr="00301D1E">
        <w:rPr>
          <w:rFonts w:eastAsia="SimSun"/>
          <w:b/>
          <w:bCs/>
        </w:rPr>
        <w:t>年内有效。</w:t>
      </w:r>
    </w:p>
    <w:p w:rsidR="00F96C0C" w:rsidRPr="00301D1E" w:rsidRDefault="00F96C0C" w:rsidP="00F96C0C">
      <w:pPr>
        <w:pStyle w:val="Heading1"/>
        <w:rPr>
          <w:rFonts w:eastAsia="SimSun" w:cs="Arial"/>
        </w:rPr>
      </w:pPr>
      <w:r w:rsidRPr="00301D1E">
        <w:rPr>
          <w:rFonts w:eastAsia="SimSun" w:cs="Arial"/>
        </w:rPr>
        <w:t>3.</w:t>
      </w:r>
      <w:r w:rsidRPr="00301D1E">
        <w:rPr>
          <w:rFonts w:eastAsia="SimSun" w:cs="Arial"/>
        </w:rPr>
        <w:tab/>
      </w:r>
      <w:r w:rsidRPr="00301D1E">
        <w:rPr>
          <w:rFonts w:eastAsia="SimSun" w:cs="Arial"/>
        </w:rPr>
        <w:t>机构的保护协议。</w:t>
      </w:r>
    </w:p>
    <w:p w:rsidR="00F96C0C" w:rsidRPr="00301D1E" w:rsidRDefault="00F96C0C" w:rsidP="00F96C0C">
      <w:pPr>
        <w:rPr>
          <w:rFonts w:eastAsia="SimSun"/>
        </w:rPr>
      </w:pPr>
      <w:r w:rsidRPr="00301D1E">
        <w:rPr>
          <w:rFonts w:eastAsia="SimSun"/>
        </w:rPr>
        <w:t>在以下情况下，机构将针对由独立的第三方提出的任何索赔为微软提供辩护：</w:t>
      </w:r>
    </w:p>
    <w:p w:rsidR="00F96C0C" w:rsidRPr="00301D1E" w:rsidRDefault="00F96C0C" w:rsidP="00F96C0C">
      <w:pPr>
        <w:pStyle w:val="ListParagraph"/>
        <w:numPr>
          <w:ilvl w:val="0"/>
          <w:numId w:val="2"/>
        </w:numPr>
        <w:ind w:left="1080"/>
        <w:rPr>
          <w:rFonts w:eastAsia="SimSun"/>
        </w:rPr>
      </w:pPr>
      <w:r w:rsidRPr="00301D1E">
        <w:rPr>
          <w:rFonts w:eastAsia="SimSun"/>
        </w:rPr>
        <w:t>微软代表机构托管的任何机构数据或非微软软件侵犯第三方的专利权、版权或商标，或非法使用其商业秘密；或者</w:t>
      </w:r>
    </w:p>
    <w:p w:rsidR="00F96C0C" w:rsidRPr="002573AE" w:rsidRDefault="00F96C0C" w:rsidP="00F96C0C">
      <w:pPr>
        <w:pStyle w:val="ListParagraph"/>
        <w:numPr>
          <w:ilvl w:val="0"/>
          <w:numId w:val="2"/>
        </w:numPr>
        <w:ind w:left="1080"/>
        <w:rPr>
          <w:rFonts w:ascii="SimSun" w:eastAsia="SimSun" w:hAnsi="SimSun"/>
        </w:rPr>
      </w:pPr>
      <w:r w:rsidRPr="002573AE">
        <w:rPr>
          <w:rFonts w:ascii="SimSun" w:eastAsia="SimSun" w:hAnsi="SimSun"/>
        </w:rPr>
        <w:t>由于违反“产品使用权利”中所述的“可接受的使用方式政策”的条款而引起索赔。</w:t>
      </w:r>
    </w:p>
    <w:p w:rsidR="00F96C0C" w:rsidRPr="00301D1E" w:rsidRDefault="00F96C0C" w:rsidP="00F96C0C">
      <w:pPr>
        <w:rPr>
          <w:rFonts w:eastAsia="SimSun"/>
        </w:rPr>
      </w:pPr>
      <w:r w:rsidRPr="00301D1E">
        <w:rPr>
          <w:rFonts w:eastAsia="SimSun"/>
        </w:rPr>
        <w:lastRenderedPageBreak/>
        <w:t>机构必须支付任何不利终审判决（或经机构同意的庭外和解）产生的费用。本节规定了微软遭遇索赔时的唯一补救措施。</w:t>
      </w:r>
    </w:p>
    <w:p w:rsidR="00F96C0C" w:rsidRPr="00301D1E" w:rsidRDefault="00F96C0C" w:rsidP="00F96C0C">
      <w:pPr>
        <w:rPr>
          <w:rFonts w:eastAsia="SimSun"/>
        </w:rPr>
      </w:pPr>
      <w:r w:rsidRPr="00301D1E">
        <w:rPr>
          <w:rFonts w:eastAsia="SimSun"/>
        </w:rPr>
        <w:t>微软必须立即以书面形式将本节中规定的索赔事宜通知机构。微软必须</w:t>
      </w:r>
      <w:r w:rsidRPr="00301D1E">
        <w:rPr>
          <w:rFonts w:eastAsia="SimSun"/>
        </w:rPr>
        <w:t xml:space="preserve"> (1) </w:t>
      </w:r>
      <w:r w:rsidRPr="00301D1E">
        <w:rPr>
          <w:rFonts w:eastAsia="SimSun"/>
        </w:rPr>
        <w:t>让机构全权处理索赔辩护或庭外和解事宜；以及</w:t>
      </w:r>
      <w:r w:rsidRPr="00301D1E">
        <w:rPr>
          <w:rFonts w:eastAsia="SimSun"/>
        </w:rPr>
        <w:t xml:space="preserve"> (2) </w:t>
      </w:r>
      <w:r w:rsidRPr="00301D1E">
        <w:rPr>
          <w:rFonts w:eastAsia="SimSun"/>
        </w:rPr>
        <w:t>提供索赔辩护方面的合理帮助。机构应偿还微软在提供帮助过程中所产生的合理现付费用。</w:t>
      </w:r>
    </w:p>
    <w:p w:rsidR="00F96C0C" w:rsidRPr="00301D1E" w:rsidRDefault="00F96C0C" w:rsidP="00F96C0C">
      <w:pPr>
        <w:pStyle w:val="Heading1"/>
        <w:rPr>
          <w:rFonts w:eastAsia="SimSun" w:cs="Arial"/>
        </w:rPr>
      </w:pPr>
      <w:r w:rsidRPr="00301D1E">
        <w:rPr>
          <w:rFonts w:eastAsia="SimSun" w:cs="Arial"/>
        </w:rPr>
        <w:t>4.</w:t>
      </w:r>
      <w:r w:rsidRPr="00301D1E">
        <w:rPr>
          <w:rFonts w:eastAsia="SimSun" w:cs="Arial"/>
        </w:rPr>
        <w:tab/>
      </w:r>
      <w:r w:rsidRPr="00301D1E">
        <w:rPr>
          <w:rFonts w:eastAsia="SimSun" w:cs="Arial"/>
        </w:rPr>
        <w:t>责任限制。</w:t>
      </w:r>
    </w:p>
    <w:p w:rsidR="00F96C0C" w:rsidRPr="00301D1E" w:rsidRDefault="00F96C0C" w:rsidP="00F96C0C">
      <w:pPr>
        <w:rPr>
          <w:rFonts w:eastAsia="SimSun"/>
        </w:rPr>
      </w:pPr>
      <w:r w:rsidRPr="00301D1E">
        <w:rPr>
          <w:rFonts w:eastAsia="SimSun"/>
        </w:rPr>
        <w:t>在适用法律允许的范围内，双方（包括其关联公司和承包商）在本协议下产生的责任只限于直接损害，且赔偿上限为：机构应在发生诉讼之前的十二</w:t>
      </w:r>
      <w:r w:rsidRPr="00301D1E">
        <w:rPr>
          <w:rFonts w:eastAsia="SimSun"/>
        </w:rPr>
        <w:t xml:space="preserve"> (12) </w:t>
      </w:r>
      <w:r w:rsidRPr="00301D1E">
        <w:rPr>
          <w:rFonts w:eastAsia="SimSun"/>
        </w:rPr>
        <w:t>个月内为导致该责任的在线服务支付的金额；前提是，在任何情况下，各方因任何在线服务产生的累积责任都不得超过依据适用的许可登记表为在线服务支付的金额。对于免费在线服务或机构无需向微软另行付费而有权向第三方再分发的代码，微软的责任仅限于直接损害赔偿，最高金额为</w:t>
      </w:r>
      <w:r w:rsidRPr="00301D1E">
        <w:rPr>
          <w:rFonts w:eastAsia="SimSun"/>
        </w:rPr>
        <w:t xml:space="preserve"> 5,000 </w:t>
      </w:r>
      <w:r w:rsidRPr="00301D1E">
        <w:rPr>
          <w:rFonts w:eastAsia="SimSun"/>
        </w:rPr>
        <w:t>美元。无论声明的责任是否以违约、侵权（包括过失）、严格责任、违反保证或任何其他法理为依据，上述限制均适用。但是，本节中的限制不适用于：</w:t>
      </w:r>
    </w:p>
    <w:p w:rsidR="00F96C0C" w:rsidRPr="00301D1E" w:rsidRDefault="00F96C0C" w:rsidP="00F96C0C">
      <w:pPr>
        <w:pStyle w:val="ListParagraph"/>
        <w:numPr>
          <w:ilvl w:val="0"/>
          <w:numId w:val="1"/>
        </w:numPr>
        <w:ind w:left="1080"/>
        <w:rPr>
          <w:rFonts w:eastAsia="SimSun"/>
        </w:rPr>
      </w:pPr>
      <w:r w:rsidRPr="00301D1E">
        <w:rPr>
          <w:rFonts w:eastAsia="SimSun"/>
        </w:rPr>
        <w:t>微软在标题为</w:t>
      </w:r>
      <w:r w:rsidRPr="00782F2A">
        <w:rPr>
          <w:rFonts w:ascii="SimSun" w:eastAsia="SimSun" w:hAnsi="SimSun"/>
        </w:rPr>
        <w:t>“</w:t>
      </w:r>
      <w:r w:rsidRPr="00301D1E">
        <w:rPr>
          <w:rFonts w:eastAsia="SimSun"/>
        </w:rPr>
        <w:t>侵权、盗用和第三方索赔辩护</w:t>
      </w:r>
      <w:r w:rsidRPr="00782F2A">
        <w:rPr>
          <w:rFonts w:ascii="SimSun" w:eastAsia="SimSun" w:hAnsi="SimSun"/>
        </w:rPr>
        <w:t>”</w:t>
      </w:r>
      <w:r w:rsidRPr="00301D1E">
        <w:rPr>
          <w:rFonts w:eastAsia="SimSun"/>
        </w:rPr>
        <w:t>的协议章节中所承担的义务，或者机构在标题为</w:t>
      </w:r>
      <w:r w:rsidRPr="00782F2A">
        <w:rPr>
          <w:rFonts w:ascii="SimSun" w:eastAsia="SimSun" w:hAnsi="SimSun"/>
        </w:rPr>
        <w:t>“</w:t>
      </w:r>
      <w:r w:rsidRPr="00301D1E">
        <w:rPr>
          <w:rFonts w:eastAsia="SimSun"/>
        </w:rPr>
        <w:t>机构的保护协议</w:t>
      </w:r>
      <w:r w:rsidRPr="00782F2A">
        <w:rPr>
          <w:rFonts w:ascii="SimSun" w:eastAsia="SimSun" w:hAnsi="SimSun"/>
        </w:rPr>
        <w:t>”</w:t>
      </w:r>
      <w:r w:rsidRPr="00301D1E">
        <w:rPr>
          <w:rFonts w:eastAsia="SimSun"/>
        </w:rPr>
        <w:t>的这些补充条款章节中所承担的义务；</w:t>
      </w:r>
    </w:p>
    <w:p w:rsidR="00F96C0C" w:rsidRPr="00301D1E" w:rsidRDefault="00F96C0C" w:rsidP="00F96C0C">
      <w:pPr>
        <w:pStyle w:val="ListParagraph"/>
        <w:numPr>
          <w:ilvl w:val="0"/>
          <w:numId w:val="1"/>
        </w:numPr>
        <w:ind w:left="1080"/>
        <w:rPr>
          <w:rFonts w:eastAsia="SimSun"/>
        </w:rPr>
      </w:pPr>
      <w:r w:rsidRPr="00301D1E">
        <w:rPr>
          <w:rFonts w:eastAsia="SimSun"/>
        </w:rPr>
        <w:t>任何一方因违反协议的</w:t>
      </w:r>
      <w:r w:rsidRPr="005650E0">
        <w:rPr>
          <w:rFonts w:ascii="SimSun" w:eastAsia="SimSun" w:hAnsi="SimSun"/>
        </w:rPr>
        <w:t>“保密性”</w:t>
      </w:r>
      <w:r w:rsidRPr="00301D1E">
        <w:rPr>
          <w:rFonts w:eastAsia="SimSun"/>
        </w:rPr>
        <w:t>一节中所规定的义务而承担的责任；由机构数据引起或与其相关的微软责任除外，后者在所有情况下应限制为以上已提供的适用在线服务；并且</w:t>
      </w:r>
    </w:p>
    <w:p w:rsidR="00F96C0C" w:rsidRPr="00301D1E" w:rsidRDefault="00F96C0C" w:rsidP="00F96C0C">
      <w:pPr>
        <w:pStyle w:val="ListParagraph"/>
        <w:numPr>
          <w:ilvl w:val="0"/>
          <w:numId w:val="1"/>
        </w:numPr>
        <w:ind w:left="1080"/>
        <w:rPr>
          <w:rFonts w:eastAsia="SimSun"/>
        </w:rPr>
      </w:pPr>
      <w:r w:rsidRPr="00301D1E">
        <w:rPr>
          <w:rFonts w:eastAsia="SimSun"/>
        </w:rPr>
        <w:t>任何一方侵犯另一方的知识产权。</w:t>
      </w:r>
    </w:p>
    <w:p w:rsidR="00F96C0C" w:rsidRPr="00301D1E" w:rsidRDefault="00F96C0C" w:rsidP="00F96C0C">
      <w:pPr>
        <w:rPr>
          <w:rFonts w:eastAsia="SimSun"/>
          <w:b/>
          <w:bCs/>
        </w:rPr>
      </w:pPr>
      <w:r w:rsidRPr="00301D1E">
        <w:rPr>
          <w:rFonts w:eastAsia="SimSun"/>
          <w:b/>
          <w:bCs/>
        </w:rPr>
        <w:t>在适用法律允许的范围内，无论索赔基于何种法律依据，即使已被告知发生此类损害赔偿的可能性，或者此种可能性是可合理预见的，任何一方或该方的关联公司或承包商均不为因本协议引起的任何间接的、后果性的、特别的或附带性损害赔偿，或因利润或收入损失、业务中断或业务信息丢失而造成的损害赔偿承担责任。但是，对于任何一方由于违反</w:t>
      </w:r>
      <w:r w:rsidRPr="00301D1E">
        <w:rPr>
          <w:rFonts w:eastAsia="SimSun"/>
          <w:b/>
          <w:bCs/>
        </w:rPr>
        <w:t xml:space="preserve"> (1) </w:t>
      </w:r>
      <w:r w:rsidRPr="00301D1E">
        <w:rPr>
          <w:rFonts w:eastAsia="SimSun"/>
          <w:b/>
          <w:bCs/>
        </w:rPr>
        <w:t>其保密性义务（除非此类违反涉及的范围是机构数据），</w:t>
      </w:r>
      <w:r w:rsidRPr="00301D1E">
        <w:rPr>
          <w:rFonts w:eastAsia="SimSun"/>
          <w:b/>
          <w:bCs/>
        </w:rPr>
        <w:t xml:space="preserve">(2) </w:t>
      </w:r>
      <w:r w:rsidRPr="00301D1E">
        <w:rPr>
          <w:rFonts w:eastAsia="SimSun"/>
          <w:b/>
          <w:bCs/>
        </w:rPr>
        <w:t>侵犯另一方的知识产权，</w:t>
      </w:r>
      <w:r w:rsidRPr="00301D1E">
        <w:rPr>
          <w:rFonts w:eastAsia="SimSun"/>
          <w:b/>
          <w:bCs/>
        </w:rPr>
        <w:t xml:space="preserve">(3) </w:t>
      </w:r>
      <w:r w:rsidRPr="00301D1E">
        <w:rPr>
          <w:rFonts w:eastAsia="SimSun"/>
          <w:b/>
          <w:bCs/>
        </w:rPr>
        <w:t>违反微软在</w:t>
      </w:r>
      <w:r w:rsidRPr="007C6ABA">
        <w:rPr>
          <w:rFonts w:ascii="SimSun" w:eastAsia="SimSun" w:hAnsi="SimSun"/>
          <w:b/>
          <w:bCs/>
        </w:rPr>
        <w:t>“侵权、盗用和第三方索赔辩护”</w:t>
      </w:r>
      <w:r w:rsidRPr="00301D1E">
        <w:rPr>
          <w:rFonts w:eastAsia="SimSun"/>
          <w:b/>
          <w:bCs/>
        </w:rPr>
        <w:t>协议章节中所承担的义务或机构在</w:t>
      </w:r>
      <w:r w:rsidRPr="00136492">
        <w:rPr>
          <w:rFonts w:ascii="SimSun" w:eastAsia="SimSun" w:hAnsi="SimSun"/>
          <w:b/>
          <w:bCs/>
        </w:rPr>
        <w:t>“机构的保护协议”</w:t>
      </w:r>
      <w:r w:rsidRPr="00301D1E">
        <w:rPr>
          <w:rFonts w:eastAsia="SimSun"/>
          <w:b/>
          <w:bCs/>
        </w:rPr>
        <w:t>这些补充条款章节中所承担的义务而产生的责任，此排除不适用。</w:t>
      </w:r>
    </w:p>
    <w:p w:rsidR="00F96C0C" w:rsidRPr="00301D1E" w:rsidRDefault="00F96C0C" w:rsidP="00F96C0C">
      <w:pPr>
        <w:pStyle w:val="Heading1"/>
        <w:rPr>
          <w:rFonts w:eastAsia="SimSun" w:cs="Arial"/>
        </w:rPr>
      </w:pPr>
      <w:r w:rsidRPr="00301D1E">
        <w:rPr>
          <w:rFonts w:eastAsia="SimSun" w:cs="Arial"/>
        </w:rPr>
        <w:t>5.</w:t>
      </w:r>
      <w:r w:rsidRPr="00301D1E">
        <w:rPr>
          <w:rFonts w:eastAsia="SimSun" w:cs="Arial"/>
        </w:rPr>
        <w:tab/>
      </w:r>
      <w:r w:rsidRPr="00301D1E">
        <w:rPr>
          <w:rFonts w:eastAsia="SimSun" w:cs="Arial"/>
        </w:rPr>
        <w:t>补充条款的适用性</w:t>
      </w:r>
    </w:p>
    <w:p w:rsidR="00F96C0C" w:rsidRPr="00301D1E" w:rsidRDefault="00F96C0C" w:rsidP="00F96C0C">
      <w:pPr>
        <w:rPr>
          <w:rFonts w:eastAsia="SimSun"/>
        </w:rPr>
      </w:pPr>
      <w:r w:rsidRPr="00301D1E">
        <w:rPr>
          <w:rFonts w:eastAsia="SimSun"/>
        </w:rPr>
        <w:t>这些补充条款仅适用于机构对在线服务的购买和使用。在线服务之外的服务（如咨询服务或专业服务）和产品仍受协议和</w:t>
      </w:r>
      <w:r w:rsidRPr="00301D1E">
        <w:rPr>
          <w:rFonts w:eastAsia="SimSun"/>
        </w:rPr>
        <w:t>/</w:t>
      </w:r>
      <w:r w:rsidRPr="00301D1E">
        <w:rPr>
          <w:rFonts w:eastAsia="SimSun"/>
        </w:rPr>
        <w:t>或许可登记表（视情况而定）以及其中提及的任何条款的约束。如果这些补充条款与协议和</w:t>
      </w:r>
      <w:r w:rsidRPr="00301D1E">
        <w:rPr>
          <w:rFonts w:eastAsia="SimSun"/>
        </w:rPr>
        <w:t>/</w:t>
      </w:r>
      <w:r w:rsidRPr="00301D1E">
        <w:rPr>
          <w:rFonts w:eastAsia="SimSun"/>
        </w:rPr>
        <w:t>或许可登记表的条款和条件之间发生任何冲突，且这些条款中未明确规定解决方法，则以这些补充条款为准。</w:t>
      </w:r>
    </w:p>
    <w:p w:rsidR="005D1732" w:rsidRPr="00301D1E" w:rsidRDefault="005D1732">
      <w:pPr>
        <w:rPr>
          <w:rFonts w:eastAsia="SimSun"/>
        </w:rPr>
      </w:pPr>
    </w:p>
    <w:sectPr w:rsidR="005D1732" w:rsidRPr="00301D1E"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0169" w:rsidRDefault="000F0169">
      <w:pPr>
        <w:spacing w:before="0"/>
      </w:pPr>
      <w:r>
        <w:separator/>
      </w:r>
    </w:p>
  </w:endnote>
  <w:endnote w:type="continuationSeparator" w:id="0">
    <w:p w:rsidR="000F0169" w:rsidRDefault="000F0169">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B0604030504040204"/>
    <w:charset w:val="88"/>
    <w:family w:val="roman"/>
    <w:pitch w:val="variable"/>
    <w:sig w:usb0="A00002FF" w:usb1="28CFFCFA" w:usb2="00000016" w:usb3="00000000" w:csb0="00100001" w:csb1="00000000"/>
  </w:font>
  <w:font w:name="Latha">
    <w:altName w:val="Nirmala UI"/>
    <w:panose1 w:val="02000400000000000000"/>
    <w:charset w:val="00"/>
    <w:family w:val="swiss"/>
    <w:pitch w:val="variable"/>
    <w:sig w:usb0="00100003" w:usb1="00000000" w:usb2="00000000" w:usb3="00000000" w:csb0="00000001" w:csb1="00000000"/>
  </w:font>
  <w:font w:name="MS Mincho">
    <w:altName w:val="Yu Gothic"/>
    <w:panose1 w:val="020B0500000000000000"/>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382" w:rsidRDefault="00CA53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2D2560" w:rsidRPr="00C2432C" w:rsidTr="00A275EF">
      <w:trPr>
        <w:jc w:val="center"/>
      </w:trPr>
      <w:tc>
        <w:tcPr>
          <w:tcW w:w="4951" w:type="dxa"/>
        </w:tcPr>
        <w:p w:rsidR="002D2560" w:rsidRPr="00031C7C" w:rsidRDefault="002D2560" w:rsidP="002D2560">
          <w:pPr>
            <w:pStyle w:val="Footer"/>
            <w:jc w:val="left"/>
            <w:rPr>
              <w:rFonts w:cs="Arial"/>
              <w:sz w:val="16"/>
              <w:szCs w:val="16"/>
              <w:lang w:val="en-US"/>
            </w:rPr>
          </w:pPr>
          <w:r w:rsidRPr="00B73434">
            <w:rPr>
              <w:rFonts w:cs="Arial"/>
              <w:sz w:val="16"/>
              <w:szCs w:val="16"/>
              <w:lang w:val="en-US"/>
            </w:rPr>
            <w:t>SuppTsandCsForOLS(Aca)(WW)(</w:t>
          </w:r>
          <w:r>
            <w:rPr>
              <w:rFonts w:cs="Arial"/>
              <w:sz w:val="16"/>
              <w:szCs w:val="16"/>
              <w:lang w:val="en-US"/>
            </w:rPr>
            <w:t>CHS</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078" w:type="dxa"/>
        </w:tcPr>
        <w:p w:rsidR="002D2560" w:rsidRDefault="002D2560" w:rsidP="00A275EF">
          <w:pPr>
            <w:spacing w:before="0"/>
            <w:jc w:val="right"/>
            <w:rPr>
              <w:rFonts w:eastAsia="SimSun"/>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CA5382">
            <w:rPr>
              <w:noProof/>
              <w:sz w:val="16"/>
              <w:szCs w:val="16"/>
            </w:rPr>
            <w:t>2</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  </w:instrText>
          </w:r>
          <w:r w:rsidRPr="00C2432C">
            <w:rPr>
              <w:sz w:val="16"/>
              <w:szCs w:val="16"/>
            </w:rPr>
            <w:fldChar w:fldCharType="separate"/>
          </w:r>
          <w:r w:rsidR="00CA5382">
            <w:rPr>
              <w:noProof/>
              <w:sz w:val="16"/>
              <w:szCs w:val="16"/>
            </w:rPr>
            <w:t>2</w:t>
          </w:r>
          <w:r w:rsidRPr="00C2432C">
            <w:rPr>
              <w:sz w:val="16"/>
              <w:szCs w:val="16"/>
            </w:rPr>
            <w:fldChar w:fldCharType="end"/>
          </w:r>
        </w:p>
        <w:p w:rsidR="00CA5382" w:rsidRPr="00CA5382" w:rsidRDefault="00CA5382" w:rsidP="00A275EF">
          <w:pPr>
            <w:spacing w:before="0"/>
            <w:jc w:val="right"/>
            <w:rPr>
              <w:rFonts w:eastAsia="SimSun" w:hint="eastAsia"/>
              <w:sz w:val="16"/>
              <w:szCs w:val="16"/>
            </w:rPr>
          </w:pPr>
          <w:r>
            <w:rPr>
              <w:rFonts w:eastAsia="SimSun" w:hint="eastAsia"/>
              <w:sz w:val="16"/>
              <w:szCs w:val="16"/>
            </w:rPr>
            <w:t xml:space="preserve">Document </w:t>
          </w:r>
          <w:r w:rsidRPr="00CA5382">
            <w:rPr>
              <w:rFonts w:eastAsia="SimSun"/>
              <w:sz w:val="16"/>
              <w:szCs w:val="16"/>
            </w:rPr>
            <w:t>X20-14389</w:t>
          </w:r>
          <w:bookmarkStart w:id="0" w:name="_GoBack"/>
          <w:bookmarkEnd w:id="0"/>
        </w:p>
        <w:p w:rsidR="002D2560" w:rsidRPr="00934CEC" w:rsidRDefault="002D2560" w:rsidP="00A275EF">
          <w:pPr>
            <w:pStyle w:val="Footer"/>
            <w:jc w:val="right"/>
            <w:rPr>
              <w:rFonts w:cs="Arial"/>
              <w:sz w:val="16"/>
              <w:szCs w:val="16"/>
            </w:rPr>
          </w:pPr>
        </w:p>
      </w:tc>
    </w:tr>
  </w:tbl>
  <w:p w:rsidR="002D2560" w:rsidRPr="00C2432C" w:rsidRDefault="002D2560" w:rsidP="002D2560">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2D2560" w:rsidRPr="00C2432C" w:rsidTr="00A275EF">
      <w:trPr>
        <w:jc w:val="center"/>
      </w:trPr>
      <w:tc>
        <w:tcPr>
          <w:tcW w:w="4951" w:type="dxa"/>
        </w:tcPr>
        <w:p w:rsidR="002D2560" w:rsidRPr="00031C7C" w:rsidRDefault="002D2560" w:rsidP="00A275EF">
          <w:pPr>
            <w:pStyle w:val="Footer"/>
            <w:jc w:val="left"/>
            <w:rPr>
              <w:rFonts w:cs="Arial"/>
              <w:sz w:val="16"/>
              <w:szCs w:val="16"/>
              <w:lang w:val="en-US"/>
            </w:rPr>
          </w:pPr>
          <w:r w:rsidRPr="00B73434">
            <w:rPr>
              <w:rFonts w:cs="Arial"/>
              <w:sz w:val="16"/>
              <w:szCs w:val="16"/>
              <w:lang w:val="en-US"/>
            </w:rPr>
            <w:t>SuppTsandCsForOLS(Aca)(WW)(</w:t>
          </w:r>
          <w:r>
            <w:rPr>
              <w:rFonts w:cs="Arial"/>
              <w:sz w:val="16"/>
              <w:szCs w:val="16"/>
              <w:lang w:val="en-US"/>
            </w:rPr>
            <w:t>CHS</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078" w:type="dxa"/>
        </w:tcPr>
        <w:p w:rsidR="002D2560" w:rsidRDefault="002D2560" w:rsidP="00A275EF">
          <w:pPr>
            <w:spacing w:before="0"/>
            <w:jc w:val="right"/>
            <w:rPr>
              <w:rFonts w:eastAsia="SimSun"/>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CA5382">
            <w:rPr>
              <w:noProof/>
              <w:sz w:val="16"/>
              <w:szCs w:val="16"/>
            </w:rPr>
            <w:t>1</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  </w:instrText>
          </w:r>
          <w:r w:rsidRPr="00C2432C">
            <w:rPr>
              <w:sz w:val="16"/>
              <w:szCs w:val="16"/>
            </w:rPr>
            <w:fldChar w:fldCharType="separate"/>
          </w:r>
          <w:r w:rsidR="00CA5382">
            <w:rPr>
              <w:noProof/>
              <w:sz w:val="16"/>
              <w:szCs w:val="16"/>
            </w:rPr>
            <w:t>2</w:t>
          </w:r>
          <w:r w:rsidRPr="00C2432C">
            <w:rPr>
              <w:sz w:val="16"/>
              <w:szCs w:val="16"/>
            </w:rPr>
            <w:fldChar w:fldCharType="end"/>
          </w:r>
        </w:p>
        <w:p w:rsidR="00CA5382" w:rsidRPr="00CA5382" w:rsidRDefault="00CA5382" w:rsidP="00A275EF">
          <w:pPr>
            <w:spacing w:before="0"/>
            <w:jc w:val="right"/>
            <w:rPr>
              <w:rFonts w:eastAsia="SimSun" w:hint="eastAsia"/>
              <w:sz w:val="16"/>
              <w:szCs w:val="16"/>
            </w:rPr>
          </w:pPr>
          <w:r>
            <w:rPr>
              <w:rFonts w:eastAsia="SimSun"/>
              <w:sz w:val="16"/>
              <w:szCs w:val="16"/>
              <w:lang w:val="en-US"/>
            </w:rPr>
            <w:t xml:space="preserve">Document </w:t>
          </w:r>
          <w:r w:rsidRPr="00CA5382">
            <w:rPr>
              <w:rFonts w:eastAsia="SimSun"/>
              <w:sz w:val="16"/>
              <w:szCs w:val="16"/>
            </w:rPr>
            <w:t>X20-14389</w:t>
          </w:r>
        </w:p>
        <w:p w:rsidR="002D2560" w:rsidRPr="00934CEC" w:rsidRDefault="002D2560" w:rsidP="00A275EF">
          <w:pPr>
            <w:pStyle w:val="Footer"/>
            <w:jc w:val="right"/>
            <w:rPr>
              <w:rFonts w:cs="Arial"/>
              <w:sz w:val="16"/>
              <w:szCs w:val="16"/>
            </w:rPr>
          </w:pPr>
        </w:p>
      </w:tc>
    </w:tr>
  </w:tbl>
  <w:p w:rsidR="002D2560" w:rsidRPr="00C2432C" w:rsidRDefault="002D2560" w:rsidP="002D2560">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0169" w:rsidRDefault="000F0169">
      <w:pPr>
        <w:spacing w:before="0"/>
      </w:pPr>
      <w:r>
        <w:separator/>
      </w:r>
    </w:p>
  </w:footnote>
  <w:footnote w:type="continuationSeparator" w:id="0">
    <w:p w:rsidR="000F0169" w:rsidRDefault="000F0169">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382" w:rsidRDefault="00CA53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6913" w:rsidRDefault="00F96C0C">
    <w:pPr>
      <w:pStyle w:val="Header"/>
    </w:pPr>
    <w:r>
      <w:rPr>
        <w:noProof/>
        <w:lang w:val="en-US" w:eastAsia="en-US" w:bidi="ar-SA"/>
      </w:rPr>
      <w:drawing>
        <wp:anchor distT="0" distB="0" distL="114300" distR="114300" simplePos="0" relativeHeight="251659264" behindDoc="0" locked="0" layoutInCell="1" allowOverlap="1" wp14:anchorId="64799EC7" wp14:editId="28CD2491">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918" w:rsidRDefault="00F96C0C" w:rsidP="001A6164">
    <w:pPr>
      <w:pStyle w:val="Header"/>
      <w:jc w:val="right"/>
    </w:pPr>
    <w:r>
      <w:rPr>
        <w:noProof/>
        <w:lang w:val="en-US" w:eastAsia="en-US" w:bidi="ar-SA"/>
      </w:rPr>
      <w:drawing>
        <wp:anchor distT="0" distB="0" distL="114300" distR="114300" simplePos="0" relativeHeight="251660288" behindDoc="0" locked="0" layoutInCell="1" allowOverlap="1" wp14:anchorId="61009435" wp14:editId="6E42A4AB">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0DB43826" wp14:editId="55DABF3A">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EA50C0"/>
    <w:multiLevelType w:val="hybridMultilevel"/>
    <w:tmpl w:val="561E4A8E"/>
    <w:lvl w:ilvl="0" w:tplc="BCB02854">
      <w:start w:val="1"/>
      <w:numFmt w:val="lowerLetter"/>
      <w:lvlText w:val="%1."/>
      <w:lvlJc w:val="left"/>
      <w:pPr>
        <w:ind w:left="720" w:hanging="360"/>
      </w:pPr>
      <w:rPr>
        <w:rFonts w:ascii="Arial" w:hAnsi="Arial"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C0C"/>
    <w:rsid w:val="00031C7C"/>
    <w:rsid w:val="00080148"/>
    <w:rsid w:val="000F0169"/>
    <w:rsid w:val="00136492"/>
    <w:rsid w:val="001644AF"/>
    <w:rsid w:val="002573AE"/>
    <w:rsid w:val="00265614"/>
    <w:rsid w:val="002D2560"/>
    <w:rsid w:val="00301D1E"/>
    <w:rsid w:val="00515D00"/>
    <w:rsid w:val="0053150C"/>
    <w:rsid w:val="005650E0"/>
    <w:rsid w:val="00595472"/>
    <w:rsid w:val="005C1488"/>
    <w:rsid w:val="005D1732"/>
    <w:rsid w:val="00615C7C"/>
    <w:rsid w:val="006B231A"/>
    <w:rsid w:val="00782F2A"/>
    <w:rsid w:val="00786945"/>
    <w:rsid w:val="007C6ABA"/>
    <w:rsid w:val="008615AD"/>
    <w:rsid w:val="0095646B"/>
    <w:rsid w:val="00A504AF"/>
    <w:rsid w:val="00B62BE7"/>
    <w:rsid w:val="00C02B7A"/>
    <w:rsid w:val="00C74850"/>
    <w:rsid w:val="00CA5382"/>
    <w:rsid w:val="00D24224"/>
    <w:rsid w:val="00DD5EFE"/>
    <w:rsid w:val="00E418D5"/>
    <w:rsid w:val="00E6102F"/>
    <w:rsid w:val="00F96C0C"/>
  </w:rsids>
  <m:mathPr>
    <m:mathFont m:val="Cambria Math"/>
    <m:brkBin m:val="before"/>
    <m:brkBinSub m:val="--"/>
    <m:smallFrac m:val="0"/>
    <m:dispDef/>
    <m:lMargin m:val="0"/>
    <m:rMargin m:val="0"/>
    <m:defJc m:val="centerGroup"/>
    <m:wrapIndent m:val="1440"/>
    <m:intLim m:val="subSup"/>
    <m:naryLim m:val="undOvr"/>
  </m:mathPr>
  <w:themeFontLang w:val="ru-RU" w:eastAsia="zh-TW"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41015"/>
  <w15:docId w15:val="{16FC6695-E986-4A87-B7E4-592D7BE2546B}"/>
  <w:documentProtection w:edit="forms" w:enforcement="true" w:cryptProviderType="rsaFull" w:cryptAlgorithmClass="hash" w:cryptAlgorithmType="typeAny" w:cryptAlgorithmSid="4" w:cryptSpinCount="50000" w:hash="fc/LfKb/Br+dtNUfXQfGjVaE0Mg=" w:salt="Uz/KfREX5AxIN4KRL9L6E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zh-TW" w:bidi="ta-IN"/>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96C0C"/>
    <w:pPr>
      <w:spacing w:before="120" w:after="0" w:line="240" w:lineRule="auto"/>
      <w:jc w:val="both"/>
    </w:pPr>
    <w:rPr>
      <w:rFonts w:ascii="Arial" w:eastAsia="MS Mincho" w:hAnsi="Arial" w:cs="Arial"/>
      <w:sz w:val="20"/>
      <w:szCs w:val="20"/>
      <w:lang w:val="zh-CN" w:eastAsia="zh-CN" w:bidi="zh-CN"/>
    </w:rPr>
  </w:style>
  <w:style w:type="paragraph" w:styleId="Heading1">
    <w:name w:val="heading 1"/>
    <w:basedOn w:val="Normal"/>
    <w:next w:val="Normal"/>
    <w:link w:val="Heading1Char"/>
    <w:qFormat/>
    <w:rsid w:val="00F96C0C"/>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96C0C"/>
    <w:rPr>
      <w:rFonts w:ascii="Arial" w:eastAsia="Times New Roman" w:hAnsi="Arial" w:cs="Times New Roman"/>
      <w:b/>
      <w:bCs/>
      <w:i/>
      <w:kern w:val="32"/>
      <w:sz w:val="26"/>
      <w:szCs w:val="26"/>
      <w:lang w:val="zh-CN" w:eastAsia="zh-CN" w:bidi="zh-CN"/>
    </w:rPr>
  </w:style>
  <w:style w:type="paragraph" w:styleId="ListParagraph">
    <w:name w:val="List Paragraph"/>
    <w:basedOn w:val="Normal"/>
    <w:uiPriority w:val="34"/>
    <w:qFormat/>
    <w:rsid w:val="00F96C0C"/>
    <w:pPr>
      <w:ind w:left="720"/>
    </w:pPr>
  </w:style>
  <w:style w:type="paragraph" w:styleId="Header">
    <w:name w:val="header"/>
    <w:basedOn w:val="Normal"/>
    <w:link w:val="HeaderChar"/>
    <w:uiPriority w:val="99"/>
    <w:unhideWhenUsed/>
    <w:rsid w:val="00F96C0C"/>
    <w:pPr>
      <w:tabs>
        <w:tab w:val="center" w:pos="4680"/>
        <w:tab w:val="right" w:pos="9360"/>
      </w:tabs>
      <w:spacing w:before="0"/>
    </w:pPr>
    <w:rPr>
      <w:rFonts w:cs="Times New Roman"/>
    </w:rPr>
  </w:style>
  <w:style w:type="character" w:customStyle="1" w:styleId="HeaderChar">
    <w:name w:val="Header Char"/>
    <w:basedOn w:val="DefaultParagraphFont"/>
    <w:link w:val="Header"/>
    <w:uiPriority w:val="99"/>
    <w:rsid w:val="00F96C0C"/>
    <w:rPr>
      <w:rFonts w:ascii="Arial" w:eastAsia="MS Mincho" w:hAnsi="Arial" w:cs="Times New Roman"/>
      <w:sz w:val="20"/>
      <w:szCs w:val="20"/>
      <w:lang w:val="zh-CN" w:eastAsia="zh-CN" w:bidi="zh-CN"/>
    </w:rPr>
  </w:style>
  <w:style w:type="paragraph" w:styleId="Footer">
    <w:name w:val="footer"/>
    <w:basedOn w:val="Normal"/>
    <w:link w:val="FooterChar"/>
    <w:uiPriority w:val="99"/>
    <w:unhideWhenUsed/>
    <w:rsid w:val="00F96C0C"/>
    <w:pPr>
      <w:tabs>
        <w:tab w:val="center" w:pos="4680"/>
        <w:tab w:val="right" w:pos="9360"/>
      </w:tabs>
      <w:spacing w:before="0"/>
    </w:pPr>
    <w:rPr>
      <w:rFonts w:cs="Times New Roman"/>
    </w:rPr>
  </w:style>
  <w:style w:type="character" w:customStyle="1" w:styleId="FooterChar">
    <w:name w:val="Footer Char"/>
    <w:basedOn w:val="DefaultParagraphFont"/>
    <w:link w:val="Footer"/>
    <w:uiPriority w:val="99"/>
    <w:rsid w:val="00F96C0C"/>
    <w:rPr>
      <w:rFonts w:ascii="Arial" w:eastAsia="MS Mincho" w:hAnsi="Arial" w:cs="Times New Roman"/>
      <w:sz w:val="20"/>
      <w:szCs w:val="20"/>
      <w:lang w:val="zh-CN" w:eastAsia="zh-CN" w:bidi="zh-CN"/>
    </w:rPr>
  </w:style>
  <w:style w:type="character" w:customStyle="1" w:styleId="LogoportDoNotTranslate">
    <w:name w:val="LogoportDoNotTranslate"/>
    <w:basedOn w:val="DefaultParagraphFont"/>
    <w:rsid w:val="00F96C0C"/>
    <w:rPr>
      <w:rFonts w:ascii="Courier New" w:hAnsi="Courier New" w:cs="Courier New"/>
      <w:b w:val="0"/>
      <w:color w:val="808080"/>
      <w:sz w:val="18"/>
      <w:szCs w:val="36"/>
    </w:rPr>
  </w:style>
  <w:style w:type="paragraph" w:styleId="BalloonText">
    <w:name w:val="Balloon Text"/>
    <w:basedOn w:val="Normal"/>
    <w:link w:val="BalloonTextChar"/>
    <w:uiPriority w:val="99"/>
    <w:semiHidden/>
    <w:unhideWhenUsed/>
    <w:rsid w:val="00F96C0C"/>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C0C"/>
    <w:rPr>
      <w:rFonts w:ascii="Tahoma" w:eastAsia="MS Mincho" w:hAnsi="Tahoma" w:cs="Tahoma"/>
      <w:sz w:val="16"/>
      <w:szCs w:val="16"/>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310</Words>
  <Characters>1772</Characters>
  <Application>Microsoft Office Word</Application>
  <DocSecurity>0</DocSecurity>
  <Lines>14</Lines>
  <Paragraphs>4</Paragraphs>
  <ScaleCrop>false</ScaleCrop>
  <Company/>
  <LinksUpToDate>false</LinksUpToDate>
  <CharactersWithSpaces>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Raja, Jayalaxmi</dc:creator>
  <cp:lastModifiedBy>Tessa Woods (Launch Consulting)</cp:lastModifiedBy>
  <cp:revision>26</cp:revision>
  <cp:lastPrinted>2016-08-16T19:21:00Z</cp:lastPrinted>
  <dcterms:created xsi:type="dcterms:W3CDTF">2016-08-16T07:50:00Z</dcterms:created>
  <dcterms:modified xsi:type="dcterms:W3CDTF">2016-08-18T15:50:00Z</dcterms:modified>
</cp:coreProperties>
</file>