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70AC" w:rsidRPr="00E003A3" w:rsidRDefault="00B770AC" w:rsidP="00B770AC">
      <w:pPr>
        <w:spacing w:before="240"/>
        <w:jc w:val="left"/>
        <w:rPr>
          <w:rFonts w:asciiTheme="minorEastAsia" w:eastAsiaTheme="minorEastAsia" w:hAnsiTheme="minorEastAsia"/>
          <w:sz w:val="36"/>
          <w:szCs w:val="36"/>
        </w:rPr>
        <w:sectPr w:rsidR="00B770AC" w:rsidRPr="00E003A3" w:rsidSect="00E74F11">
          <w:headerReference w:type="even" r:id="rId7"/>
          <w:headerReference w:type="default" r:id="rId8"/>
          <w:footerReference w:type="even" r:id="rId9"/>
          <w:footerReference w:type="default" r:id="rId10"/>
          <w:headerReference w:type="first" r:id="rId11"/>
          <w:footerReference w:type="first" r:id="rId12"/>
          <w:pgSz w:w="11907" w:h="16839" w:code="9"/>
          <w:pgMar w:top="1440" w:right="1440" w:bottom="1440" w:left="1440" w:header="576" w:footer="432" w:gutter="0"/>
          <w:cols w:space="720"/>
          <w:titlePg/>
          <w:docGrid w:linePitch="360"/>
        </w:sectPr>
      </w:pPr>
      <w:r w:rsidRPr="00E003A3">
        <w:rPr>
          <w:rFonts w:asciiTheme="minorEastAsia" w:eastAsiaTheme="minorEastAsia" w:hAnsiTheme="minorEastAsia"/>
          <w:sz w:val="36"/>
          <w:szCs w:val="36"/>
        </w:rPr>
        <w:t>線上服務增補條款及條件 (教育版)</w:t>
      </w:r>
      <w:r w:rsidRPr="00E003A3">
        <w:rPr>
          <w:rFonts w:asciiTheme="minorEastAsia" w:eastAsiaTheme="minorEastAsia" w:hAnsiTheme="minorEastAsia"/>
        </w:rP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B770AC" w:rsidRPr="00AD0D5C" w:rsidTr="00391CED">
        <w:trPr>
          <w:jc w:val="center"/>
        </w:trPr>
        <w:tc>
          <w:tcPr>
            <w:tcW w:w="9029" w:type="dxa"/>
            <w:shd w:val="clear" w:color="auto" w:fill="C6D9F1"/>
          </w:tcPr>
          <w:p w:rsidR="00B770AC" w:rsidRPr="00AD0D5C" w:rsidRDefault="00B770AC" w:rsidP="00391CED">
            <w:pPr>
              <w:spacing w:after="120"/>
              <w:ind w:left="86" w:right="86"/>
              <w:jc w:val="center"/>
              <w:rPr>
                <w:rFonts w:eastAsiaTheme="minorEastAsia"/>
                <w:b/>
                <w:bCs/>
                <w:sz w:val="26"/>
                <w:szCs w:val="26"/>
              </w:rPr>
            </w:pPr>
            <w:r w:rsidRPr="00AD0D5C">
              <w:rPr>
                <w:rFonts w:eastAsiaTheme="minorEastAsia"/>
                <w:b/>
                <w:bCs/>
                <w:sz w:val="26"/>
                <w:szCs w:val="26"/>
              </w:rPr>
              <w:t>必須隨附於簽名表單始具效力。</w:t>
            </w:r>
          </w:p>
        </w:tc>
      </w:tr>
    </w:tbl>
    <w:p w:rsidR="00B770AC" w:rsidRPr="00AD0D5C" w:rsidRDefault="00B770AC" w:rsidP="00B770AC">
      <w:pPr>
        <w:spacing w:before="360"/>
        <w:rPr>
          <w:rFonts w:eastAsiaTheme="minorEastAsia"/>
        </w:rPr>
      </w:pPr>
      <w:r w:rsidRPr="00AD0D5C">
        <w:rPr>
          <w:rFonts w:eastAsiaTheme="minorEastAsia"/>
        </w:rPr>
        <w:t>如果機構訂購線上服務，則該等線上服務增補條款及條件</w:t>
      </w:r>
      <w:r w:rsidRPr="00AD0D5C">
        <w:rPr>
          <w:rFonts w:eastAsiaTheme="minorEastAsia"/>
        </w:rPr>
        <w:t xml:space="preserve"> </w:t>
      </w:r>
      <w:r w:rsidRPr="00EE0A1C">
        <w:rPr>
          <w:rFonts w:asciiTheme="minorEastAsia" w:eastAsiaTheme="minorEastAsia" w:hAnsiTheme="minorEastAsia"/>
        </w:rPr>
        <w:t>(</w:t>
      </w:r>
      <w:r w:rsidRPr="00AD0D5C">
        <w:rPr>
          <w:rFonts w:eastAsiaTheme="minorEastAsia"/>
        </w:rPr>
        <w:t>以下稱「增補條款」</w:t>
      </w:r>
      <w:r w:rsidRPr="00EE0A1C">
        <w:rPr>
          <w:rFonts w:asciiTheme="minorEastAsia" w:eastAsiaTheme="minorEastAsia" w:hAnsiTheme="minorEastAsia"/>
        </w:rPr>
        <w:t>)</w:t>
      </w:r>
      <w:r w:rsidRPr="00AD0D5C">
        <w:rPr>
          <w:rFonts w:eastAsiaTheme="minorEastAsia"/>
        </w:rPr>
        <w:t xml:space="preserve"> </w:t>
      </w:r>
      <w:r w:rsidRPr="00AD0D5C">
        <w:rPr>
          <w:rFonts w:eastAsiaTheme="minorEastAsia"/>
        </w:rPr>
        <w:t>將更新本合約及</w:t>
      </w:r>
      <w:r w:rsidRPr="00AD0D5C">
        <w:rPr>
          <w:rFonts w:eastAsiaTheme="minorEastAsia"/>
        </w:rPr>
        <w:t>/</w:t>
      </w:r>
      <w:r w:rsidRPr="00AD0D5C">
        <w:rPr>
          <w:rFonts w:eastAsiaTheme="minorEastAsia"/>
        </w:rPr>
        <w:t>或</w:t>
      </w:r>
      <w:r w:rsidRPr="00AD0D5C">
        <w:rPr>
          <w:rFonts w:eastAsiaTheme="minorEastAsia"/>
        </w:rPr>
        <w:t xml:space="preserve"> Enrollment (</w:t>
      </w:r>
      <w:r w:rsidRPr="00AD0D5C">
        <w:rPr>
          <w:rFonts w:eastAsiaTheme="minorEastAsia"/>
        </w:rPr>
        <w:t>視情況而定</w:t>
      </w:r>
      <w:r w:rsidRPr="00AD0D5C">
        <w:rPr>
          <w:rFonts w:eastAsiaTheme="minorEastAsia"/>
        </w:rPr>
        <w:t>)</w:t>
      </w:r>
      <w:r w:rsidRPr="00AD0D5C">
        <w:rPr>
          <w:rFonts w:eastAsiaTheme="minorEastAsia"/>
        </w:rPr>
        <w:t>。</w:t>
      </w:r>
    </w:p>
    <w:p w:rsidR="00B770AC" w:rsidRPr="00E554D7" w:rsidRDefault="00B770AC" w:rsidP="00B770AC">
      <w:pPr>
        <w:pStyle w:val="Heading1"/>
        <w:rPr>
          <w:rFonts w:eastAsiaTheme="minorEastAsia" w:cs="Arial"/>
        </w:rPr>
      </w:pPr>
      <w:r w:rsidRPr="00AD0D5C">
        <w:rPr>
          <w:rFonts w:eastAsiaTheme="minorEastAsia" w:cs="Arial"/>
        </w:rPr>
        <w:t>1.</w:t>
      </w:r>
      <w:r w:rsidRPr="00AD0D5C">
        <w:rPr>
          <w:rFonts w:eastAsiaTheme="minorEastAsia" w:cs="Arial"/>
        </w:rPr>
        <w:tab/>
      </w:r>
      <w:r w:rsidRPr="00AD0D5C">
        <w:rPr>
          <w:rFonts w:eastAsiaTheme="minorEastAsia" w:cs="Arial"/>
        </w:rPr>
        <w:t>名詞定義。</w:t>
      </w:r>
    </w:p>
    <w:p w:rsidR="00B770AC" w:rsidRPr="00AD0D5C" w:rsidRDefault="00B770AC" w:rsidP="00B770AC">
      <w:pPr>
        <w:rPr>
          <w:rFonts w:eastAsiaTheme="minorEastAsia"/>
        </w:rPr>
      </w:pPr>
      <w:r w:rsidRPr="00AD0D5C">
        <w:rPr>
          <w:rFonts w:eastAsiaTheme="minorEastAsia"/>
        </w:rPr>
        <w:t>以引號註明使用但未在此加以定義之所有名詞，其定義與該名詞於本合約及</w:t>
      </w:r>
      <w:r w:rsidRPr="00AD0D5C">
        <w:rPr>
          <w:rFonts w:eastAsiaTheme="minorEastAsia"/>
        </w:rPr>
        <w:t>/</w:t>
      </w:r>
      <w:r w:rsidRPr="00AD0D5C">
        <w:rPr>
          <w:rFonts w:eastAsiaTheme="minorEastAsia"/>
        </w:rPr>
        <w:t>或</w:t>
      </w:r>
      <w:r w:rsidRPr="00AD0D5C">
        <w:rPr>
          <w:rFonts w:eastAsiaTheme="minorEastAsia"/>
        </w:rPr>
        <w:t xml:space="preserve"> Enrollment </w:t>
      </w:r>
      <w:r w:rsidRPr="00AD0D5C">
        <w:rPr>
          <w:rFonts w:eastAsiaTheme="minorEastAsia"/>
        </w:rPr>
        <w:t>中的定義相同。下列定義會取代或增補本合約及</w:t>
      </w:r>
      <w:r w:rsidRPr="00AD0D5C">
        <w:rPr>
          <w:rFonts w:eastAsiaTheme="minorEastAsia"/>
        </w:rPr>
        <w:t>/</w:t>
      </w:r>
      <w:r w:rsidRPr="00AD0D5C">
        <w:rPr>
          <w:rFonts w:eastAsiaTheme="minorEastAsia"/>
        </w:rPr>
        <w:t>或</w:t>
      </w:r>
      <w:r w:rsidRPr="00AD0D5C">
        <w:rPr>
          <w:rFonts w:eastAsiaTheme="minorEastAsia"/>
        </w:rPr>
        <w:t xml:space="preserve"> Enrollment </w:t>
      </w:r>
      <w:r w:rsidRPr="00AD0D5C">
        <w:rPr>
          <w:rFonts w:eastAsiaTheme="minorEastAsia"/>
        </w:rPr>
        <w:t>中的定義</w:t>
      </w:r>
      <w:r w:rsidRPr="00AD0D5C">
        <w:rPr>
          <w:rFonts w:eastAsiaTheme="minorEastAsia"/>
        </w:rPr>
        <w:t xml:space="preserve"> (</w:t>
      </w:r>
      <w:r w:rsidRPr="00AD0D5C">
        <w:rPr>
          <w:rFonts w:eastAsiaTheme="minorEastAsia"/>
        </w:rPr>
        <w:t>視情況而定</w:t>
      </w:r>
      <w:r w:rsidRPr="00AD0D5C">
        <w:rPr>
          <w:rFonts w:eastAsiaTheme="minorEastAsia"/>
        </w:rPr>
        <w:t>)</w:t>
      </w:r>
      <w:r w:rsidRPr="00AD0D5C">
        <w:rPr>
          <w:rFonts w:eastAsiaTheme="minorEastAsia"/>
        </w:rPr>
        <w:t>：</w:t>
      </w:r>
    </w:p>
    <w:p w:rsidR="00B770AC" w:rsidRPr="00AD0D5C" w:rsidRDefault="00B770AC" w:rsidP="00B770AC">
      <w:pPr>
        <w:rPr>
          <w:rFonts w:eastAsiaTheme="minorEastAsia"/>
        </w:rPr>
      </w:pPr>
      <w:r w:rsidRPr="00AD0D5C">
        <w:rPr>
          <w:rFonts w:eastAsiaTheme="minorEastAsia"/>
        </w:rPr>
        <w:t>「機構資料」係指由機構</w:t>
      </w:r>
      <w:r w:rsidRPr="00AD0D5C">
        <w:rPr>
          <w:rFonts w:eastAsiaTheme="minorEastAsia"/>
        </w:rPr>
        <w:t xml:space="preserve"> (</w:t>
      </w:r>
      <w:r w:rsidRPr="00AD0D5C">
        <w:rPr>
          <w:rFonts w:eastAsiaTheme="minorEastAsia"/>
        </w:rPr>
        <w:t>或代表機構</w:t>
      </w:r>
      <w:r w:rsidRPr="00AD0D5C">
        <w:rPr>
          <w:rFonts w:eastAsiaTheme="minorEastAsia"/>
        </w:rPr>
        <w:t xml:space="preserve">) </w:t>
      </w:r>
      <w:r w:rsidRPr="00AD0D5C">
        <w:rPr>
          <w:rFonts w:eastAsiaTheme="minorEastAsia"/>
        </w:rPr>
        <w:t>透過使用線上服務提供給</w:t>
      </w:r>
      <w:r w:rsidRPr="00AD0D5C">
        <w:rPr>
          <w:rFonts w:eastAsiaTheme="minorEastAsia"/>
        </w:rPr>
        <w:t xml:space="preserve"> Microsoft </w:t>
      </w:r>
      <w:r w:rsidRPr="00AD0D5C">
        <w:rPr>
          <w:rFonts w:eastAsiaTheme="minorEastAsia"/>
        </w:rPr>
        <w:t>的所有資料，包括所有文字、聲音、軟體或影像檔案。</w:t>
      </w:r>
    </w:p>
    <w:p w:rsidR="00B770AC" w:rsidRPr="00AD0D5C" w:rsidRDefault="00B770AC" w:rsidP="00B770AC">
      <w:pPr>
        <w:rPr>
          <w:rFonts w:eastAsiaTheme="minorEastAsia"/>
        </w:rPr>
      </w:pPr>
      <w:r w:rsidRPr="00AD0D5C">
        <w:rPr>
          <w:rFonts w:eastAsiaTheme="minorEastAsia"/>
        </w:rPr>
        <w:t>「線上服務」係指於產品條款之「線上服務」一節中所載由</w:t>
      </w:r>
      <w:r w:rsidRPr="00AD0D5C">
        <w:rPr>
          <w:rFonts w:eastAsiaTheme="minorEastAsia"/>
        </w:rPr>
        <w:t xml:space="preserve"> Microsoft </w:t>
      </w:r>
      <w:r w:rsidRPr="00AD0D5C">
        <w:rPr>
          <w:rFonts w:eastAsiaTheme="minorEastAsia"/>
        </w:rPr>
        <w:t>以主機形式提供的服務；</w:t>
      </w:r>
    </w:p>
    <w:p w:rsidR="00B770AC" w:rsidRPr="00AD0D5C" w:rsidRDefault="00B770AC" w:rsidP="00B770AC">
      <w:pPr>
        <w:rPr>
          <w:rFonts w:eastAsiaTheme="minorEastAsia"/>
        </w:rPr>
      </w:pPr>
      <w:r w:rsidRPr="00AD0D5C">
        <w:rPr>
          <w:rFonts w:eastAsiaTheme="minorEastAsia"/>
        </w:rPr>
        <w:t>「產品」係指產品條款內所載產品，例如所有軟體、線上服務及其他以網路為基礎的服務，包括預先發行版本或搶鮮版</w:t>
      </w:r>
      <w:r w:rsidRPr="00AD0D5C">
        <w:rPr>
          <w:rFonts w:eastAsiaTheme="minorEastAsia"/>
        </w:rPr>
        <w:t xml:space="preserve"> (Beta) </w:t>
      </w:r>
      <w:r w:rsidRPr="00AD0D5C">
        <w:rPr>
          <w:rFonts w:eastAsiaTheme="minorEastAsia"/>
        </w:rPr>
        <w:t>版本。產品係依隨地區而不同之方案而提供。</w:t>
      </w:r>
    </w:p>
    <w:p w:rsidR="00B770AC" w:rsidRPr="00AD0D5C" w:rsidRDefault="00B770AC" w:rsidP="00B770AC">
      <w:pPr>
        <w:rPr>
          <w:rFonts w:eastAsiaTheme="minorEastAsia"/>
        </w:rPr>
      </w:pPr>
      <w:r w:rsidRPr="00AD0D5C">
        <w:rPr>
          <w:rFonts w:eastAsiaTheme="minorEastAsia"/>
        </w:rPr>
        <w:t>「服務等級協定」係指在其中指定</w:t>
      </w:r>
      <w:r w:rsidRPr="00AD0D5C">
        <w:rPr>
          <w:rFonts w:eastAsiaTheme="minorEastAsia"/>
        </w:rPr>
        <w:t xml:space="preserve"> Microsoft </w:t>
      </w:r>
      <w:r w:rsidRPr="00AD0D5C">
        <w:rPr>
          <w:rFonts w:eastAsiaTheme="minorEastAsia"/>
        </w:rPr>
        <w:t>同意遵守之標準的文件，其可用來衡量線上服務的服務等級。</w:t>
      </w:r>
    </w:p>
    <w:p w:rsidR="00B770AC" w:rsidRPr="00AD0D5C" w:rsidRDefault="00B770AC" w:rsidP="00B770AC">
      <w:pPr>
        <w:pStyle w:val="Heading1"/>
        <w:rPr>
          <w:rFonts w:eastAsiaTheme="minorEastAsia" w:cs="Arial"/>
        </w:rPr>
      </w:pPr>
      <w:r w:rsidRPr="00AD0D5C">
        <w:rPr>
          <w:rFonts w:eastAsiaTheme="minorEastAsia" w:cs="Arial"/>
        </w:rPr>
        <w:t>2.</w:t>
      </w:r>
      <w:r w:rsidRPr="00AD0D5C">
        <w:rPr>
          <w:rFonts w:eastAsiaTheme="minorEastAsia" w:cs="Arial"/>
        </w:rPr>
        <w:tab/>
      </w:r>
      <w:r w:rsidRPr="00AD0D5C">
        <w:rPr>
          <w:rFonts w:eastAsiaTheme="minorEastAsia" w:cs="Arial"/>
        </w:rPr>
        <w:t>線上服務之有限瑕疵擔保。</w:t>
      </w:r>
    </w:p>
    <w:p w:rsidR="00B770AC" w:rsidRPr="00AD0D5C" w:rsidRDefault="00B770AC" w:rsidP="00B770AC">
      <w:pPr>
        <w:rPr>
          <w:rFonts w:eastAsiaTheme="minorEastAsia"/>
        </w:rPr>
      </w:pPr>
      <w:r w:rsidRPr="00AD0D5C">
        <w:rPr>
          <w:rFonts w:eastAsiaTheme="minorEastAsia"/>
        </w:rPr>
        <w:t xml:space="preserve">Microsoft </w:t>
      </w:r>
      <w:r w:rsidRPr="00AD0D5C">
        <w:rPr>
          <w:rFonts w:eastAsiaTheme="minorEastAsia"/>
        </w:rPr>
        <w:t>擔保線上服務將會依據適用之服務等級協定履行之。本有限瑕疵擔保受適用服務等級協定的聲明需求拘束，於機構使用相關線上服務之期限內有效。</w:t>
      </w:r>
    </w:p>
    <w:p w:rsidR="00B770AC" w:rsidRPr="00AD0D5C" w:rsidRDefault="00B770AC" w:rsidP="00B770AC">
      <w:pPr>
        <w:rPr>
          <w:rFonts w:eastAsiaTheme="minorEastAsia"/>
        </w:rPr>
      </w:pPr>
      <w:r w:rsidRPr="00AD0D5C">
        <w:rPr>
          <w:rFonts w:eastAsiaTheme="minorEastAsia"/>
        </w:rPr>
        <w:t>若</w:t>
      </w:r>
      <w:r w:rsidRPr="00AD0D5C">
        <w:rPr>
          <w:rFonts w:eastAsiaTheme="minorEastAsia"/>
        </w:rPr>
        <w:t xml:space="preserve"> Microsoft </w:t>
      </w:r>
      <w:r w:rsidRPr="00AD0D5C">
        <w:rPr>
          <w:rFonts w:eastAsiaTheme="minorEastAsia"/>
        </w:rPr>
        <w:t>未能盡到本有限瑕疵擔保，且機構於瑕疵擔保期間內通知</w:t>
      </w:r>
      <w:r w:rsidRPr="00AD0D5C">
        <w:rPr>
          <w:rFonts w:eastAsiaTheme="minorEastAsia"/>
        </w:rPr>
        <w:t xml:space="preserve"> Microsoft</w:t>
      </w:r>
      <w:r w:rsidRPr="00AD0D5C">
        <w:rPr>
          <w:rFonts w:eastAsiaTheme="minorEastAsia"/>
        </w:rPr>
        <w:t>，則</w:t>
      </w:r>
      <w:r w:rsidRPr="00AD0D5C">
        <w:rPr>
          <w:rFonts w:eastAsiaTheme="minorEastAsia"/>
        </w:rPr>
        <w:t xml:space="preserve"> Microsoft </w:t>
      </w:r>
      <w:r w:rsidRPr="00AD0D5C">
        <w:rPr>
          <w:rFonts w:eastAsiaTheme="minorEastAsia"/>
        </w:rPr>
        <w:t>將提供服務等級協定中所註明對受影響線上服務之救濟權。除非相關法律規定必須提供其他救濟權，否則上述為機構就違反有限瑕疵擔保享有之唯一救濟權。</w:t>
      </w:r>
    </w:p>
    <w:p w:rsidR="00B770AC" w:rsidRPr="00AD0D5C" w:rsidRDefault="00B770AC" w:rsidP="00B770AC">
      <w:pPr>
        <w:rPr>
          <w:rFonts w:eastAsiaTheme="minorEastAsia"/>
        </w:rPr>
      </w:pPr>
      <w:r w:rsidRPr="00AD0D5C">
        <w:rPr>
          <w:rFonts w:eastAsiaTheme="minorEastAsia"/>
        </w:rPr>
        <w:t>本有限瑕疵擔保有以下限制：</w:t>
      </w:r>
    </w:p>
    <w:p w:rsidR="00B770AC" w:rsidRPr="00AD0D5C" w:rsidRDefault="00B770AC" w:rsidP="00B770AC">
      <w:pPr>
        <w:pStyle w:val="ListParagraph"/>
        <w:numPr>
          <w:ilvl w:val="0"/>
          <w:numId w:val="3"/>
        </w:numPr>
        <w:rPr>
          <w:rFonts w:eastAsiaTheme="minorEastAsia"/>
        </w:rPr>
      </w:pPr>
      <w:r w:rsidRPr="00AD0D5C">
        <w:rPr>
          <w:rFonts w:eastAsiaTheme="minorEastAsia"/>
        </w:rPr>
        <w:t>凡因意外、濫用或使用之方式與本合約及</w:t>
      </w:r>
      <w:r w:rsidRPr="00AD0D5C">
        <w:rPr>
          <w:rFonts w:eastAsiaTheme="minorEastAsia"/>
        </w:rPr>
        <w:t>/</w:t>
      </w:r>
      <w:r w:rsidRPr="00AD0D5C">
        <w:rPr>
          <w:rFonts w:eastAsiaTheme="minorEastAsia"/>
        </w:rPr>
        <w:t>或</w:t>
      </w:r>
      <w:r w:rsidRPr="00AD0D5C">
        <w:rPr>
          <w:rFonts w:eastAsiaTheme="minorEastAsia"/>
        </w:rPr>
        <w:t xml:space="preserve"> Enrollment (</w:t>
      </w:r>
      <w:r w:rsidRPr="00AD0D5C">
        <w:rPr>
          <w:rFonts w:eastAsiaTheme="minorEastAsia"/>
        </w:rPr>
        <w:t>視情況而定</w:t>
      </w:r>
      <w:r w:rsidRPr="00AD0D5C">
        <w:rPr>
          <w:rFonts w:eastAsiaTheme="minorEastAsia"/>
        </w:rPr>
        <w:t xml:space="preserve">) </w:t>
      </w:r>
      <w:r w:rsidRPr="00AD0D5C">
        <w:rPr>
          <w:rFonts w:eastAsiaTheme="minorEastAsia"/>
        </w:rPr>
        <w:t>或產品使用權規定不符所產生的問題，或因超出</w:t>
      </w:r>
      <w:r w:rsidRPr="00AD0D5C">
        <w:rPr>
          <w:rFonts w:eastAsiaTheme="minorEastAsia"/>
        </w:rPr>
        <w:t xml:space="preserve"> Microsoft </w:t>
      </w:r>
      <w:r w:rsidRPr="00AD0D5C">
        <w:rPr>
          <w:rFonts w:eastAsiaTheme="minorEastAsia"/>
        </w:rPr>
        <w:t>合理控制範圍之外的事件所引發的問題，均不在本有限瑕疵擔保涵蓋範圍內；</w:t>
      </w:r>
    </w:p>
    <w:p w:rsidR="00B770AC" w:rsidRPr="00AD0D5C" w:rsidRDefault="00B770AC" w:rsidP="00B770AC">
      <w:pPr>
        <w:pStyle w:val="ListParagraph"/>
        <w:numPr>
          <w:ilvl w:val="0"/>
          <w:numId w:val="3"/>
        </w:numPr>
        <w:rPr>
          <w:rFonts w:eastAsiaTheme="minorEastAsia"/>
        </w:rPr>
      </w:pPr>
      <w:r w:rsidRPr="00AD0D5C">
        <w:rPr>
          <w:rFonts w:eastAsiaTheme="minorEastAsia"/>
        </w:rPr>
        <w:t>有限瑕疵擔保不適用於允許機構轉散布之產品元件；</w:t>
      </w:r>
    </w:p>
    <w:p w:rsidR="00B770AC" w:rsidRPr="00AD0D5C" w:rsidRDefault="00B770AC" w:rsidP="00B770AC">
      <w:pPr>
        <w:pStyle w:val="ListParagraph"/>
        <w:numPr>
          <w:ilvl w:val="0"/>
          <w:numId w:val="3"/>
        </w:numPr>
        <w:rPr>
          <w:rFonts w:eastAsiaTheme="minorEastAsia"/>
        </w:rPr>
      </w:pPr>
      <w:r w:rsidRPr="00AD0D5C">
        <w:rPr>
          <w:rFonts w:eastAsiaTheme="minorEastAsia"/>
        </w:rPr>
        <w:t>有限瑕疵擔保不適用於免費、試用版、預先發行或</w:t>
      </w:r>
      <w:r w:rsidRPr="00AD0D5C">
        <w:rPr>
          <w:rFonts w:eastAsiaTheme="minorEastAsia"/>
        </w:rPr>
        <w:t xml:space="preserve"> Beta </w:t>
      </w:r>
      <w:r w:rsidRPr="00AD0D5C">
        <w:rPr>
          <w:rFonts w:eastAsiaTheme="minorEastAsia"/>
        </w:rPr>
        <w:t>版產品；以及</w:t>
      </w:r>
    </w:p>
    <w:p w:rsidR="00B770AC" w:rsidRPr="00AD0D5C" w:rsidRDefault="00B770AC" w:rsidP="00B770AC">
      <w:pPr>
        <w:pStyle w:val="ListParagraph"/>
        <w:numPr>
          <w:ilvl w:val="0"/>
          <w:numId w:val="3"/>
        </w:numPr>
        <w:rPr>
          <w:rFonts w:eastAsiaTheme="minorEastAsia"/>
        </w:rPr>
      </w:pPr>
      <w:r w:rsidRPr="00AD0D5C">
        <w:rPr>
          <w:rFonts w:eastAsiaTheme="minorEastAsia"/>
        </w:rPr>
        <w:t>有限瑕疵擔保不適用於因未能符合系統最低規格需求所產生的問題。</w:t>
      </w:r>
    </w:p>
    <w:p w:rsidR="00B770AC" w:rsidRPr="00AD0D5C" w:rsidRDefault="00B770AC" w:rsidP="00B770AC">
      <w:pPr>
        <w:rPr>
          <w:rFonts w:eastAsiaTheme="minorEastAsia"/>
          <w:b/>
          <w:bCs/>
        </w:rPr>
      </w:pPr>
      <w:r w:rsidRPr="00AD0D5C">
        <w:rPr>
          <w:rFonts w:eastAsiaTheme="minorEastAsia"/>
          <w:b/>
          <w:bCs/>
        </w:rPr>
        <w:t>除本有限瑕疵擔保外，</w:t>
      </w:r>
      <w:r w:rsidRPr="00AD0D5C">
        <w:rPr>
          <w:rFonts w:eastAsiaTheme="minorEastAsia"/>
          <w:b/>
          <w:bCs/>
        </w:rPr>
        <w:t xml:space="preserve">MICROSOFT </w:t>
      </w:r>
      <w:r w:rsidRPr="00AD0D5C">
        <w:rPr>
          <w:rFonts w:eastAsiaTheme="minorEastAsia"/>
          <w:b/>
          <w:bCs/>
        </w:rPr>
        <w:t>不提供其他任何明示或默示之瑕疵擔保或條件。</w:t>
      </w:r>
      <w:r w:rsidRPr="00AD0D5C">
        <w:rPr>
          <w:rFonts w:eastAsiaTheme="minorEastAsia"/>
          <w:b/>
          <w:bCs/>
        </w:rPr>
        <w:t xml:space="preserve">MICROSOFT </w:t>
      </w:r>
      <w:r w:rsidRPr="00AD0D5C">
        <w:rPr>
          <w:rFonts w:eastAsiaTheme="minorEastAsia"/>
          <w:b/>
          <w:bCs/>
        </w:rPr>
        <w:t>不提供任何默示聲明、瑕疵擔保或條件，包括適售性、符合特定目的、品質滿意度、所有權或未侵權之瑕</w:t>
      </w:r>
      <w:r w:rsidRPr="00AD0D5C">
        <w:rPr>
          <w:rFonts w:eastAsiaTheme="minorEastAsia"/>
          <w:b/>
          <w:bCs/>
        </w:rPr>
        <w:lastRenderedPageBreak/>
        <w:t>疵擔保。除非相關法律不允許，否則將適用本條款無其他瑕疵擔保責任之規定。任何因法律因素無法排除之擔保、保證或條件，自有限瑕疵擔保開始時起算，適用一年；</w:t>
      </w:r>
    </w:p>
    <w:p w:rsidR="00B770AC" w:rsidRPr="00AD0D5C" w:rsidRDefault="00B770AC" w:rsidP="00B770AC">
      <w:pPr>
        <w:pStyle w:val="Heading1"/>
        <w:rPr>
          <w:rFonts w:eastAsiaTheme="minorEastAsia" w:cs="Arial"/>
        </w:rPr>
      </w:pPr>
      <w:r w:rsidRPr="00AD0D5C">
        <w:rPr>
          <w:rFonts w:eastAsiaTheme="minorEastAsia" w:cs="Arial"/>
        </w:rPr>
        <w:t>3.</w:t>
      </w:r>
      <w:r w:rsidRPr="00AD0D5C">
        <w:rPr>
          <w:rFonts w:eastAsiaTheme="minorEastAsia" w:cs="Arial"/>
        </w:rPr>
        <w:tab/>
      </w:r>
      <w:r w:rsidRPr="00AD0D5C">
        <w:rPr>
          <w:rFonts w:eastAsiaTheme="minorEastAsia" w:cs="Arial"/>
        </w:rPr>
        <w:t>機構之同意保護。</w:t>
      </w:r>
    </w:p>
    <w:p w:rsidR="00B770AC" w:rsidRPr="00AD0D5C" w:rsidRDefault="00B770AC" w:rsidP="00B770AC">
      <w:pPr>
        <w:rPr>
          <w:rFonts w:eastAsiaTheme="minorEastAsia"/>
        </w:rPr>
      </w:pPr>
      <w:r w:rsidRPr="00AD0D5C">
        <w:rPr>
          <w:rFonts w:eastAsiaTheme="minorEastAsia"/>
        </w:rPr>
        <w:t>對於非關係企業之第三人就下列事項向</w:t>
      </w:r>
      <w:r w:rsidRPr="00AD0D5C">
        <w:rPr>
          <w:rFonts w:eastAsiaTheme="minorEastAsia"/>
        </w:rPr>
        <w:t xml:space="preserve"> Microsoft </w:t>
      </w:r>
      <w:r w:rsidRPr="00AD0D5C">
        <w:rPr>
          <w:rFonts w:eastAsiaTheme="minorEastAsia"/>
        </w:rPr>
        <w:t>請求索賠，機構將會為</w:t>
      </w:r>
      <w:r w:rsidRPr="00AD0D5C">
        <w:rPr>
          <w:rFonts w:eastAsiaTheme="minorEastAsia"/>
        </w:rPr>
        <w:t xml:space="preserve"> Microsoft </w:t>
      </w:r>
      <w:r w:rsidRPr="00AD0D5C">
        <w:rPr>
          <w:rFonts w:eastAsiaTheme="minorEastAsia"/>
        </w:rPr>
        <w:t>辯護：</w:t>
      </w:r>
    </w:p>
    <w:p w:rsidR="00B770AC" w:rsidRPr="00AD0D5C" w:rsidRDefault="00B770AC" w:rsidP="00B770AC">
      <w:pPr>
        <w:pStyle w:val="ListParagraph"/>
        <w:numPr>
          <w:ilvl w:val="0"/>
          <w:numId w:val="2"/>
        </w:numPr>
        <w:ind w:left="1080"/>
        <w:rPr>
          <w:rFonts w:eastAsiaTheme="minorEastAsia"/>
        </w:rPr>
      </w:pPr>
      <w:r w:rsidRPr="00AD0D5C">
        <w:rPr>
          <w:rFonts w:eastAsiaTheme="minorEastAsia"/>
        </w:rPr>
        <w:t>任何</w:t>
      </w:r>
      <w:r w:rsidRPr="00AD0D5C">
        <w:rPr>
          <w:rFonts w:eastAsiaTheme="minorEastAsia"/>
        </w:rPr>
        <w:t xml:space="preserve"> Microsoft </w:t>
      </w:r>
      <w:r w:rsidRPr="00AD0D5C">
        <w:rPr>
          <w:rFonts w:eastAsiaTheme="minorEastAsia"/>
        </w:rPr>
        <w:t>代表機構以主機形式提供之任何機構資料或非</w:t>
      </w:r>
      <w:r w:rsidRPr="00AD0D5C">
        <w:rPr>
          <w:rFonts w:eastAsiaTheme="minorEastAsia"/>
        </w:rPr>
        <w:t xml:space="preserve"> Microsoft </w:t>
      </w:r>
      <w:r w:rsidRPr="00AD0D5C">
        <w:rPr>
          <w:rFonts w:eastAsiaTheme="minorEastAsia"/>
        </w:rPr>
        <w:t>軟體侵害該第三人之專利權、著作權或商標權，或是非法使用其營業秘密；或</w:t>
      </w:r>
    </w:p>
    <w:p w:rsidR="00B770AC" w:rsidRPr="00AD0D5C" w:rsidRDefault="00B770AC" w:rsidP="00B770AC">
      <w:pPr>
        <w:pStyle w:val="ListParagraph"/>
        <w:numPr>
          <w:ilvl w:val="0"/>
          <w:numId w:val="2"/>
        </w:numPr>
        <w:ind w:left="1080"/>
        <w:rPr>
          <w:rFonts w:eastAsiaTheme="minorEastAsia"/>
        </w:rPr>
      </w:pPr>
      <w:r w:rsidRPr="00AD0D5C">
        <w:rPr>
          <w:rFonts w:eastAsiaTheme="minorEastAsia"/>
        </w:rPr>
        <w:t>因違反可接受的使用政策之條款所導致之索賠</w:t>
      </w:r>
      <w:r w:rsidRPr="00AD0D5C">
        <w:rPr>
          <w:rFonts w:eastAsiaTheme="minorEastAsia"/>
        </w:rPr>
        <w:t xml:space="preserve"> (</w:t>
      </w:r>
      <w:r w:rsidRPr="00AD0D5C">
        <w:rPr>
          <w:rFonts w:eastAsiaTheme="minorEastAsia"/>
        </w:rPr>
        <w:t>依產品使用權中所述</w:t>
      </w:r>
      <w:r w:rsidRPr="00AD0D5C">
        <w:rPr>
          <w:rFonts w:eastAsiaTheme="minorEastAsia"/>
        </w:rPr>
        <w:t>)</w:t>
      </w:r>
      <w:r w:rsidRPr="00AD0D5C">
        <w:rPr>
          <w:rFonts w:eastAsiaTheme="minorEastAsia"/>
        </w:rPr>
        <w:t>。</w:t>
      </w:r>
    </w:p>
    <w:p w:rsidR="00B770AC" w:rsidRPr="00AD0D5C" w:rsidRDefault="00B770AC" w:rsidP="00B770AC">
      <w:pPr>
        <w:rPr>
          <w:rFonts w:eastAsiaTheme="minorEastAsia"/>
        </w:rPr>
      </w:pPr>
      <w:r w:rsidRPr="00AD0D5C">
        <w:rPr>
          <w:rFonts w:eastAsiaTheme="minorEastAsia"/>
        </w:rPr>
        <w:t>機構必須支付不利之終局判決所判定應承擔的賠償費用</w:t>
      </w:r>
      <w:r w:rsidRPr="00AD0D5C">
        <w:rPr>
          <w:rFonts w:eastAsiaTheme="minorEastAsia"/>
        </w:rPr>
        <w:t xml:space="preserve"> (</w:t>
      </w:r>
      <w:r w:rsidRPr="00AD0D5C">
        <w:rPr>
          <w:rFonts w:eastAsiaTheme="minorEastAsia"/>
        </w:rPr>
        <w:t>或機構同意的和解費用</w:t>
      </w:r>
      <w:r w:rsidRPr="00AD0D5C">
        <w:rPr>
          <w:rFonts w:eastAsiaTheme="minorEastAsia"/>
        </w:rPr>
        <w:t>)</w:t>
      </w:r>
      <w:r w:rsidRPr="00AD0D5C">
        <w:rPr>
          <w:rFonts w:eastAsiaTheme="minorEastAsia"/>
        </w:rPr>
        <w:t>。本節提供</w:t>
      </w:r>
      <w:r w:rsidRPr="00AD0D5C">
        <w:rPr>
          <w:rFonts w:eastAsiaTheme="minorEastAsia"/>
        </w:rPr>
        <w:t xml:space="preserve"> Microsoft </w:t>
      </w:r>
      <w:r w:rsidRPr="00AD0D5C">
        <w:rPr>
          <w:rFonts w:eastAsiaTheme="minorEastAsia"/>
        </w:rPr>
        <w:t>就該等索賠所擁有之唯一救濟權。</w:t>
      </w:r>
    </w:p>
    <w:p w:rsidR="00B770AC" w:rsidRPr="00AD0D5C" w:rsidRDefault="00B770AC" w:rsidP="00B770AC">
      <w:pPr>
        <w:rPr>
          <w:rFonts w:eastAsiaTheme="minorEastAsia"/>
        </w:rPr>
      </w:pPr>
      <w:r w:rsidRPr="00AD0D5C">
        <w:rPr>
          <w:rFonts w:eastAsiaTheme="minorEastAsia"/>
        </w:rPr>
        <w:t xml:space="preserve">Microsoft </w:t>
      </w:r>
      <w:r w:rsidRPr="00AD0D5C">
        <w:rPr>
          <w:rFonts w:eastAsiaTheme="minorEastAsia"/>
        </w:rPr>
        <w:t>必須立即以書面方式通知機構有關依此節規定所提出之索賠事項。</w:t>
      </w:r>
      <w:r w:rsidRPr="00AD0D5C">
        <w:rPr>
          <w:rFonts w:eastAsiaTheme="minorEastAsia"/>
        </w:rPr>
        <w:t xml:space="preserve">Microsoft </w:t>
      </w:r>
      <w:r w:rsidRPr="00AD0D5C">
        <w:rPr>
          <w:rFonts w:eastAsiaTheme="minorEastAsia"/>
        </w:rPr>
        <w:t>必須</w:t>
      </w:r>
      <w:r w:rsidRPr="00AD0D5C">
        <w:rPr>
          <w:rFonts w:eastAsiaTheme="minorEastAsia"/>
        </w:rPr>
        <w:t xml:space="preserve"> (1) </w:t>
      </w:r>
      <w:r w:rsidRPr="00AD0D5C">
        <w:rPr>
          <w:rFonts w:eastAsiaTheme="minorEastAsia"/>
        </w:rPr>
        <w:t>交由機構全權決定此等索賠之辯護或和解方式；以及</w:t>
      </w:r>
      <w:r w:rsidRPr="00AD0D5C">
        <w:rPr>
          <w:rFonts w:eastAsiaTheme="minorEastAsia"/>
        </w:rPr>
        <w:t xml:space="preserve"> (2) </w:t>
      </w:r>
      <w:r w:rsidRPr="00AD0D5C">
        <w:rPr>
          <w:rFonts w:eastAsiaTheme="minorEastAsia"/>
        </w:rPr>
        <w:t>進行索賠辯護時，提供合理之協助。對於機構在提供協助時所支付的費用，機構將會予以合理之補償。</w:t>
      </w:r>
    </w:p>
    <w:p w:rsidR="00B770AC" w:rsidRPr="00AD0D5C" w:rsidRDefault="00B770AC" w:rsidP="00B770AC">
      <w:pPr>
        <w:pStyle w:val="Heading1"/>
        <w:rPr>
          <w:rFonts w:eastAsiaTheme="minorEastAsia" w:cs="Arial"/>
        </w:rPr>
      </w:pPr>
      <w:r w:rsidRPr="00AD0D5C">
        <w:rPr>
          <w:rFonts w:eastAsiaTheme="minorEastAsia" w:cs="Arial"/>
        </w:rPr>
        <w:t>4.</w:t>
      </w:r>
      <w:r w:rsidRPr="00AD0D5C">
        <w:rPr>
          <w:rFonts w:eastAsiaTheme="minorEastAsia" w:cs="Arial"/>
        </w:rPr>
        <w:tab/>
      </w:r>
      <w:r w:rsidRPr="00AD0D5C">
        <w:rPr>
          <w:rFonts w:eastAsiaTheme="minorEastAsia" w:cs="Arial"/>
        </w:rPr>
        <w:t>責任限制。</w:t>
      </w:r>
    </w:p>
    <w:p w:rsidR="00B770AC" w:rsidRPr="00AD0D5C" w:rsidRDefault="00B770AC" w:rsidP="00B770AC">
      <w:pPr>
        <w:rPr>
          <w:rFonts w:eastAsiaTheme="minorEastAsia"/>
        </w:rPr>
      </w:pPr>
      <w:r w:rsidRPr="00AD0D5C">
        <w:rPr>
          <w:rFonts w:eastAsiaTheme="minorEastAsia"/>
        </w:rPr>
        <w:t>在相關法律許可的範圍之內，每一方當事人</w:t>
      </w:r>
      <w:r w:rsidRPr="00AD0D5C">
        <w:rPr>
          <w:rFonts w:eastAsiaTheme="minorEastAsia"/>
        </w:rPr>
        <w:t xml:space="preserve"> (</w:t>
      </w:r>
      <w:r w:rsidRPr="00AD0D5C">
        <w:rPr>
          <w:rFonts w:eastAsiaTheme="minorEastAsia"/>
        </w:rPr>
        <w:t>包括其關係企業和其承攬人</w:t>
      </w:r>
      <w:r w:rsidRPr="00AD0D5C">
        <w:rPr>
          <w:rFonts w:eastAsiaTheme="minorEastAsia"/>
        </w:rPr>
        <w:t xml:space="preserve">) </w:t>
      </w:r>
      <w:r w:rsidRPr="00AD0D5C">
        <w:rPr>
          <w:rFonts w:eastAsiaTheme="minorEastAsia"/>
        </w:rPr>
        <w:t>針對依合約所引起之所有索賠的全部賠償責任僅限於直接損害，且金額最高不得超過機構在發生訴訟情事之前</w:t>
      </w:r>
      <w:r w:rsidRPr="00AD0D5C">
        <w:rPr>
          <w:rFonts w:eastAsiaTheme="minorEastAsia"/>
        </w:rPr>
        <w:t xml:space="preserve"> 12 </w:t>
      </w:r>
      <w:r w:rsidRPr="00AD0D5C">
        <w:rPr>
          <w:rFonts w:eastAsiaTheme="minorEastAsia"/>
        </w:rPr>
        <w:t>個月期間必須就線上服務所支付之金額；且前提是任一方當事人對任何線上服務之總累計賠償責任均不得超過依適用</w:t>
      </w:r>
      <w:r w:rsidRPr="00AD0D5C">
        <w:rPr>
          <w:rFonts w:eastAsiaTheme="minorEastAsia"/>
        </w:rPr>
        <w:t xml:space="preserve"> Enrollment </w:t>
      </w:r>
      <w:r w:rsidRPr="00AD0D5C">
        <w:rPr>
          <w:rFonts w:eastAsiaTheme="minorEastAsia"/>
        </w:rPr>
        <w:t>所支付之金額。對於免費提供的線上服務，或機構已獲授權無須向</w:t>
      </w:r>
      <w:r w:rsidRPr="00AD0D5C">
        <w:rPr>
          <w:rFonts w:eastAsiaTheme="minorEastAsia"/>
        </w:rPr>
        <w:t xml:space="preserve"> Microsoft </w:t>
      </w:r>
      <w:r w:rsidRPr="00AD0D5C">
        <w:rPr>
          <w:rFonts w:eastAsiaTheme="minorEastAsia"/>
        </w:rPr>
        <w:t>另外付款即可轉散布予第三人之程式碼，</w:t>
      </w:r>
      <w:r w:rsidRPr="00AD0D5C">
        <w:rPr>
          <w:rFonts w:eastAsiaTheme="minorEastAsia"/>
        </w:rPr>
        <w:t xml:space="preserve">Microsoft </w:t>
      </w:r>
      <w:r w:rsidRPr="00AD0D5C">
        <w:rPr>
          <w:rFonts w:eastAsiaTheme="minorEastAsia"/>
        </w:rPr>
        <w:t>的賠償責任僅限於直接損害且上限為美金五千元。無論主張之賠償責任是因違約、侵權行為</w:t>
      </w:r>
      <w:r w:rsidRPr="00AD0D5C">
        <w:rPr>
          <w:rFonts w:eastAsiaTheme="minorEastAsia"/>
        </w:rPr>
        <w:t xml:space="preserve"> (</w:t>
      </w:r>
      <w:r w:rsidRPr="00AD0D5C">
        <w:rPr>
          <w:rFonts w:eastAsiaTheme="minorEastAsia"/>
        </w:rPr>
        <w:t>包括過失</w:t>
      </w:r>
      <w:r w:rsidRPr="00AD0D5C">
        <w:rPr>
          <w:rFonts w:eastAsiaTheme="minorEastAsia"/>
        </w:rPr>
        <w:t>)</w:t>
      </w:r>
      <w:r w:rsidRPr="00AD0D5C">
        <w:rPr>
          <w:rFonts w:eastAsiaTheme="minorEastAsia"/>
        </w:rPr>
        <w:t>、無過失責任、違反瑕疵擔保或基於其他任何法律理論，均適用上述限制；然而，本節中之限制將不適用於：</w:t>
      </w:r>
    </w:p>
    <w:p w:rsidR="00B770AC" w:rsidRPr="00AD0D5C" w:rsidRDefault="00B770AC" w:rsidP="00B770AC">
      <w:pPr>
        <w:pStyle w:val="ListParagraph"/>
        <w:numPr>
          <w:ilvl w:val="0"/>
          <w:numId w:val="1"/>
        </w:numPr>
        <w:ind w:left="1080"/>
        <w:rPr>
          <w:rFonts w:eastAsiaTheme="minorEastAsia"/>
        </w:rPr>
      </w:pPr>
      <w:r w:rsidRPr="00AD0D5C">
        <w:rPr>
          <w:rFonts w:eastAsiaTheme="minorEastAsia"/>
        </w:rPr>
        <w:t xml:space="preserve">Microsoft </w:t>
      </w:r>
      <w:r w:rsidRPr="00AD0D5C">
        <w:rPr>
          <w:rFonts w:eastAsiaTheme="minorEastAsia"/>
        </w:rPr>
        <w:t>依本合約中之「侵權、侵害及第三人索賠之辯護」一節之規定而產生的義務，或機構依這些增補條款中之「機構之同意保護」一節所產生的義務；</w:t>
      </w:r>
    </w:p>
    <w:p w:rsidR="00B770AC" w:rsidRPr="00AD0D5C" w:rsidRDefault="00B770AC" w:rsidP="00B770AC">
      <w:pPr>
        <w:pStyle w:val="ListParagraph"/>
        <w:numPr>
          <w:ilvl w:val="0"/>
          <w:numId w:val="1"/>
        </w:numPr>
        <w:ind w:left="1080"/>
        <w:rPr>
          <w:rFonts w:eastAsiaTheme="minorEastAsia"/>
        </w:rPr>
      </w:pPr>
      <w:r w:rsidRPr="00AD0D5C">
        <w:rPr>
          <w:rFonts w:eastAsiaTheme="minorEastAsia"/>
        </w:rPr>
        <w:t>因任何一方當事人違反合約中「保密條款」一節義務規定所產生之賠償責任，無論在任何情況下，</w:t>
      </w:r>
      <w:r w:rsidRPr="00AD0D5C">
        <w:rPr>
          <w:rFonts w:eastAsiaTheme="minorEastAsia"/>
        </w:rPr>
        <w:t xml:space="preserve">Microsoft </w:t>
      </w:r>
      <w:r w:rsidRPr="00AD0D5C">
        <w:rPr>
          <w:rFonts w:eastAsiaTheme="minorEastAsia"/>
        </w:rPr>
        <w:t>因機構資料所衍生或相關之賠償責任，皆應僅限依以上適用線上服務之規定；以及</w:t>
      </w:r>
    </w:p>
    <w:p w:rsidR="00B770AC" w:rsidRPr="00AD0D5C" w:rsidRDefault="00B770AC" w:rsidP="00B770AC">
      <w:pPr>
        <w:pStyle w:val="ListParagraph"/>
        <w:numPr>
          <w:ilvl w:val="0"/>
          <w:numId w:val="1"/>
        </w:numPr>
        <w:ind w:left="1080"/>
        <w:rPr>
          <w:rFonts w:eastAsiaTheme="minorEastAsia"/>
        </w:rPr>
      </w:pPr>
      <w:r w:rsidRPr="00AD0D5C">
        <w:rPr>
          <w:rFonts w:eastAsiaTheme="minorEastAsia"/>
        </w:rPr>
        <w:t>因任一方當事人侵犯他方當事人之智慧財產權。</w:t>
      </w:r>
    </w:p>
    <w:p w:rsidR="00B770AC" w:rsidRPr="00AD0D5C" w:rsidRDefault="00B770AC" w:rsidP="00B770AC">
      <w:pPr>
        <w:rPr>
          <w:rFonts w:eastAsiaTheme="minorEastAsia"/>
          <w:b/>
          <w:bCs/>
        </w:rPr>
      </w:pPr>
      <w:r w:rsidRPr="00AD0D5C">
        <w:rPr>
          <w:rFonts w:eastAsiaTheme="minorEastAsia"/>
          <w:b/>
          <w:bCs/>
        </w:rPr>
        <w:t>在相關法律許可的範圍之內，無論索賠之法律基礎為何，對於因本合約所引起之任何間接損害、衍生性損害、特殊性損害或附隨性損害，或是因利潤或收入損失、商務中斷或商業資訊遺失所導致的損害，雙方當事人或其任何關係企業或承攬人均不負任何責任，即使已事先獲知該等損害賠償之可能性或可合理預見其可能性，亦然。然而，此項排除規定並不適用於任一方當事人違反下列情事而對他方當事人之賠償責任：</w:t>
      </w:r>
      <w:r w:rsidRPr="00AD0D5C">
        <w:rPr>
          <w:rFonts w:eastAsiaTheme="minorEastAsia"/>
          <w:b/>
          <w:bCs/>
        </w:rPr>
        <w:t xml:space="preserve">(1) </w:t>
      </w:r>
      <w:r w:rsidRPr="00AD0D5C">
        <w:rPr>
          <w:rFonts w:eastAsiaTheme="minorEastAsia"/>
          <w:b/>
          <w:bCs/>
        </w:rPr>
        <w:t>違反其保密義務</w:t>
      </w:r>
      <w:r w:rsidRPr="00AD0D5C">
        <w:rPr>
          <w:rFonts w:eastAsiaTheme="minorEastAsia"/>
          <w:b/>
          <w:bCs/>
        </w:rPr>
        <w:t xml:space="preserve"> (</w:t>
      </w:r>
      <w:r w:rsidRPr="00AD0D5C">
        <w:rPr>
          <w:rFonts w:eastAsiaTheme="minorEastAsia"/>
          <w:b/>
          <w:bCs/>
        </w:rPr>
        <w:t>惟因與機構資料相關之違反情事不在此限</w:t>
      </w:r>
      <w:r w:rsidRPr="00AD0D5C">
        <w:rPr>
          <w:rFonts w:eastAsiaTheme="minorEastAsia"/>
          <w:b/>
          <w:bCs/>
        </w:rPr>
        <w:t>)</w:t>
      </w:r>
      <w:r w:rsidRPr="00AD0D5C">
        <w:rPr>
          <w:rFonts w:eastAsiaTheme="minorEastAsia"/>
          <w:b/>
          <w:bCs/>
        </w:rPr>
        <w:t>，</w:t>
      </w:r>
      <w:r w:rsidRPr="00AD0D5C">
        <w:rPr>
          <w:rFonts w:eastAsiaTheme="minorEastAsia"/>
          <w:b/>
          <w:bCs/>
        </w:rPr>
        <w:t xml:space="preserve">(2) </w:t>
      </w:r>
      <w:r w:rsidRPr="00AD0D5C">
        <w:rPr>
          <w:rFonts w:eastAsiaTheme="minorEastAsia"/>
          <w:b/>
          <w:bCs/>
        </w:rPr>
        <w:t>侵犯他方當事人之智慧財產權，或</w:t>
      </w:r>
      <w:r w:rsidRPr="00AD0D5C">
        <w:rPr>
          <w:rFonts w:eastAsiaTheme="minorEastAsia"/>
          <w:b/>
          <w:bCs/>
        </w:rPr>
        <w:t xml:space="preserve"> (3) </w:t>
      </w:r>
      <w:r w:rsidRPr="00AD0D5C">
        <w:rPr>
          <w:rFonts w:eastAsiaTheme="minorEastAsia"/>
          <w:b/>
          <w:bCs/>
        </w:rPr>
        <w:t>違反合約中之「侵權、侵害及第三人索賠之辯護」一節所規定所產生之義務，或違反機構依這些增補條款中之「機構之同意保護」一節所產生的義務。</w:t>
      </w:r>
    </w:p>
    <w:p w:rsidR="00B770AC" w:rsidRPr="00AD0D5C" w:rsidRDefault="00B770AC" w:rsidP="00B770AC">
      <w:pPr>
        <w:pStyle w:val="Heading1"/>
        <w:rPr>
          <w:rFonts w:eastAsiaTheme="minorEastAsia" w:cs="Arial"/>
        </w:rPr>
      </w:pPr>
      <w:r w:rsidRPr="00AD0D5C">
        <w:rPr>
          <w:rFonts w:eastAsiaTheme="minorEastAsia" w:cs="Arial"/>
        </w:rPr>
        <w:lastRenderedPageBreak/>
        <w:t>5.</w:t>
      </w:r>
      <w:r w:rsidRPr="00AD0D5C">
        <w:rPr>
          <w:rFonts w:eastAsiaTheme="minorEastAsia" w:cs="Arial"/>
        </w:rPr>
        <w:tab/>
      </w:r>
      <w:r w:rsidRPr="00AD0D5C">
        <w:rPr>
          <w:rFonts w:eastAsiaTheme="minorEastAsia" w:cs="Arial"/>
        </w:rPr>
        <w:t>增補條款之適用性。</w:t>
      </w:r>
    </w:p>
    <w:p w:rsidR="00B770AC" w:rsidRPr="00AD0D5C" w:rsidRDefault="00B770AC" w:rsidP="00B770AC">
      <w:pPr>
        <w:rPr>
          <w:rFonts w:eastAsiaTheme="minorEastAsia"/>
        </w:rPr>
      </w:pPr>
      <w:r w:rsidRPr="00AD0D5C">
        <w:rPr>
          <w:rFonts w:eastAsiaTheme="minorEastAsia"/>
        </w:rPr>
        <w:t>這些增補條款僅適用於機構對線上服務之訂購及使用。線上服務以外之服務</w:t>
      </w:r>
      <w:r w:rsidRPr="00AD0D5C">
        <w:rPr>
          <w:rFonts w:eastAsiaTheme="minorEastAsia"/>
        </w:rPr>
        <w:t xml:space="preserve"> (</w:t>
      </w:r>
      <w:r w:rsidRPr="00AD0D5C">
        <w:rPr>
          <w:rFonts w:eastAsiaTheme="minorEastAsia"/>
        </w:rPr>
        <w:t>例如，諮詢或專業服務</w:t>
      </w:r>
      <w:r w:rsidRPr="00AD0D5C">
        <w:rPr>
          <w:rFonts w:eastAsiaTheme="minorEastAsia"/>
        </w:rPr>
        <w:t xml:space="preserve">) </w:t>
      </w:r>
      <w:r w:rsidRPr="00AD0D5C">
        <w:rPr>
          <w:rFonts w:eastAsiaTheme="minorEastAsia"/>
        </w:rPr>
        <w:t>及產品，仍受合約及</w:t>
      </w:r>
      <w:r w:rsidRPr="00AD0D5C">
        <w:rPr>
          <w:rFonts w:eastAsiaTheme="minorEastAsia"/>
        </w:rPr>
        <w:t>/</w:t>
      </w:r>
      <w:r w:rsidRPr="00AD0D5C">
        <w:rPr>
          <w:rFonts w:eastAsiaTheme="minorEastAsia"/>
        </w:rPr>
        <w:t>或</w:t>
      </w:r>
      <w:r w:rsidRPr="00AD0D5C">
        <w:rPr>
          <w:rFonts w:eastAsiaTheme="minorEastAsia"/>
        </w:rPr>
        <w:t xml:space="preserve"> Enrollment </w:t>
      </w:r>
      <w:r w:rsidRPr="00AD0D5C">
        <w:rPr>
          <w:rFonts w:eastAsiaTheme="minorEastAsia"/>
        </w:rPr>
        <w:t>之條款</w:t>
      </w:r>
      <w:r w:rsidRPr="00AD0D5C">
        <w:rPr>
          <w:rFonts w:eastAsiaTheme="minorEastAsia"/>
        </w:rPr>
        <w:t xml:space="preserve"> (</w:t>
      </w:r>
      <w:r w:rsidRPr="00AD0D5C">
        <w:rPr>
          <w:rFonts w:eastAsiaTheme="minorEastAsia"/>
        </w:rPr>
        <w:t>視情況而定</w:t>
      </w:r>
      <w:r w:rsidRPr="00AD0D5C">
        <w:rPr>
          <w:rFonts w:eastAsiaTheme="minorEastAsia"/>
        </w:rPr>
        <w:t>)</w:t>
      </w:r>
      <w:r w:rsidRPr="00AD0D5C">
        <w:rPr>
          <w:rFonts w:eastAsiaTheme="minorEastAsia"/>
        </w:rPr>
        <w:t>，以及任何於其中所參照之條款所拘束。若這些增補條款與合約及</w:t>
      </w:r>
      <w:r w:rsidRPr="00AD0D5C">
        <w:rPr>
          <w:rFonts w:eastAsiaTheme="minorEastAsia"/>
        </w:rPr>
        <w:t>/</w:t>
      </w:r>
      <w:r w:rsidRPr="00AD0D5C">
        <w:rPr>
          <w:rFonts w:eastAsiaTheme="minorEastAsia"/>
        </w:rPr>
        <w:t>或</w:t>
      </w:r>
      <w:r w:rsidRPr="00AD0D5C">
        <w:rPr>
          <w:rFonts w:eastAsiaTheme="minorEastAsia"/>
        </w:rPr>
        <w:t xml:space="preserve"> Enrollment </w:t>
      </w:r>
      <w:r w:rsidRPr="00AD0D5C">
        <w:rPr>
          <w:rFonts w:eastAsiaTheme="minorEastAsia"/>
        </w:rPr>
        <w:t>之條款及條件間有相互牴觸且未於條款中明示表示其適用之情形，則以這些增補條款為準。</w:t>
      </w:r>
    </w:p>
    <w:p w:rsidR="005D1732" w:rsidRPr="00AD0D5C" w:rsidRDefault="005D1732">
      <w:pPr>
        <w:rPr>
          <w:rFonts w:eastAsiaTheme="minorEastAsia"/>
        </w:rPr>
      </w:pPr>
    </w:p>
    <w:sectPr w:rsidR="005D1732" w:rsidRPr="00AD0D5C"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1BF7" w:rsidRDefault="00B81BF7">
      <w:pPr>
        <w:spacing w:before="0"/>
      </w:pPr>
      <w:r>
        <w:separator/>
      </w:r>
    </w:p>
  </w:endnote>
  <w:endnote w:type="continuationSeparator" w:id="0">
    <w:p w:rsidR="00B81BF7" w:rsidRDefault="00B81BF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PMingLiU">
    <w:altName w:val="Microsoft JhengHei"/>
    <w:panose1 w:val="020B0604030504040204"/>
    <w:charset w:val="88"/>
    <w:family w:val="roman"/>
    <w:pitch w:val="variable"/>
    <w:sig w:usb0="00000000" w:usb1="28CFFCFA" w:usb2="00000016" w:usb3="00000000" w:csb0="00100001" w:csb1="00000000"/>
  </w:font>
  <w:font w:name="Latha">
    <w:altName w:val="Nirmala UI"/>
    <w:panose1 w:val="02000400000000000000"/>
    <w:charset w:val="00"/>
    <w:family w:val="swiss"/>
    <w:pitch w:val="variable"/>
    <w:sig w:usb0="001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1A57" w:rsidRDefault="00DF1A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611E85" w:rsidRPr="00C2432C" w:rsidTr="00A21C0F">
      <w:trPr>
        <w:jc w:val="center"/>
      </w:trPr>
      <w:tc>
        <w:tcPr>
          <w:tcW w:w="4514" w:type="dxa"/>
        </w:tcPr>
        <w:p w:rsidR="00611E85" w:rsidRPr="00934CEC" w:rsidRDefault="00611E85" w:rsidP="00A21C0F">
          <w:pPr>
            <w:pStyle w:val="Footer"/>
            <w:jc w:val="left"/>
            <w:rPr>
              <w:rFonts w:cs="Arial"/>
              <w:sz w:val="16"/>
              <w:szCs w:val="16"/>
            </w:rPr>
          </w:pPr>
          <w:r w:rsidRPr="00B73434">
            <w:rPr>
              <w:rFonts w:cs="Arial"/>
              <w:sz w:val="16"/>
              <w:szCs w:val="16"/>
              <w:lang w:val="en-US"/>
            </w:rPr>
            <w:t>SuppTsandCsForOLS(Aca)(WW)(</w:t>
          </w:r>
          <w:r>
            <w:rPr>
              <w:rFonts w:cs="Arial"/>
              <w:sz w:val="16"/>
              <w:szCs w:val="16"/>
              <w:lang w:val="en-US"/>
            </w:rPr>
            <w:t>CHT</w:t>
          </w:r>
          <w:r w:rsidRPr="00B73434">
            <w:rPr>
              <w:rFonts w:cs="Arial"/>
              <w:sz w:val="16"/>
              <w:szCs w:val="16"/>
              <w:lang w:val="en-US"/>
            </w:rPr>
            <w:t>)(</w:t>
          </w:r>
          <w:r>
            <w:rPr>
              <w:rFonts w:cs="Arial"/>
              <w:sz w:val="16"/>
              <w:szCs w:val="16"/>
              <w:lang w:val="en-US"/>
            </w:rPr>
            <w:t>Aug2016</w:t>
          </w:r>
          <w:r w:rsidRPr="00B73434">
            <w:rPr>
              <w:rFonts w:cs="Arial"/>
              <w:sz w:val="16"/>
              <w:szCs w:val="16"/>
              <w:lang w:val="en-US"/>
            </w:rPr>
            <w:t>)</w:t>
          </w:r>
        </w:p>
      </w:tc>
      <w:tc>
        <w:tcPr>
          <w:tcW w:w="4515" w:type="dxa"/>
        </w:tcPr>
        <w:p w:rsidR="00611E85" w:rsidRDefault="00611E85" w:rsidP="00A21C0F">
          <w:pPr>
            <w:spacing w:before="0"/>
            <w:jc w:val="right"/>
            <w:rPr>
              <w:rFonts w:eastAsiaTheme="minorEastAsia"/>
              <w:sz w:val="16"/>
              <w:szCs w:val="16"/>
            </w:rPr>
          </w:pPr>
          <w:r w:rsidRPr="00C2432C">
            <w:rPr>
              <w:sz w:val="16"/>
              <w:szCs w:val="16"/>
            </w:rPr>
            <w:t xml:space="preserve">Page </w:t>
          </w:r>
          <w:r w:rsidRPr="00C2432C">
            <w:rPr>
              <w:sz w:val="16"/>
              <w:szCs w:val="16"/>
            </w:rPr>
            <w:fldChar w:fldCharType="begin"/>
          </w:r>
          <w:r w:rsidRPr="00C2432C">
            <w:rPr>
              <w:sz w:val="16"/>
              <w:szCs w:val="16"/>
            </w:rPr>
            <w:instrText xml:space="preserve"> PAGE </w:instrText>
          </w:r>
          <w:r w:rsidRPr="00C2432C">
            <w:rPr>
              <w:sz w:val="16"/>
              <w:szCs w:val="16"/>
            </w:rPr>
            <w:fldChar w:fldCharType="separate"/>
          </w:r>
          <w:r w:rsidR="00DF1A57">
            <w:rPr>
              <w:noProof/>
              <w:sz w:val="16"/>
              <w:szCs w:val="16"/>
            </w:rPr>
            <w:t>2</w:t>
          </w:r>
          <w:r w:rsidRPr="00C2432C">
            <w:rPr>
              <w:sz w:val="16"/>
              <w:szCs w:val="16"/>
            </w:rPr>
            <w:fldChar w:fldCharType="end"/>
          </w:r>
          <w:r w:rsidRPr="00C2432C">
            <w:rPr>
              <w:sz w:val="16"/>
              <w:szCs w:val="16"/>
            </w:rPr>
            <w:t xml:space="preserve"> of </w:t>
          </w:r>
          <w:r w:rsidRPr="00C2432C">
            <w:rPr>
              <w:sz w:val="16"/>
              <w:szCs w:val="16"/>
            </w:rPr>
            <w:fldChar w:fldCharType="begin"/>
          </w:r>
          <w:r w:rsidRPr="00C2432C">
            <w:rPr>
              <w:sz w:val="16"/>
              <w:szCs w:val="16"/>
            </w:rPr>
            <w:instrText xml:space="preserve"> NUMPAGES  </w:instrText>
          </w:r>
          <w:r w:rsidRPr="00C2432C">
            <w:rPr>
              <w:sz w:val="16"/>
              <w:szCs w:val="16"/>
            </w:rPr>
            <w:fldChar w:fldCharType="separate"/>
          </w:r>
          <w:r w:rsidR="00DF1A57">
            <w:rPr>
              <w:noProof/>
              <w:sz w:val="16"/>
              <w:szCs w:val="16"/>
            </w:rPr>
            <w:t>3</w:t>
          </w:r>
          <w:r w:rsidRPr="00C2432C">
            <w:rPr>
              <w:sz w:val="16"/>
              <w:szCs w:val="16"/>
            </w:rPr>
            <w:fldChar w:fldCharType="end"/>
          </w:r>
        </w:p>
        <w:p w:rsidR="00DF1A57" w:rsidRPr="00DF1A57" w:rsidRDefault="00DF1A57" w:rsidP="00A21C0F">
          <w:pPr>
            <w:spacing w:before="0"/>
            <w:jc w:val="right"/>
            <w:rPr>
              <w:rFonts w:eastAsiaTheme="minorEastAsia" w:hint="eastAsia"/>
              <w:sz w:val="16"/>
              <w:szCs w:val="16"/>
            </w:rPr>
          </w:pPr>
          <w:r>
            <w:rPr>
              <w:rFonts w:eastAsiaTheme="minorEastAsia" w:hint="eastAsia"/>
              <w:sz w:val="16"/>
              <w:szCs w:val="16"/>
            </w:rPr>
            <w:t xml:space="preserve">Document </w:t>
          </w:r>
          <w:r w:rsidRPr="00DF1A57">
            <w:rPr>
              <w:rFonts w:eastAsiaTheme="minorEastAsia"/>
              <w:sz w:val="16"/>
              <w:szCs w:val="16"/>
            </w:rPr>
            <w:t>X20-14389</w:t>
          </w:r>
          <w:bookmarkStart w:id="0" w:name="_GoBack"/>
          <w:bookmarkEnd w:id="0"/>
        </w:p>
        <w:p w:rsidR="00611E85" w:rsidRPr="00934CEC" w:rsidRDefault="00611E85" w:rsidP="00A21C0F">
          <w:pPr>
            <w:pStyle w:val="Footer"/>
            <w:jc w:val="right"/>
            <w:rPr>
              <w:rFonts w:cs="Arial"/>
              <w:sz w:val="16"/>
              <w:szCs w:val="16"/>
            </w:rPr>
          </w:pPr>
        </w:p>
      </w:tc>
    </w:tr>
  </w:tbl>
  <w:p w:rsidR="00611E85" w:rsidRPr="00C2432C" w:rsidRDefault="00611E85" w:rsidP="00611E85">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611E85" w:rsidRPr="00C2432C" w:rsidTr="00A21C0F">
      <w:trPr>
        <w:jc w:val="center"/>
      </w:trPr>
      <w:tc>
        <w:tcPr>
          <w:tcW w:w="4514" w:type="dxa"/>
        </w:tcPr>
        <w:p w:rsidR="00611E85" w:rsidRPr="00934CEC" w:rsidRDefault="00611E85" w:rsidP="00611E85">
          <w:pPr>
            <w:pStyle w:val="Footer"/>
            <w:jc w:val="left"/>
            <w:rPr>
              <w:rFonts w:cs="Arial"/>
              <w:sz w:val="16"/>
              <w:szCs w:val="16"/>
            </w:rPr>
          </w:pPr>
          <w:r w:rsidRPr="00B73434">
            <w:rPr>
              <w:rFonts w:cs="Arial"/>
              <w:sz w:val="16"/>
              <w:szCs w:val="16"/>
              <w:lang w:val="en-US"/>
            </w:rPr>
            <w:t>SuppTsandCsForOLS(Aca)(WW)(</w:t>
          </w:r>
          <w:r>
            <w:rPr>
              <w:rFonts w:cs="Arial"/>
              <w:sz w:val="16"/>
              <w:szCs w:val="16"/>
              <w:lang w:val="en-US"/>
            </w:rPr>
            <w:t>CHT</w:t>
          </w:r>
          <w:r w:rsidRPr="00B73434">
            <w:rPr>
              <w:rFonts w:cs="Arial"/>
              <w:sz w:val="16"/>
              <w:szCs w:val="16"/>
              <w:lang w:val="en-US"/>
            </w:rPr>
            <w:t>)(</w:t>
          </w:r>
          <w:r>
            <w:rPr>
              <w:rFonts w:cs="Arial"/>
              <w:sz w:val="16"/>
              <w:szCs w:val="16"/>
              <w:lang w:val="en-US"/>
            </w:rPr>
            <w:t>Aug2016</w:t>
          </w:r>
          <w:r w:rsidRPr="00B73434">
            <w:rPr>
              <w:rFonts w:cs="Arial"/>
              <w:sz w:val="16"/>
              <w:szCs w:val="16"/>
              <w:lang w:val="en-US"/>
            </w:rPr>
            <w:t>)</w:t>
          </w:r>
        </w:p>
      </w:tc>
      <w:tc>
        <w:tcPr>
          <w:tcW w:w="4515" w:type="dxa"/>
        </w:tcPr>
        <w:p w:rsidR="00611E85" w:rsidRDefault="00611E85" w:rsidP="00A21C0F">
          <w:pPr>
            <w:spacing w:before="0"/>
            <w:jc w:val="right"/>
            <w:rPr>
              <w:rFonts w:eastAsiaTheme="minorEastAsia"/>
              <w:sz w:val="16"/>
              <w:szCs w:val="16"/>
            </w:rPr>
          </w:pPr>
          <w:r w:rsidRPr="00C2432C">
            <w:rPr>
              <w:sz w:val="16"/>
              <w:szCs w:val="16"/>
            </w:rPr>
            <w:t xml:space="preserve">Page </w:t>
          </w:r>
          <w:r w:rsidRPr="00C2432C">
            <w:rPr>
              <w:sz w:val="16"/>
              <w:szCs w:val="16"/>
            </w:rPr>
            <w:fldChar w:fldCharType="begin"/>
          </w:r>
          <w:r w:rsidRPr="00C2432C">
            <w:rPr>
              <w:sz w:val="16"/>
              <w:szCs w:val="16"/>
            </w:rPr>
            <w:instrText xml:space="preserve"> PAGE </w:instrText>
          </w:r>
          <w:r w:rsidRPr="00C2432C">
            <w:rPr>
              <w:sz w:val="16"/>
              <w:szCs w:val="16"/>
            </w:rPr>
            <w:fldChar w:fldCharType="separate"/>
          </w:r>
          <w:r w:rsidR="00DF1A57">
            <w:rPr>
              <w:noProof/>
              <w:sz w:val="16"/>
              <w:szCs w:val="16"/>
            </w:rPr>
            <w:t>1</w:t>
          </w:r>
          <w:r w:rsidRPr="00C2432C">
            <w:rPr>
              <w:sz w:val="16"/>
              <w:szCs w:val="16"/>
            </w:rPr>
            <w:fldChar w:fldCharType="end"/>
          </w:r>
          <w:r w:rsidRPr="00C2432C">
            <w:rPr>
              <w:sz w:val="16"/>
              <w:szCs w:val="16"/>
            </w:rPr>
            <w:t xml:space="preserve"> of </w:t>
          </w:r>
          <w:r w:rsidRPr="00C2432C">
            <w:rPr>
              <w:sz w:val="16"/>
              <w:szCs w:val="16"/>
            </w:rPr>
            <w:fldChar w:fldCharType="begin"/>
          </w:r>
          <w:r w:rsidRPr="00C2432C">
            <w:rPr>
              <w:sz w:val="16"/>
              <w:szCs w:val="16"/>
            </w:rPr>
            <w:instrText xml:space="preserve"> NUMPAGES  </w:instrText>
          </w:r>
          <w:r w:rsidRPr="00C2432C">
            <w:rPr>
              <w:sz w:val="16"/>
              <w:szCs w:val="16"/>
            </w:rPr>
            <w:fldChar w:fldCharType="separate"/>
          </w:r>
          <w:r w:rsidR="00DF1A57">
            <w:rPr>
              <w:noProof/>
              <w:sz w:val="16"/>
              <w:szCs w:val="16"/>
            </w:rPr>
            <w:t>3</w:t>
          </w:r>
          <w:r w:rsidRPr="00C2432C">
            <w:rPr>
              <w:sz w:val="16"/>
              <w:szCs w:val="16"/>
            </w:rPr>
            <w:fldChar w:fldCharType="end"/>
          </w:r>
        </w:p>
        <w:p w:rsidR="00DF1A57" w:rsidRPr="00DF1A57" w:rsidRDefault="00DF1A57" w:rsidP="00A21C0F">
          <w:pPr>
            <w:spacing w:before="0"/>
            <w:jc w:val="right"/>
            <w:rPr>
              <w:rFonts w:eastAsiaTheme="minorEastAsia" w:hint="eastAsia"/>
              <w:sz w:val="16"/>
              <w:szCs w:val="16"/>
            </w:rPr>
          </w:pPr>
          <w:r>
            <w:rPr>
              <w:rFonts w:eastAsiaTheme="minorEastAsia" w:hint="eastAsia"/>
              <w:sz w:val="16"/>
              <w:szCs w:val="16"/>
            </w:rPr>
            <w:t xml:space="preserve">Document </w:t>
          </w:r>
          <w:r w:rsidRPr="00DF1A57">
            <w:rPr>
              <w:rFonts w:eastAsiaTheme="minorEastAsia"/>
              <w:sz w:val="16"/>
              <w:szCs w:val="16"/>
            </w:rPr>
            <w:t>X20-14389</w:t>
          </w:r>
        </w:p>
        <w:p w:rsidR="00611E85" w:rsidRPr="00934CEC" w:rsidRDefault="00611E85" w:rsidP="00A21C0F">
          <w:pPr>
            <w:pStyle w:val="Footer"/>
            <w:jc w:val="right"/>
            <w:rPr>
              <w:rFonts w:cs="Arial"/>
              <w:sz w:val="16"/>
              <w:szCs w:val="16"/>
            </w:rPr>
          </w:pPr>
        </w:p>
      </w:tc>
    </w:tr>
  </w:tbl>
  <w:p w:rsidR="00611E85" w:rsidRPr="00C2432C" w:rsidRDefault="00611E85" w:rsidP="00611E85">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1BF7" w:rsidRDefault="00B81BF7">
      <w:pPr>
        <w:spacing w:before="0"/>
      </w:pPr>
      <w:r>
        <w:separator/>
      </w:r>
    </w:p>
  </w:footnote>
  <w:footnote w:type="continuationSeparator" w:id="0">
    <w:p w:rsidR="00B81BF7" w:rsidRDefault="00B81BF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1A57" w:rsidRDefault="00DF1A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6913" w:rsidRDefault="00AD0D5C">
    <w:pPr>
      <w:pStyle w:val="Header"/>
    </w:pPr>
    <w:r>
      <w:rPr>
        <w:noProof/>
        <w:lang w:val="en-US" w:eastAsia="en-US" w:bidi="ar-SA"/>
      </w:rPr>
      <w:drawing>
        <wp:anchor distT="0" distB="0" distL="114300" distR="114300" simplePos="0" relativeHeight="251659264" behindDoc="0" locked="0" layoutInCell="1" allowOverlap="1" wp14:anchorId="1C882D35" wp14:editId="2F3B17A8">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0918" w:rsidRDefault="00AD0D5C" w:rsidP="001A6164">
    <w:pPr>
      <w:pStyle w:val="Header"/>
      <w:jc w:val="right"/>
    </w:pPr>
    <w:r>
      <w:rPr>
        <w:noProof/>
        <w:lang w:val="en-US" w:eastAsia="en-US" w:bidi="ar-SA"/>
      </w:rPr>
      <w:drawing>
        <wp:anchor distT="0" distB="0" distL="114300" distR="114300" simplePos="0" relativeHeight="251660288" behindDoc="0" locked="0" layoutInCell="1" allowOverlap="1" wp14:anchorId="090753DD" wp14:editId="7928F1DD">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32D3AE69" wp14:editId="7DD6C709">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70AC"/>
    <w:rsid w:val="000274A7"/>
    <w:rsid w:val="00493BFD"/>
    <w:rsid w:val="005A78A7"/>
    <w:rsid w:val="005D1732"/>
    <w:rsid w:val="00611E85"/>
    <w:rsid w:val="00A5261A"/>
    <w:rsid w:val="00AD0D5C"/>
    <w:rsid w:val="00B356BF"/>
    <w:rsid w:val="00B770AC"/>
    <w:rsid w:val="00B81BF7"/>
    <w:rsid w:val="00C33AAD"/>
    <w:rsid w:val="00C46E34"/>
    <w:rsid w:val="00D866B4"/>
    <w:rsid w:val="00DF1A57"/>
    <w:rsid w:val="00E003A3"/>
    <w:rsid w:val="00E36B5E"/>
    <w:rsid w:val="00E554D7"/>
    <w:rsid w:val="00EE0A1C"/>
    <w:rsid w:val="00F25FEC"/>
  </w:rsids>
  <m:mathPr>
    <m:mathFont m:val="Cambria Math"/>
    <m:brkBin m:val="before"/>
    <m:brkBinSub m:val="--"/>
    <m:smallFrac m:val="0"/>
    <m:dispDef/>
    <m:lMargin m:val="0"/>
    <m:rMargin m:val="0"/>
    <m:defJc m:val="centerGroup"/>
    <m:wrapIndent m:val="1440"/>
    <m:intLim m:val="subSup"/>
    <m:naryLim m:val="undOvr"/>
  </m:mathPr>
  <w:themeFontLang w:val="ru-RU" w:eastAsia="zh-TW"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9A846"/>
  <w15:docId w15:val="{404AD4F4-D9A1-472A-8651-B6B2E1F160D4}"/>
  <w:documentProtection w:edit="forms" w:enforcement="true" w:cryptProviderType="rsaFull" w:cryptAlgorithmClass="hash" w:cryptAlgorithmType="typeAny" w:cryptAlgorithmSid="4" w:cryptSpinCount="50000" w:hash="x/6KL9wR7/2oMMPuRCD+uk2MvJk=" w:salt="Cgd6V/hkh0Pv0CF7ocZvG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zh-TW" w:bidi="ta-IN"/>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770AC"/>
    <w:pPr>
      <w:spacing w:before="120" w:after="0" w:line="240" w:lineRule="auto"/>
      <w:jc w:val="both"/>
    </w:pPr>
    <w:rPr>
      <w:rFonts w:ascii="Arial" w:eastAsia="MS Mincho" w:hAnsi="Arial" w:cs="Arial"/>
      <w:sz w:val="20"/>
      <w:szCs w:val="20"/>
      <w:lang w:val="zh-TW" w:bidi="zh-TW"/>
    </w:rPr>
  </w:style>
  <w:style w:type="paragraph" w:styleId="Heading1">
    <w:name w:val="heading 1"/>
    <w:basedOn w:val="Normal"/>
    <w:next w:val="Normal"/>
    <w:link w:val="Heading1Char"/>
    <w:qFormat/>
    <w:rsid w:val="00B770AC"/>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770AC"/>
    <w:rPr>
      <w:rFonts w:ascii="Arial" w:eastAsia="Times New Roman" w:hAnsi="Arial" w:cs="Times New Roman"/>
      <w:b/>
      <w:bCs/>
      <w:i/>
      <w:kern w:val="32"/>
      <w:sz w:val="26"/>
      <w:szCs w:val="26"/>
      <w:lang w:val="zh-TW" w:bidi="zh-TW"/>
    </w:rPr>
  </w:style>
  <w:style w:type="paragraph" w:styleId="ListParagraph">
    <w:name w:val="List Paragraph"/>
    <w:basedOn w:val="Normal"/>
    <w:uiPriority w:val="34"/>
    <w:qFormat/>
    <w:rsid w:val="00B770AC"/>
    <w:pPr>
      <w:ind w:left="720"/>
    </w:pPr>
  </w:style>
  <w:style w:type="paragraph" w:styleId="Header">
    <w:name w:val="header"/>
    <w:basedOn w:val="Normal"/>
    <w:link w:val="HeaderChar"/>
    <w:uiPriority w:val="99"/>
    <w:unhideWhenUsed/>
    <w:rsid w:val="00B770AC"/>
    <w:pPr>
      <w:tabs>
        <w:tab w:val="center" w:pos="4680"/>
        <w:tab w:val="right" w:pos="9360"/>
      </w:tabs>
      <w:spacing w:before="0"/>
    </w:pPr>
    <w:rPr>
      <w:rFonts w:cs="Times New Roman"/>
    </w:rPr>
  </w:style>
  <w:style w:type="character" w:customStyle="1" w:styleId="HeaderChar">
    <w:name w:val="Header Char"/>
    <w:basedOn w:val="DefaultParagraphFont"/>
    <w:link w:val="Header"/>
    <w:uiPriority w:val="99"/>
    <w:rsid w:val="00B770AC"/>
    <w:rPr>
      <w:rFonts w:ascii="Arial" w:eastAsia="MS Mincho" w:hAnsi="Arial" w:cs="Times New Roman"/>
      <w:sz w:val="20"/>
      <w:szCs w:val="20"/>
      <w:lang w:val="zh-TW" w:bidi="zh-TW"/>
    </w:rPr>
  </w:style>
  <w:style w:type="paragraph" w:styleId="Footer">
    <w:name w:val="footer"/>
    <w:basedOn w:val="Normal"/>
    <w:link w:val="FooterChar"/>
    <w:uiPriority w:val="99"/>
    <w:unhideWhenUsed/>
    <w:rsid w:val="00B770AC"/>
    <w:pPr>
      <w:tabs>
        <w:tab w:val="center" w:pos="4680"/>
        <w:tab w:val="right" w:pos="9360"/>
      </w:tabs>
      <w:spacing w:before="0"/>
    </w:pPr>
    <w:rPr>
      <w:rFonts w:cs="Times New Roman"/>
    </w:rPr>
  </w:style>
  <w:style w:type="character" w:customStyle="1" w:styleId="FooterChar">
    <w:name w:val="Footer Char"/>
    <w:basedOn w:val="DefaultParagraphFont"/>
    <w:link w:val="Footer"/>
    <w:uiPriority w:val="99"/>
    <w:rsid w:val="00B770AC"/>
    <w:rPr>
      <w:rFonts w:ascii="Arial" w:eastAsia="MS Mincho" w:hAnsi="Arial" w:cs="Times New Roman"/>
      <w:sz w:val="20"/>
      <w:szCs w:val="20"/>
      <w:lang w:val="zh-TW" w:bidi="zh-TW"/>
    </w:rPr>
  </w:style>
  <w:style w:type="character" w:customStyle="1" w:styleId="LogoportDoNotTranslate">
    <w:name w:val="LogoportDoNotTranslate"/>
    <w:basedOn w:val="DefaultParagraphFont"/>
    <w:rsid w:val="00B770AC"/>
    <w:rPr>
      <w:rFonts w:ascii="Courier New" w:hAnsi="Courier New" w:cs="Courier New"/>
      <w:b w:val="0"/>
      <w:color w:val="808080"/>
      <w:sz w:val="18"/>
      <w:szCs w:val="36"/>
    </w:rPr>
  </w:style>
  <w:style w:type="paragraph" w:styleId="BalloonText">
    <w:name w:val="Balloon Text"/>
    <w:basedOn w:val="Normal"/>
    <w:link w:val="BalloonTextChar"/>
    <w:uiPriority w:val="99"/>
    <w:semiHidden/>
    <w:unhideWhenUsed/>
    <w:rsid w:val="00B770AC"/>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70AC"/>
    <w:rPr>
      <w:rFonts w:ascii="Tahoma" w:eastAsia="MS Mincho" w:hAnsi="Tahoma" w:cs="Tahoma"/>
      <w:sz w:val="16"/>
      <w:szCs w:val="16"/>
      <w:lang w:val="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363</Words>
  <Characters>2075</Characters>
  <Application>Microsoft Office Word</Application>
  <DocSecurity>0</DocSecurity>
  <Lines>17</Lines>
  <Paragraphs>4</Paragraphs>
  <ScaleCrop>false</ScaleCrop>
  <Company/>
  <LinksUpToDate>false</LinksUpToDate>
  <CharactersWithSpaces>2434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Raja, Jayalaxmi</dc:creator>
  <cp:lastModifiedBy>Tessa Woods (Launch Consulting)</cp:lastModifiedBy>
  <cp:revision>14</cp:revision>
  <cp:lastPrinted>2016-08-16T19:22:00Z</cp:lastPrinted>
  <dcterms:created xsi:type="dcterms:W3CDTF">2016-08-16T07:51:00Z</dcterms:created>
  <dcterms:modified xsi:type="dcterms:W3CDTF">2016-08-18T15:50:00Z</dcterms:modified>
</cp:coreProperties>
</file>