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F1CC3C" w14:textId="6428E6F6" w:rsidR="00D369BB" w:rsidRPr="007B6E40" w:rsidRDefault="00F64D0F" w:rsidP="00842612">
      <w:pPr>
        <w:spacing w:before="240"/>
        <w:jc w:val="left"/>
        <w:rPr>
          <w:sz w:val="36"/>
          <w:szCs w:val="36"/>
        </w:rPr>
        <w:sectPr w:rsidR="00D369BB" w:rsidRPr="007B6E40" w:rsidSect="00E74F11">
          <w:headerReference w:type="even" r:id="rId10"/>
          <w:headerReference w:type="default" r:id="rId11"/>
          <w:footerReference w:type="even" r:id="rId12"/>
          <w:footerReference w:type="default" r:id="rId13"/>
          <w:headerReference w:type="first" r:id="rId14"/>
          <w:footerReference w:type="first" r:id="rId15"/>
          <w:pgSz w:w="11907" w:h="16839" w:code="9"/>
          <w:pgMar w:top="1440" w:right="1440" w:bottom="1440" w:left="1440" w:header="576" w:footer="432" w:gutter="0"/>
          <w:cols w:space="720"/>
          <w:titlePg/>
          <w:docGrid w:linePitch="360"/>
        </w:sectPr>
      </w:pPr>
      <w:r>
        <w:rPr>
          <w:sz w:val="36"/>
          <w:szCs w:val="36"/>
        </w:rPr>
        <w:t>Dodatni uvjeti i odredbe za Mrežne usluge (Academic)</w:t>
      </w:r>
      <w:r>
        <w:br/>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9324C0" w:rsidRPr="000372A2" w14:paraId="61CDF8F7" w14:textId="77777777" w:rsidTr="008D7FAA">
        <w:trPr>
          <w:jc w:val="center"/>
        </w:trPr>
        <w:tc>
          <w:tcPr>
            <w:tcW w:w="9029" w:type="dxa"/>
            <w:shd w:val="clear" w:color="auto" w:fill="C6D9F1"/>
          </w:tcPr>
          <w:p w14:paraId="675FD07B" w14:textId="77777777" w:rsidR="009324C0" w:rsidRPr="000372A2" w:rsidRDefault="009324C0" w:rsidP="008D7FAA">
            <w:pPr>
              <w:spacing w:after="120"/>
              <w:ind w:left="86" w:right="86"/>
              <w:jc w:val="center"/>
              <w:rPr>
                <w:b/>
                <w:bCs/>
                <w:sz w:val="26"/>
                <w:szCs w:val="26"/>
              </w:rPr>
            </w:pPr>
            <w:r>
              <w:rPr>
                <w:b/>
                <w:bCs/>
                <w:sz w:val="26"/>
                <w:szCs w:val="26"/>
              </w:rPr>
              <w:t>Da bi bila valjana, mora biti priložena obrascu za potpis.</w:t>
            </w:r>
          </w:p>
        </w:tc>
      </w:tr>
    </w:tbl>
    <w:p w14:paraId="77F1CC3D" w14:textId="4BD5B4FD" w:rsidR="00F64D0F" w:rsidRPr="00D8670C" w:rsidRDefault="00F64D0F" w:rsidP="00C4504A">
      <w:pPr>
        <w:spacing w:before="360"/>
      </w:pPr>
      <w:r>
        <w:t>Ako Ustanova naruči Mrežne usluge, ovi Dodatni uvjeti i odredbe za Mrežne usluge (</w:t>
      </w:r>
      <w:r w:rsidR="00C4504A">
        <w:t>„</w:t>
      </w:r>
      <w:r>
        <w:t>Dodatni uvjeti</w:t>
      </w:r>
      <w:r w:rsidR="00C4504A">
        <w:t>“</w:t>
      </w:r>
      <w:r>
        <w:t>) ažuriraju uvjete Sporazuma i/ili Upisa, ovisno o tome što je primjenjivo.</w:t>
      </w:r>
    </w:p>
    <w:p w14:paraId="77F1CC3E" w14:textId="77777777" w:rsidR="00F64D0F" w:rsidRPr="00910467" w:rsidRDefault="00F64D0F" w:rsidP="003D6AC0">
      <w:pPr>
        <w:pStyle w:val="Heading1"/>
      </w:pPr>
      <w:r>
        <w:t>1.</w:t>
      </w:r>
      <w:r>
        <w:tab/>
        <w:t>Definicije</w:t>
      </w:r>
    </w:p>
    <w:p w14:paraId="77F1CC3F" w14:textId="37694DE7" w:rsidR="00F64D0F" w:rsidRPr="00910467" w:rsidRDefault="00F64D0F" w:rsidP="003D6AC0">
      <w:r>
        <w:t>Pojmovi navedeni velikim slovima koji se koriste, ali nisu definirani, imaju značenja koja su im dana u Sporazumu i/ili Upisu.</w:t>
      </w:r>
      <w:r w:rsidR="00D21CE7">
        <w:t xml:space="preserve"> </w:t>
      </w:r>
      <w:r>
        <w:t>Sljedeće definicije zamjenjuju ili nadopunjuju odgovarajuće definicije u Sporazumu i/ili Upisu:</w:t>
      </w:r>
    </w:p>
    <w:p w14:paraId="77F1CC40" w14:textId="3D41946E" w:rsidR="00F64D0F" w:rsidRPr="00910467" w:rsidRDefault="00F64D0F" w:rsidP="003D6AC0">
      <w:r>
        <w:t>„Podaci Ustanove“ znači sve podatke, uključujući sve tekstne, zvučne, softverske ili slikovne datoteke, koje Microsoftu pruža Ustanova ili koji se pružaju u njezino ime korištenjem Online usluga.</w:t>
      </w:r>
    </w:p>
    <w:p w14:paraId="77F1CC41" w14:textId="45C29472" w:rsidR="00F64D0F" w:rsidRPr="00910467" w:rsidRDefault="00F64D0F" w:rsidP="003D6AC0">
      <w:r>
        <w:t>„Online usluge“ znači usluge za koje Microsoft pruža usluge hostinga navedene u Odredbama proizvoda u odjeljku Online usluge.</w:t>
      </w:r>
    </w:p>
    <w:p w14:paraId="77F1CC42" w14:textId="37AFEA22" w:rsidR="00F64D0F" w:rsidRPr="00910467" w:rsidRDefault="00F64D0F" w:rsidP="003D6AC0">
      <w:r>
        <w:t>„Proizvod“ znači sve proizvode navedene u Odredbama proizvoda, kao što je sav softver, Online usluge i ostale usluge temeljene na internetu, uključujući predizdanja i beta-verzije.</w:t>
      </w:r>
      <w:r w:rsidR="00D21CE7">
        <w:t xml:space="preserve"> </w:t>
      </w:r>
      <w:r>
        <w:t>Proizvodi mogu biti dostupni na temelju programa koji se razlikuju ovisno o regiji.</w:t>
      </w:r>
    </w:p>
    <w:p w14:paraId="77F1CC43" w14:textId="47165A0A" w:rsidR="00F64D0F" w:rsidRPr="00910467" w:rsidRDefault="00F64D0F" w:rsidP="003D6AC0">
      <w:r>
        <w:t>„Ugovor o razini usluga“ znači dokument u kojem se navode standardi koje se Microsoft obvezuje poštivati i u odnosu na koje se mjeri razina usluge za pojedinačnu Online uslugu.</w:t>
      </w:r>
    </w:p>
    <w:p w14:paraId="77F1CC44" w14:textId="24ED9AAA" w:rsidR="00F64D0F" w:rsidRPr="00910467" w:rsidRDefault="00F64D0F" w:rsidP="00D25D25">
      <w:pPr>
        <w:pStyle w:val="Heading1"/>
      </w:pPr>
      <w:r>
        <w:t>2.</w:t>
      </w:r>
      <w:r>
        <w:tab/>
        <w:t>Ogra</w:t>
      </w:r>
      <w:r w:rsidR="00687CB4">
        <w:t>ničeno jamstvo za Online usluge</w:t>
      </w:r>
    </w:p>
    <w:p w14:paraId="77F1CC45" w14:textId="4AD5BCEB" w:rsidR="00F64D0F" w:rsidRPr="00910467" w:rsidRDefault="00F64D0F" w:rsidP="003D6AC0">
      <w:r>
        <w:t>Microsoft jamči da će Online usluge funkcionirati u skladu s primjenjivim Sporazumom o razini usluga.</w:t>
      </w:r>
      <w:r w:rsidR="00D21CE7">
        <w:t xml:space="preserve"> </w:t>
      </w:r>
      <w:r>
        <w:t>Ovo ograničeno jamstvo pokriva trajanje Ustanovinog korištenja Mrežnih usluga, u skladu s odredbama navedenima u odgovarajućem Sporazumu o razini usluga.</w:t>
      </w:r>
    </w:p>
    <w:p w14:paraId="77F1CC46" w14:textId="710C6282" w:rsidR="00F64D0F" w:rsidRPr="00910467" w:rsidRDefault="00F64D0F" w:rsidP="003D6AC0">
      <w:r>
        <w:t>Ako Microsoft ne uspije ispuniti ovo ograničeno jamstvo, a Ustanova ga o tome obavijesti unutar jamstvenog roka, Microsoft će pružiti rješenja navedena u Ugovoru o razini usluge za odgovarajuću Online uslugu.</w:t>
      </w:r>
      <w:r w:rsidR="00D21CE7">
        <w:t xml:space="preserve"> </w:t>
      </w:r>
      <w:r>
        <w:t>To su jedina pravna sredstva koja Ustanova ima u slučaju povrede ograničenog jamstva, osim drugih obveznih pravnih sredstava predviđenih mjerodavnim zakonom.</w:t>
      </w:r>
    </w:p>
    <w:p w14:paraId="77F1CC48" w14:textId="5B7A9213" w:rsidR="00F64D0F" w:rsidRPr="00910467" w:rsidRDefault="00F64D0F" w:rsidP="000C6335">
      <w:r>
        <w:t>Na ovo se ograničeno jamstvo primjenjuju sljedeća ograničenja:</w:t>
      </w:r>
    </w:p>
    <w:p w14:paraId="77F1CC49" w14:textId="22830C91" w:rsidR="00F64D0F" w:rsidRPr="00910467" w:rsidRDefault="00F64D0F" w:rsidP="000C6335">
      <w:pPr>
        <w:pStyle w:val="ListParagraph"/>
        <w:numPr>
          <w:ilvl w:val="0"/>
          <w:numId w:val="32"/>
        </w:numPr>
      </w:pPr>
      <w:r>
        <w:t>ograničeno jamstvo ne odnosi se na probleme uzrokovane nesrećom, zloupotrebom ili korištenjem Proizvoda na način protivan ovom Sporazumu i/ili Upisu, ovisno o tome što je primjenjivo, ili Pravima na korištenje proizvoda, kao ni na probleme uzrokovane događajima izvan Microsoftove razumne kontrole;</w:t>
      </w:r>
    </w:p>
    <w:p w14:paraId="77F1CC4A" w14:textId="397E2096" w:rsidR="00F64D0F" w:rsidRPr="00910467" w:rsidRDefault="00F64D0F" w:rsidP="000C6335">
      <w:pPr>
        <w:pStyle w:val="ListParagraph"/>
        <w:numPr>
          <w:ilvl w:val="0"/>
          <w:numId w:val="32"/>
        </w:numPr>
      </w:pPr>
      <w:r>
        <w:t>ograničeno jamstvo se ne primjenjuje na komponente Proizvoda koje je Ustanova</w:t>
      </w:r>
      <w:r w:rsidR="00995977">
        <w:t xml:space="preserve"> ovlaštena dalje distribuirati;</w:t>
      </w:r>
    </w:p>
    <w:p w14:paraId="77F1CC4B" w14:textId="77777777" w:rsidR="00F64D0F" w:rsidRPr="00910467" w:rsidRDefault="00F64D0F" w:rsidP="000C6335">
      <w:pPr>
        <w:pStyle w:val="ListParagraph"/>
        <w:numPr>
          <w:ilvl w:val="0"/>
          <w:numId w:val="32"/>
        </w:numPr>
      </w:pPr>
      <w:r>
        <w:t>ograničeno jamstvo ne primjenjuje se na besplatne, probne, neobjavljene ili beta-proizvode i</w:t>
      </w:r>
    </w:p>
    <w:p w14:paraId="77F1CC4C" w14:textId="77777777" w:rsidR="00F64D0F" w:rsidRPr="00910467" w:rsidRDefault="00F64D0F" w:rsidP="000C6335">
      <w:pPr>
        <w:pStyle w:val="ListParagraph"/>
        <w:numPr>
          <w:ilvl w:val="0"/>
          <w:numId w:val="32"/>
        </w:numPr>
      </w:pPr>
      <w:r>
        <w:t>ograničeno jamstvo ne primjenjuje se na probleme uzrokovane neispunjavanjem minimalnih sistemskih preduvjeta.</w:t>
      </w:r>
    </w:p>
    <w:p w14:paraId="77F1CC4D" w14:textId="50D54B7A" w:rsidR="00F64D0F" w:rsidRPr="00910467" w:rsidRDefault="00F64D0F" w:rsidP="003D6AC0">
      <w:pPr>
        <w:rPr>
          <w:b/>
          <w:bCs/>
        </w:rPr>
      </w:pPr>
      <w:r>
        <w:rPr>
          <w:b/>
          <w:bCs/>
        </w:rPr>
        <w:t>OSIM OVOG OGRANIČENOG JAMSTVA, MICROSOFT NE DAJE NIKAKVA DRUGA IZRIČITA ILI PREŠUTNA JAMSTVA ILI UVJETE. MICROSOFT ISKLJUČUJE PREŠUTNA JAMSTVA ILI UVJETE GLEDE TRŽIŠNE KURENTNOSTI ILI POTREBNIH SVOJSTAVA ZA REDOVITU UPORABU, PRIKLADNOSTI ZA POSEBNU NAMJENU, ZADOVOLJAVAJUĆE KVALITETE, PRAVNI TEMELJ ILI PRAVNIH NEDOSTATAKA.</w:t>
      </w:r>
      <w:r w:rsidR="00D21CE7">
        <w:rPr>
          <w:b/>
          <w:bCs/>
        </w:rPr>
        <w:t xml:space="preserve"> </w:t>
      </w:r>
      <w:r>
        <w:rPr>
          <w:b/>
          <w:bCs/>
        </w:rPr>
        <w:t>OVA SE ISKLJUČENJA PRIMJENJUJU AKO NISU ZABRANJENA PREMA MJERODAVNOM PRAVU.</w:t>
      </w:r>
      <w:r w:rsidR="00D21CE7">
        <w:rPr>
          <w:b/>
          <w:bCs/>
        </w:rPr>
        <w:t xml:space="preserve"> </w:t>
      </w:r>
      <w:r>
        <w:rPr>
          <w:b/>
          <w:bCs/>
        </w:rPr>
        <w:t>Sva jamstva ili uvjeti za koje prema zakonu nije moguće isključenje jamstva traju jednu godinu od početka stupanja na snagu ograničenog jamstva.</w:t>
      </w:r>
    </w:p>
    <w:p w14:paraId="77F1CC4E" w14:textId="77777777" w:rsidR="00F64D0F" w:rsidRPr="00910467" w:rsidRDefault="00F64D0F" w:rsidP="003D6AC0">
      <w:pPr>
        <w:pStyle w:val="Heading1"/>
      </w:pPr>
      <w:r>
        <w:lastRenderedPageBreak/>
        <w:t>3.</w:t>
      </w:r>
      <w:r>
        <w:tab/>
        <w:t>Ustanovina obveza zaštite od zahtjeva trećih strana</w:t>
      </w:r>
    </w:p>
    <w:p w14:paraId="77F1CC4F" w14:textId="77777777" w:rsidR="00F64D0F" w:rsidRPr="00910467" w:rsidRDefault="00F64D0F" w:rsidP="003D6AC0">
      <w:r>
        <w:t>Ustanova se obvezuje zaštititi Microsoft od zahtjeva nepovezanih trećih strana:</w:t>
      </w:r>
    </w:p>
    <w:p w14:paraId="77F1CC50" w14:textId="0635DD87" w:rsidR="00F64D0F" w:rsidRPr="00910467" w:rsidRDefault="00F64D0F" w:rsidP="003D6AC0">
      <w:pPr>
        <w:pStyle w:val="ListParagraph"/>
        <w:numPr>
          <w:ilvl w:val="0"/>
          <w:numId w:val="2"/>
        </w:numPr>
        <w:ind w:left="1080"/>
      </w:pPr>
      <w:r>
        <w:t>da neki Podaci Ustanove ili softver koji nije Microsoftov, a za koji Microsoft pruža usluge hostinga u ime Ustanove, povrjeđuje patent, autorsko pravo ili registrirani robni ili uslužni znak, odnosno žig te treće strane, odnosno od zahtjeva zbog protupravne uporabe tuđe poslovne tajne ili</w:t>
      </w:r>
    </w:p>
    <w:p w14:paraId="77F1CC51" w14:textId="7ABF05C8" w:rsidR="00F64D0F" w:rsidRPr="00910467" w:rsidRDefault="00F64D0F" w:rsidP="003D6AC0">
      <w:pPr>
        <w:pStyle w:val="ListParagraph"/>
        <w:numPr>
          <w:ilvl w:val="0"/>
          <w:numId w:val="2"/>
        </w:numPr>
        <w:ind w:left="1080"/>
      </w:pPr>
      <w:r>
        <w:t>proizašlih iz povrede uvjeta Pravila o prihvatljivom korištenju, koji su opisani u Pravima na korištenje proizvoda.</w:t>
      </w:r>
    </w:p>
    <w:p w14:paraId="77F1CC52" w14:textId="78C6B941" w:rsidR="00F64D0F" w:rsidRPr="00910467" w:rsidRDefault="00F64D0F" w:rsidP="003D6AC0">
      <w:r>
        <w:t>Ustanova se obvezuje podmiriti naknadu određenu na temelju pravomoćne sudske odluke (ili nagodbe na koju Ustanova pristane).</w:t>
      </w:r>
      <w:r w:rsidR="00D21CE7">
        <w:t xml:space="preserve"> </w:t>
      </w:r>
      <w:r>
        <w:t>Pravno sredstvo određeno u ovom članku jedino je Microsoftovo pravno sredstvo u slučaju takvih zahtjeva.</w:t>
      </w:r>
    </w:p>
    <w:p w14:paraId="77F1CC53" w14:textId="1C9CCDD8" w:rsidR="00F64D0F" w:rsidRPr="00910467" w:rsidRDefault="00F64D0F" w:rsidP="003D6AC0">
      <w:r>
        <w:t>Microsoft mora pravovremeno pisanim putem obavijestiti Ustanovu o zahtjevu na koji se primjenjuju odredbe ovoga Članka.</w:t>
      </w:r>
      <w:r w:rsidR="00D21CE7">
        <w:t xml:space="preserve"> </w:t>
      </w:r>
      <w:r>
        <w:t>Microsoft mora (1) Ustanovi dati potpunu kontrolu nad obranom od takvog zahtjeva ili sklapanjem nagodbe i (2) pružiti primjerenu pomoć pri obrani od zahtjeva.</w:t>
      </w:r>
      <w:r w:rsidR="00D21CE7">
        <w:t xml:space="preserve"> </w:t>
      </w:r>
      <w:r>
        <w:t>Ustanova će Microsoftu nadoknaditi razumne gotovinske izdatke koje će imati zbog pružanja pomoći.</w:t>
      </w:r>
    </w:p>
    <w:p w14:paraId="77F1CC54" w14:textId="4A532899" w:rsidR="00F64D0F" w:rsidRPr="00910467" w:rsidRDefault="00F64D0F" w:rsidP="003D6AC0">
      <w:pPr>
        <w:pStyle w:val="Heading1"/>
      </w:pPr>
      <w:r>
        <w:t>4.</w:t>
      </w:r>
      <w:r>
        <w:tab/>
        <w:t>Ograničenje odgovornosti</w:t>
      </w:r>
    </w:p>
    <w:p w14:paraId="77F1CC55" w14:textId="69D6F209" w:rsidR="00F64D0F" w:rsidRPr="00910467" w:rsidRDefault="00F64D0F" w:rsidP="003D6AC0">
      <w:r>
        <w:t>Do mjere dopuštene primjenjivim pravom, ukupna odgovornost svake ugovorne strane, uključujući njezina Povezana društva i podizvođače za sve zahtjeve nastale na temelju ovog Ugovora ograničena je na izravnu štetu do iznosa koji je Ustanova morala platiti za Online usluge tijekom 12 mjeseci prije nastanka uzroka za pokretanje postupka, pod uvjetom da ni u kojem slučaju ukupna odgovornost strane za bilo koju Online uslugu neće premašiti iznos plaćen za tu Online uslugu na temelju primjenjive Pristupnice.</w:t>
      </w:r>
      <w:r w:rsidR="00D21CE7">
        <w:t xml:space="preserve"> </w:t>
      </w:r>
      <w:r>
        <w:t>U slučaju besplatnih Online usluga ili koda koji je Ustanova ovlaštena distribuirati trećim stranama bez plaćanja posebne naknade Microsoftu, ukupna je Microsoftova odgovornost ograničena na izravne štete i iznos od 5000 USD.</w:t>
      </w:r>
      <w:r w:rsidR="00D21CE7">
        <w:t xml:space="preserve"> </w:t>
      </w:r>
      <w:r>
        <w:t>Navedena ograničenja vrijede bez obzira na to je li riječ o povredi ugovora, izvanugovornoj odgovornosti (uključujući nepažnju), objektivnoj odgovornosti, povredi jamstva ili odgovornosti po bilo kojoj drugoj pravnoj osnovi.</w:t>
      </w:r>
      <w:r w:rsidR="00D21CE7">
        <w:t xml:space="preserve"> </w:t>
      </w:r>
      <w:r>
        <w:t>Međutim, ograničenja iz ovog članka ne primjenjuju se na:</w:t>
      </w:r>
    </w:p>
    <w:p w14:paraId="77F1CC56" w14:textId="6CC58C2E" w:rsidR="00F64D0F" w:rsidRPr="00910467" w:rsidRDefault="00F64D0F" w:rsidP="000601B0">
      <w:pPr>
        <w:pStyle w:val="ListParagraph"/>
        <w:numPr>
          <w:ilvl w:val="0"/>
          <w:numId w:val="1"/>
        </w:numPr>
        <w:ind w:left="1080"/>
      </w:pPr>
      <w:r>
        <w:t xml:space="preserve">Microsoftove obaveze sukladno s člankom Sporazuma pod naslovom </w:t>
      </w:r>
      <w:r w:rsidR="0050094E">
        <w:t>„</w:t>
      </w:r>
      <w:r>
        <w:t>Obrana od kršenja, neovlaštenog otkrivanja i zahtjeva treće strane</w:t>
      </w:r>
      <w:r w:rsidR="008619F8">
        <w:t>“</w:t>
      </w:r>
      <w:r>
        <w:t xml:space="preserve"> ili obaveze Ustanove sukladno s člankom ovih Dodatnih uvjeta pod naslovom </w:t>
      </w:r>
      <w:r w:rsidR="009E1407">
        <w:t>„</w:t>
      </w:r>
      <w:r>
        <w:t>Ustanovina obveza zaštite od zahtjeva trećih strana</w:t>
      </w:r>
      <w:r w:rsidR="000601B0">
        <w:t>“</w:t>
      </w:r>
      <w:r>
        <w:t>;</w:t>
      </w:r>
    </w:p>
    <w:p w14:paraId="2BED46C7" w14:textId="19B10347" w:rsidR="00861C56" w:rsidRDefault="00F64D0F" w:rsidP="003D6AC0">
      <w:pPr>
        <w:pStyle w:val="ListParagraph"/>
        <w:numPr>
          <w:ilvl w:val="0"/>
          <w:numId w:val="1"/>
        </w:numPr>
        <w:ind w:left="1080"/>
      </w:pPr>
      <w:r>
        <w:t>odgovornost zbog povrede obveza bilo koje strane određenih u članku Ugovora pod naslovom „Povjerljivost“, osim što će Microsoftova odgovornost koja proizlazi iz Podataka Ustanove ili je s njima u vezi u svim slučajevima biti ograničena na način opisan gore z</w:t>
      </w:r>
      <w:r w:rsidR="00AB2DD1">
        <w:t>a odgovarajuću Online uslugu; i</w:t>
      </w:r>
    </w:p>
    <w:p w14:paraId="77F1CC58" w14:textId="182079DC" w:rsidR="00F64D0F" w:rsidRPr="00910467" w:rsidRDefault="00861C56" w:rsidP="003D6AC0">
      <w:pPr>
        <w:pStyle w:val="ListParagraph"/>
        <w:numPr>
          <w:ilvl w:val="0"/>
          <w:numId w:val="1"/>
        </w:numPr>
        <w:ind w:left="1080"/>
      </w:pPr>
      <w:r>
        <w:t>povredu prava intelektualnog vlasništva bilo koje ugovorne strane.</w:t>
      </w:r>
    </w:p>
    <w:p w14:paraId="6F417F09" w14:textId="66CBA3B7" w:rsidR="001D4400" w:rsidRPr="007B6E40" w:rsidRDefault="00F64D0F" w:rsidP="003D6AC0">
      <w:pPr>
        <w:rPr>
          <w:b/>
          <w:bCs/>
        </w:rPr>
      </w:pPr>
      <w:r>
        <w:rPr>
          <w:b/>
          <w:bCs/>
        </w:rPr>
        <w:t>U MJERI DOPUŠTENOJ PREMA MJERODAVNOM PRAVU, BEZ OBZIRA NA PRAVNU OSNOVU ZAHTJEVA, NIJEDNA UGOVORNA STRANA, POVEZANO DRUŠTVO NI PODIZVOĐAČ NEĆE SNOSITI ODGOVORNOST ZA NEIZRAVNU ŠTETU (UKLJUČUJUĆI, BEZ OGRANIČENJA, POSLJEDIČNU, POSEBNU ILI SLUČAJNU ŠTETU, IZMAKLU KORIST, ŠTETU ZBOG PREKIDA POSLOVANJA ILI GUBITKA POSLOVNIH PODATAKA) NASTALU U VEZI S OVIM SPORAZUMOM, ČAK I AKO SU BILI UPOZORENI NA MOGUĆNOST NASTANKA TAKVE ŠTETE ILI AKO SE TAKVU MOGUĆNOST MOGLO RAZUMNO PREDVIDJETI.</w:t>
      </w:r>
      <w:r w:rsidR="00D21CE7">
        <w:rPr>
          <w:b/>
          <w:bCs/>
        </w:rPr>
        <w:t xml:space="preserve"> </w:t>
      </w:r>
      <w:r>
        <w:rPr>
          <w:b/>
          <w:bCs/>
        </w:rPr>
        <w:t>OVO OGRANIČENJE SE, MEĐUTIM, NE PRIMJENJUJE NA ODGOVORNOST BILO KOJE OD UGOVORNIH STRANA PREMA DRUGOJ STRANI ZA KRŠENJE (1) OBAVEZA POVJERLJIVOSTI PODATAKA (OSIM DO ONE MJERE DO KOJE SE TAKVO KRŠENJE ODNOSI NA PODATKE O USTANOVI), (2) PRAVA INTELEKTUALNOG VLASNIŠTVA DRUGE STRANE ILI (3) OBAVEZA U ČLANKU UGOVORA POD NASLOVOM „OBRANA OD KRŠENJE, NEOVLAŠTENOG OTKRIVANJA I ZAHTJEVA TREĆE STRANE“ ILI OBAVEZA USTANOVE IZ ČLANKA OVIH DODATNIH UVJETA POD NASLOVOM „USTANOVINA OBVEZA ZAŠTITE OD ZAHTJEVA TREĆIH STRANA“.</w:t>
      </w:r>
    </w:p>
    <w:p w14:paraId="77F1CC5E" w14:textId="56BF031A" w:rsidR="00F64D0F" w:rsidRPr="00910467" w:rsidRDefault="00F64D0F" w:rsidP="00C947EB">
      <w:pPr>
        <w:pStyle w:val="Heading1"/>
      </w:pPr>
      <w:r>
        <w:lastRenderedPageBreak/>
        <w:t>5.</w:t>
      </w:r>
      <w:r>
        <w:tab/>
        <w:t>Primjenljivost dodatnih uvjeta</w:t>
      </w:r>
    </w:p>
    <w:p w14:paraId="77F1CC5F" w14:textId="53B6942C" w:rsidR="00437F11" w:rsidRPr="00910467" w:rsidRDefault="00F64D0F" w:rsidP="003D6AC0">
      <w:r>
        <w:t>Ovi Dodatni uvjeti odnose se samo na nabavu i upotrebu Mrežnih usluga od strane Ustanove.</w:t>
      </w:r>
      <w:r w:rsidR="00D21CE7">
        <w:t xml:space="preserve"> </w:t>
      </w:r>
      <w:r>
        <w:t>Usluge (npr. savjetovanje ili profesionalne usluge) i Proizvodi koji se ne ubrajaju u Mrežne usluge i dalje su podložni uvjetima Sporazuma i/ili Upisa, ovisno o tome što je primjenjivo, te svim uvjetima koji se u njima spominju.</w:t>
      </w:r>
      <w:r w:rsidR="00D21CE7">
        <w:t xml:space="preserve"> </w:t>
      </w:r>
      <w:r>
        <w:t>U slučaju bilo kakvog sukoba između ovih Dodatnih uvjeta i uvjeta i odredbi Sporazuma i/ili Upisa koji nisu izričito riješeni njihovim uvjetima, takvi se sukobi rješavaju sukladno s ovim Dodatnim uvjetima.</w:t>
      </w:r>
    </w:p>
    <w:sectPr w:rsidR="00437F11" w:rsidRPr="00910467" w:rsidSect="00934CEC">
      <w:type w:val="continuous"/>
      <w:pgSz w:w="11907" w:h="16839" w:code="9"/>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FCD9A4E" w14:textId="77777777" w:rsidR="00EF7F91" w:rsidRDefault="00EF7F91" w:rsidP="00437F11">
      <w:pPr>
        <w:spacing w:before="0"/>
      </w:pPr>
      <w:r>
        <w:separator/>
      </w:r>
    </w:p>
  </w:endnote>
  <w:endnote w:type="continuationSeparator" w:id="0">
    <w:p w14:paraId="26D7D431" w14:textId="77777777" w:rsidR="00EF7F91" w:rsidRDefault="00EF7F91" w:rsidP="00437F11">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Yu Gothic"/>
    <w:panose1 w:val="020B0500000000000000"/>
    <w:charset w:val="80"/>
    <w:family w:val="modern"/>
    <w:pitch w:val="fixed"/>
    <w:sig w:usb0="E00002FF" w:usb1="6AC7FDFB" w:usb2="00000012" w:usb3="00000000" w:csb0="000200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B62923" w14:textId="77777777" w:rsidR="0051582B" w:rsidRDefault="0051582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514"/>
      <w:gridCol w:w="4515"/>
    </w:tblGrid>
    <w:tr w:rsidR="0018132C" w:rsidRPr="00C2432C" w14:paraId="201D2A5D" w14:textId="77777777" w:rsidTr="00CC231A">
      <w:trPr>
        <w:jc w:val="center"/>
      </w:trPr>
      <w:tc>
        <w:tcPr>
          <w:tcW w:w="4514" w:type="dxa"/>
        </w:tcPr>
        <w:p w14:paraId="22F8402D" w14:textId="77777777" w:rsidR="0018132C" w:rsidRPr="00934CEC" w:rsidRDefault="0018132C" w:rsidP="00CC231A">
          <w:pPr>
            <w:pStyle w:val="Footer"/>
            <w:jc w:val="left"/>
            <w:rPr>
              <w:rFonts w:cs="Arial"/>
              <w:sz w:val="16"/>
              <w:szCs w:val="16"/>
            </w:rPr>
          </w:pPr>
          <w:r w:rsidRPr="00B73434">
            <w:rPr>
              <w:rFonts w:cs="Arial"/>
              <w:sz w:val="16"/>
              <w:szCs w:val="16"/>
              <w:lang w:val="en-US"/>
            </w:rPr>
            <w:t>SuppTsandCsForOLS(Aca)(WW)(</w:t>
          </w:r>
          <w:r>
            <w:rPr>
              <w:rFonts w:cs="Arial"/>
              <w:sz w:val="16"/>
              <w:szCs w:val="16"/>
              <w:lang w:val="en-US"/>
            </w:rPr>
            <w:t>CRO</w:t>
          </w:r>
          <w:r w:rsidRPr="00B73434">
            <w:rPr>
              <w:rFonts w:cs="Arial"/>
              <w:sz w:val="16"/>
              <w:szCs w:val="16"/>
              <w:lang w:val="en-US"/>
            </w:rPr>
            <w:t>)(</w:t>
          </w:r>
          <w:r>
            <w:rPr>
              <w:rFonts w:cs="Arial"/>
              <w:sz w:val="16"/>
              <w:szCs w:val="16"/>
              <w:lang w:val="en-US"/>
            </w:rPr>
            <w:t>Aug2016</w:t>
          </w:r>
          <w:r w:rsidRPr="00B73434">
            <w:rPr>
              <w:rFonts w:cs="Arial"/>
              <w:sz w:val="16"/>
              <w:szCs w:val="16"/>
              <w:lang w:val="en-US"/>
            </w:rPr>
            <w:t>)</w:t>
          </w:r>
        </w:p>
      </w:tc>
      <w:tc>
        <w:tcPr>
          <w:tcW w:w="4515" w:type="dxa"/>
        </w:tcPr>
        <w:p w14:paraId="28C2BCEA" w14:textId="1850B0E5" w:rsidR="0018132C" w:rsidRDefault="0018132C" w:rsidP="00CC231A">
          <w:pPr>
            <w:spacing w:before="0"/>
            <w:jc w:val="right"/>
            <w:rPr>
              <w:sz w:val="16"/>
              <w:szCs w:val="16"/>
            </w:rPr>
          </w:pPr>
          <w:r w:rsidRPr="00C2432C">
            <w:rPr>
              <w:sz w:val="16"/>
              <w:szCs w:val="16"/>
            </w:rPr>
            <w:t xml:space="preserve">Page </w:t>
          </w:r>
          <w:r w:rsidRPr="00C2432C">
            <w:rPr>
              <w:sz w:val="16"/>
              <w:szCs w:val="16"/>
            </w:rPr>
            <w:fldChar w:fldCharType="begin"/>
          </w:r>
          <w:r w:rsidRPr="00C2432C">
            <w:rPr>
              <w:sz w:val="16"/>
              <w:szCs w:val="16"/>
            </w:rPr>
            <w:instrText xml:space="preserve"> PAGE </w:instrText>
          </w:r>
          <w:r w:rsidRPr="00C2432C">
            <w:rPr>
              <w:sz w:val="16"/>
              <w:szCs w:val="16"/>
            </w:rPr>
            <w:fldChar w:fldCharType="separate"/>
          </w:r>
          <w:r w:rsidR="0051582B">
            <w:rPr>
              <w:noProof/>
              <w:sz w:val="16"/>
              <w:szCs w:val="16"/>
            </w:rPr>
            <w:t>2</w:t>
          </w:r>
          <w:r w:rsidRPr="00C2432C">
            <w:rPr>
              <w:sz w:val="16"/>
              <w:szCs w:val="16"/>
            </w:rPr>
            <w:fldChar w:fldCharType="end"/>
          </w:r>
          <w:r w:rsidRPr="00C2432C">
            <w:rPr>
              <w:sz w:val="16"/>
              <w:szCs w:val="16"/>
            </w:rPr>
            <w:t xml:space="preserve"> of </w:t>
          </w:r>
          <w:r w:rsidRPr="00C2432C">
            <w:rPr>
              <w:sz w:val="16"/>
              <w:szCs w:val="16"/>
            </w:rPr>
            <w:fldChar w:fldCharType="begin"/>
          </w:r>
          <w:r w:rsidRPr="00C2432C">
            <w:rPr>
              <w:sz w:val="16"/>
              <w:szCs w:val="16"/>
            </w:rPr>
            <w:instrText xml:space="preserve"> NUMPAGES</w:instrText>
          </w:r>
          <w:r w:rsidR="00D21CE7">
            <w:rPr>
              <w:sz w:val="16"/>
              <w:szCs w:val="16"/>
            </w:rPr>
            <w:instrText xml:space="preserve"> </w:instrText>
          </w:r>
          <w:r w:rsidRPr="00C2432C">
            <w:rPr>
              <w:sz w:val="16"/>
              <w:szCs w:val="16"/>
            </w:rPr>
            <w:fldChar w:fldCharType="separate"/>
          </w:r>
          <w:r w:rsidR="0051582B">
            <w:rPr>
              <w:noProof/>
              <w:sz w:val="16"/>
              <w:szCs w:val="16"/>
            </w:rPr>
            <w:t>3</w:t>
          </w:r>
          <w:r w:rsidRPr="00C2432C">
            <w:rPr>
              <w:sz w:val="16"/>
              <w:szCs w:val="16"/>
            </w:rPr>
            <w:fldChar w:fldCharType="end"/>
          </w:r>
        </w:p>
        <w:p w14:paraId="23CDFB39" w14:textId="572F4AF9" w:rsidR="0051582B" w:rsidRPr="00C2432C" w:rsidRDefault="0051582B" w:rsidP="00CC231A">
          <w:pPr>
            <w:spacing w:before="0"/>
            <w:jc w:val="right"/>
            <w:rPr>
              <w:sz w:val="16"/>
              <w:szCs w:val="16"/>
            </w:rPr>
          </w:pPr>
          <w:r>
            <w:rPr>
              <w:sz w:val="16"/>
              <w:szCs w:val="16"/>
            </w:rPr>
            <w:t xml:space="preserve">Document </w:t>
          </w:r>
          <w:r w:rsidRPr="0051582B">
            <w:rPr>
              <w:sz w:val="16"/>
              <w:szCs w:val="16"/>
            </w:rPr>
            <w:t>X20-14389</w:t>
          </w:r>
          <w:bookmarkStart w:id="0" w:name="_GoBack"/>
          <w:bookmarkEnd w:id="0"/>
        </w:p>
        <w:p w14:paraId="51D62A2F" w14:textId="77777777" w:rsidR="0018132C" w:rsidRPr="00934CEC" w:rsidRDefault="0018132C" w:rsidP="00CC231A">
          <w:pPr>
            <w:pStyle w:val="Footer"/>
            <w:jc w:val="right"/>
            <w:rPr>
              <w:rFonts w:cs="Arial"/>
              <w:sz w:val="16"/>
              <w:szCs w:val="16"/>
            </w:rPr>
          </w:pPr>
        </w:p>
      </w:tc>
    </w:tr>
  </w:tbl>
  <w:p w14:paraId="19EEEABC" w14:textId="77777777" w:rsidR="0018132C" w:rsidRPr="00C2432C" w:rsidRDefault="0018132C" w:rsidP="0018132C">
    <w:pPr>
      <w:pStyle w:val="Footer"/>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514"/>
      <w:gridCol w:w="4515"/>
    </w:tblGrid>
    <w:tr w:rsidR="005A5F72" w:rsidRPr="00C2432C" w14:paraId="2BA80E14" w14:textId="77777777" w:rsidTr="00CC231A">
      <w:trPr>
        <w:jc w:val="center"/>
      </w:trPr>
      <w:tc>
        <w:tcPr>
          <w:tcW w:w="4514" w:type="dxa"/>
        </w:tcPr>
        <w:p w14:paraId="2715F34D" w14:textId="0A3B5E8D" w:rsidR="005A5F72" w:rsidRPr="00934CEC" w:rsidRDefault="005A5F72" w:rsidP="005A5F72">
          <w:pPr>
            <w:pStyle w:val="Footer"/>
            <w:jc w:val="left"/>
            <w:rPr>
              <w:rFonts w:cs="Arial"/>
              <w:sz w:val="16"/>
              <w:szCs w:val="16"/>
            </w:rPr>
          </w:pPr>
          <w:r w:rsidRPr="00B73434">
            <w:rPr>
              <w:rFonts w:cs="Arial"/>
              <w:sz w:val="16"/>
              <w:szCs w:val="16"/>
              <w:lang w:val="en-US"/>
            </w:rPr>
            <w:t>SuppTsandCsForOLS(Aca)(WW)(</w:t>
          </w:r>
          <w:r>
            <w:rPr>
              <w:rFonts w:cs="Arial"/>
              <w:sz w:val="16"/>
              <w:szCs w:val="16"/>
              <w:lang w:val="en-US"/>
            </w:rPr>
            <w:t>CRO</w:t>
          </w:r>
          <w:r w:rsidRPr="00B73434">
            <w:rPr>
              <w:rFonts w:cs="Arial"/>
              <w:sz w:val="16"/>
              <w:szCs w:val="16"/>
              <w:lang w:val="en-US"/>
            </w:rPr>
            <w:t>)(</w:t>
          </w:r>
          <w:r>
            <w:rPr>
              <w:rFonts w:cs="Arial"/>
              <w:sz w:val="16"/>
              <w:szCs w:val="16"/>
              <w:lang w:val="en-US"/>
            </w:rPr>
            <w:t>Aug2016</w:t>
          </w:r>
          <w:r w:rsidRPr="00B73434">
            <w:rPr>
              <w:rFonts w:cs="Arial"/>
              <w:sz w:val="16"/>
              <w:szCs w:val="16"/>
              <w:lang w:val="en-US"/>
            </w:rPr>
            <w:t>)</w:t>
          </w:r>
        </w:p>
      </w:tc>
      <w:tc>
        <w:tcPr>
          <w:tcW w:w="4515" w:type="dxa"/>
        </w:tcPr>
        <w:p w14:paraId="102389FF" w14:textId="21DE7A7E" w:rsidR="005A5F72" w:rsidRDefault="005A5F72" w:rsidP="00CC231A">
          <w:pPr>
            <w:spacing w:before="0"/>
            <w:jc w:val="right"/>
            <w:rPr>
              <w:sz w:val="16"/>
              <w:szCs w:val="16"/>
            </w:rPr>
          </w:pPr>
          <w:r w:rsidRPr="00C2432C">
            <w:rPr>
              <w:sz w:val="16"/>
              <w:szCs w:val="16"/>
            </w:rPr>
            <w:t xml:space="preserve">Page </w:t>
          </w:r>
          <w:r w:rsidRPr="00C2432C">
            <w:rPr>
              <w:sz w:val="16"/>
              <w:szCs w:val="16"/>
            </w:rPr>
            <w:fldChar w:fldCharType="begin"/>
          </w:r>
          <w:r w:rsidRPr="00C2432C">
            <w:rPr>
              <w:sz w:val="16"/>
              <w:szCs w:val="16"/>
            </w:rPr>
            <w:instrText xml:space="preserve"> PAGE </w:instrText>
          </w:r>
          <w:r w:rsidRPr="00C2432C">
            <w:rPr>
              <w:sz w:val="16"/>
              <w:szCs w:val="16"/>
            </w:rPr>
            <w:fldChar w:fldCharType="separate"/>
          </w:r>
          <w:r w:rsidR="0051582B">
            <w:rPr>
              <w:noProof/>
              <w:sz w:val="16"/>
              <w:szCs w:val="16"/>
            </w:rPr>
            <w:t>1</w:t>
          </w:r>
          <w:r w:rsidRPr="00C2432C">
            <w:rPr>
              <w:sz w:val="16"/>
              <w:szCs w:val="16"/>
            </w:rPr>
            <w:fldChar w:fldCharType="end"/>
          </w:r>
          <w:r w:rsidRPr="00C2432C">
            <w:rPr>
              <w:sz w:val="16"/>
              <w:szCs w:val="16"/>
            </w:rPr>
            <w:t xml:space="preserve"> of </w:t>
          </w:r>
          <w:r w:rsidRPr="00C2432C">
            <w:rPr>
              <w:sz w:val="16"/>
              <w:szCs w:val="16"/>
            </w:rPr>
            <w:fldChar w:fldCharType="begin"/>
          </w:r>
          <w:r w:rsidRPr="00C2432C">
            <w:rPr>
              <w:sz w:val="16"/>
              <w:szCs w:val="16"/>
            </w:rPr>
            <w:instrText xml:space="preserve"> NUMPAGES</w:instrText>
          </w:r>
          <w:r w:rsidR="00D21CE7">
            <w:rPr>
              <w:sz w:val="16"/>
              <w:szCs w:val="16"/>
            </w:rPr>
            <w:instrText xml:space="preserve"> </w:instrText>
          </w:r>
          <w:r w:rsidRPr="00C2432C">
            <w:rPr>
              <w:sz w:val="16"/>
              <w:szCs w:val="16"/>
            </w:rPr>
            <w:fldChar w:fldCharType="separate"/>
          </w:r>
          <w:r w:rsidR="0051582B">
            <w:rPr>
              <w:noProof/>
              <w:sz w:val="16"/>
              <w:szCs w:val="16"/>
            </w:rPr>
            <w:t>3</w:t>
          </w:r>
          <w:r w:rsidRPr="00C2432C">
            <w:rPr>
              <w:sz w:val="16"/>
              <w:szCs w:val="16"/>
            </w:rPr>
            <w:fldChar w:fldCharType="end"/>
          </w:r>
        </w:p>
        <w:p w14:paraId="27368370" w14:textId="13F4FE9D" w:rsidR="0051582B" w:rsidRPr="00C2432C" w:rsidRDefault="0051582B" w:rsidP="00CC231A">
          <w:pPr>
            <w:spacing w:before="0"/>
            <w:jc w:val="right"/>
            <w:rPr>
              <w:sz w:val="16"/>
              <w:szCs w:val="16"/>
            </w:rPr>
          </w:pPr>
          <w:r>
            <w:rPr>
              <w:sz w:val="16"/>
              <w:szCs w:val="16"/>
            </w:rPr>
            <w:t xml:space="preserve">Document </w:t>
          </w:r>
          <w:r w:rsidRPr="0051582B">
            <w:rPr>
              <w:sz w:val="16"/>
              <w:szCs w:val="16"/>
            </w:rPr>
            <w:t>X20-14389</w:t>
          </w:r>
        </w:p>
        <w:p w14:paraId="3E71B7E1" w14:textId="77777777" w:rsidR="005A5F72" w:rsidRPr="00934CEC" w:rsidRDefault="005A5F72" w:rsidP="00CC231A">
          <w:pPr>
            <w:pStyle w:val="Footer"/>
            <w:jc w:val="right"/>
            <w:rPr>
              <w:rFonts w:cs="Arial"/>
              <w:sz w:val="16"/>
              <w:szCs w:val="16"/>
            </w:rPr>
          </w:pPr>
        </w:p>
      </w:tc>
    </w:tr>
  </w:tbl>
  <w:p w14:paraId="6930D8D9" w14:textId="77777777" w:rsidR="005A5F72" w:rsidRPr="00C2432C" w:rsidRDefault="005A5F72" w:rsidP="005A5F72">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EBD0AC" w14:textId="77777777" w:rsidR="00EF7F91" w:rsidRDefault="00EF7F91" w:rsidP="00437F11">
      <w:pPr>
        <w:spacing w:before="0"/>
      </w:pPr>
      <w:r>
        <w:separator/>
      </w:r>
    </w:p>
  </w:footnote>
  <w:footnote w:type="continuationSeparator" w:id="0">
    <w:p w14:paraId="0AC2A461" w14:textId="77777777" w:rsidR="00EF7F91" w:rsidRDefault="00EF7F91" w:rsidP="00437F11">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C44FE6" w14:textId="77777777" w:rsidR="0051582B" w:rsidRDefault="0051582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2CD60E" w14:textId="1D351F32" w:rsidR="005D6913" w:rsidRDefault="005D6913">
    <w:pPr>
      <w:pStyle w:val="Header"/>
    </w:pPr>
    <w:r>
      <w:rPr>
        <w:noProof/>
        <w:lang w:val="en-US" w:eastAsia="en-US" w:bidi="ar-SA"/>
      </w:rPr>
      <w:drawing>
        <wp:anchor distT="0" distB="0" distL="114300" distR="114300" simplePos="0" relativeHeight="251658240" behindDoc="0" locked="0" layoutInCell="1" allowOverlap="1" wp14:anchorId="16522E90" wp14:editId="30002444">
          <wp:simplePos x="914400" y="457200"/>
          <wp:positionH relativeFrom="margin">
            <wp:align>center</wp:align>
          </wp:positionH>
          <wp:positionV relativeFrom="margin">
            <wp:align>center</wp:align>
          </wp:positionV>
          <wp:extent cx="5669280" cy="3195955"/>
          <wp:effectExtent l="0" t="0" r="7620" b="4445"/>
          <wp:wrapNone/>
          <wp:docPr id="10"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F1CC69" w14:textId="72A58331" w:rsidR="00990918" w:rsidRDefault="005D6913" w:rsidP="001A6164">
    <w:pPr>
      <w:pStyle w:val="Header"/>
      <w:jc w:val="right"/>
    </w:pPr>
    <w:r>
      <w:rPr>
        <w:noProof/>
        <w:lang w:val="en-US" w:eastAsia="en-US" w:bidi="ar-SA"/>
      </w:rPr>
      <w:drawing>
        <wp:anchor distT="0" distB="0" distL="114300" distR="114300" simplePos="0" relativeHeight="251659264" behindDoc="0" locked="0" layoutInCell="1" allowOverlap="1" wp14:anchorId="2A669D86" wp14:editId="46F9B7AE">
          <wp:simplePos x="0" y="0"/>
          <wp:positionH relativeFrom="margin">
            <wp:align>center</wp:align>
          </wp:positionH>
          <wp:positionV relativeFrom="margin">
            <wp:align>center</wp:align>
          </wp:positionV>
          <wp:extent cx="5667375" cy="3200400"/>
          <wp:effectExtent l="0" t="0" r="9525" b="0"/>
          <wp:wrapNone/>
          <wp:docPr id="11"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r>
      <w:rPr>
        <w:noProof/>
        <w:lang w:val="en-US" w:eastAsia="en-US" w:bidi="ar-SA"/>
      </w:rPr>
      <w:drawing>
        <wp:inline distT="0" distB="0" distL="0" distR="0" wp14:anchorId="1F249ECF" wp14:editId="7A442EE0">
          <wp:extent cx="5724525" cy="561975"/>
          <wp:effectExtent l="0" t="0" r="0" b="9525"/>
          <wp:docPr id="12" name="Picture 12" descr="C:\Users\v-kafurt\Desktop\new 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afurt\Desktop\new header.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26078"/>
    <w:multiLevelType w:val="hybridMultilevel"/>
    <w:tmpl w:val="165E7EB2"/>
    <w:lvl w:ilvl="0" w:tplc="F7809186">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4E150AC"/>
    <w:multiLevelType w:val="hybridMultilevel"/>
    <w:tmpl w:val="F1A256DC"/>
    <w:lvl w:ilvl="0" w:tplc="0409001B">
      <w:start w:val="1"/>
      <w:numFmt w:val="lowerRoman"/>
      <w:lvlText w:val="%1."/>
      <w:lvlJc w:val="right"/>
      <w:pPr>
        <w:ind w:left="1440" w:hanging="360"/>
      </w:pPr>
    </w:lvl>
    <w:lvl w:ilvl="1" w:tplc="8AEAA9FA">
      <w:start w:val="1"/>
      <w:numFmt w:val="lowerRoman"/>
      <w:lvlText w:val="%2."/>
      <w:lvlJc w:val="right"/>
      <w:pPr>
        <w:ind w:left="2160" w:hanging="360"/>
      </w:pPr>
      <w:rPr>
        <w:rFonts w:ascii="Arial" w:hAnsi="Arial"/>
        <w:sz w:val="18"/>
        <w:u w:val="none"/>
      </w:rPr>
    </w:lvl>
    <w:lvl w:ilvl="2" w:tplc="4560C8BC">
      <w:start w:val="12"/>
      <w:numFmt w:val="decimal"/>
      <w:lvlText w:val="%3."/>
      <w:lvlJc w:val="left"/>
      <w:pPr>
        <w:ind w:left="3060" w:hanging="36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5FF4032"/>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 w15:restartNumberingAfterBreak="0">
    <w:nsid w:val="09AD54F5"/>
    <w:multiLevelType w:val="hybridMultilevel"/>
    <w:tmpl w:val="F4588776"/>
    <w:lvl w:ilvl="0" w:tplc="6DB8C9E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AE04CA"/>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5" w15:restartNumberingAfterBreak="0">
    <w:nsid w:val="13874A9A"/>
    <w:multiLevelType w:val="hybridMultilevel"/>
    <w:tmpl w:val="81203D28"/>
    <w:lvl w:ilvl="0" w:tplc="3E304CD2">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50B0B26"/>
    <w:multiLevelType w:val="hybridMultilevel"/>
    <w:tmpl w:val="AC0CB6A8"/>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E252DD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8" w15:restartNumberingAfterBreak="0">
    <w:nsid w:val="1F315375"/>
    <w:multiLevelType w:val="hybridMultilevel"/>
    <w:tmpl w:val="25E8BAD0"/>
    <w:lvl w:ilvl="0" w:tplc="3E304CD2">
      <w:start w:val="1"/>
      <w:numFmt w:val="lowerRoman"/>
      <w:lvlText w:val="(%1)"/>
      <w:lvlJc w:val="left"/>
      <w:pPr>
        <w:ind w:left="2520" w:hanging="360"/>
      </w:pPr>
      <w:rPr>
        <w:rFonts w:hint="default"/>
        <w:b/>
        <w:bCs/>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15:restartNumberingAfterBreak="0">
    <w:nsid w:val="1F3B58AA"/>
    <w:multiLevelType w:val="hybridMultilevel"/>
    <w:tmpl w:val="092C3A86"/>
    <w:lvl w:ilvl="0" w:tplc="C662405A">
      <w:start w:val="5"/>
      <w:numFmt w:val="lowerLetter"/>
      <w:lvlText w:val="%1."/>
      <w:lvlJc w:val="left"/>
      <w:pPr>
        <w:tabs>
          <w:tab w:val="num" w:pos="1080"/>
        </w:tabs>
        <w:ind w:left="1080" w:hanging="360"/>
      </w:pPr>
      <w:rPr>
        <w:rFonts w:hint="default"/>
      </w:rPr>
    </w:lvl>
    <w:lvl w:ilvl="1" w:tplc="7FDA6426">
      <w:start w:val="1"/>
      <w:numFmt w:val="lowerRoman"/>
      <w:lvlText w:val="(%2)"/>
      <w:lvlJc w:val="left"/>
      <w:pPr>
        <w:ind w:left="2160" w:hanging="72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22FF4B6A"/>
    <w:multiLevelType w:val="hybridMultilevel"/>
    <w:tmpl w:val="AADE7CC8"/>
    <w:lvl w:ilvl="0" w:tplc="7FDA6426">
      <w:start w:val="1"/>
      <w:numFmt w:val="lowerRoman"/>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2960729E"/>
    <w:multiLevelType w:val="hybridMultilevel"/>
    <w:tmpl w:val="5F5A907E"/>
    <w:lvl w:ilvl="0" w:tplc="BD806286">
      <w:start w:val="1"/>
      <w:numFmt w:val="lowerLetter"/>
      <w:lvlText w:val="%1."/>
      <w:lvlJc w:val="left"/>
      <w:pPr>
        <w:ind w:left="720" w:hanging="360"/>
      </w:pPr>
      <w:rPr>
        <w:rFonts w:hint="default"/>
        <w:b/>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B0802C0"/>
    <w:multiLevelType w:val="hybridMultilevel"/>
    <w:tmpl w:val="525890FC"/>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C0446D3"/>
    <w:multiLevelType w:val="hybridMultilevel"/>
    <w:tmpl w:val="C3425462"/>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F0B00BC"/>
    <w:multiLevelType w:val="multilevel"/>
    <w:tmpl w:val="3EEC733C"/>
    <w:lvl w:ilvl="0">
      <w:start w:val="3"/>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4"/>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5" w15:restartNumberingAfterBreak="0">
    <w:nsid w:val="45DB1984"/>
    <w:multiLevelType w:val="hybridMultilevel"/>
    <w:tmpl w:val="05D4E7D6"/>
    <w:lvl w:ilvl="0" w:tplc="3E304CD2">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CD25F55"/>
    <w:multiLevelType w:val="multilevel"/>
    <w:tmpl w:val="5BE496E8"/>
    <w:lvl w:ilvl="0">
      <w:start w:val="1"/>
      <w:numFmt w:val="decimal"/>
      <w:lvlText w:val="%1."/>
      <w:lvlJc w:val="left"/>
      <w:pPr>
        <w:tabs>
          <w:tab w:val="num" w:pos="360"/>
        </w:tabs>
        <w:ind w:left="360" w:hanging="360"/>
      </w:pPr>
      <w:rPr>
        <w:rFonts w:hint="default"/>
        <w:b/>
        <w:bCs/>
        <w:i/>
        <w:iCs/>
        <w:sz w:val="26"/>
        <w:szCs w:val="26"/>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15:restartNumberingAfterBreak="0">
    <w:nsid w:val="503379B7"/>
    <w:multiLevelType w:val="hybridMultilevel"/>
    <w:tmpl w:val="79C03664"/>
    <w:lvl w:ilvl="0" w:tplc="3E304CD2">
      <w:start w:val="1"/>
      <w:numFmt w:val="lowerRoman"/>
      <w:lvlText w:val="(%1)"/>
      <w:lvlJc w:val="left"/>
      <w:pPr>
        <w:ind w:left="2700" w:hanging="360"/>
      </w:pPr>
      <w:rPr>
        <w:rFonts w:hint="default"/>
        <w:b/>
        <w:bCs/>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18" w15:restartNumberingAfterBreak="0">
    <w:nsid w:val="50A16622"/>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9" w15:restartNumberingAfterBreak="0">
    <w:nsid w:val="514C148F"/>
    <w:multiLevelType w:val="multilevel"/>
    <w:tmpl w:val="092C3A86"/>
    <w:lvl w:ilvl="0">
      <w:start w:val="5"/>
      <w:numFmt w:val="lowerLetter"/>
      <w:lvlText w:val="%1."/>
      <w:lvlJc w:val="left"/>
      <w:pPr>
        <w:tabs>
          <w:tab w:val="num" w:pos="1080"/>
        </w:tabs>
        <w:ind w:left="1080" w:hanging="360"/>
      </w:pPr>
      <w:rPr>
        <w:rFonts w:hint="default"/>
      </w:rPr>
    </w:lvl>
    <w:lvl w:ilvl="1">
      <w:start w:val="1"/>
      <w:numFmt w:val="lowerRoman"/>
      <w:lvlText w:val="(%2)"/>
      <w:lvlJc w:val="left"/>
      <w:pPr>
        <w:ind w:left="2160" w:hanging="720"/>
      </w:pPr>
      <w:rPr>
        <w:rFonts w:hint="default"/>
      </w:rPr>
    </w:lvl>
    <w:lvl w:ilvl="2" w:tentative="1">
      <w:start w:val="1"/>
      <w:numFmt w:val="lowerRoman"/>
      <w:lvlText w:val="%3."/>
      <w:lvlJc w:val="right"/>
      <w:pPr>
        <w:tabs>
          <w:tab w:val="num" w:pos="2520"/>
        </w:tabs>
        <w:ind w:left="2520" w:hanging="180"/>
      </w:pPr>
    </w:lvl>
    <w:lvl w:ilvl="3" w:tentative="1">
      <w:start w:val="1"/>
      <w:numFmt w:val="decimal"/>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Roman"/>
      <w:lvlText w:val="%6."/>
      <w:lvlJc w:val="right"/>
      <w:pPr>
        <w:tabs>
          <w:tab w:val="num" w:pos="4680"/>
        </w:tabs>
        <w:ind w:left="4680" w:hanging="180"/>
      </w:pPr>
    </w:lvl>
    <w:lvl w:ilvl="6" w:tentative="1">
      <w:start w:val="1"/>
      <w:numFmt w:val="decimal"/>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Roman"/>
      <w:lvlText w:val="%9."/>
      <w:lvlJc w:val="right"/>
      <w:pPr>
        <w:tabs>
          <w:tab w:val="num" w:pos="6840"/>
        </w:tabs>
        <w:ind w:left="6840" w:hanging="180"/>
      </w:pPr>
    </w:lvl>
  </w:abstractNum>
  <w:abstractNum w:abstractNumId="20" w15:restartNumberingAfterBreak="0">
    <w:nsid w:val="559B7607"/>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1" w15:restartNumberingAfterBreak="0">
    <w:nsid w:val="571B6733"/>
    <w:multiLevelType w:val="multilevel"/>
    <w:tmpl w:val="3AB0E054"/>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left"/>
      <w:pPr>
        <w:tabs>
          <w:tab w:val="num" w:pos="2160"/>
        </w:tabs>
        <w:ind w:left="2160" w:hanging="180"/>
      </w:pPr>
      <w:rPr>
        <w:rFonts w:hint="default"/>
        <w:b/>
        <w:bCs/>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2" w15:restartNumberingAfterBreak="0">
    <w:nsid w:val="58E92C4D"/>
    <w:multiLevelType w:val="hybridMultilevel"/>
    <w:tmpl w:val="9C90B7BC"/>
    <w:lvl w:ilvl="0" w:tplc="99D4E2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911329E"/>
    <w:multiLevelType w:val="hybridMultilevel"/>
    <w:tmpl w:val="1D9C38F6"/>
    <w:lvl w:ilvl="0" w:tplc="3E304CD2">
      <w:start w:val="1"/>
      <w:numFmt w:val="lowerRoman"/>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CEE618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5" w15:restartNumberingAfterBreak="0">
    <w:nsid w:val="64027BE4"/>
    <w:multiLevelType w:val="hybridMultilevel"/>
    <w:tmpl w:val="57D642C4"/>
    <w:lvl w:ilvl="0" w:tplc="99D4E2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4E27453"/>
    <w:multiLevelType w:val="multilevel"/>
    <w:tmpl w:val="BF92E946"/>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bCs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7" w15:restartNumberingAfterBreak="0">
    <w:nsid w:val="6EE34DF8"/>
    <w:multiLevelType w:val="hybridMultilevel"/>
    <w:tmpl w:val="09F2E646"/>
    <w:lvl w:ilvl="0" w:tplc="0409000F">
      <w:start w:val="1"/>
      <w:numFmt w:val="decimal"/>
      <w:lvlText w:val="%1."/>
      <w:lvlJc w:val="left"/>
      <w:pPr>
        <w:ind w:left="720" w:hanging="360"/>
      </w:pPr>
      <w:rPr>
        <w:b/>
        <w:bCs/>
        <w:i/>
        <w:iCs/>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1B14B5"/>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9" w15:restartNumberingAfterBreak="0">
    <w:nsid w:val="75EA50C0"/>
    <w:multiLevelType w:val="hybridMultilevel"/>
    <w:tmpl w:val="4BA46372"/>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8C449B9"/>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1" w15:restartNumberingAfterBreak="0">
    <w:nsid w:val="7CB613C4"/>
    <w:multiLevelType w:val="hybridMultilevel"/>
    <w:tmpl w:val="EF729E74"/>
    <w:lvl w:ilvl="0" w:tplc="99D4E280">
      <w:start w:val="1"/>
      <w:numFmt w:val="lowerLetter"/>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29"/>
  </w:num>
  <w:num w:numId="3">
    <w:abstractNumId w:val="6"/>
  </w:num>
  <w:num w:numId="4">
    <w:abstractNumId w:val="30"/>
  </w:num>
  <w:num w:numId="5">
    <w:abstractNumId w:val="20"/>
  </w:num>
  <w:num w:numId="6">
    <w:abstractNumId w:val="7"/>
  </w:num>
  <w:num w:numId="7">
    <w:abstractNumId w:val="24"/>
  </w:num>
  <w:num w:numId="8">
    <w:abstractNumId w:val="26"/>
  </w:num>
  <w:num w:numId="9">
    <w:abstractNumId w:val="4"/>
  </w:num>
  <w:num w:numId="10">
    <w:abstractNumId w:val="14"/>
  </w:num>
  <w:num w:numId="11">
    <w:abstractNumId w:val="9"/>
  </w:num>
  <w:num w:numId="12">
    <w:abstractNumId w:val="1"/>
  </w:num>
  <w:num w:numId="13">
    <w:abstractNumId w:val="16"/>
  </w:num>
  <w:num w:numId="14">
    <w:abstractNumId w:val="2"/>
  </w:num>
  <w:num w:numId="15">
    <w:abstractNumId w:val="18"/>
  </w:num>
  <w:num w:numId="16">
    <w:abstractNumId w:val="19"/>
  </w:num>
  <w:num w:numId="17">
    <w:abstractNumId w:val="28"/>
  </w:num>
  <w:num w:numId="18">
    <w:abstractNumId w:val="10"/>
  </w:num>
  <w:num w:numId="19">
    <w:abstractNumId w:val="8"/>
  </w:num>
  <w:num w:numId="20">
    <w:abstractNumId w:val="21"/>
  </w:num>
  <w:num w:numId="21">
    <w:abstractNumId w:val="31"/>
  </w:num>
  <w:num w:numId="22">
    <w:abstractNumId w:val="11"/>
  </w:num>
  <w:num w:numId="23">
    <w:abstractNumId w:val="0"/>
  </w:num>
  <w:num w:numId="24">
    <w:abstractNumId w:val="5"/>
  </w:num>
  <w:num w:numId="25">
    <w:abstractNumId w:val="15"/>
  </w:num>
  <w:num w:numId="26">
    <w:abstractNumId w:val="23"/>
  </w:num>
  <w:num w:numId="27">
    <w:abstractNumId w:val="17"/>
  </w:num>
  <w:num w:numId="28">
    <w:abstractNumId w:val="12"/>
  </w:num>
  <w:num w:numId="29">
    <w:abstractNumId w:val="22"/>
  </w:num>
  <w:num w:numId="30">
    <w:abstractNumId w:val="25"/>
  </w:num>
  <w:num w:numId="31">
    <w:abstractNumId w:val="27"/>
  </w:num>
  <w:num w:numId="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4D0F"/>
    <w:rsid w:val="00035263"/>
    <w:rsid w:val="000601B0"/>
    <w:rsid w:val="00060836"/>
    <w:rsid w:val="000C6335"/>
    <w:rsid w:val="000D13BB"/>
    <w:rsid w:val="00141DC8"/>
    <w:rsid w:val="00164638"/>
    <w:rsid w:val="00172014"/>
    <w:rsid w:val="0018132C"/>
    <w:rsid w:val="00185239"/>
    <w:rsid w:val="001A6164"/>
    <w:rsid w:val="001A7430"/>
    <w:rsid w:val="001B638F"/>
    <w:rsid w:val="001D4400"/>
    <w:rsid w:val="001D774A"/>
    <w:rsid w:val="002156C2"/>
    <w:rsid w:val="00226DBF"/>
    <w:rsid w:val="0024027E"/>
    <w:rsid w:val="0024293C"/>
    <w:rsid w:val="00274B46"/>
    <w:rsid w:val="00281C7F"/>
    <w:rsid w:val="002C2889"/>
    <w:rsid w:val="002C2D35"/>
    <w:rsid w:val="00377AA4"/>
    <w:rsid w:val="003D6AC0"/>
    <w:rsid w:val="00437F11"/>
    <w:rsid w:val="00441D37"/>
    <w:rsid w:val="00442813"/>
    <w:rsid w:val="0044736A"/>
    <w:rsid w:val="00467941"/>
    <w:rsid w:val="00494396"/>
    <w:rsid w:val="004B5F7F"/>
    <w:rsid w:val="004C6C05"/>
    <w:rsid w:val="004D3C16"/>
    <w:rsid w:val="004F75DC"/>
    <w:rsid w:val="0050094E"/>
    <w:rsid w:val="00504D50"/>
    <w:rsid w:val="0051582B"/>
    <w:rsid w:val="005A5F72"/>
    <w:rsid w:val="005D6913"/>
    <w:rsid w:val="005F56D7"/>
    <w:rsid w:val="006200A9"/>
    <w:rsid w:val="00645085"/>
    <w:rsid w:val="00662273"/>
    <w:rsid w:val="006666BC"/>
    <w:rsid w:val="006731A2"/>
    <w:rsid w:val="00687CB4"/>
    <w:rsid w:val="00692716"/>
    <w:rsid w:val="006B3E15"/>
    <w:rsid w:val="006D06AA"/>
    <w:rsid w:val="006D4D74"/>
    <w:rsid w:val="006E4C4B"/>
    <w:rsid w:val="00715F80"/>
    <w:rsid w:val="007268BE"/>
    <w:rsid w:val="00727373"/>
    <w:rsid w:val="00727425"/>
    <w:rsid w:val="00732235"/>
    <w:rsid w:val="00737D3E"/>
    <w:rsid w:val="00756EB0"/>
    <w:rsid w:val="00770015"/>
    <w:rsid w:val="007775C0"/>
    <w:rsid w:val="007943AD"/>
    <w:rsid w:val="007A559F"/>
    <w:rsid w:val="007B6E40"/>
    <w:rsid w:val="007D508A"/>
    <w:rsid w:val="00836C19"/>
    <w:rsid w:val="00842612"/>
    <w:rsid w:val="008466D3"/>
    <w:rsid w:val="008619F8"/>
    <w:rsid w:val="00861C56"/>
    <w:rsid w:val="0089365F"/>
    <w:rsid w:val="00910467"/>
    <w:rsid w:val="009324C0"/>
    <w:rsid w:val="00934CEC"/>
    <w:rsid w:val="0095265C"/>
    <w:rsid w:val="0095549D"/>
    <w:rsid w:val="00956A24"/>
    <w:rsid w:val="00977218"/>
    <w:rsid w:val="00990918"/>
    <w:rsid w:val="00990C0E"/>
    <w:rsid w:val="00995977"/>
    <w:rsid w:val="009B607E"/>
    <w:rsid w:val="009B76D8"/>
    <w:rsid w:val="009C2E77"/>
    <w:rsid w:val="009E0CDD"/>
    <w:rsid w:val="009E1407"/>
    <w:rsid w:val="009E7577"/>
    <w:rsid w:val="00A02DFA"/>
    <w:rsid w:val="00A2043D"/>
    <w:rsid w:val="00A71A50"/>
    <w:rsid w:val="00A85772"/>
    <w:rsid w:val="00A95F63"/>
    <w:rsid w:val="00AB2DD1"/>
    <w:rsid w:val="00AC6C6D"/>
    <w:rsid w:val="00AD56EE"/>
    <w:rsid w:val="00B02E03"/>
    <w:rsid w:val="00B40086"/>
    <w:rsid w:val="00B43977"/>
    <w:rsid w:val="00B52AB8"/>
    <w:rsid w:val="00B73434"/>
    <w:rsid w:val="00BB26E4"/>
    <w:rsid w:val="00BC743C"/>
    <w:rsid w:val="00C172C9"/>
    <w:rsid w:val="00C2432C"/>
    <w:rsid w:val="00C374FE"/>
    <w:rsid w:val="00C4504A"/>
    <w:rsid w:val="00C60682"/>
    <w:rsid w:val="00C613E7"/>
    <w:rsid w:val="00C61AD0"/>
    <w:rsid w:val="00C722B3"/>
    <w:rsid w:val="00C806DD"/>
    <w:rsid w:val="00C823E0"/>
    <w:rsid w:val="00C947EB"/>
    <w:rsid w:val="00D21238"/>
    <w:rsid w:val="00D21CE7"/>
    <w:rsid w:val="00D25D25"/>
    <w:rsid w:val="00D369BB"/>
    <w:rsid w:val="00D777BD"/>
    <w:rsid w:val="00D82E50"/>
    <w:rsid w:val="00D8670C"/>
    <w:rsid w:val="00DB2965"/>
    <w:rsid w:val="00DB6DC3"/>
    <w:rsid w:val="00DF717F"/>
    <w:rsid w:val="00DF7200"/>
    <w:rsid w:val="00E361C0"/>
    <w:rsid w:val="00E378BA"/>
    <w:rsid w:val="00E74F11"/>
    <w:rsid w:val="00E81BE0"/>
    <w:rsid w:val="00E9342D"/>
    <w:rsid w:val="00EF0433"/>
    <w:rsid w:val="00EF3D87"/>
    <w:rsid w:val="00EF7F91"/>
    <w:rsid w:val="00F07D18"/>
    <w:rsid w:val="00F64D0F"/>
    <w:rsid w:val="00F6573C"/>
    <w:rsid w:val="00FD546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F1CC3B"/>
  <w:documentProtection w:edit="forms" w:enforcement="true" w:cryptProviderType="rsaFull" w:cryptAlgorithmClass="hash" w:cryptAlgorithmType="typeAny" w:cryptAlgorithmSid="4" w:cryptSpinCount="50000" w:hash="SOjydHyN5JPNGvkfb0Xt9FhVjho=" w:salt="YRY7sKeCJJ87DKlmXdH3U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hr-HR" w:eastAsia="hr-HR" w:bidi="hr-HR"/>
      </w:rPr>
    </w:rPrDefault>
    <w:pPrDefault/>
  </w:docDefaults>
  <w:latentStyles w:defLockedState="0" w:defUIPriority="99" w:defSemiHidden="0" w:defUnhideWhenUsed="0" w:defQFormat="0" w:count="373">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64D0F"/>
    <w:pPr>
      <w:spacing w:before="120"/>
      <w:jc w:val="both"/>
    </w:pPr>
    <w:rPr>
      <w:rFonts w:ascii="Arial" w:eastAsia="MS Mincho" w:hAnsi="Arial"/>
    </w:rPr>
  </w:style>
  <w:style w:type="paragraph" w:styleId="Heading1">
    <w:name w:val="heading 1"/>
    <w:basedOn w:val="Normal"/>
    <w:next w:val="Normal"/>
    <w:link w:val="Heading1Char"/>
    <w:qFormat/>
    <w:rsid w:val="00910467"/>
    <w:pPr>
      <w:keepNext/>
      <w:spacing w:before="360"/>
      <w:ind w:left="720" w:hanging="720"/>
      <w:jc w:val="left"/>
      <w:outlineLvl w:val="0"/>
    </w:pPr>
    <w:rPr>
      <w:rFonts w:eastAsia="Times New Roman" w:cs="Times New Roman"/>
      <w:b/>
      <w:bCs/>
      <w:i/>
      <w:kern w:val="32"/>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910467"/>
    <w:rPr>
      <w:rFonts w:ascii="Arial" w:eastAsia="Times New Roman" w:hAnsi="Arial"/>
      <w:b/>
      <w:bCs/>
      <w:i/>
      <w:kern w:val="32"/>
      <w:sz w:val="26"/>
      <w:szCs w:val="26"/>
    </w:rPr>
  </w:style>
  <w:style w:type="paragraph" w:styleId="ListParagraph">
    <w:name w:val="List Paragraph"/>
    <w:basedOn w:val="Normal"/>
    <w:uiPriority w:val="34"/>
    <w:qFormat/>
    <w:rsid w:val="00F64D0F"/>
    <w:pPr>
      <w:ind w:left="720"/>
    </w:pPr>
  </w:style>
  <w:style w:type="paragraph" w:customStyle="1" w:styleId="lettershorty">
    <w:name w:val="lettershorty"/>
    <w:basedOn w:val="Normal"/>
    <w:uiPriority w:val="99"/>
    <w:rsid w:val="007268BE"/>
    <w:pPr>
      <w:tabs>
        <w:tab w:val="left" w:pos="270"/>
        <w:tab w:val="left" w:pos="540"/>
        <w:tab w:val="left" w:pos="810"/>
        <w:tab w:val="left" w:pos="1440"/>
      </w:tabs>
      <w:spacing w:before="0" w:after="96"/>
    </w:pPr>
    <w:rPr>
      <w:rFonts w:ascii="Times New Roman" w:hAnsi="Times New Roman" w:cs="Times New Roman"/>
      <w:sz w:val="18"/>
    </w:rPr>
  </w:style>
  <w:style w:type="paragraph" w:styleId="BodyText2">
    <w:name w:val="Body Text 2"/>
    <w:basedOn w:val="Normal"/>
    <w:link w:val="BodyText2Char"/>
    <w:rsid w:val="007268BE"/>
    <w:pPr>
      <w:spacing w:before="0"/>
    </w:pPr>
    <w:rPr>
      <w:rFonts w:ascii="Garamond" w:hAnsi="Garamond" w:cs="Times New Roman"/>
      <w:sz w:val="24"/>
    </w:rPr>
  </w:style>
  <w:style w:type="character" w:customStyle="1" w:styleId="BodyText2Char">
    <w:name w:val="Body Text 2 Char"/>
    <w:link w:val="BodyText2"/>
    <w:rsid w:val="007268BE"/>
    <w:rPr>
      <w:rFonts w:ascii="Garamond" w:eastAsia="MS Mincho" w:hAnsi="Garamond" w:cs="Times New Roman"/>
      <w:sz w:val="24"/>
      <w:szCs w:val="20"/>
    </w:rPr>
  </w:style>
  <w:style w:type="paragraph" w:styleId="NormalWeb">
    <w:name w:val="Normal (Web)"/>
    <w:basedOn w:val="Normal"/>
    <w:rsid w:val="007268BE"/>
    <w:pPr>
      <w:spacing w:before="100" w:beforeAutospacing="1" w:after="100" w:afterAutospacing="1"/>
      <w:jc w:val="left"/>
    </w:pPr>
    <w:rPr>
      <w:rFonts w:ascii="Times New Roman" w:hAnsi="Times New Roman" w:cs="Times New Roman"/>
      <w:sz w:val="24"/>
      <w:szCs w:val="24"/>
    </w:rPr>
  </w:style>
  <w:style w:type="character" w:styleId="Hyperlink">
    <w:name w:val="Hyperlink"/>
    <w:uiPriority w:val="99"/>
    <w:rsid w:val="007268BE"/>
    <w:rPr>
      <w:rFonts w:cs="Times New Roman"/>
      <w:color w:val="0000FF"/>
      <w:u w:val="single"/>
    </w:rPr>
  </w:style>
  <w:style w:type="character" w:styleId="CommentReference">
    <w:name w:val="annotation reference"/>
    <w:uiPriority w:val="99"/>
    <w:semiHidden/>
    <w:rsid w:val="007268BE"/>
    <w:rPr>
      <w:rFonts w:cs="Times New Roman"/>
      <w:sz w:val="16"/>
      <w:szCs w:val="16"/>
    </w:rPr>
  </w:style>
  <w:style w:type="paragraph" w:styleId="CommentText">
    <w:name w:val="annotation text"/>
    <w:basedOn w:val="Normal"/>
    <w:link w:val="CommentTextChar"/>
    <w:uiPriority w:val="99"/>
    <w:semiHidden/>
    <w:rsid w:val="007268BE"/>
    <w:pPr>
      <w:spacing w:before="0"/>
      <w:jc w:val="left"/>
    </w:pPr>
    <w:rPr>
      <w:rFonts w:ascii="Times New Roman" w:hAnsi="Times New Roman" w:cs="Times New Roman"/>
    </w:rPr>
  </w:style>
  <w:style w:type="character" w:customStyle="1" w:styleId="CommentTextChar">
    <w:name w:val="Comment Text Char"/>
    <w:link w:val="CommentText"/>
    <w:uiPriority w:val="99"/>
    <w:semiHidden/>
    <w:rsid w:val="007268BE"/>
    <w:rPr>
      <w:rFonts w:ascii="Times New Roman" w:eastAsia="MS Mincho" w:hAnsi="Times New Roman" w:cs="Times New Roman"/>
      <w:sz w:val="20"/>
      <w:szCs w:val="20"/>
    </w:rPr>
  </w:style>
  <w:style w:type="paragraph" w:styleId="BodyText">
    <w:name w:val="Body Text"/>
    <w:basedOn w:val="Normal"/>
    <w:link w:val="BodyTextChar"/>
    <w:uiPriority w:val="99"/>
    <w:unhideWhenUsed/>
    <w:rsid w:val="007268BE"/>
    <w:pPr>
      <w:spacing w:before="0" w:after="120"/>
      <w:jc w:val="left"/>
    </w:pPr>
    <w:rPr>
      <w:rFonts w:ascii="Times New Roman" w:hAnsi="Times New Roman" w:cs="Times New Roman"/>
    </w:rPr>
  </w:style>
  <w:style w:type="character" w:customStyle="1" w:styleId="BodyTextChar">
    <w:name w:val="Body Text Char"/>
    <w:link w:val="BodyText"/>
    <w:uiPriority w:val="99"/>
    <w:rsid w:val="007268BE"/>
    <w:rPr>
      <w:rFonts w:ascii="Times New Roman" w:eastAsia="MS Mincho" w:hAnsi="Times New Roman" w:cs="Times New Roman"/>
      <w:sz w:val="20"/>
      <w:szCs w:val="20"/>
    </w:rPr>
  </w:style>
  <w:style w:type="paragraph" w:styleId="BalloonText">
    <w:name w:val="Balloon Text"/>
    <w:basedOn w:val="Normal"/>
    <w:link w:val="BalloonTextChar"/>
    <w:uiPriority w:val="99"/>
    <w:semiHidden/>
    <w:unhideWhenUsed/>
    <w:rsid w:val="007268BE"/>
    <w:pPr>
      <w:spacing w:before="0"/>
    </w:pPr>
    <w:rPr>
      <w:rFonts w:ascii="Tahoma" w:hAnsi="Tahoma" w:cs="Times New Roman"/>
      <w:sz w:val="16"/>
      <w:szCs w:val="16"/>
    </w:rPr>
  </w:style>
  <w:style w:type="character" w:customStyle="1" w:styleId="BalloonTextChar">
    <w:name w:val="Balloon Text Char"/>
    <w:link w:val="BalloonText"/>
    <w:uiPriority w:val="99"/>
    <w:semiHidden/>
    <w:rsid w:val="007268BE"/>
    <w:rPr>
      <w:rFonts w:ascii="Tahoma" w:eastAsia="MS Mincho" w:hAnsi="Tahoma" w:cs="Tahoma"/>
      <w:sz w:val="16"/>
      <w:szCs w:val="16"/>
    </w:rPr>
  </w:style>
  <w:style w:type="paragraph" w:styleId="Header">
    <w:name w:val="header"/>
    <w:basedOn w:val="Normal"/>
    <w:link w:val="HeaderChar"/>
    <w:uiPriority w:val="99"/>
    <w:unhideWhenUsed/>
    <w:rsid w:val="00437F11"/>
    <w:pPr>
      <w:tabs>
        <w:tab w:val="center" w:pos="4680"/>
        <w:tab w:val="right" w:pos="9360"/>
      </w:tabs>
      <w:spacing w:before="0"/>
    </w:pPr>
    <w:rPr>
      <w:rFonts w:cs="Times New Roman"/>
    </w:rPr>
  </w:style>
  <w:style w:type="character" w:customStyle="1" w:styleId="HeaderChar">
    <w:name w:val="Header Char"/>
    <w:link w:val="Header"/>
    <w:uiPriority w:val="99"/>
    <w:rsid w:val="00437F11"/>
    <w:rPr>
      <w:rFonts w:ascii="Arial" w:eastAsia="MS Mincho" w:hAnsi="Arial" w:cs="Arial"/>
      <w:sz w:val="20"/>
      <w:szCs w:val="20"/>
    </w:rPr>
  </w:style>
  <w:style w:type="paragraph" w:styleId="Footer">
    <w:name w:val="footer"/>
    <w:basedOn w:val="Normal"/>
    <w:link w:val="FooterChar"/>
    <w:uiPriority w:val="99"/>
    <w:unhideWhenUsed/>
    <w:rsid w:val="00437F11"/>
    <w:pPr>
      <w:tabs>
        <w:tab w:val="center" w:pos="4680"/>
        <w:tab w:val="right" w:pos="9360"/>
      </w:tabs>
      <w:spacing w:before="0"/>
    </w:pPr>
    <w:rPr>
      <w:rFonts w:cs="Times New Roman"/>
    </w:rPr>
  </w:style>
  <w:style w:type="character" w:customStyle="1" w:styleId="FooterChar">
    <w:name w:val="Footer Char"/>
    <w:link w:val="Footer"/>
    <w:uiPriority w:val="99"/>
    <w:rsid w:val="00437F11"/>
    <w:rPr>
      <w:rFonts w:ascii="Arial" w:eastAsia="MS Mincho" w:hAnsi="Arial" w:cs="Arial"/>
      <w:sz w:val="20"/>
      <w:szCs w:val="20"/>
    </w:rPr>
  </w:style>
  <w:style w:type="table" w:styleId="TableGrid">
    <w:name w:val="Table Grid"/>
    <w:basedOn w:val="TableNormal"/>
    <w:uiPriority w:val="59"/>
    <w:rsid w:val="00C2432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mmentSubject">
    <w:name w:val="annotation subject"/>
    <w:basedOn w:val="CommentText"/>
    <w:next w:val="CommentText"/>
    <w:link w:val="CommentSubjectChar"/>
    <w:uiPriority w:val="99"/>
    <w:semiHidden/>
    <w:unhideWhenUsed/>
    <w:rsid w:val="009324C0"/>
    <w:pPr>
      <w:spacing w:before="120"/>
      <w:jc w:val="both"/>
    </w:pPr>
    <w:rPr>
      <w:rFonts w:ascii="Arial" w:hAnsi="Arial" w:cs="Arial"/>
      <w:b/>
      <w:bCs/>
    </w:rPr>
  </w:style>
  <w:style w:type="character" w:customStyle="1" w:styleId="CommentSubjectChar">
    <w:name w:val="Comment Subject Char"/>
    <w:basedOn w:val="CommentTextChar"/>
    <w:link w:val="CommentSubject"/>
    <w:uiPriority w:val="99"/>
    <w:semiHidden/>
    <w:rsid w:val="009324C0"/>
    <w:rPr>
      <w:rFonts w:ascii="Arial" w:eastAsia="MS Mincho" w:hAnsi="Arial" w:cs="Times New Roman"/>
      <w:b/>
      <w:bCs/>
      <w:sz w:val="20"/>
      <w:szCs w:val="20"/>
    </w:rPr>
  </w:style>
  <w:style w:type="character" w:customStyle="1" w:styleId="LogoportDoNotTranslate">
    <w:name w:val="LogoportDoNotTranslate"/>
    <w:basedOn w:val="DefaultParagraphFont"/>
    <w:rsid w:val="00BB26E4"/>
    <w:rPr>
      <w:rFonts w:ascii="Courier New" w:hAnsi="Courier New" w:cs="Courier New"/>
      <w:b w:val="0"/>
      <w:color w:val="808080"/>
      <w:sz w:val="18"/>
      <w:szCs w:val="36"/>
    </w:rPr>
  </w:style>
  <w:style w:type="character" w:customStyle="1" w:styleId="LogoportMarkup">
    <w:name w:val="LogoportMarkup"/>
    <w:basedOn w:val="DefaultParagraphFont"/>
    <w:rsid w:val="00BB26E4"/>
    <w:rPr>
      <w:rFonts w:ascii="Courier New" w:hAnsi="Courier New" w:cs="Courier New"/>
      <w:b w:val="0"/>
      <w:color w:val="FF0000"/>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4F9F569-E24A-40F7-8690-D6EFA00A8ED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93C394D-3A6D-4498-BD10-0615E14CFF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62460D37-516B-4A82-A08F-127AE5A48D3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1124</Words>
  <Characters>6412</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7521</CharactersWithSpaces>
  <SharedDoc>false</SharedDoc>
  <HLinks>
    <vt:vector size="6" baseType="variant">
      <vt:variant>
        <vt:i4>4653138</vt:i4>
      </vt:variant>
      <vt:variant>
        <vt:i4>0</vt:i4>
      </vt:variant>
      <vt:variant>
        <vt:i4>0</vt:i4>
      </vt:variant>
      <vt:variant>
        <vt:i4>5</vt:i4>
      </vt:variant>
      <vt:variant>
        <vt:lpwstr>http://support.live.com/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2016-07-27T18:06:00Z</dcterms:created>
  <dcterms:modified xsi:type="dcterms:W3CDTF">2016-08-18T15:51:00Z</dcterms:modified>
</cp:coreProperties>
</file>