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Aanvullende Voorwaarden voor Online Diensten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Uitsluitend geldig indien gehecht aan een handtekeningenformulier.</w:t>
            </w:r>
          </w:p>
        </w:tc>
      </w:tr>
    </w:tbl>
    <w:p w14:paraId="77F1CC3D" w14:textId="45FDEF65" w:rsidR="00F64D0F" w:rsidRPr="00910467" w:rsidRDefault="00F64D0F" w:rsidP="003D6AC0">
      <w:pPr>
        <w:spacing w:before="360"/>
      </w:pPr>
      <w:r>
        <w:t>Indien de Instelling Online Diensten bestelt, worden de voorwaarden van de Overeenkomst en/of Enrollment, al naargelang wat van toepassing is, aangevuld met deze Aanvullende Voorwaarden voor Online Diensten (</w:t>
      </w:r>
      <w:r w:rsidR="00020595">
        <w:t>“</w:t>
      </w:r>
      <w:r>
        <w:t>Aanvullende Voorwaarden</w:t>
      </w:r>
      <w:r w:rsidR="00020595">
        <w:t>”</w:t>
      </w:r>
      <w:r>
        <w:t>).</w:t>
      </w:r>
    </w:p>
    <w:p w14:paraId="77F1CC3E" w14:textId="77777777" w:rsidR="00F64D0F" w:rsidRPr="00910467" w:rsidRDefault="00F64D0F" w:rsidP="003D6AC0">
      <w:pPr>
        <w:pStyle w:val="Heading1"/>
      </w:pPr>
      <w:r>
        <w:t>1.</w:t>
      </w:r>
      <w:r>
        <w:tab/>
        <w:t>Definities.</w:t>
      </w:r>
    </w:p>
    <w:p w14:paraId="77F1CC3F" w14:textId="7389A734" w:rsidR="00F64D0F" w:rsidRPr="00910467" w:rsidRDefault="00F64D0F" w:rsidP="003D6AC0">
      <w:r>
        <w:t>Termen die met een hoofdletter worden geschreven maar die hierin niet worden gedefinieerd, hebben de betekenis die daaraan in de Overeenkomst en/of Enrollment is toegekend.</w:t>
      </w:r>
      <w:r w:rsidR="00020595">
        <w:t xml:space="preserve"> </w:t>
      </w:r>
      <w:r>
        <w:t>De volgende definities komen in de plaats van of gelden als aanvulling op de definities in de Overeenkomst en/of Enrollment, indien van toepassing:</w:t>
      </w:r>
    </w:p>
    <w:p w14:paraId="77F1CC40" w14:textId="3D41946E" w:rsidR="00F64D0F" w:rsidRPr="00910467" w:rsidRDefault="00F64D0F" w:rsidP="003D6AC0">
      <w:r>
        <w:t>“Gegevens van de Instelling” betekent alle gegevens, met inbegrip van alle tekst-, geluids-, software- en beeldbestanden, die aan Microsoft zijn gegeven door, of uit naam van, de Instelling door middel van het gebruik van de Online Diensten door de Instelling.</w:t>
      </w:r>
    </w:p>
    <w:p w14:paraId="77F1CC41" w14:textId="66A93E74" w:rsidR="00F64D0F" w:rsidRPr="00910467" w:rsidRDefault="00020595" w:rsidP="003D6AC0">
      <w:r>
        <w:t>“</w:t>
      </w:r>
      <w:r w:rsidR="00F64D0F">
        <w:t>Online Diensten</w:t>
      </w:r>
      <w:r>
        <w:t>”</w:t>
      </w:r>
      <w:r w:rsidR="00F64D0F">
        <w:t xml:space="preserve"> betekent de door Microsoft gehoste diensten die worden vermeld in het artikel Online Diensten van de Productvoorwaarden.</w:t>
      </w:r>
    </w:p>
    <w:p w14:paraId="77F1CC42" w14:textId="780289C1" w:rsidR="00F64D0F" w:rsidRPr="00910467" w:rsidRDefault="00F64D0F" w:rsidP="003D6AC0">
      <w:r>
        <w:t>“Product” betekent alle producten die op de Productvoorwaarden List worden vermeld, zoals alle software, Online Diensten en andere internetdiensten, met inbegrip van pre-release of bètaversies.</w:t>
      </w:r>
      <w:r w:rsidR="00020595">
        <w:t xml:space="preserve"> </w:t>
      </w:r>
      <w:r>
        <w:t>Producten kunnen beschikbaar zijn in het kader van programma's die per regio verschillen.</w:t>
      </w:r>
    </w:p>
    <w:p w14:paraId="77F1CC43" w14:textId="47165A0A" w:rsidR="00F64D0F" w:rsidRPr="00910467" w:rsidRDefault="00F64D0F" w:rsidP="003D6AC0">
      <w:r>
        <w:t>“Service Level Agreement” betekent het document waarin de normen worden gespecificeerd waaraan Microsoft belooft zich te houden, en aan de hand waarvan Microsoft het niveau van de dienstverlening van een Online Dienst bepaalt.</w:t>
      </w:r>
    </w:p>
    <w:p w14:paraId="77F1CC44" w14:textId="11E031EA" w:rsidR="00F64D0F" w:rsidRPr="00910467" w:rsidRDefault="00F64D0F" w:rsidP="00D25D25">
      <w:pPr>
        <w:pStyle w:val="Heading1"/>
      </w:pPr>
      <w:r>
        <w:t>2.</w:t>
      </w:r>
      <w:r>
        <w:tab/>
        <w:t>Beperkte Garantie voor Online Diensten.</w:t>
      </w:r>
    </w:p>
    <w:p w14:paraId="77F1CC45" w14:textId="03E5A8DD" w:rsidR="00F64D0F" w:rsidRPr="00910467" w:rsidRDefault="00F64D0F" w:rsidP="003D6AC0">
      <w:r>
        <w:t>Microsoft biedt de garantie dat de Online Diensten worden uitgevoerd overeenkomstig de toepasselijke Service Level Overeenkomst.</w:t>
      </w:r>
      <w:r w:rsidR="00020595">
        <w:t xml:space="preserve"> </w:t>
      </w:r>
      <w:r>
        <w:t>Deze beperkte garantie geldt voor de duur van het gebruik door de Instelling van de Online Diensten, onderworpen aan de vereisten voor mededeling in de toepasselijke Service Level Overeenkomst.</w:t>
      </w:r>
    </w:p>
    <w:p w14:paraId="77F1CC46" w14:textId="3CFFB612" w:rsidR="00F64D0F" w:rsidRPr="00910467" w:rsidRDefault="00F64D0F" w:rsidP="003D6AC0">
      <w:r>
        <w:t>Indien Microsoft zich niet aan deze beperkte garantie houdt en de Instelling stelt Microsoft hiervan binnen de garantietermijn op de hoogte, dan biedt Microsoft de rechtsmiddelen die in de Service Level Overeenkomst worden geïdentificeerd voor de desbetreffende Online Dienst.</w:t>
      </w:r>
      <w:r w:rsidR="00020595">
        <w:t xml:space="preserve"> </w:t>
      </w:r>
      <w:r>
        <w:t>Dit is het enige rechtsmiddel van de Instelling voor schendig van de beperkte garantie, anders dan rechtsmiddelen die op een andere wijze vereist zijn op grond van het toepasselijke recht.</w:t>
      </w:r>
    </w:p>
    <w:p w14:paraId="77F1CC48" w14:textId="5B7A9213" w:rsidR="00F64D0F" w:rsidRPr="00910467" w:rsidRDefault="00F64D0F" w:rsidP="000C6335">
      <w:r>
        <w:t>Voor deze beperkte garantie gelden de volgende beperkingen:</w:t>
      </w:r>
    </w:p>
    <w:p w14:paraId="77F1CC49" w14:textId="22830C91" w:rsidR="00F64D0F" w:rsidRPr="00910467" w:rsidRDefault="00F64D0F" w:rsidP="000C6335">
      <w:pPr>
        <w:pStyle w:val="ListParagraph"/>
        <w:numPr>
          <w:ilvl w:val="0"/>
          <w:numId w:val="32"/>
        </w:numPr>
      </w:pPr>
      <w:r>
        <w:t>de beperkte garantie geldt niet voor problemen als gevolg van ongevallen, misbruik, of gebruik op een wijze die niet strookt met deze Overeenkomst en/of Enrollment, al naargelang wat van toepassing is, of de Product Use Rights, of die voortvloeien uit gebeurtenissen waarop Microsoft redelijkerwijs geen invloed kan uitoefenen.</w:t>
      </w:r>
    </w:p>
    <w:p w14:paraId="77F1CC4A" w14:textId="77777777" w:rsidR="00F64D0F" w:rsidRPr="00910467" w:rsidRDefault="00F64D0F" w:rsidP="000C6335">
      <w:pPr>
        <w:pStyle w:val="ListParagraph"/>
        <w:numPr>
          <w:ilvl w:val="0"/>
          <w:numId w:val="32"/>
        </w:numPr>
      </w:pPr>
      <w:r>
        <w:t xml:space="preserve">de beperkte garantie geldt niet voor componenten van Producten die de Instelling verder mag distribueren; </w:t>
      </w:r>
    </w:p>
    <w:p w14:paraId="77F1CC4B" w14:textId="77777777" w:rsidR="00F64D0F" w:rsidRPr="00910467" w:rsidRDefault="00F64D0F" w:rsidP="000C6335">
      <w:pPr>
        <w:pStyle w:val="ListParagraph"/>
        <w:numPr>
          <w:ilvl w:val="0"/>
          <w:numId w:val="32"/>
        </w:numPr>
      </w:pPr>
      <w:r>
        <w:t>de beperkte garantie geldt niet voor gratis, evaluatie, pre-release of bèta-producten; en</w:t>
      </w:r>
    </w:p>
    <w:p w14:paraId="77F1CC4C" w14:textId="77777777" w:rsidR="00F64D0F" w:rsidRPr="00910467" w:rsidRDefault="00F64D0F" w:rsidP="000C6335">
      <w:pPr>
        <w:pStyle w:val="ListParagraph"/>
        <w:numPr>
          <w:ilvl w:val="0"/>
          <w:numId w:val="32"/>
        </w:numPr>
      </w:pPr>
      <w:r>
        <w:t>de beperkte garantie geldt niet voor problemen die worden veroorzaakt doordat niet wordt voldaan aan de minimum vereisten aan het systeem.</w:t>
      </w:r>
    </w:p>
    <w:p w14:paraId="77F1CC4D" w14:textId="2972D6B4" w:rsidR="00F64D0F" w:rsidRPr="00910467" w:rsidRDefault="00F64D0F" w:rsidP="003D6AC0">
      <w:pPr>
        <w:rPr>
          <w:b/>
          <w:bCs/>
        </w:rPr>
      </w:pPr>
      <w:r>
        <w:rPr>
          <w:b/>
          <w:bCs/>
        </w:rPr>
        <w:t xml:space="preserve">AFGEZIEN VAN DEZE BEPERKTE GARANTIE, BIEDT MICROSOFT GEEN ANDERE GARANTIES OF VOORWAARDEN, UITDRUKKELIJK OF IMPLICIET. MICROSOFT WIJST ELKE </w:t>
      </w:r>
      <w:r>
        <w:rPr>
          <w:b/>
          <w:bCs/>
        </w:rPr>
        <w:lastRenderedPageBreak/>
        <w:t>VORM VAN IMPLICIETE VERKLARINGEN, GARANTIES OF VOORWAARDEN, WAARONDER GARANTIES MET BETREKKING TOT VERKOOPBAARHEID, GESCHIKTHEID VOOR EEN BEPAALD DOEL, TOEREIKENDE KWALITEIT, EIGENDOM EN NIET INBREUK MAKEN, VAN DE HAND.</w:t>
      </w:r>
      <w:r w:rsidR="00020595">
        <w:rPr>
          <w:b/>
          <w:bCs/>
        </w:rPr>
        <w:t xml:space="preserve"> </w:t>
      </w:r>
      <w:r>
        <w:rPr>
          <w:b/>
          <w:bCs/>
        </w:rPr>
        <w:t>DEZE AFWIJZINGEN ZIJN VAN TOEPASSING TENZIJ HET TOEPASSELIJK RECHT DEZE NIET TOESTAAT.</w:t>
      </w:r>
      <w:r w:rsidR="00020595">
        <w:rPr>
          <w:b/>
          <w:bCs/>
        </w:rPr>
        <w:t xml:space="preserve"> </w:t>
      </w:r>
      <w:r>
        <w:rPr>
          <w:b/>
          <w:bCs/>
        </w:rPr>
        <w:t>Eventuele impliciete garanties of voorwaarden die niet volgens de wet kunnen worden afgewezen, gelden gedurende een jaar vanaf het begin van de beperkte garantie.</w:t>
      </w:r>
    </w:p>
    <w:p w14:paraId="77F1CC4E" w14:textId="77777777" w:rsidR="00F64D0F" w:rsidRPr="00910467" w:rsidRDefault="00F64D0F" w:rsidP="003D6AC0">
      <w:pPr>
        <w:pStyle w:val="Heading1"/>
      </w:pPr>
      <w:r>
        <w:t>3.</w:t>
      </w:r>
      <w:r>
        <w:tab/>
        <w:t>Overeenkomst van de Instelling ter bescherming.</w:t>
      </w:r>
    </w:p>
    <w:p w14:paraId="77F1CC4F" w14:textId="77777777" w:rsidR="00F64D0F" w:rsidRPr="00910467" w:rsidRDefault="00F64D0F" w:rsidP="003D6AC0">
      <w:r>
        <w:t>De Instelling zal Microsoft verdedigen tegen vorderingen van ongelieerde derden die:</w:t>
      </w:r>
    </w:p>
    <w:p w14:paraId="77F1CC50" w14:textId="0635DD87" w:rsidR="00F64D0F" w:rsidRPr="00910467" w:rsidRDefault="00F64D0F" w:rsidP="003D6AC0">
      <w:pPr>
        <w:pStyle w:val="ListParagraph"/>
        <w:numPr>
          <w:ilvl w:val="0"/>
          <w:numId w:val="2"/>
        </w:numPr>
        <w:ind w:left="1080"/>
      </w:pPr>
      <w:r>
        <w:t>stellen dat Gegevens van de Instelling of software die niet afkomstig is van Microsoft en die namens de Instelling door Microsoft wordt gehost, inbreuk maakt op octrooien, auteursrechten of handelsmerken van de desbetreffende partij, of onrechtmatig gebruikmaakt van Handelsgeheimen van de derde; of</w:t>
      </w:r>
    </w:p>
    <w:p w14:paraId="77F1CC51" w14:textId="7ABF05C8" w:rsidR="00F64D0F" w:rsidRPr="00910467" w:rsidRDefault="00F64D0F" w:rsidP="003D6AC0">
      <w:pPr>
        <w:pStyle w:val="ListParagraph"/>
        <w:numPr>
          <w:ilvl w:val="0"/>
          <w:numId w:val="2"/>
        </w:numPr>
        <w:ind w:left="1080"/>
      </w:pPr>
      <w:r>
        <w:t>die voortvloeien uit een schending van de voorwaarden van het Beleid voor aanvaardbaar gebruik, dat is beschreven in de Product Use Rights.</w:t>
      </w:r>
    </w:p>
    <w:p w14:paraId="77F1CC52" w14:textId="5D9766A8" w:rsidR="00F64D0F" w:rsidRPr="00910467" w:rsidRDefault="00F64D0F" w:rsidP="003D6AC0">
      <w:r>
        <w:t>De Instelling dient tevens het bedrag te betalen dat op grond van een eventueel nadelig onherroepelijk vonnis (of schikking waarmee de Instelling akkoord gaat) dient te worden betaald.</w:t>
      </w:r>
      <w:r w:rsidR="00020595">
        <w:t xml:space="preserve"> </w:t>
      </w:r>
      <w:r>
        <w:t>Dit artikel beschrijft de enige verhaalsmogelijkheid van Microsoft voor deze vorderingen.</w:t>
      </w:r>
    </w:p>
    <w:p w14:paraId="77F1CC53" w14:textId="226948AE" w:rsidR="00F64D0F" w:rsidRPr="00910467" w:rsidRDefault="00F64D0F" w:rsidP="003D6AC0">
      <w:r>
        <w:t>Microsoft dient de Instelling onmiddellijk schriftelijk op de hoogte te stellen van een vordering met betrekking tot dit artikel.</w:t>
      </w:r>
      <w:r w:rsidR="00020595">
        <w:t xml:space="preserve"> </w:t>
      </w:r>
      <w:r>
        <w:t>Microsoft dient (1) de Instelling de exclusieve zeggenschap te geven over het verweer of een eventuele schikking bij een dergelijke vordering en (2) redelijke assistentie te bieden bij het voeren van verweer tegen de vordering.</w:t>
      </w:r>
      <w:r w:rsidR="00020595">
        <w:t xml:space="preserve"> </w:t>
      </w:r>
      <w:r>
        <w:t>De Instelling zal de redelijke onkosten van Microsoft als gevolg van het verstrekken van deze assistentie vergoeden.</w:t>
      </w:r>
    </w:p>
    <w:p w14:paraId="77F1CC54" w14:textId="77777777" w:rsidR="00F64D0F" w:rsidRPr="00910467" w:rsidRDefault="00F64D0F" w:rsidP="003D6AC0">
      <w:pPr>
        <w:pStyle w:val="Heading1"/>
      </w:pPr>
      <w:r>
        <w:t>4.</w:t>
      </w:r>
      <w:r>
        <w:tab/>
        <w:t>Aansprakelijkheidsbeperking.</w:t>
      </w:r>
    </w:p>
    <w:p w14:paraId="77F1CC55" w14:textId="3424996C" w:rsidR="00F64D0F" w:rsidRPr="00910467" w:rsidRDefault="00F64D0F" w:rsidP="003D6AC0">
      <w:r>
        <w:t>Voor zover toegestaan op grond van toepasselijk recht is de aansprakelijkheid van elke partij, haar Gelieerde Ondernemingen en haar Toeleveranciers voor alle vorderingen voortkomend uit de Overeenkomst beperkt tot directe schade tot maximaal het bedrag dat de Instelling verplicht was te betalen voor het de Online Dienst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Enrollment.</w:t>
      </w:r>
      <w:r w:rsidR="00020595">
        <w:t xml:space="preserve"> </w:t>
      </w:r>
      <w:r>
        <w:t>In geval van kosteloos geleverde Online Diensten of code die de Instelling verder mag distribueren aan derden zonder dat hiervoor een afzonderlijke betaling aan Microsoft verschuldigd is, is de totale aansprakelijkheid van Microsoft beperkt tot directe schade met een maximaal bedrag van USD 5000.</w:t>
      </w:r>
      <w:r w:rsidR="00020595">
        <w:t xml:space="preserve"> </w:t>
      </w:r>
      <w:r>
        <w:t>Deze beperking is van toepassing ongeacht of de vastgestelde aansprakelijkheid is gebaseerd op wanprestatie, onrechtmatige daad, risicoaansprakelijkheid, niet-nakoming van garantiebepalingen of enige andere rechtsgrond.</w:t>
      </w:r>
      <w:r w:rsidR="00020595">
        <w:t xml:space="preserve"> </w:t>
      </w:r>
      <w:r>
        <w:t>De beperkingen in dit artikel gelden echter niet voor:</w:t>
      </w:r>
    </w:p>
    <w:p w14:paraId="77F1CC56" w14:textId="70DA918A" w:rsidR="00F64D0F" w:rsidRPr="00910467" w:rsidRDefault="00F64D0F" w:rsidP="003D6AC0">
      <w:pPr>
        <w:pStyle w:val="ListParagraph"/>
        <w:numPr>
          <w:ilvl w:val="0"/>
          <w:numId w:val="1"/>
        </w:numPr>
        <w:ind w:left="1080"/>
      </w:pPr>
      <w:r>
        <w:t xml:space="preserve">De verplichtingen van Microsoft in het kader van het artikel in de Overeenkomst getiteld </w:t>
      </w:r>
      <w:r w:rsidR="00020595">
        <w:t>“</w:t>
      </w:r>
      <w:r>
        <w:t>Verweer tegen vorderingen uit hoofde van inbreuk, onwettige toe-eigening en vorderingen van derden</w:t>
      </w:r>
      <w:r w:rsidR="00020595">
        <w:t>”</w:t>
      </w:r>
      <w:r>
        <w:t xml:space="preserve">, of de verplichtingen van de Instelling in het kader van het artikel in deze Aanvullende Voorwaarden getiteld </w:t>
      </w:r>
      <w:r w:rsidR="00020595">
        <w:t>“</w:t>
      </w:r>
      <w:r>
        <w:t>Overeenkomst door de Instelling ter bescherming</w:t>
      </w:r>
      <w:r w:rsidR="00020595">
        <w:t>”</w:t>
      </w:r>
      <w:r>
        <w:t>;</w:t>
      </w:r>
    </w:p>
    <w:p w14:paraId="2BED46C7" w14:textId="2BAECDDE" w:rsidR="00861C56" w:rsidRDefault="00F64D0F" w:rsidP="003D6AC0">
      <w:pPr>
        <w:pStyle w:val="ListParagraph"/>
        <w:numPr>
          <w:ilvl w:val="0"/>
          <w:numId w:val="1"/>
        </w:numPr>
        <w:ind w:left="1080"/>
      </w:pPr>
      <w:r>
        <w:t xml:space="preserve">aansprakelijkheid voortkomend uit een schending door een van de partijen van haar verplichtingen in het kader van het artikel “Vertrouwelijkheid” van de Overeenkomst, behalve dat de aansprakelijkheid van Microsoft voortkomend uit of in verband met Gegevens van de Instelling in alle gevallen is beperkt zoals hierboven opgegeven voor de toepasselijke Online Dienst; en </w:t>
      </w:r>
    </w:p>
    <w:p w14:paraId="77F1CC58" w14:textId="182079DC" w:rsidR="00F64D0F" w:rsidRPr="00910467" w:rsidRDefault="00861C56" w:rsidP="003D6AC0">
      <w:pPr>
        <w:pStyle w:val="ListParagraph"/>
        <w:numPr>
          <w:ilvl w:val="0"/>
          <w:numId w:val="1"/>
        </w:numPr>
        <w:ind w:left="1080"/>
      </w:pPr>
      <w:r>
        <w:t>een schending door een van de partijen van de intellectuele-eigendomsrechten van de andere partij.</w:t>
      </w:r>
    </w:p>
    <w:p w14:paraId="6F417F09" w14:textId="6101EC4E" w:rsidR="001D4400" w:rsidRPr="007B6E40" w:rsidRDefault="00F64D0F" w:rsidP="003D6AC0">
      <w:pPr>
        <w:rPr>
          <w:b/>
          <w:bCs/>
        </w:rPr>
      </w:pPr>
      <w:r>
        <w:rPr>
          <w:b/>
          <w:bCs/>
        </w:rPr>
        <w:t xml:space="preserve">VOOR ZOVER TOEGESTAAN ONDER HET TOEPASSELIJKE RECHT EN ONGEACHT DE WETTELIJKE BASIS VOOR DE VORDERING, IS GEEN VAN DE BETROKKEN PARTIJEN, </w:t>
      </w:r>
      <w:r>
        <w:rPr>
          <w:b/>
          <w:bCs/>
        </w:rPr>
        <w:lastRenderedPageBreak/>
        <w:t>INCLUSIEF GELIEERDE ONDERNEMINGEN OF OPDRACHTNEMERS, AANSPRAKELIJK VOOR INDIRECTE SCHADE, GEVOLGSCHADE, BIJZONDERE OF INCIDENTELE SCHADE, SCHADE BESTAANDE UIT GEDERFDE WINST OF VERLIES VAN INKOMSTEN, ONDERBREKING VAN DE BEDRIJFSVOERING, EN VERLIES VAN BEDRIJFSINFORMATIE VOORTKOMEND UIT DEZE OVEREENKOMST, ZELFS INDIEN ZIJ OP DE HOOGTE ZIJN GESTELD VAN DE MOGELIJKHEID VAN DERGELIJK SCHADE OF INDIEN DEZE MOGELIJKHEID REDELIJKERWIJS HAD KUNNEN WORDEN VOORZIEN.</w:t>
      </w:r>
      <w:r w:rsidR="00020595">
        <w:rPr>
          <w:b/>
          <w:bCs/>
        </w:rPr>
        <w:t xml:space="preserve"> </w:t>
      </w:r>
      <w:r>
        <w:rPr>
          <w:b/>
          <w:bCs/>
        </w:rPr>
        <w:t>DEZE UITSLUITING IS ECHTER NIET VAN TOEPASSING OP DE AANSPRAKELIJKHEID VAN BEIDE PARTIJEN JEGENS DE ANDER VOOR DE SCHENDING VAN (1) VERTROUWELIJKHEIDSVERPLICHTINGEN (BEHALVE VOOR ZOVER DIE SCHENDING BETREKKING HEEFT OP GEGEVENS VAN DE INSTELLING), (2) DE INTELLECTUELE-EIGENDOMSRECHTEN VAN DE ANDERE PARTIJ, OF (3) DE VERPLICHTINGEN IN HET KADER VAN HET ARTIKEL “VERWEER TEGEN VORDERINGEN UIT HOOFDE VAN INBREUK EN ONWETTIGE TOE-EIGENING, EN VORDERINGEN VAN DERDEN” IN DE OVEREENKOMST OF DE VERPLICHTINGEN VAN DE INSTELLING IN HET KADER VAN HET ARTIKEL “OVEREENKOMST VAN DE INSTELLING TER BESCHERMING” IN DEZE AANVULLENDE VOORWAARDEN.</w:t>
      </w:r>
    </w:p>
    <w:p w14:paraId="77F1CC5E" w14:textId="56BF031A" w:rsidR="00F64D0F" w:rsidRPr="00910467" w:rsidRDefault="00F64D0F" w:rsidP="00C947EB">
      <w:pPr>
        <w:pStyle w:val="Heading1"/>
      </w:pPr>
      <w:r>
        <w:t>5.</w:t>
      </w:r>
      <w:r>
        <w:tab/>
        <w:t>Toepasselijkheid van Aanvullende Voorwaarden.</w:t>
      </w:r>
    </w:p>
    <w:p w14:paraId="77F1CC5F" w14:textId="50433A35" w:rsidR="00437F11" w:rsidRPr="00910467" w:rsidRDefault="00F64D0F" w:rsidP="003D6AC0">
      <w:r>
        <w:t>Deze Aanvullende Voorwaarden gelden alleen voor de aankoop en het gebruik door de Instelling van Online Diensten.</w:t>
      </w:r>
      <w:r w:rsidR="00020595">
        <w:t xml:space="preserve"> </w:t>
      </w:r>
      <w:r>
        <w:t>Diensten (zoals consultancy of professionele diensten) en Producten anders dan Online Diensten blijven onderworpen aan de voorwaarden in de Overeenkomst en/of Enrollment, al naargelang wat van toepassing is, en alle voorwaarden waarnaar hierin wordt verwezen.</w:t>
      </w:r>
      <w:r w:rsidR="00020595">
        <w:t xml:space="preserve"> </w:t>
      </w:r>
      <w:r>
        <w:t>In geval van een conflict tussen deze Aanvullende Voorwaarden en de algemene voorwaarden van de Overeenkomst en/of Enrollment dat niet uitdrukkelijk in de voorwaarden wordt opgelost, hebben deze Aanvullende Voorwaarden voorrang.</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2C7A3A" w14:textId="77777777" w:rsidR="00954E45" w:rsidRDefault="00954E45" w:rsidP="00437F11">
      <w:pPr>
        <w:spacing w:before="0"/>
      </w:pPr>
      <w:r>
        <w:separator/>
      </w:r>
    </w:p>
  </w:endnote>
  <w:endnote w:type="continuationSeparator" w:id="0">
    <w:p w14:paraId="2EB7564E" w14:textId="77777777" w:rsidR="00954E45" w:rsidRDefault="00954E45"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3A2522" w14:textId="77777777" w:rsidR="00ED5411" w:rsidRDefault="00ED54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3211C8" w14:paraId="77F1CC67" w14:textId="77777777" w:rsidTr="006E4C4B">
      <w:trPr>
        <w:jc w:val="center"/>
      </w:trPr>
      <w:tc>
        <w:tcPr>
          <w:tcW w:w="4951" w:type="dxa"/>
        </w:tcPr>
        <w:p w14:paraId="77F1CC64" w14:textId="2257F37B" w:rsidR="00990918" w:rsidRPr="003211C8" w:rsidRDefault="006200A9" w:rsidP="003211C8">
          <w:pPr>
            <w:pStyle w:val="Footer"/>
            <w:jc w:val="left"/>
            <w:rPr>
              <w:rFonts w:cs="Arial"/>
              <w:sz w:val="16"/>
              <w:szCs w:val="16"/>
              <w:lang w:val="en-US" w:eastAsia="ja-JP" w:bidi="ar-SA"/>
            </w:rPr>
          </w:pPr>
          <w:r w:rsidRPr="003211C8">
            <w:rPr>
              <w:rFonts w:cs="Arial"/>
              <w:sz w:val="16"/>
              <w:szCs w:val="16"/>
              <w:lang w:val="en-US" w:eastAsia="ja-JP" w:bidi="ar-SA"/>
            </w:rPr>
            <w:t>SuppTsandCsForOLS(Aca)(WW)(</w:t>
          </w:r>
          <w:r w:rsidR="003211C8">
            <w:rPr>
              <w:rFonts w:cs="Arial"/>
              <w:sz w:val="16"/>
              <w:szCs w:val="16"/>
              <w:lang w:val="en-US" w:eastAsia="ja-JP" w:bidi="ar-SA"/>
            </w:rPr>
            <w:t>DUT</w:t>
          </w:r>
          <w:r w:rsidRPr="003211C8">
            <w:rPr>
              <w:rFonts w:cs="Arial"/>
              <w:sz w:val="16"/>
              <w:szCs w:val="16"/>
              <w:lang w:val="en-US" w:eastAsia="ja-JP" w:bidi="ar-SA"/>
            </w:rPr>
            <w:t>)(Aug2016)</w:t>
          </w:r>
        </w:p>
      </w:tc>
      <w:tc>
        <w:tcPr>
          <w:tcW w:w="4078" w:type="dxa"/>
        </w:tcPr>
        <w:p w14:paraId="77F1CC65" w14:textId="298CB5E1" w:rsidR="00990918" w:rsidRDefault="00990918" w:rsidP="00C2432C">
          <w:pPr>
            <w:spacing w:before="0"/>
            <w:jc w:val="right"/>
            <w:rPr>
              <w:sz w:val="16"/>
              <w:szCs w:val="16"/>
              <w:lang w:val="en-US" w:eastAsia="ja-JP" w:bidi="ar-SA"/>
            </w:rPr>
          </w:pPr>
          <w:r w:rsidRPr="003211C8">
            <w:rPr>
              <w:sz w:val="16"/>
              <w:szCs w:val="16"/>
              <w:lang w:val="en-US" w:eastAsia="ja-JP" w:bidi="ar-SA"/>
            </w:rPr>
            <w:t xml:space="preserve">Page </w:t>
          </w:r>
          <w:r w:rsidRPr="003211C8">
            <w:rPr>
              <w:sz w:val="16"/>
              <w:szCs w:val="16"/>
              <w:lang w:val="en-US" w:eastAsia="ja-JP" w:bidi="ar-SA"/>
            </w:rPr>
            <w:fldChar w:fldCharType="begin"/>
          </w:r>
          <w:r w:rsidRPr="003211C8">
            <w:rPr>
              <w:sz w:val="16"/>
              <w:szCs w:val="16"/>
              <w:lang w:val="en-US" w:eastAsia="ja-JP" w:bidi="ar-SA"/>
            </w:rPr>
            <w:instrText xml:space="preserve"> PAGE </w:instrText>
          </w:r>
          <w:r w:rsidRPr="003211C8">
            <w:rPr>
              <w:sz w:val="16"/>
              <w:szCs w:val="16"/>
              <w:lang w:val="en-US" w:eastAsia="ja-JP" w:bidi="ar-SA"/>
            </w:rPr>
            <w:fldChar w:fldCharType="separate"/>
          </w:r>
          <w:r w:rsidR="00ED5411">
            <w:rPr>
              <w:noProof/>
              <w:sz w:val="16"/>
              <w:szCs w:val="16"/>
              <w:lang w:val="en-US" w:eastAsia="ja-JP" w:bidi="ar-SA"/>
            </w:rPr>
            <w:t>2</w:t>
          </w:r>
          <w:r w:rsidRPr="003211C8">
            <w:rPr>
              <w:sz w:val="16"/>
              <w:szCs w:val="16"/>
              <w:lang w:val="en-US" w:eastAsia="ja-JP" w:bidi="ar-SA"/>
            </w:rPr>
            <w:fldChar w:fldCharType="end"/>
          </w:r>
          <w:r w:rsidRPr="003211C8">
            <w:rPr>
              <w:sz w:val="16"/>
              <w:szCs w:val="16"/>
              <w:lang w:val="en-US" w:eastAsia="ja-JP" w:bidi="ar-SA"/>
            </w:rPr>
            <w:t xml:space="preserve"> of </w:t>
          </w:r>
          <w:r w:rsidRPr="003211C8">
            <w:rPr>
              <w:sz w:val="16"/>
              <w:szCs w:val="16"/>
              <w:lang w:val="en-US" w:eastAsia="ja-JP" w:bidi="ar-SA"/>
            </w:rPr>
            <w:fldChar w:fldCharType="begin"/>
          </w:r>
          <w:r w:rsidRPr="003211C8">
            <w:rPr>
              <w:sz w:val="16"/>
              <w:szCs w:val="16"/>
              <w:lang w:val="en-US" w:eastAsia="ja-JP" w:bidi="ar-SA"/>
            </w:rPr>
            <w:instrText xml:space="preserve"> NUMPAGES  </w:instrText>
          </w:r>
          <w:r w:rsidRPr="003211C8">
            <w:rPr>
              <w:sz w:val="16"/>
              <w:szCs w:val="16"/>
              <w:lang w:val="en-US" w:eastAsia="ja-JP" w:bidi="ar-SA"/>
            </w:rPr>
            <w:fldChar w:fldCharType="separate"/>
          </w:r>
          <w:r w:rsidR="00ED5411">
            <w:rPr>
              <w:noProof/>
              <w:sz w:val="16"/>
              <w:szCs w:val="16"/>
              <w:lang w:val="en-US" w:eastAsia="ja-JP" w:bidi="ar-SA"/>
            </w:rPr>
            <w:t>3</w:t>
          </w:r>
          <w:r w:rsidRPr="003211C8">
            <w:rPr>
              <w:sz w:val="16"/>
              <w:szCs w:val="16"/>
              <w:lang w:val="en-US" w:eastAsia="ja-JP" w:bidi="ar-SA"/>
            </w:rPr>
            <w:fldChar w:fldCharType="end"/>
          </w:r>
        </w:p>
        <w:p w14:paraId="4A5D61D5" w14:textId="19EBA90F" w:rsidR="00ED5411" w:rsidRPr="003211C8" w:rsidRDefault="00ED5411" w:rsidP="00C2432C">
          <w:pPr>
            <w:spacing w:before="0"/>
            <w:jc w:val="right"/>
            <w:rPr>
              <w:sz w:val="16"/>
              <w:szCs w:val="16"/>
              <w:lang w:val="en-US" w:eastAsia="ja-JP" w:bidi="ar-SA"/>
            </w:rPr>
          </w:pPr>
          <w:r>
            <w:rPr>
              <w:sz w:val="16"/>
              <w:szCs w:val="16"/>
              <w:lang w:val="en-US" w:eastAsia="ja-JP" w:bidi="ar-SA"/>
            </w:rPr>
            <w:t xml:space="preserve">Document </w:t>
          </w:r>
          <w:r w:rsidRPr="00ED5411">
            <w:rPr>
              <w:sz w:val="16"/>
              <w:szCs w:val="16"/>
              <w:lang w:val="en-US" w:eastAsia="ja-JP" w:bidi="ar-SA"/>
            </w:rPr>
            <w:t>X20-14389</w:t>
          </w:r>
          <w:bookmarkStart w:id="0" w:name="_GoBack"/>
          <w:bookmarkEnd w:id="0"/>
        </w:p>
        <w:p w14:paraId="77F1CC66" w14:textId="77777777" w:rsidR="00990918" w:rsidRPr="003211C8" w:rsidRDefault="00990918" w:rsidP="00C2432C">
          <w:pPr>
            <w:pStyle w:val="Footer"/>
            <w:jc w:val="right"/>
            <w:rPr>
              <w:rFonts w:cs="Arial"/>
              <w:sz w:val="16"/>
              <w:szCs w:val="16"/>
              <w:lang w:val="en-US" w:eastAsia="ja-JP" w:bidi="ar-SA"/>
            </w:rPr>
          </w:pPr>
        </w:p>
      </w:tc>
    </w:tr>
  </w:tbl>
  <w:p w14:paraId="77F1CC68" w14:textId="77777777" w:rsidR="00990918" w:rsidRPr="003211C8"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2D4D3A" w14:paraId="77F1CC6D" w14:textId="77777777" w:rsidTr="00C2432C">
      <w:trPr>
        <w:jc w:val="center"/>
      </w:trPr>
      <w:tc>
        <w:tcPr>
          <w:tcW w:w="4514" w:type="dxa"/>
        </w:tcPr>
        <w:p w14:paraId="77F1CC6A" w14:textId="5D35143A" w:rsidR="00990918" w:rsidRPr="002D4D3A" w:rsidRDefault="006D4D74" w:rsidP="002D4D3A">
          <w:pPr>
            <w:pStyle w:val="Footer"/>
            <w:jc w:val="left"/>
            <w:rPr>
              <w:rFonts w:cs="Arial"/>
              <w:sz w:val="16"/>
              <w:szCs w:val="16"/>
              <w:lang w:val="en-US" w:eastAsia="ja-JP" w:bidi="ar-SA"/>
            </w:rPr>
          </w:pPr>
          <w:r w:rsidRPr="002D4D3A">
            <w:rPr>
              <w:rFonts w:cs="Arial"/>
              <w:sz w:val="16"/>
              <w:szCs w:val="16"/>
              <w:lang w:val="en-US" w:eastAsia="ja-JP" w:bidi="ar-SA"/>
            </w:rPr>
            <w:t>SuppTsandCsForOLS(Aca)(WW)(</w:t>
          </w:r>
          <w:r w:rsidR="002D4D3A">
            <w:rPr>
              <w:rFonts w:cs="Arial"/>
              <w:sz w:val="16"/>
              <w:szCs w:val="16"/>
              <w:lang w:val="en-US" w:eastAsia="ja-JP" w:bidi="ar-SA"/>
            </w:rPr>
            <w:t>DUT</w:t>
          </w:r>
          <w:r w:rsidRPr="002D4D3A">
            <w:rPr>
              <w:rFonts w:cs="Arial"/>
              <w:sz w:val="16"/>
              <w:szCs w:val="16"/>
              <w:lang w:val="en-US" w:eastAsia="ja-JP" w:bidi="ar-SA"/>
            </w:rPr>
            <w:t>)(Aug2016)</w:t>
          </w:r>
        </w:p>
      </w:tc>
      <w:tc>
        <w:tcPr>
          <w:tcW w:w="4515" w:type="dxa"/>
        </w:tcPr>
        <w:p w14:paraId="77F1CC6B" w14:textId="0E233CEB" w:rsidR="00990918" w:rsidRDefault="00990918" w:rsidP="00C2432C">
          <w:pPr>
            <w:spacing w:before="0"/>
            <w:jc w:val="right"/>
            <w:rPr>
              <w:sz w:val="16"/>
              <w:szCs w:val="16"/>
              <w:lang w:val="en-US" w:eastAsia="ja-JP" w:bidi="ar-SA"/>
            </w:rPr>
          </w:pPr>
          <w:r w:rsidRPr="002D4D3A">
            <w:rPr>
              <w:sz w:val="16"/>
              <w:szCs w:val="16"/>
              <w:lang w:val="en-US" w:eastAsia="ja-JP" w:bidi="ar-SA"/>
            </w:rPr>
            <w:t xml:space="preserve">Page </w:t>
          </w:r>
          <w:r w:rsidRPr="002D4D3A">
            <w:rPr>
              <w:sz w:val="16"/>
              <w:szCs w:val="16"/>
              <w:lang w:val="en-US" w:eastAsia="ja-JP" w:bidi="ar-SA"/>
            </w:rPr>
            <w:fldChar w:fldCharType="begin"/>
          </w:r>
          <w:r w:rsidRPr="002D4D3A">
            <w:rPr>
              <w:sz w:val="16"/>
              <w:szCs w:val="16"/>
              <w:lang w:val="en-US" w:eastAsia="ja-JP" w:bidi="ar-SA"/>
            </w:rPr>
            <w:instrText xml:space="preserve"> PAGE </w:instrText>
          </w:r>
          <w:r w:rsidRPr="002D4D3A">
            <w:rPr>
              <w:sz w:val="16"/>
              <w:szCs w:val="16"/>
              <w:lang w:val="en-US" w:eastAsia="ja-JP" w:bidi="ar-SA"/>
            </w:rPr>
            <w:fldChar w:fldCharType="separate"/>
          </w:r>
          <w:r w:rsidR="00ED5411">
            <w:rPr>
              <w:noProof/>
              <w:sz w:val="16"/>
              <w:szCs w:val="16"/>
              <w:lang w:val="en-US" w:eastAsia="ja-JP" w:bidi="ar-SA"/>
            </w:rPr>
            <w:t>1</w:t>
          </w:r>
          <w:r w:rsidRPr="002D4D3A">
            <w:rPr>
              <w:sz w:val="16"/>
              <w:szCs w:val="16"/>
              <w:lang w:val="en-US" w:eastAsia="ja-JP" w:bidi="ar-SA"/>
            </w:rPr>
            <w:fldChar w:fldCharType="end"/>
          </w:r>
          <w:r w:rsidRPr="002D4D3A">
            <w:rPr>
              <w:sz w:val="16"/>
              <w:szCs w:val="16"/>
              <w:lang w:val="en-US" w:eastAsia="ja-JP" w:bidi="ar-SA"/>
            </w:rPr>
            <w:t xml:space="preserve"> of </w:t>
          </w:r>
          <w:r w:rsidRPr="002D4D3A">
            <w:rPr>
              <w:sz w:val="16"/>
              <w:szCs w:val="16"/>
              <w:lang w:val="en-US" w:eastAsia="ja-JP" w:bidi="ar-SA"/>
            </w:rPr>
            <w:fldChar w:fldCharType="begin"/>
          </w:r>
          <w:r w:rsidRPr="002D4D3A">
            <w:rPr>
              <w:sz w:val="16"/>
              <w:szCs w:val="16"/>
              <w:lang w:val="en-US" w:eastAsia="ja-JP" w:bidi="ar-SA"/>
            </w:rPr>
            <w:instrText xml:space="preserve"> NUMPAGES  </w:instrText>
          </w:r>
          <w:r w:rsidRPr="002D4D3A">
            <w:rPr>
              <w:sz w:val="16"/>
              <w:szCs w:val="16"/>
              <w:lang w:val="en-US" w:eastAsia="ja-JP" w:bidi="ar-SA"/>
            </w:rPr>
            <w:fldChar w:fldCharType="separate"/>
          </w:r>
          <w:r w:rsidR="00ED5411">
            <w:rPr>
              <w:noProof/>
              <w:sz w:val="16"/>
              <w:szCs w:val="16"/>
              <w:lang w:val="en-US" w:eastAsia="ja-JP" w:bidi="ar-SA"/>
            </w:rPr>
            <w:t>3</w:t>
          </w:r>
          <w:r w:rsidRPr="002D4D3A">
            <w:rPr>
              <w:sz w:val="16"/>
              <w:szCs w:val="16"/>
              <w:lang w:val="en-US" w:eastAsia="ja-JP" w:bidi="ar-SA"/>
            </w:rPr>
            <w:fldChar w:fldCharType="end"/>
          </w:r>
        </w:p>
        <w:p w14:paraId="378278F2" w14:textId="07AC4E97" w:rsidR="00ED5411" w:rsidRPr="002D4D3A" w:rsidRDefault="00ED5411" w:rsidP="00C2432C">
          <w:pPr>
            <w:spacing w:before="0"/>
            <w:jc w:val="right"/>
            <w:rPr>
              <w:sz w:val="16"/>
              <w:szCs w:val="16"/>
              <w:lang w:val="en-US" w:eastAsia="ja-JP" w:bidi="ar-SA"/>
            </w:rPr>
          </w:pPr>
          <w:r>
            <w:rPr>
              <w:sz w:val="16"/>
              <w:szCs w:val="16"/>
              <w:lang w:val="en-US" w:eastAsia="ja-JP" w:bidi="ar-SA"/>
            </w:rPr>
            <w:t xml:space="preserve">Document </w:t>
          </w:r>
          <w:r w:rsidRPr="00ED5411">
            <w:rPr>
              <w:sz w:val="16"/>
              <w:szCs w:val="16"/>
              <w:lang w:val="en-US" w:eastAsia="ja-JP" w:bidi="ar-SA"/>
            </w:rPr>
            <w:t>X20-14389</w:t>
          </w:r>
        </w:p>
        <w:p w14:paraId="77F1CC6C" w14:textId="77777777" w:rsidR="00990918" w:rsidRPr="002D4D3A" w:rsidRDefault="00990918" w:rsidP="00C2432C">
          <w:pPr>
            <w:pStyle w:val="Footer"/>
            <w:jc w:val="right"/>
            <w:rPr>
              <w:rFonts w:cs="Arial"/>
              <w:sz w:val="16"/>
              <w:szCs w:val="16"/>
              <w:lang w:val="en-US" w:eastAsia="ja-JP" w:bidi="ar-SA"/>
            </w:rPr>
          </w:pPr>
        </w:p>
      </w:tc>
    </w:tr>
  </w:tbl>
  <w:p w14:paraId="77F1CC6E" w14:textId="77777777" w:rsidR="00990918" w:rsidRPr="002D4D3A"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E7568D" w14:textId="77777777" w:rsidR="00954E45" w:rsidRDefault="00954E45" w:rsidP="00437F11">
      <w:pPr>
        <w:spacing w:before="0"/>
      </w:pPr>
      <w:r>
        <w:separator/>
      </w:r>
    </w:p>
  </w:footnote>
  <w:footnote w:type="continuationSeparator" w:id="0">
    <w:p w14:paraId="674A989F" w14:textId="77777777" w:rsidR="00954E45" w:rsidRDefault="00954E45"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B306DE" w14:textId="77777777" w:rsidR="00ED5411" w:rsidRDefault="00ED54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20595"/>
    <w:rsid w:val="00035263"/>
    <w:rsid w:val="00060836"/>
    <w:rsid w:val="000C6335"/>
    <w:rsid w:val="000D13BB"/>
    <w:rsid w:val="00141DC8"/>
    <w:rsid w:val="00164638"/>
    <w:rsid w:val="00172014"/>
    <w:rsid w:val="001800B7"/>
    <w:rsid w:val="00185239"/>
    <w:rsid w:val="001A6164"/>
    <w:rsid w:val="001A7430"/>
    <w:rsid w:val="001B638F"/>
    <w:rsid w:val="001D4400"/>
    <w:rsid w:val="001D774A"/>
    <w:rsid w:val="002156C2"/>
    <w:rsid w:val="0024027E"/>
    <w:rsid w:val="0024293C"/>
    <w:rsid w:val="00274B46"/>
    <w:rsid w:val="00281C7F"/>
    <w:rsid w:val="002C2889"/>
    <w:rsid w:val="002C2D35"/>
    <w:rsid w:val="002D4D3A"/>
    <w:rsid w:val="003211C8"/>
    <w:rsid w:val="00377AA4"/>
    <w:rsid w:val="003D6AC0"/>
    <w:rsid w:val="00437F11"/>
    <w:rsid w:val="00441D37"/>
    <w:rsid w:val="0044736A"/>
    <w:rsid w:val="00467941"/>
    <w:rsid w:val="00494396"/>
    <w:rsid w:val="004B5F7F"/>
    <w:rsid w:val="004C6C05"/>
    <w:rsid w:val="004D3C16"/>
    <w:rsid w:val="004F75DC"/>
    <w:rsid w:val="00504D50"/>
    <w:rsid w:val="005D6913"/>
    <w:rsid w:val="005F56D7"/>
    <w:rsid w:val="00607EDB"/>
    <w:rsid w:val="006200A9"/>
    <w:rsid w:val="00645085"/>
    <w:rsid w:val="00662273"/>
    <w:rsid w:val="006666BC"/>
    <w:rsid w:val="006731A2"/>
    <w:rsid w:val="006B3E15"/>
    <w:rsid w:val="006C3D56"/>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9365F"/>
    <w:rsid w:val="008D02BA"/>
    <w:rsid w:val="008E0CA3"/>
    <w:rsid w:val="009078AD"/>
    <w:rsid w:val="00910467"/>
    <w:rsid w:val="00926891"/>
    <w:rsid w:val="009324C0"/>
    <w:rsid w:val="00934CEC"/>
    <w:rsid w:val="0095265C"/>
    <w:rsid w:val="00954E45"/>
    <w:rsid w:val="0095549D"/>
    <w:rsid w:val="00956A24"/>
    <w:rsid w:val="00977218"/>
    <w:rsid w:val="00990918"/>
    <w:rsid w:val="00990C0E"/>
    <w:rsid w:val="009B607E"/>
    <w:rsid w:val="009C2E77"/>
    <w:rsid w:val="009E7577"/>
    <w:rsid w:val="00A02DFA"/>
    <w:rsid w:val="00A2043D"/>
    <w:rsid w:val="00A71A50"/>
    <w:rsid w:val="00A73D21"/>
    <w:rsid w:val="00A85772"/>
    <w:rsid w:val="00A95F63"/>
    <w:rsid w:val="00AD56EE"/>
    <w:rsid w:val="00B02E03"/>
    <w:rsid w:val="00B40086"/>
    <w:rsid w:val="00B43977"/>
    <w:rsid w:val="00B52AB8"/>
    <w:rsid w:val="00B73434"/>
    <w:rsid w:val="00BB26E4"/>
    <w:rsid w:val="00C172C9"/>
    <w:rsid w:val="00C2432C"/>
    <w:rsid w:val="00C252F8"/>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119AA"/>
    <w:rsid w:val="00E361C0"/>
    <w:rsid w:val="00E378BA"/>
    <w:rsid w:val="00E74F11"/>
    <w:rsid w:val="00E9342D"/>
    <w:rsid w:val="00ED5411"/>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6jt3MzVjEw5Q6SWGAHbgARPDfBs=" w:salt="ttLVJDTzfzsyVf5KPF4Fg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nl-NL" w:eastAsia="nl-NL" w:bidi="nl-NL"/>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460D37-516B-4A82-A08F-127AE5A48D38}">
  <ds:schemaRefs>
    <ds:schemaRef ds:uri="http://schemas.microsoft.com/sharepoint/v3/contenttype/forms"/>
  </ds:schemaRefs>
</ds:datastoreItem>
</file>

<file path=customXml/itemProps3.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1347</Words>
  <Characters>7681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9010</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2016-08-18T15:54:00Z</dcterms:modified>
</cp:coreProperties>
</file>