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F1CC3C" w14:textId="6428E6F6" w:rsidR="00D369BB" w:rsidRPr="007B6E40" w:rsidRDefault="00F64D0F" w:rsidP="00842612">
      <w:pPr>
        <w:spacing w:before="240"/>
        <w:jc w:val="left"/>
        <w:rPr>
          <w:sz w:val="36"/>
          <w:szCs w:val="36"/>
        </w:rPr>
        <w:sectPr w:rsidR="00D369BB" w:rsidRPr="007B6E40" w:rsidSect="00E74F11">
          <w:headerReference w:type="default" r:id="rId10"/>
          <w:footerReference w:type="default" r:id="rId11"/>
          <w:headerReference w:type="first" r:id="rId12"/>
          <w:footerReference w:type="first" r:id="rId13"/>
          <w:pgSz w:w="11907" w:h="16839" w:code="9"/>
          <w:pgMar w:top="1440" w:right="1440" w:bottom="1440" w:left="1440" w:header="576" w:footer="432" w:gutter="0"/>
          <w:cols w:space="720"/>
          <w:titlePg/>
          <w:docGrid w:linePitch="360"/>
        </w:sectPr>
      </w:pPr>
      <w:r>
        <w:rPr>
          <w:sz w:val="36"/>
          <w:szCs w:val="36"/>
        </w:rPr>
        <w:t>Online-palvelujen lisäehdot (Academic)</w:t>
      </w:r>
      <w:r>
        <w:br/>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9324C0" w:rsidRPr="000372A2" w14:paraId="61CDF8F7" w14:textId="77777777" w:rsidTr="008D7FAA">
        <w:trPr>
          <w:jc w:val="center"/>
        </w:trPr>
        <w:tc>
          <w:tcPr>
            <w:tcW w:w="9029" w:type="dxa"/>
            <w:shd w:val="clear" w:color="auto" w:fill="C6D9F1"/>
          </w:tcPr>
          <w:p w14:paraId="675FD07B" w14:textId="77777777" w:rsidR="009324C0" w:rsidRPr="000372A2" w:rsidRDefault="009324C0" w:rsidP="008D7FAA">
            <w:pPr>
              <w:spacing w:after="120"/>
              <w:ind w:left="86" w:right="86"/>
              <w:jc w:val="center"/>
              <w:rPr>
                <w:b/>
                <w:bCs/>
                <w:sz w:val="26"/>
                <w:szCs w:val="26"/>
              </w:rPr>
            </w:pPr>
            <w:r>
              <w:rPr>
                <w:b/>
                <w:bCs/>
                <w:sz w:val="26"/>
                <w:szCs w:val="26"/>
              </w:rPr>
              <w:t>Pätevä vain allekirjoituslomakkeeseen liitettynä.</w:t>
            </w:r>
          </w:p>
        </w:tc>
      </w:tr>
    </w:tbl>
    <w:p w14:paraId="77F1CC3D" w14:textId="49549FF9" w:rsidR="00F64D0F" w:rsidRPr="0015056E" w:rsidRDefault="00F64D0F" w:rsidP="002858A4">
      <w:pPr>
        <w:spacing w:before="360"/>
      </w:pPr>
      <w:r>
        <w:t>Jos Oppilaitos tilaa Online-palveluita, nämä Online-palvelujen lisäehdot (</w:t>
      </w:r>
      <w:r w:rsidR="002858A4">
        <w:t>”</w:t>
      </w:r>
      <w:r>
        <w:t>Lisäehdot</w:t>
      </w:r>
      <w:r w:rsidR="002858A4">
        <w:t>”</w:t>
      </w:r>
      <w:r>
        <w:t>) päivittävät joko Sopimuksen tai Liittymäsopimuksen lisäehdot.</w:t>
      </w:r>
    </w:p>
    <w:p w14:paraId="77F1CC3E" w14:textId="690A6AB0" w:rsidR="00F64D0F" w:rsidRPr="008F6B4B" w:rsidRDefault="00F64D0F" w:rsidP="003D6AC0">
      <w:pPr>
        <w:pStyle w:val="Heading1"/>
      </w:pPr>
      <w:r>
        <w:t>1.</w:t>
      </w:r>
      <w:r>
        <w:tab/>
        <w:t>Määritelmät</w:t>
      </w:r>
      <w:r w:rsidR="003B05FF">
        <w:t>.</w:t>
      </w:r>
    </w:p>
    <w:p w14:paraId="77F1CC3F" w14:textId="686E8ACC" w:rsidR="00F64D0F" w:rsidRPr="00910467" w:rsidRDefault="00F64D0F" w:rsidP="003D6AC0">
      <w:r>
        <w:t>Sellaisilla näissä Lisäehdoissa käytetyillä, isoilla alkukirjaimilla kirjoitetuilla termeillä, joita ei ole erikseen määritelty, on ne merkitykset, jotka niille on joko Sopimuksessa tai Liittymäsopimuksessa annettu.</w:t>
      </w:r>
      <w:r w:rsidR="00FE2B6A">
        <w:t xml:space="preserve"> </w:t>
      </w:r>
      <w:r>
        <w:t>Seuraavat määritelmät korvaavat joko Sopimuksessa tai Liittymäsopimuksessa olevat määritelmät tai täydentävät niitä:</w:t>
      </w:r>
    </w:p>
    <w:p w14:paraId="77F1CC40" w14:textId="3D41946E" w:rsidR="00F64D0F" w:rsidRPr="00910467" w:rsidRDefault="00F64D0F" w:rsidP="003D6AC0">
      <w:r>
        <w:t>”Oppilaitoksen tiedot” tarkoittavat mitä tahansa tietoja (teksti-, ääni-, ohjelmisto- ja kuvatiedostot mukaan lukien), jotka Oppilaitos antaa tai jotka Oppilaitoksen puolesta annetaan Microsoftille Oppilaitoksen Online-palveluihin kohdistuvan käytön kautta.</w:t>
      </w:r>
    </w:p>
    <w:p w14:paraId="77F1CC41" w14:textId="45C29472" w:rsidR="00F64D0F" w:rsidRPr="00910467" w:rsidRDefault="00F64D0F" w:rsidP="003D6AC0">
      <w:r>
        <w:t>”Online-palvelut” tarkoittavat Tuotteen ehtojen Online-palveluita koskevassa kohdassa yksilöityjä, Microsoftin ylläpitämiä palveluita.</w:t>
      </w:r>
    </w:p>
    <w:p w14:paraId="77F1CC42" w14:textId="2F9174B1" w:rsidR="00F64D0F" w:rsidRPr="00910467" w:rsidRDefault="00F64D0F" w:rsidP="003D6AC0">
      <w:r>
        <w:t>”Tuote” tarkoittaa kaikkia Tuotteen ehdoissa yksilöityjä tuotteita, kuten kaikkia ohjelmistoja, Online-palveluita ja muita Web-pohjaisia palveluita ennakko- ja beetaversiot mukaan lukien.</w:t>
      </w:r>
      <w:r w:rsidR="00FE2B6A">
        <w:t xml:space="preserve"> </w:t>
      </w:r>
      <w:r>
        <w:t>Tuotteita voi olla saatavilla alueittain vaihtelevien ohjelmien kautta.</w:t>
      </w:r>
    </w:p>
    <w:p w14:paraId="77F1CC43" w14:textId="47165A0A" w:rsidR="00F64D0F" w:rsidRPr="00910467" w:rsidRDefault="00F64D0F" w:rsidP="003D6AC0">
      <w:r>
        <w:t>”Palvelutasosopimus” tarkoittaa asiakirjaa, jossa määritellään ne käytännöt, joiden mukaisesti Microsoft sitoutuu toimimaan ja joiden perusteella Online-palvelun palvelutasoa mitataan.</w:t>
      </w:r>
    </w:p>
    <w:p w14:paraId="77F1CC44" w14:textId="11E031EA" w:rsidR="00F64D0F" w:rsidRPr="00910467" w:rsidRDefault="00F64D0F" w:rsidP="00D25D25">
      <w:pPr>
        <w:pStyle w:val="Heading1"/>
      </w:pPr>
      <w:r>
        <w:t>2.</w:t>
      </w:r>
      <w:r>
        <w:tab/>
        <w:t>Online-palveluiden rajoitettu takuu.</w:t>
      </w:r>
    </w:p>
    <w:p w14:paraId="77F1CC45" w14:textId="14C6754D" w:rsidR="00F64D0F" w:rsidRPr="00910467" w:rsidRDefault="00F64D0F" w:rsidP="003D6AC0">
      <w:r>
        <w:t>Microsoft vakuuttaa, että Online-palvelut toimivat soveltuvan Palvelutasosopimuksen mukaisesti.</w:t>
      </w:r>
      <w:r w:rsidR="00FE2B6A">
        <w:t xml:space="preserve"> </w:t>
      </w:r>
      <w:r>
        <w:t>Tämä rajoitettu takuu koskee sitä aikaa, jonka Oppilaitos käyttää Online-palvelua soveltuvassa Palvelutasosopimuksessa esitettyjen, ilmoituksia koskevien vaatimusten mukaisesti.</w:t>
      </w:r>
    </w:p>
    <w:p w14:paraId="77F1CC46" w14:textId="2D15BD77" w:rsidR="00F64D0F" w:rsidRPr="00910467" w:rsidRDefault="00F64D0F" w:rsidP="003D6AC0">
      <w:r>
        <w:t>Jos Microsoft ei täytä tätä rajoitettua takuuta ja Oppilaitos ilmoittaa asiasta Microsoftille takuuajan kuluessa, Microsoft antaa Palvelutasosopimuksessa yksilöidyt oikeudet korvauksiin kyseisen Online-palvelun osalta.</w:t>
      </w:r>
      <w:r w:rsidR="00FE2B6A">
        <w:t xml:space="preserve"> </w:t>
      </w:r>
      <w:r>
        <w:t>Nämä ovat sovellettavan lain pakottavien säännösten suomien oikeuksien lisäksi Oppilaitoksen ainoat oikeudet korvauksiin rajoitetun takuun rikkomistapauksissa.</w:t>
      </w:r>
    </w:p>
    <w:p w14:paraId="77F1CC48" w14:textId="5B7A9213" w:rsidR="00F64D0F" w:rsidRPr="00910467" w:rsidRDefault="00F64D0F" w:rsidP="000C6335">
      <w:r>
        <w:t>Tätä rajoitettua takuuta koskevat seuraavat rajoitukset:</w:t>
      </w:r>
    </w:p>
    <w:p w14:paraId="77F1CC49" w14:textId="22830C91" w:rsidR="00F64D0F" w:rsidRPr="00910467" w:rsidRDefault="00F64D0F" w:rsidP="000C6335">
      <w:pPr>
        <w:pStyle w:val="ListParagraph"/>
        <w:numPr>
          <w:ilvl w:val="0"/>
          <w:numId w:val="32"/>
        </w:numPr>
      </w:pPr>
      <w:r>
        <w:t>Rajoitettu takuu ei kata ongelmia, jotka ovat seurausta onnettomuudesta, väärinkäytöstä tai käytöstä vastoin joko Sopimuksen tai Liittymäsopimuksen tai Tuotteen Käyttöoikeuksien ehtoja, tai seurausta sellaisista tapahtumista, jotka eivät ole Microsoftin kohtuullisessa hallinnassa.</w:t>
      </w:r>
    </w:p>
    <w:p w14:paraId="77F1CC4A" w14:textId="239D5B50" w:rsidR="00F64D0F" w:rsidRPr="00910467" w:rsidRDefault="00F64D0F" w:rsidP="000C6335">
      <w:pPr>
        <w:pStyle w:val="ListParagraph"/>
        <w:numPr>
          <w:ilvl w:val="0"/>
          <w:numId w:val="32"/>
        </w:numPr>
      </w:pPr>
      <w:r>
        <w:t>Rajoitettu takuu ei koske sellaisia Tuotteiden komponentteja,</w:t>
      </w:r>
      <w:r w:rsidR="001143C3">
        <w:t xml:space="preserve"> joita Oppilaitos saa levittää.</w:t>
      </w:r>
    </w:p>
    <w:p w14:paraId="77F1CC4B" w14:textId="77777777" w:rsidR="00F64D0F" w:rsidRPr="00910467" w:rsidRDefault="00F64D0F" w:rsidP="000C6335">
      <w:pPr>
        <w:pStyle w:val="ListParagraph"/>
        <w:numPr>
          <w:ilvl w:val="0"/>
          <w:numId w:val="32"/>
        </w:numPr>
      </w:pPr>
      <w:r>
        <w:t>Rajoitettu takuu ei koske ilmaistuotteita, Tuotteen kokeilu- tai ennakkoversioita eikä beetatuotteita.</w:t>
      </w:r>
    </w:p>
    <w:p w14:paraId="77F1CC4C" w14:textId="77777777" w:rsidR="00F64D0F" w:rsidRPr="00910467" w:rsidRDefault="00F64D0F" w:rsidP="000C6335">
      <w:pPr>
        <w:pStyle w:val="ListParagraph"/>
        <w:numPr>
          <w:ilvl w:val="0"/>
          <w:numId w:val="32"/>
        </w:numPr>
      </w:pPr>
      <w:r>
        <w:t>Rajoitettu takuu ei koske ongelmia, jotka ovat seurausta järjestelmien vähimmäisvaatimusten noudattamatta jättämisestä.</w:t>
      </w:r>
    </w:p>
    <w:p w14:paraId="77F1CC4D" w14:textId="5A7127A3" w:rsidR="00F64D0F" w:rsidRPr="00910467" w:rsidRDefault="00F64D0F" w:rsidP="003D6AC0">
      <w:pPr>
        <w:rPr>
          <w:b/>
          <w:bCs/>
        </w:rPr>
      </w:pPr>
      <w:r>
        <w:rPr>
          <w:b/>
          <w:bCs/>
        </w:rPr>
        <w:t>MICROSOFT EI MYÖNNÄ TÄMÄN RAJOITETUN TAKUUN LISÄKSI MITÄÄN MUITA NIMENOMAISIA TAI OLETETTUJA TAKUITA TAI TAKUITA JA EHTOJA. MICROSOFT KIISTÄÄ KAIKKI OLETETUT VAKUUTUKSET, TAKUUT TAI EHDOT TAVARAN SOVELTUVUUDESTA KAUPANKÄYNNIN KOHTEEKSI, SOPIVUUDESTA JOHONKIN TARKOITUKSEEN, MOITTEETTOMASTA LAADUSTA, OMISTUSOIKEUDESTA TAI OIKEUKSIEN LOUKKAAMATTOMUUDESTA.</w:t>
      </w:r>
      <w:r w:rsidR="00FE2B6A">
        <w:rPr>
          <w:b/>
          <w:bCs/>
        </w:rPr>
        <w:t xml:space="preserve"> </w:t>
      </w:r>
      <w:r>
        <w:rPr>
          <w:b/>
          <w:bCs/>
        </w:rPr>
        <w:t>NÄMÄ POISSULKEMISET OVAT VOIMASSA SIKÄLI KUIN SOVELLETTAVAN LAIN SÄÄNNÖKSISTÄ EI MUUTA JOHDU.</w:t>
      </w:r>
      <w:r w:rsidR="00FE2B6A">
        <w:rPr>
          <w:b/>
          <w:bCs/>
        </w:rPr>
        <w:t xml:space="preserve"> </w:t>
      </w:r>
      <w:r>
        <w:rPr>
          <w:b/>
          <w:bCs/>
        </w:rPr>
        <w:t xml:space="preserve">Kaikki sellaiset takuut, </w:t>
      </w:r>
      <w:r>
        <w:rPr>
          <w:b/>
          <w:bCs/>
        </w:rPr>
        <w:lastRenderedPageBreak/>
        <w:t>sitoumukset tai ehdot, joita ei voida oikeudellisesti kiistää, ovat voimassa yhden vuoden ajan rajoitetun takuun voimassaolon alkamisesta.</w:t>
      </w:r>
    </w:p>
    <w:p w14:paraId="77F1CC4E" w14:textId="77777777" w:rsidR="00F64D0F" w:rsidRPr="00910467" w:rsidRDefault="00F64D0F" w:rsidP="003D6AC0">
      <w:pPr>
        <w:pStyle w:val="Heading1"/>
      </w:pPr>
      <w:r>
        <w:t>3.</w:t>
      </w:r>
      <w:r>
        <w:tab/>
        <w:t>Suojelemista koskeva Oppilaitoksen sitoumus.</w:t>
      </w:r>
    </w:p>
    <w:p w14:paraId="77F1CC4F" w14:textId="77777777" w:rsidR="00F64D0F" w:rsidRPr="00910467" w:rsidRDefault="00F64D0F" w:rsidP="003D6AC0">
      <w:r>
        <w:t>Oppilaitos puolustaa Microsoftia kaikilta konsernin ulkopuolisten kolmansien osapuolten vaatimuksilta,</w:t>
      </w:r>
    </w:p>
    <w:p w14:paraId="77F1CC50" w14:textId="0635DD87" w:rsidR="00F64D0F" w:rsidRPr="00910467" w:rsidRDefault="00F64D0F" w:rsidP="003D6AC0">
      <w:pPr>
        <w:pStyle w:val="ListParagraph"/>
        <w:numPr>
          <w:ilvl w:val="0"/>
          <w:numId w:val="2"/>
        </w:numPr>
        <w:ind w:left="1080"/>
      </w:pPr>
      <w:r>
        <w:t>joiden mukaan jotkin Oppilaitoksen tiedot tai muiden kuin Microsoftin ohjelmisto, jota Microsoft ylläpitää Oppilaitoksen puolesta, rikkoo kyseisen kolmannen osapuolen patenttia, tekijänoikeutta tai tavaramerkkejä tai käyttää kyseisen kolmannen osapuolen Liikesalaisuutta lainvastaisella tavalla tai</w:t>
      </w:r>
    </w:p>
    <w:p w14:paraId="77F1CC51" w14:textId="7ABF05C8" w:rsidR="00F64D0F" w:rsidRPr="00910467" w:rsidRDefault="00F64D0F" w:rsidP="003D6AC0">
      <w:pPr>
        <w:pStyle w:val="ListParagraph"/>
        <w:numPr>
          <w:ilvl w:val="0"/>
          <w:numId w:val="2"/>
        </w:numPr>
        <w:ind w:left="1080"/>
      </w:pPr>
      <w:r>
        <w:t>jotka aiheutuvat Tuotteen Käyttöoikeuksissa kuvatun Hyväksyttävän Käyttökäytännön ehtojen rikkomisesta.</w:t>
      </w:r>
    </w:p>
    <w:p w14:paraId="77F1CC52" w14:textId="299A88A9" w:rsidR="00F64D0F" w:rsidRPr="00910467" w:rsidRDefault="00F64D0F" w:rsidP="003D6AC0">
      <w:r>
        <w:t>Oppilaitoksen on maksettava lopullisen epäedullisen tuomion (tai Oppilaitoksen hyväksymän sovintoesityksen) mukaiset summat.</w:t>
      </w:r>
      <w:r w:rsidR="00FE2B6A">
        <w:t xml:space="preserve"> </w:t>
      </w:r>
      <w:r>
        <w:t>Tässä kohdassa kuvataan Microsoftin yksinomaiset oikeudet korvauksiin näihin vaatimuksiin liittyen.</w:t>
      </w:r>
    </w:p>
    <w:p w14:paraId="77F1CC53" w14:textId="3084F310" w:rsidR="00F64D0F" w:rsidRPr="00910467" w:rsidRDefault="00F64D0F" w:rsidP="003D6AC0">
      <w:r>
        <w:t>Microsoftin on ilmoitettava Oppilaitokselle viipymättä kirjallisesti tämän kohdan mukaisesta vaatimuksesta.</w:t>
      </w:r>
      <w:r w:rsidR="00FE2B6A">
        <w:t xml:space="preserve"> </w:t>
      </w:r>
      <w:r>
        <w:t>Microsoftin on (1) luovutettava kyseisen vaatimuksen puolustus tai sopiminen kokonaisuudessaan Oppilaitokselle ja (2) avustettava Oppilaitosta oikeustoimissa kohtuullisessa määrin.</w:t>
      </w:r>
      <w:r w:rsidR="00FE2B6A">
        <w:t xml:space="preserve"> </w:t>
      </w:r>
      <w:r>
        <w:t>Oppilaitos sitoutuu korvaamaan Microsoftille avustamisesta aiheutuneet kohtuulliset kulut.</w:t>
      </w:r>
    </w:p>
    <w:p w14:paraId="77F1CC54" w14:textId="77777777" w:rsidR="00F64D0F" w:rsidRPr="00910467" w:rsidRDefault="00F64D0F" w:rsidP="003D6AC0">
      <w:pPr>
        <w:pStyle w:val="Heading1"/>
      </w:pPr>
      <w:r>
        <w:t>4.</w:t>
      </w:r>
      <w:r>
        <w:tab/>
        <w:t>Vastuunrajoitus.</w:t>
      </w:r>
    </w:p>
    <w:p w14:paraId="77F1CC55" w14:textId="427E5AD7" w:rsidR="00F64D0F" w:rsidRPr="00910467" w:rsidRDefault="00F64D0F" w:rsidP="003D6AC0">
      <w:r>
        <w:t>Ellei sovellettavan lain pakottavista säännöksistä muuta johdu, kummankin osapuolen, osapuolten Konserniyhtiöiden sekä niiden alihankkijoiden kokonaisvastuu kaikissa Sopimukseen perustuvissa vaatimuksissa rajoittuu suoriin vahinkoihin ja enintään siihen summaan, jonka Oppilaitos oli velvollinen maksamaan Online-palvelusta vaatimuksen aiheuttanutta tapahtumaa edeltäneen 12 kuukauden aikana, edellyttäen, että kummankaan osapuolen kokonaisvastuu Online-palvelusta ei sovellettavan Liittymäsopimuksen nojalla ylitä kyseisestä Online-palvelusta maksettua summaa.</w:t>
      </w:r>
      <w:r w:rsidR="00FE2B6A">
        <w:t xml:space="preserve"> </w:t>
      </w:r>
      <w:r>
        <w:t>Ilmaiseksi toimitettujen Online-palveluiden tai sellaisen koodin tapauksessa, jota Oppilaitos saa levittää kolmansille osapuolille ilman erillistä Microsoftille suoritettavaa maksua, Microsoftin vastuu rajoittuu suoriin vahinkoihin ja on enintään 5 000 Yhdysvaltain dollaria.</w:t>
      </w:r>
      <w:r w:rsidR="00FE2B6A">
        <w:t xml:space="preserve"> </w:t>
      </w:r>
      <w:r>
        <w:t>Nämä rajoitukset ovat voimassa riippumatta siitä, perustuuko vahvistettu vastuu sopimusrikkomukseen, oikeudenvastaiseen tekoon (laiminlyönnit mukaan lukien), ankaraan vastuuseen, takuusitoumuksen rikkomiseen tai muuhun lailliseen perusteeseen.</w:t>
      </w:r>
      <w:r w:rsidR="00FE2B6A">
        <w:t xml:space="preserve"> </w:t>
      </w:r>
      <w:r>
        <w:t>Tämän kohdan rajoitukset eivät kuitenkaan koske</w:t>
      </w:r>
    </w:p>
    <w:p w14:paraId="77F1CC56" w14:textId="7172C0B2" w:rsidR="00F64D0F" w:rsidRPr="00910467" w:rsidRDefault="00F64D0F" w:rsidP="002C5225">
      <w:pPr>
        <w:pStyle w:val="ListParagraph"/>
        <w:numPr>
          <w:ilvl w:val="0"/>
          <w:numId w:val="1"/>
        </w:numPr>
        <w:ind w:left="1080"/>
      </w:pPr>
      <w:r>
        <w:t xml:space="preserve">Sopimuksen kohdassa </w:t>
      </w:r>
      <w:r w:rsidR="008D6857">
        <w:t>”</w:t>
      </w:r>
      <w:r>
        <w:t>Puolustautuminen oikeudenloukkaus- ja väärinkäytöskanteita sekä kolmansien osapuolten kanteita vastaan</w:t>
      </w:r>
      <w:r w:rsidR="008D6857">
        <w:t>”</w:t>
      </w:r>
      <w:r>
        <w:t xml:space="preserve"> yksilöityjä Microsoftin velvoitteita tai näiden Lisäehtojen kohdassa </w:t>
      </w:r>
      <w:r w:rsidR="00F9179A">
        <w:t>”</w:t>
      </w:r>
      <w:r>
        <w:t>Suojelemista koskeva Oppilaitoksen sitoumus</w:t>
      </w:r>
      <w:r w:rsidR="002C5225">
        <w:t>”</w:t>
      </w:r>
      <w:r>
        <w:t xml:space="preserve"> yksilöityjä Oppilaitoksen velvoitteita</w:t>
      </w:r>
    </w:p>
    <w:p w14:paraId="2BED46C7" w14:textId="7719F822" w:rsidR="00861C56" w:rsidRDefault="00F64D0F" w:rsidP="003D6AC0">
      <w:pPr>
        <w:pStyle w:val="ListParagraph"/>
        <w:numPr>
          <w:ilvl w:val="0"/>
          <w:numId w:val="1"/>
        </w:numPr>
        <w:ind w:left="1080"/>
      </w:pPr>
      <w:r>
        <w:t>vastuuta, joka perustuu Sopimuksen kohdassa ”Luottamuksellisuus” eriteltyjen osapuolten velvoitteiden rikkomuksiin, sillä poikkeuksella, että Asiakkaan tietoihin liittyvää tai niitä koskevaa Microsoftin vastuuta rajataan kaikissa tapauksissa yllä soveltuvan Onl</w:t>
      </w:r>
      <w:r w:rsidR="007A1E7F">
        <w:t>ine-palvelun kohdalla kuvatusti</w:t>
      </w:r>
    </w:p>
    <w:p w14:paraId="77F1CC58" w14:textId="182079DC" w:rsidR="00F64D0F" w:rsidRPr="00910467" w:rsidRDefault="00861C56" w:rsidP="003D6AC0">
      <w:pPr>
        <w:pStyle w:val="ListParagraph"/>
        <w:numPr>
          <w:ilvl w:val="0"/>
          <w:numId w:val="1"/>
        </w:numPr>
        <w:ind w:left="1080"/>
      </w:pPr>
      <w:r>
        <w:t>kummankaan osapuolen toimesta tapahtuvia toisen osapuolen immateriaalioikeuksien loukkauksia.</w:t>
      </w:r>
    </w:p>
    <w:p w14:paraId="6F417F09" w14:textId="4F720470" w:rsidR="001D4400" w:rsidRPr="007B6E40" w:rsidRDefault="00F64D0F" w:rsidP="003D6AC0">
      <w:pPr>
        <w:rPr>
          <w:b/>
          <w:bCs/>
        </w:rPr>
      </w:pPr>
      <w:r>
        <w:rPr>
          <w:b/>
          <w:bCs/>
        </w:rPr>
        <w:t>ELLEI SOVELLETTAVAN LAIN PAKOTTAVISTA SÄÄNNÖKSISTÄ MUUTA JOHDU, KUMPIKAAN OSAPUOLI TAI KUMMANKAAN OSAPUOLEN KONSERNIYHTIÖ TAI ALIHANKKIJA EI VAATIMUKSEN OIKEUDELLISISTA PERUSTEISTA RIIPPUMATTA OLE VASTUUSSA MISTÄÄN VÄLILLISISTÄ, ERITYISISTÄ TAI SATUNNAISISTA VAHINGOISTA EIKÄ VOITTOJEN TAI TUOTTOJEN MENETYKSEEN, LIIKETOIMINNAN KESKEYTYMISEE</w:t>
      </w:r>
      <w:bookmarkStart w:id="0" w:name="_GoBack"/>
      <w:bookmarkEnd w:id="0"/>
      <w:r>
        <w:rPr>
          <w:b/>
          <w:bCs/>
        </w:rPr>
        <w:t>N TAI LIIKETOIMINTATIETOJEN MENETTÄMISEEN LIITTYVISTÄ VAHINGOISTA, JOTKA AIHEUTUVAT TÄHÄN SOPIMUKSEEN LIITTYVISTÄ SEIKOISTA, VAIKKA NÄIDEN VAHINKOJEN MAHDOLLISUUDESTA OLISI ILMOITETTU TAI TÄLLAINEN MAHDOLLISUUS OLISI OLLUT ENNAKOITAVISSA.</w:t>
      </w:r>
      <w:r w:rsidR="00FE2B6A">
        <w:rPr>
          <w:b/>
          <w:bCs/>
        </w:rPr>
        <w:t xml:space="preserve"> </w:t>
      </w:r>
      <w:r>
        <w:rPr>
          <w:b/>
          <w:bCs/>
        </w:rPr>
        <w:t xml:space="preserve">TÄMÄ VASTUUN POISSULKEMINEN EI KUITENKAAN KOSKE OSAPUOLTEN KESKINÄISTÄ VASTUUTA 1) LUOTTAMUKSELLISUUSVELVOITTEEN RIKKOMISESTA (LUKUUN OTTAMATTA TAPAUKSIA, JOISSA RIKKOMUS LIITTYY </w:t>
      </w:r>
      <w:r>
        <w:rPr>
          <w:b/>
          <w:bCs/>
        </w:rPr>
        <w:lastRenderedPageBreak/>
        <w:t>OPPILAITOKSEN TIETOIHIN), 2) TOISEN OSAPUOLEN IMMATERIAALIOIKEUKSIEN RIKKOMISESTA EIKÄ 3) SOPIMUKSEN KOHDASSA ”PUOLUSTAUTUMINEN OIKEUDENLOUKKAUS- JA VÄÄRINKÄYTÖSKANTEITA SEKÄ KOLMANSIEN OSAPUOLTEN KANTEITA VASTAAN” YKSILÖITYJEN VELVOITTEIDEN TAI NÄIDEN LISÄEHTOJEN KOHDASSA ”SUOJELEMISTA KOSKEVA OPPILAITOKSEN SITOUMUS” YKSILÖITYJEN OPPILAITOKSEN VELVOITTEIDEN RIKKOMISESTA.</w:t>
      </w:r>
    </w:p>
    <w:p w14:paraId="77F1CC5E" w14:textId="56BF031A" w:rsidR="00F64D0F" w:rsidRPr="00910467" w:rsidRDefault="00F64D0F" w:rsidP="00C947EB">
      <w:pPr>
        <w:pStyle w:val="Heading1"/>
      </w:pPr>
      <w:r>
        <w:t>5.</w:t>
      </w:r>
      <w:r>
        <w:tab/>
        <w:t>Lisäehtojen sovellettavuus.</w:t>
      </w:r>
    </w:p>
    <w:p w14:paraId="77F1CC5F" w14:textId="7E608B25" w:rsidR="00437F11" w:rsidRPr="00910467" w:rsidRDefault="00F64D0F" w:rsidP="003D6AC0">
      <w:r>
        <w:t>Näitä Lisäehtoja sovelletaan vain Oppilaitoksen toimesta tapahtuvaan Online-palvelujen ostamiseen ja käyttöön.</w:t>
      </w:r>
      <w:r w:rsidR="00FE2B6A">
        <w:t xml:space="preserve"> </w:t>
      </w:r>
      <w:r>
        <w:t>Palveluihin (esim. konsultointi- tai Professional Services -palveluihin) ja muihin Tuotteisiin kuin Online-palveluihin sovelletaan tilanteen mukaan joko Sopimuksen tai Liittymäsopimuksen ehtoja sekä muita mahdollisia ehtoja, joihin niissä on viitattu.</w:t>
      </w:r>
      <w:r w:rsidR="00FE2B6A">
        <w:t xml:space="preserve"> </w:t>
      </w:r>
      <w:r>
        <w:t>Jos näiden Lisäehtojen ja joko Sopimuksen tai Liittymäsopimuksen ehtojen ja määräysten välillä on jokin sellainen ristiriita, joka ei nimenomaisesti selviä ehdoista, nämä Lisäehdot ovat etusijalla.</w:t>
      </w:r>
    </w:p>
    <w:sectPr w:rsidR="00437F11" w:rsidRPr="00910467" w:rsidSect="00934CEC">
      <w:type w:val="continuous"/>
      <w:pgSz w:w="11907" w:h="16839" w:code="9"/>
      <w:pgMar w:top="1440" w:right="1440" w:bottom="1440" w:left="144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69E4ED3" w14:textId="77777777" w:rsidR="00C931A4" w:rsidRDefault="00C931A4" w:rsidP="00437F11">
      <w:pPr>
        <w:spacing w:before="0"/>
      </w:pPr>
      <w:r>
        <w:separator/>
      </w:r>
    </w:p>
  </w:endnote>
  <w:endnote w:type="continuationSeparator" w:id="0">
    <w:p w14:paraId="767FFA62" w14:textId="77777777" w:rsidR="00C931A4" w:rsidRDefault="00C931A4" w:rsidP="00437F11">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Mincho">
    <w:altName w:val="Yu Gothic"/>
    <w:panose1 w:val="020B0500000000000000"/>
    <w:charset w:val="80"/>
    <w:family w:val="modern"/>
    <w:pitch w:val="fixed"/>
    <w:sig w:usb0="E00002FF" w:usb1="6AC7FDFB" w:usb2="00000012" w:usb3="00000000" w:csb0="000200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4A0" w:firstRow="1" w:lastRow="0" w:firstColumn="1" w:lastColumn="0" w:noHBand="0" w:noVBand="1"/>
    </w:tblPr>
    <w:tblGrid>
      <w:gridCol w:w="4514"/>
      <w:gridCol w:w="4515"/>
    </w:tblGrid>
    <w:tr w:rsidR="00586A41" w:rsidRPr="00C2432C" w14:paraId="04E88ADA" w14:textId="77777777" w:rsidTr="003E201C">
      <w:trPr>
        <w:jc w:val="center"/>
      </w:trPr>
      <w:tc>
        <w:tcPr>
          <w:tcW w:w="4514" w:type="dxa"/>
        </w:tcPr>
        <w:p w14:paraId="6C38440D" w14:textId="77777777" w:rsidR="00586A41" w:rsidRPr="00934CEC" w:rsidRDefault="00586A41" w:rsidP="003E201C">
          <w:pPr>
            <w:pStyle w:val="Footer"/>
            <w:jc w:val="left"/>
            <w:rPr>
              <w:rFonts w:cs="Arial"/>
              <w:sz w:val="16"/>
              <w:szCs w:val="16"/>
            </w:rPr>
          </w:pPr>
          <w:r w:rsidRPr="00B73434">
            <w:rPr>
              <w:rFonts w:cs="Arial"/>
              <w:sz w:val="16"/>
              <w:szCs w:val="16"/>
              <w:lang w:val="en-US"/>
            </w:rPr>
            <w:t>SuppTsandCsForOLS(Aca)(WW)(</w:t>
          </w:r>
          <w:r>
            <w:rPr>
              <w:rFonts w:cs="Arial"/>
              <w:sz w:val="16"/>
              <w:szCs w:val="16"/>
              <w:lang w:val="en-US"/>
            </w:rPr>
            <w:t>FIN</w:t>
          </w:r>
          <w:r w:rsidRPr="00B73434">
            <w:rPr>
              <w:rFonts w:cs="Arial"/>
              <w:sz w:val="16"/>
              <w:szCs w:val="16"/>
              <w:lang w:val="en-US"/>
            </w:rPr>
            <w:t>)(</w:t>
          </w:r>
          <w:r>
            <w:rPr>
              <w:rFonts w:cs="Arial"/>
              <w:sz w:val="16"/>
              <w:szCs w:val="16"/>
              <w:lang w:val="en-US"/>
            </w:rPr>
            <w:t>Aug2016</w:t>
          </w:r>
          <w:r w:rsidRPr="00B73434">
            <w:rPr>
              <w:rFonts w:cs="Arial"/>
              <w:sz w:val="16"/>
              <w:szCs w:val="16"/>
              <w:lang w:val="en-US"/>
            </w:rPr>
            <w:t>)</w:t>
          </w:r>
        </w:p>
      </w:tc>
      <w:tc>
        <w:tcPr>
          <w:tcW w:w="4515" w:type="dxa"/>
        </w:tcPr>
        <w:p w14:paraId="4597904C" w14:textId="369AA4F0" w:rsidR="00586A41" w:rsidRDefault="00586A41" w:rsidP="003E201C">
          <w:pPr>
            <w:spacing w:before="0"/>
            <w:jc w:val="right"/>
            <w:rPr>
              <w:sz w:val="16"/>
              <w:szCs w:val="16"/>
            </w:rPr>
          </w:pPr>
          <w:r w:rsidRPr="00C2432C">
            <w:rPr>
              <w:sz w:val="16"/>
              <w:szCs w:val="16"/>
            </w:rPr>
            <w:t xml:space="preserve">Page </w:t>
          </w:r>
          <w:r w:rsidRPr="00C2432C">
            <w:rPr>
              <w:sz w:val="16"/>
              <w:szCs w:val="16"/>
            </w:rPr>
            <w:fldChar w:fldCharType="begin"/>
          </w:r>
          <w:r w:rsidRPr="00C2432C">
            <w:rPr>
              <w:sz w:val="16"/>
              <w:szCs w:val="16"/>
            </w:rPr>
            <w:instrText xml:space="preserve"> PAGE </w:instrText>
          </w:r>
          <w:r w:rsidRPr="00C2432C">
            <w:rPr>
              <w:sz w:val="16"/>
              <w:szCs w:val="16"/>
            </w:rPr>
            <w:fldChar w:fldCharType="separate"/>
          </w:r>
          <w:r w:rsidR="00B06300">
            <w:rPr>
              <w:noProof/>
              <w:sz w:val="16"/>
              <w:szCs w:val="16"/>
            </w:rPr>
            <w:t>2</w:t>
          </w:r>
          <w:r w:rsidRPr="00C2432C">
            <w:rPr>
              <w:sz w:val="16"/>
              <w:szCs w:val="16"/>
            </w:rPr>
            <w:fldChar w:fldCharType="end"/>
          </w:r>
          <w:r w:rsidRPr="00C2432C">
            <w:rPr>
              <w:sz w:val="16"/>
              <w:szCs w:val="16"/>
            </w:rPr>
            <w:t xml:space="preserve"> of </w:t>
          </w:r>
          <w:r w:rsidRPr="00C2432C">
            <w:rPr>
              <w:sz w:val="16"/>
              <w:szCs w:val="16"/>
            </w:rPr>
            <w:fldChar w:fldCharType="begin"/>
          </w:r>
          <w:r w:rsidRPr="00C2432C">
            <w:rPr>
              <w:sz w:val="16"/>
              <w:szCs w:val="16"/>
            </w:rPr>
            <w:instrText xml:space="preserve"> NUMPAGES</w:instrText>
          </w:r>
          <w:r w:rsidR="0015056E">
            <w:rPr>
              <w:sz w:val="16"/>
              <w:szCs w:val="16"/>
            </w:rPr>
            <w:instrText xml:space="preserve"> </w:instrText>
          </w:r>
          <w:r w:rsidRPr="00C2432C">
            <w:rPr>
              <w:sz w:val="16"/>
              <w:szCs w:val="16"/>
            </w:rPr>
            <w:fldChar w:fldCharType="separate"/>
          </w:r>
          <w:r w:rsidR="00B06300">
            <w:rPr>
              <w:noProof/>
              <w:sz w:val="16"/>
              <w:szCs w:val="16"/>
            </w:rPr>
            <w:t>3</w:t>
          </w:r>
          <w:r w:rsidRPr="00C2432C">
            <w:rPr>
              <w:sz w:val="16"/>
              <w:szCs w:val="16"/>
            </w:rPr>
            <w:fldChar w:fldCharType="end"/>
          </w:r>
        </w:p>
        <w:p w14:paraId="7760707B" w14:textId="2D069DD1" w:rsidR="00B06300" w:rsidRPr="00C2432C" w:rsidRDefault="00B06300" w:rsidP="003E201C">
          <w:pPr>
            <w:spacing w:before="0"/>
            <w:jc w:val="right"/>
            <w:rPr>
              <w:sz w:val="16"/>
              <w:szCs w:val="16"/>
            </w:rPr>
          </w:pPr>
          <w:r>
            <w:rPr>
              <w:sz w:val="16"/>
              <w:szCs w:val="16"/>
            </w:rPr>
            <w:t xml:space="preserve">Document </w:t>
          </w:r>
          <w:r w:rsidRPr="00B06300">
            <w:rPr>
              <w:sz w:val="16"/>
              <w:szCs w:val="16"/>
            </w:rPr>
            <w:t>X20-14389</w:t>
          </w:r>
        </w:p>
        <w:p w14:paraId="62878AE6" w14:textId="77777777" w:rsidR="00586A41" w:rsidRPr="00934CEC" w:rsidRDefault="00586A41" w:rsidP="003E201C">
          <w:pPr>
            <w:pStyle w:val="Footer"/>
            <w:jc w:val="right"/>
            <w:rPr>
              <w:rFonts w:cs="Arial"/>
              <w:sz w:val="16"/>
              <w:szCs w:val="16"/>
            </w:rPr>
          </w:pPr>
        </w:p>
      </w:tc>
    </w:tr>
  </w:tbl>
  <w:p w14:paraId="682372E2" w14:textId="77777777" w:rsidR="00586A41" w:rsidRPr="00C2432C" w:rsidRDefault="00586A41" w:rsidP="00586A41">
    <w:pPr>
      <w:pStyle w:val="Footer"/>
      <w:rPr>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4A0" w:firstRow="1" w:lastRow="0" w:firstColumn="1" w:lastColumn="0" w:noHBand="0" w:noVBand="1"/>
    </w:tblPr>
    <w:tblGrid>
      <w:gridCol w:w="4514"/>
      <w:gridCol w:w="4515"/>
    </w:tblGrid>
    <w:tr w:rsidR="008B37C5" w:rsidRPr="00C2432C" w14:paraId="0366CB1A" w14:textId="77777777" w:rsidTr="003E201C">
      <w:trPr>
        <w:jc w:val="center"/>
      </w:trPr>
      <w:tc>
        <w:tcPr>
          <w:tcW w:w="4514" w:type="dxa"/>
        </w:tcPr>
        <w:p w14:paraId="35A78699" w14:textId="4A099041" w:rsidR="008B37C5" w:rsidRPr="00934CEC" w:rsidRDefault="008B37C5" w:rsidP="00EF06D7">
          <w:pPr>
            <w:pStyle w:val="Footer"/>
            <w:jc w:val="left"/>
            <w:rPr>
              <w:rFonts w:cs="Arial"/>
              <w:sz w:val="16"/>
              <w:szCs w:val="16"/>
            </w:rPr>
          </w:pPr>
          <w:r w:rsidRPr="00B73434">
            <w:rPr>
              <w:rFonts w:cs="Arial"/>
              <w:sz w:val="16"/>
              <w:szCs w:val="16"/>
              <w:lang w:val="en-US"/>
            </w:rPr>
            <w:t>SuppTsandCsForOLS(Aca)(WW)(</w:t>
          </w:r>
          <w:r w:rsidR="00EF06D7">
            <w:rPr>
              <w:rFonts w:cs="Arial"/>
              <w:sz w:val="16"/>
              <w:szCs w:val="16"/>
              <w:lang w:val="en-US"/>
            </w:rPr>
            <w:t>FIN</w:t>
          </w:r>
          <w:r w:rsidRPr="00B73434">
            <w:rPr>
              <w:rFonts w:cs="Arial"/>
              <w:sz w:val="16"/>
              <w:szCs w:val="16"/>
              <w:lang w:val="en-US"/>
            </w:rPr>
            <w:t>)(</w:t>
          </w:r>
          <w:r>
            <w:rPr>
              <w:rFonts w:cs="Arial"/>
              <w:sz w:val="16"/>
              <w:szCs w:val="16"/>
              <w:lang w:val="en-US"/>
            </w:rPr>
            <w:t>Aug2016</w:t>
          </w:r>
          <w:r w:rsidRPr="00B73434">
            <w:rPr>
              <w:rFonts w:cs="Arial"/>
              <w:sz w:val="16"/>
              <w:szCs w:val="16"/>
              <w:lang w:val="en-US"/>
            </w:rPr>
            <w:t>)</w:t>
          </w:r>
        </w:p>
      </w:tc>
      <w:tc>
        <w:tcPr>
          <w:tcW w:w="4515" w:type="dxa"/>
        </w:tcPr>
        <w:p w14:paraId="76E3635C" w14:textId="7199233F" w:rsidR="008B37C5" w:rsidRDefault="008B37C5" w:rsidP="003E201C">
          <w:pPr>
            <w:spacing w:before="0"/>
            <w:jc w:val="right"/>
            <w:rPr>
              <w:sz w:val="16"/>
              <w:szCs w:val="16"/>
            </w:rPr>
          </w:pPr>
          <w:r w:rsidRPr="00C2432C">
            <w:rPr>
              <w:sz w:val="16"/>
              <w:szCs w:val="16"/>
            </w:rPr>
            <w:t xml:space="preserve">Page </w:t>
          </w:r>
          <w:r w:rsidRPr="00C2432C">
            <w:rPr>
              <w:sz w:val="16"/>
              <w:szCs w:val="16"/>
            </w:rPr>
            <w:fldChar w:fldCharType="begin"/>
          </w:r>
          <w:r w:rsidRPr="00C2432C">
            <w:rPr>
              <w:sz w:val="16"/>
              <w:szCs w:val="16"/>
            </w:rPr>
            <w:instrText xml:space="preserve"> PAGE </w:instrText>
          </w:r>
          <w:r w:rsidRPr="00C2432C">
            <w:rPr>
              <w:sz w:val="16"/>
              <w:szCs w:val="16"/>
            </w:rPr>
            <w:fldChar w:fldCharType="separate"/>
          </w:r>
          <w:r w:rsidR="00B06300">
            <w:rPr>
              <w:noProof/>
              <w:sz w:val="16"/>
              <w:szCs w:val="16"/>
            </w:rPr>
            <w:t>1</w:t>
          </w:r>
          <w:r w:rsidRPr="00C2432C">
            <w:rPr>
              <w:sz w:val="16"/>
              <w:szCs w:val="16"/>
            </w:rPr>
            <w:fldChar w:fldCharType="end"/>
          </w:r>
          <w:r w:rsidRPr="00C2432C">
            <w:rPr>
              <w:sz w:val="16"/>
              <w:szCs w:val="16"/>
            </w:rPr>
            <w:t xml:space="preserve"> of </w:t>
          </w:r>
          <w:r w:rsidRPr="00C2432C">
            <w:rPr>
              <w:sz w:val="16"/>
              <w:szCs w:val="16"/>
            </w:rPr>
            <w:fldChar w:fldCharType="begin"/>
          </w:r>
          <w:r w:rsidRPr="00C2432C">
            <w:rPr>
              <w:sz w:val="16"/>
              <w:szCs w:val="16"/>
            </w:rPr>
            <w:instrText xml:space="preserve"> NUMPAGES</w:instrText>
          </w:r>
          <w:r w:rsidR="0015056E">
            <w:rPr>
              <w:sz w:val="16"/>
              <w:szCs w:val="16"/>
            </w:rPr>
            <w:instrText xml:space="preserve"> </w:instrText>
          </w:r>
          <w:r w:rsidRPr="00C2432C">
            <w:rPr>
              <w:sz w:val="16"/>
              <w:szCs w:val="16"/>
            </w:rPr>
            <w:fldChar w:fldCharType="separate"/>
          </w:r>
          <w:r w:rsidR="00B06300">
            <w:rPr>
              <w:noProof/>
              <w:sz w:val="16"/>
              <w:szCs w:val="16"/>
            </w:rPr>
            <w:t>3</w:t>
          </w:r>
          <w:r w:rsidRPr="00C2432C">
            <w:rPr>
              <w:sz w:val="16"/>
              <w:szCs w:val="16"/>
            </w:rPr>
            <w:fldChar w:fldCharType="end"/>
          </w:r>
        </w:p>
        <w:p w14:paraId="4D0DF495" w14:textId="345EB9E6" w:rsidR="00B06300" w:rsidRPr="00C2432C" w:rsidRDefault="00B06300" w:rsidP="003E201C">
          <w:pPr>
            <w:spacing w:before="0"/>
            <w:jc w:val="right"/>
            <w:rPr>
              <w:sz w:val="16"/>
              <w:szCs w:val="16"/>
            </w:rPr>
          </w:pPr>
          <w:r>
            <w:rPr>
              <w:sz w:val="16"/>
              <w:szCs w:val="16"/>
            </w:rPr>
            <w:t xml:space="preserve">Document </w:t>
          </w:r>
          <w:r w:rsidRPr="00B06300">
            <w:rPr>
              <w:sz w:val="16"/>
              <w:szCs w:val="16"/>
            </w:rPr>
            <w:t>X20-14389</w:t>
          </w:r>
        </w:p>
        <w:p w14:paraId="0C67C114" w14:textId="77777777" w:rsidR="008B37C5" w:rsidRPr="00934CEC" w:rsidRDefault="008B37C5" w:rsidP="003E201C">
          <w:pPr>
            <w:pStyle w:val="Footer"/>
            <w:jc w:val="right"/>
            <w:rPr>
              <w:rFonts w:cs="Arial"/>
              <w:sz w:val="16"/>
              <w:szCs w:val="16"/>
            </w:rPr>
          </w:pPr>
        </w:p>
      </w:tc>
    </w:tr>
  </w:tbl>
  <w:p w14:paraId="198A45B7" w14:textId="77777777" w:rsidR="008B37C5" w:rsidRPr="00C2432C" w:rsidRDefault="008B37C5" w:rsidP="008B37C5">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1AF7FB1" w14:textId="77777777" w:rsidR="00C931A4" w:rsidRDefault="00C931A4" w:rsidP="00437F11">
      <w:pPr>
        <w:spacing w:before="0"/>
      </w:pPr>
      <w:r>
        <w:separator/>
      </w:r>
    </w:p>
  </w:footnote>
  <w:footnote w:type="continuationSeparator" w:id="0">
    <w:p w14:paraId="0F2BF2F1" w14:textId="77777777" w:rsidR="00C931A4" w:rsidRDefault="00C931A4" w:rsidP="00437F11">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2CD60E" w14:textId="1D351F32" w:rsidR="005D6913" w:rsidRDefault="005D6913">
    <w:pPr>
      <w:pStyle w:val="Header"/>
    </w:pPr>
    <w:r>
      <w:rPr>
        <w:noProof/>
        <w:lang w:val="en-US" w:eastAsia="en-US" w:bidi="ar-SA"/>
      </w:rPr>
      <w:drawing>
        <wp:anchor distT="0" distB="0" distL="114300" distR="114300" simplePos="0" relativeHeight="251658240" behindDoc="0" locked="0" layoutInCell="1" allowOverlap="1" wp14:anchorId="16522E90" wp14:editId="30002444">
          <wp:simplePos x="914400" y="457200"/>
          <wp:positionH relativeFrom="margin">
            <wp:align>center</wp:align>
          </wp:positionH>
          <wp:positionV relativeFrom="margin">
            <wp:align>center</wp:align>
          </wp:positionV>
          <wp:extent cx="5669280" cy="3195955"/>
          <wp:effectExtent l="0" t="0" r="7620" b="4445"/>
          <wp:wrapNone/>
          <wp:docPr id="10"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F1CC69" w14:textId="72A58331" w:rsidR="00990918" w:rsidRDefault="005D6913" w:rsidP="001A6164">
    <w:pPr>
      <w:pStyle w:val="Header"/>
      <w:jc w:val="right"/>
    </w:pPr>
    <w:r>
      <w:rPr>
        <w:noProof/>
        <w:lang w:val="en-US" w:eastAsia="en-US" w:bidi="ar-SA"/>
      </w:rPr>
      <w:drawing>
        <wp:anchor distT="0" distB="0" distL="114300" distR="114300" simplePos="0" relativeHeight="251659264" behindDoc="0" locked="0" layoutInCell="1" allowOverlap="1" wp14:anchorId="2A669D86" wp14:editId="46F9B7AE">
          <wp:simplePos x="0" y="0"/>
          <wp:positionH relativeFrom="margin">
            <wp:align>center</wp:align>
          </wp:positionH>
          <wp:positionV relativeFrom="margin">
            <wp:align>center</wp:align>
          </wp:positionV>
          <wp:extent cx="5667375" cy="3200400"/>
          <wp:effectExtent l="0" t="0" r="9525" b="0"/>
          <wp:wrapNone/>
          <wp:docPr id="11"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r>
      <w:rPr>
        <w:noProof/>
        <w:lang w:val="en-US" w:eastAsia="en-US" w:bidi="ar-SA"/>
      </w:rPr>
      <w:drawing>
        <wp:inline distT="0" distB="0" distL="0" distR="0" wp14:anchorId="1F249ECF" wp14:editId="7A442EE0">
          <wp:extent cx="5724525" cy="561975"/>
          <wp:effectExtent l="0" t="0" r="0" b="9525"/>
          <wp:docPr id="12" name="Picture 12" descr="C:\Users\v-kafurt\Desktop\new 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afurt\Desktop\new header.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26078"/>
    <w:multiLevelType w:val="hybridMultilevel"/>
    <w:tmpl w:val="165E7EB2"/>
    <w:lvl w:ilvl="0" w:tplc="F7809186">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4E150AC"/>
    <w:multiLevelType w:val="hybridMultilevel"/>
    <w:tmpl w:val="F1A256DC"/>
    <w:lvl w:ilvl="0" w:tplc="0409001B">
      <w:start w:val="1"/>
      <w:numFmt w:val="lowerRoman"/>
      <w:lvlText w:val="%1."/>
      <w:lvlJc w:val="right"/>
      <w:pPr>
        <w:ind w:left="1440" w:hanging="360"/>
      </w:pPr>
    </w:lvl>
    <w:lvl w:ilvl="1" w:tplc="8AEAA9FA">
      <w:start w:val="1"/>
      <w:numFmt w:val="lowerRoman"/>
      <w:lvlText w:val="%2."/>
      <w:lvlJc w:val="right"/>
      <w:pPr>
        <w:ind w:left="2160" w:hanging="360"/>
      </w:pPr>
      <w:rPr>
        <w:rFonts w:ascii="Arial" w:hAnsi="Arial"/>
        <w:sz w:val="18"/>
        <w:u w:val="none"/>
      </w:rPr>
    </w:lvl>
    <w:lvl w:ilvl="2" w:tplc="4560C8BC">
      <w:start w:val="12"/>
      <w:numFmt w:val="decimal"/>
      <w:lvlText w:val="%3."/>
      <w:lvlJc w:val="left"/>
      <w:pPr>
        <w:ind w:left="3060" w:hanging="36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5FF4032"/>
    <w:multiLevelType w:val="multilevel"/>
    <w:tmpl w:val="95A20D76"/>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 w15:restartNumberingAfterBreak="0">
    <w:nsid w:val="09AD54F5"/>
    <w:multiLevelType w:val="hybridMultilevel"/>
    <w:tmpl w:val="F4588776"/>
    <w:lvl w:ilvl="0" w:tplc="6DB8C9E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AE04CA"/>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5" w15:restartNumberingAfterBreak="0">
    <w:nsid w:val="13874A9A"/>
    <w:multiLevelType w:val="hybridMultilevel"/>
    <w:tmpl w:val="81203D28"/>
    <w:lvl w:ilvl="0" w:tplc="3E304CD2">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50B0B26"/>
    <w:multiLevelType w:val="hybridMultilevel"/>
    <w:tmpl w:val="AC0CB6A8"/>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E252DDD"/>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8" w15:restartNumberingAfterBreak="0">
    <w:nsid w:val="1F315375"/>
    <w:multiLevelType w:val="hybridMultilevel"/>
    <w:tmpl w:val="25E8BAD0"/>
    <w:lvl w:ilvl="0" w:tplc="3E304CD2">
      <w:start w:val="1"/>
      <w:numFmt w:val="lowerRoman"/>
      <w:lvlText w:val="(%1)"/>
      <w:lvlJc w:val="left"/>
      <w:pPr>
        <w:ind w:left="2520" w:hanging="360"/>
      </w:pPr>
      <w:rPr>
        <w:rFonts w:hint="default"/>
        <w:b/>
        <w:bCs/>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 w15:restartNumberingAfterBreak="0">
    <w:nsid w:val="1F3B58AA"/>
    <w:multiLevelType w:val="hybridMultilevel"/>
    <w:tmpl w:val="092C3A86"/>
    <w:lvl w:ilvl="0" w:tplc="C662405A">
      <w:start w:val="5"/>
      <w:numFmt w:val="lowerLetter"/>
      <w:lvlText w:val="%1."/>
      <w:lvlJc w:val="left"/>
      <w:pPr>
        <w:tabs>
          <w:tab w:val="num" w:pos="1080"/>
        </w:tabs>
        <w:ind w:left="1080" w:hanging="360"/>
      </w:pPr>
      <w:rPr>
        <w:rFonts w:hint="default"/>
      </w:rPr>
    </w:lvl>
    <w:lvl w:ilvl="1" w:tplc="7FDA6426">
      <w:start w:val="1"/>
      <w:numFmt w:val="lowerRoman"/>
      <w:lvlText w:val="(%2)"/>
      <w:lvlJc w:val="left"/>
      <w:pPr>
        <w:ind w:left="2160" w:hanging="72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22FF4B6A"/>
    <w:multiLevelType w:val="hybridMultilevel"/>
    <w:tmpl w:val="AADE7CC8"/>
    <w:lvl w:ilvl="0" w:tplc="7FDA6426">
      <w:start w:val="1"/>
      <w:numFmt w:val="lowerRoman"/>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2960729E"/>
    <w:multiLevelType w:val="hybridMultilevel"/>
    <w:tmpl w:val="5F5A907E"/>
    <w:lvl w:ilvl="0" w:tplc="BD806286">
      <w:start w:val="1"/>
      <w:numFmt w:val="lowerLetter"/>
      <w:lvlText w:val="%1."/>
      <w:lvlJc w:val="left"/>
      <w:pPr>
        <w:ind w:left="720" w:hanging="360"/>
      </w:pPr>
      <w:rPr>
        <w:rFonts w:hint="default"/>
        <w:b/>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B0802C0"/>
    <w:multiLevelType w:val="hybridMultilevel"/>
    <w:tmpl w:val="525890FC"/>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C0446D3"/>
    <w:multiLevelType w:val="hybridMultilevel"/>
    <w:tmpl w:val="C3425462"/>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F0B00BC"/>
    <w:multiLevelType w:val="multilevel"/>
    <w:tmpl w:val="3EEC733C"/>
    <w:lvl w:ilvl="0">
      <w:start w:val="3"/>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4"/>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5" w15:restartNumberingAfterBreak="0">
    <w:nsid w:val="45DB1984"/>
    <w:multiLevelType w:val="hybridMultilevel"/>
    <w:tmpl w:val="05D4E7D6"/>
    <w:lvl w:ilvl="0" w:tplc="3E304CD2">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CD25F55"/>
    <w:multiLevelType w:val="multilevel"/>
    <w:tmpl w:val="5BE496E8"/>
    <w:lvl w:ilvl="0">
      <w:start w:val="1"/>
      <w:numFmt w:val="decimal"/>
      <w:lvlText w:val="%1."/>
      <w:lvlJc w:val="left"/>
      <w:pPr>
        <w:tabs>
          <w:tab w:val="num" w:pos="360"/>
        </w:tabs>
        <w:ind w:left="360" w:hanging="360"/>
      </w:pPr>
      <w:rPr>
        <w:rFonts w:hint="default"/>
        <w:b/>
        <w:bCs/>
        <w:i/>
        <w:iCs/>
        <w:sz w:val="26"/>
        <w:szCs w:val="26"/>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7" w15:restartNumberingAfterBreak="0">
    <w:nsid w:val="503379B7"/>
    <w:multiLevelType w:val="hybridMultilevel"/>
    <w:tmpl w:val="79C03664"/>
    <w:lvl w:ilvl="0" w:tplc="3E304CD2">
      <w:start w:val="1"/>
      <w:numFmt w:val="lowerRoman"/>
      <w:lvlText w:val="(%1)"/>
      <w:lvlJc w:val="left"/>
      <w:pPr>
        <w:ind w:left="2700" w:hanging="360"/>
      </w:pPr>
      <w:rPr>
        <w:rFonts w:hint="default"/>
        <w:b/>
        <w:bCs/>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18" w15:restartNumberingAfterBreak="0">
    <w:nsid w:val="50A16622"/>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9" w15:restartNumberingAfterBreak="0">
    <w:nsid w:val="514C148F"/>
    <w:multiLevelType w:val="multilevel"/>
    <w:tmpl w:val="092C3A86"/>
    <w:lvl w:ilvl="0">
      <w:start w:val="5"/>
      <w:numFmt w:val="lowerLetter"/>
      <w:lvlText w:val="%1."/>
      <w:lvlJc w:val="left"/>
      <w:pPr>
        <w:tabs>
          <w:tab w:val="num" w:pos="1080"/>
        </w:tabs>
        <w:ind w:left="1080" w:hanging="360"/>
      </w:pPr>
      <w:rPr>
        <w:rFonts w:hint="default"/>
      </w:rPr>
    </w:lvl>
    <w:lvl w:ilvl="1">
      <w:start w:val="1"/>
      <w:numFmt w:val="lowerRoman"/>
      <w:lvlText w:val="(%2)"/>
      <w:lvlJc w:val="left"/>
      <w:pPr>
        <w:ind w:left="2160" w:hanging="720"/>
      </w:pPr>
      <w:rPr>
        <w:rFonts w:hint="default"/>
      </w:rPr>
    </w:lvl>
    <w:lvl w:ilvl="2" w:tentative="1">
      <w:start w:val="1"/>
      <w:numFmt w:val="lowerRoman"/>
      <w:lvlText w:val="%3."/>
      <w:lvlJc w:val="right"/>
      <w:pPr>
        <w:tabs>
          <w:tab w:val="num" w:pos="2520"/>
        </w:tabs>
        <w:ind w:left="2520" w:hanging="180"/>
      </w:pPr>
    </w:lvl>
    <w:lvl w:ilvl="3" w:tentative="1">
      <w:start w:val="1"/>
      <w:numFmt w:val="decimal"/>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Roman"/>
      <w:lvlText w:val="%6."/>
      <w:lvlJc w:val="right"/>
      <w:pPr>
        <w:tabs>
          <w:tab w:val="num" w:pos="4680"/>
        </w:tabs>
        <w:ind w:left="4680" w:hanging="180"/>
      </w:pPr>
    </w:lvl>
    <w:lvl w:ilvl="6" w:tentative="1">
      <w:start w:val="1"/>
      <w:numFmt w:val="decimal"/>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Roman"/>
      <w:lvlText w:val="%9."/>
      <w:lvlJc w:val="right"/>
      <w:pPr>
        <w:tabs>
          <w:tab w:val="num" w:pos="6840"/>
        </w:tabs>
        <w:ind w:left="6840" w:hanging="180"/>
      </w:pPr>
    </w:lvl>
  </w:abstractNum>
  <w:abstractNum w:abstractNumId="20" w15:restartNumberingAfterBreak="0">
    <w:nsid w:val="559B7607"/>
    <w:multiLevelType w:val="multilevel"/>
    <w:tmpl w:val="95A20D76"/>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1" w15:restartNumberingAfterBreak="0">
    <w:nsid w:val="571B6733"/>
    <w:multiLevelType w:val="multilevel"/>
    <w:tmpl w:val="3AB0E054"/>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left"/>
      <w:pPr>
        <w:tabs>
          <w:tab w:val="num" w:pos="2160"/>
        </w:tabs>
        <w:ind w:left="2160" w:hanging="180"/>
      </w:pPr>
      <w:rPr>
        <w:rFonts w:hint="default"/>
        <w:b/>
        <w:bCs/>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2" w15:restartNumberingAfterBreak="0">
    <w:nsid w:val="58E92C4D"/>
    <w:multiLevelType w:val="hybridMultilevel"/>
    <w:tmpl w:val="9C90B7BC"/>
    <w:lvl w:ilvl="0" w:tplc="99D4E2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911329E"/>
    <w:multiLevelType w:val="hybridMultilevel"/>
    <w:tmpl w:val="1D9C38F6"/>
    <w:lvl w:ilvl="0" w:tplc="3E304CD2">
      <w:start w:val="1"/>
      <w:numFmt w:val="lowerRoman"/>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CEE618D"/>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5" w15:restartNumberingAfterBreak="0">
    <w:nsid w:val="64027BE4"/>
    <w:multiLevelType w:val="hybridMultilevel"/>
    <w:tmpl w:val="57D642C4"/>
    <w:lvl w:ilvl="0" w:tplc="99D4E2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64E27453"/>
    <w:multiLevelType w:val="multilevel"/>
    <w:tmpl w:val="BF92E946"/>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bCs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7" w15:restartNumberingAfterBreak="0">
    <w:nsid w:val="6EE34DF8"/>
    <w:multiLevelType w:val="hybridMultilevel"/>
    <w:tmpl w:val="09F2E646"/>
    <w:lvl w:ilvl="0" w:tplc="0409000F">
      <w:start w:val="1"/>
      <w:numFmt w:val="decimal"/>
      <w:lvlText w:val="%1."/>
      <w:lvlJc w:val="left"/>
      <w:pPr>
        <w:ind w:left="720" w:hanging="360"/>
      </w:pPr>
      <w:rPr>
        <w:b/>
        <w:bCs/>
        <w:i/>
        <w:iCs/>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1B14B5"/>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9" w15:restartNumberingAfterBreak="0">
    <w:nsid w:val="75EA50C0"/>
    <w:multiLevelType w:val="hybridMultilevel"/>
    <w:tmpl w:val="4BA46372"/>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8C449B9"/>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1" w15:restartNumberingAfterBreak="0">
    <w:nsid w:val="7CB613C4"/>
    <w:multiLevelType w:val="hybridMultilevel"/>
    <w:tmpl w:val="EF729E74"/>
    <w:lvl w:ilvl="0" w:tplc="99D4E280">
      <w:start w:val="1"/>
      <w:numFmt w:val="lowerLetter"/>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29"/>
  </w:num>
  <w:num w:numId="3">
    <w:abstractNumId w:val="6"/>
  </w:num>
  <w:num w:numId="4">
    <w:abstractNumId w:val="30"/>
  </w:num>
  <w:num w:numId="5">
    <w:abstractNumId w:val="20"/>
  </w:num>
  <w:num w:numId="6">
    <w:abstractNumId w:val="7"/>
  </w:num>
  <w:num w:numId="7">
    <w:abstractNumId w:val="24"/>
  </w:num>
  <w:num w:numId="8">
    <w:abstractNumId w:val="26"/>
  </w:num>
  <w:num w:numId="9">
    <w:abstractNumId w:val="4"/>
  </w:num>
  <w:num w:numId="10">
    <w:abstractNumId w:val="14"/>
  </w:num>
  <w:num w:numId="11">
    <w:abstractNumId w:val="9"/>
  </w:num>
  <w:num w:numId="12">
    <w:abstractNumId w:val="1"/>
  </w:num>
  <w:num w:numId="13">
    <w:abstractNumId w:val="16"/>
  </w:num>
  <w:num w:numId="14">
    <w:abstractNumId w:val="2"/>
  </w:num>
  <w:num w:numId="15">
    <w:abstractNumId w:val="18"/>
  </w:num>
  <w:num w:numId="16">
    <w:abstractNumId w:val="19"/>
  </w:num>
  <w:num w:numId="17">
    <w:abstractNumId w:val="28"/>
  </w:num>
  <w:num w:numId="18">
    <w:abstractNumId w:val="10"/>
  </w:num>
  <w:num w:numId="19">
    <w:abstractNumId w:val="8"/>
  </w:num>
  <w:num w:numId="20">
    <w:abstractNumId w:val="21"/>
  </w:num>
  <w:num w:numId="21">
    <w:abstractNumId w:val="31"/>
  </w:num>
  <w:num w:numId="22">
    <w:abstractNumId w:val="11"/>
  </w:num>
  <w:num w:numId="23">
    <w:abstractNumId w:val="0"/>
  </w:num>
  <w:num w:numId="24">
    <w:abstractNumId w:val="5"/>
  </w:num>
  <w:num w:numId="25">
    <w:abstractNumId w:val="15"/>
  </w:num>
  <w:num w:numId="26">
    <w:abstractNumId w:val="23"/>
  </w:num>
  <w:num w:numId="27">
    <w:abstractNumId w:val="17"/>
  </w:num>
  <w:num w:numId="28">
    <w:abstractNumId w:val="12"/>
  </w:num>
  <w:num w:numId="29">
    <w:abstractNumId w:val="22"/>
  </w:num>
  <w:num w:numId="30">
    <w:abstractNumId w:val="25"/>
  </w:num>
  <w:num w:numId="31">
    <w:abstractNumId w:val="27"/>
  </w:num>
  <w:num w:numId="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4D0F"/>
    <w:rsid w:val="00035263"/>
    <w:rsid w:val="00060836"/>
    <w:rsid w:val="000C6335"/>
    <w:rsid w:val="000D13BB"/>
    <w:rsid w:val="001143C3"/>
    <w:rsid w:val="00141DC8"/>
    <w:rsid w:val="0015056E"/>
    <w:rsid w:val="00164638"/>
    <w:rsid w:val="00172014"/>
    <w:rsid w:val="00185239"/>
    <w:rsid w:val="001A6164"/>
    <w:rsid w:val="001A7430"/>
    <w:rsid w:val="001B638F"/>
    <w:rsid w:val="001D4400"/>
    <w:rsid w:val="001D774A"/>
    <w:rsid w:val="002156C2"/>
    <w:rsid w:val="0024027E"/>
    <w:rsid w:val="0024293C"/>
    <w:rsid w:val="00274B46"/>
    <w:rsid w:val="00281C7F"/>
    <w:rsid w:val="002858A4"/>
    <w:rsid w:val="002C2889"/>
    <w:rsid w:val="002C2D35"/>
    <w:rsid w:val="002C5225"/>
    <w:rsid w:val="002E3002"/>
    <w:rsid w:val="00335BFD"/>
    <w:rsid w:val="00377AA4"/>
    <w:rsid w:val="003B05FF"/>
    <w:rsid w:val="003D6AC0"/>
    <w:rsid w:val="00437F11"/>
    <w:rsid w:val="00441D37"/>
    <w:rsid w:val="0044736A"/>
    <w:rsid w:val="00467941"/>
    <w:rsid w:val="00494396"/>
    <w:rsid w:val="004B5F7F"/>
    <w:rsid w:val="004C6C05"/>
    <w:rsid w:val="004D3C16"/>
    <w:rsid w:val="004F75DC"/>
    <w:rsid w:val="00504D50"/>
    <w:rsid w:val="00586A41"/>
    <w:rsid w:val="005D6913"/>
    <w:rsid w:val="005F56D7"/>
    <w:rsid w:val="006200A9"/>
    <w:rsid w:val="00645085"/>
    <w:rsid w:val="00662273"/>
    <w:rsid w:val="006666BC"/>
    <w:rsid w:val="006731A2"/>
    <w:rsid w:val="00674463"/>
    <w:rsid w:val="006B3E15"/>
    <w:rsid w:val="006D4D74"/>
    <w:rsid w:val="006E4C4B"/>
    <w:rsid w:val="00715F80"/>
    <w:rsid w:val="007268BE"/>
    <w:rsid w:val="00727373"/>
    <w:rsid w:val="00727425"/>
    <w:rsid w:val="00732235"/>
    <w:rsid w:val="00737D3E"/>
    <w:rsid w:val="00756EB0"/>
    <w:rsid w:val="00770015"/>
    <w:rsid w:val="007775C0"/>
    <w:rsid w:val="007943AD"/>
    <w:rsid w:val="007A0595"/>
    <w:rsid w:val="007A1E7F"/>
    <w:rsid w:val="007A559F"/>
    <w:rsid w:val="007B6E40"/>
    <w:rsid w:val="007D508A"/>
    <w:rsid w:val="00836C19"/>
    <w:rsid w:val="00842612"/>
    <w:rsid w:val="008466D3"/>
    <w:rsid w:val="00861C56"/>
    <w:rsid w:val="0087540E"/>
    <w:rsid w:val="008843CA"/>
    <w:rsid w:val="0089365F"/>
    <w:rsid w:val="008B37C5"/>
    <w:rsid w:val="008D6857"/>
    <w:rsid w:val="008F6B4B"/>
    <w:rsid w:val="00910467"/>
    <w:rsid w:val="009324C0"/>
    <w:rsid w:val="00934CEC"/>
    <w:rsid w:val="0095265C"/>
    <w:rsid w:val="0095549D"/>
    <w:rsid w:val="00956A24"/>
    <w:rsid w:val="00977218"/>
    <w:rsid w:val="00990918"/>
    <w:rsid w:val="00990C0E"/>
    <w:rsid w:val="009B607E"/>
    <w:rsid w:val="009C052E"/>
    <w:rsid w:val="009C2E77"/>
    <w:rsid w:val="009E7577"/>
    <w:rsid w:val="00A02DFA"/>
    <w:rsid w:val="00A2043D"/>
    <w:rsid w:val="00A71A50"/>
    <w:rsid w:val="00A85772"/>
    <w:rsid w:val="00A95F63"/>
    <w:rsid w:val="00AD56EE"/>
    <w:rsid w:val="00B02E03"/>
    <w:rsid w:val="00B06300"/>
    <w:rsid w:val="00B40086"/>
    <w:rsid w:val="00B43977"/>
    <w:rsid w:val="00B52AB8"/>
    <w:rsid w:val="00B73434"/>
    <w:rsid w:val="00BB01AB"/>
    <w:rsid w:val="00BB26E4"/>
    <w:rsid w:val="00BF7E2F"/>
    <w:rsid w:val="00C10FF2"/>
    <w:rsid w:val="00C172C9"/>
    <w:rsid w:val="00C2432C"/>
    <w:rsid w:val="00C374FE"/>
    <w:rsid w:val="00C613E7"/>
    <w:rsid w:val="00C61AD0"/>
    <w:rsid w:val="00C71AB7"/>
    <w:rsid w:val="00C722B3"/>
    <w:rsid w:val="00C806DD"/>
    <w:rsid w:val="00C823E0"/>
    <w:rsid w:val="00C931A4"/>
    <w:rsid w:val="00C947EB"/>
    <w:rsid w:val="00D25D25"/>
    <w:rsid w:val="00D369BB"/>
    <w:rsid w:val="00D777BD"/>
    <w:rsid w:val="00D82E50"/>
    <w:rsid w:val="00DB2965"/>
    <w:rsid w:val="00DB6DC3"/>
    <w:rsid w:val="00DF717F"/>
    <w:rsid w:val="00E22C7B"/>
    <w:rsid w:val="00E361C0"/>
    <w:rsid w:val="00E378BA"/>
    <w:rsid w:val="00E74F11"/>
    <w:rsid w:val="00E9342D"/>
    <w:rsid w:val="00EF0433"/>
    <w:rsid w:val="00EF06D7"/>
    <w:rsid w:val="00EF3D87"/>
    <w:rsid w:val="00F07D18"/>
    <w:rsid w:val="00F46E1F"/>
    <w:rsid w:val="00F64D0F"/>
    <w:rsid w:val="00F6573C"/>
    <w:rsid w:val="00F80BB4"/>
    <w:rsid w:val="00F9179A"/>
    <w:rsid w:val="00FB0AE1"/>
    <w:rsid w:val="00FD546C"/>
    <w:rsid w:val="00FE2B6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F1CC3B"/>
  <w:documentProtection w:edit="forms" w:enforcement="true" w:cryptProviderType="rsaFull" w:cryptAlgorithmClass="hash" w:cryptAlgorithmType="typeAny" w:cryptAlgorithmSid="4" w:cryptSpinCount="50000" w:hash="OjThxHbakGFF5tsX7EckQqt1shw=" w:salt="xxsl9IdubaaHLEn26PPFQ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fi-FI" w:eastAsia="fi-FI" w:bidi="fi-FI"/>
      </w:rPr>
    </w:rPrDefault>
    <w:pPrDefault/>
  </w:docDefaults>
  <w:latentStyles w:defLockedState="0" w:defUIPriority="99" w:defSemiHidden="0" w:defUnhideWhenUsed="0" w:defQFormat="0" w:count="373">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64D0F"/>
    <w:pPr>
      <w:spacing w:before="120"/>
      <w:jc w:val="both"/>
    </w:pPr>
    <w:rPr>
      <w:rFonts w:ascii="Arial" w:eastAsia="MS Mincho" w:hAnsi="Arial"/>
    </w:rPr>
  </w:style>
  <w:style w:type="paragraph" w:styleId="Heading1">
    <w:name w:val="heading 1"/>
    <w:basedOn w:val="Normal"/>
    <w:next w:val="Normal"/>
    <w:link w:val="Heading1Char"/>
    <w:qFormat/>
    <w:rsid w:val="00910467"/>
    <w:pPr>
      <w:keepNext/>
      <w:spacing w:before="360"/>
      <w:ind w:left="720" w:hanging="720"/>
      <w:jc w:val="left"/>
      <w:outlineLvl w:val="0"/>
    </w:pPr>
    <w:rPr>
      <w:rFonts w:eastAsia="Times New Roman" w:cs="Times New Roman"/>
      <w:b/>
      <w:bCs/>
      <w:i/>
      <w:kern w:val="32"/>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910467"/>
    <w:rPr>
      <w:rFonts w:ascii="Arial" w:eastAsia="Times New Roman" w:hAnsi="Arial"/>
      <w:b/>
      <w:bCs/>
      <w:i/>
      <w:kern w:val="32"/>
      <w:sz w:val="26"/>
      <w:szCs w:val="26"/>
    </w:rPr>
  </w:style>
  <w:style w:type="paragraph" w:styleId="ListParagraph">
    <w:name w:val="List Paragraph"/>
    <w:basedOn w:val="Normal"/>
    <w:uiPriority w:val="34"/>
    <w:qFormat/>
    <w:rsid w:val="00F64D0F"/>
    <w:pPr>
      <w:ind w:left="720"/>
    </w:pPr>
  </w:style>
  <w:style w:type="paragraph" w:customStyle="1" w:styleId="lettershorty">
    <w:name w:val="lettershorty"/>
    <w:basedOn w:val="Normal"/>
    <w:uiPriority w:val="99"/>
    <w:rsid w:val="007268BE"/>
    <w:pPr>
      <w:tabs>
        <w:tab w:val="left" w:pos="270"/>
        <w:tab w:val="left" w:pos="540"/>
        <w:tab w:val="left" w:pos="810"/>
        <w:tab w:val="left" w:pos="1440"/>
      </w:tabs>
      <w:spacing w:before="0" w:after="96"/>
    </w:pPr>
    <w:rPr>
      <w:rFonts w:ascii="Times New Roman" w:hAnsi="Times New Roman" w:cs="Times New Roman"/>
      <w:sz w:val="18"/>
    </w:rPr>
  </w:style>
  <w:style w:type="paragraph" w:styleId="BodyText2">
    <w:name w:val="Body Text 2"/>
    <w:basedOn w:val="Normal"/>
    <w:link w:val="BodyText2Char"/>
    <w:rsid w:val="007268BE"/>
    <w:pPr>
      <w:spacing w:before="0"/>
    </w:pPr>
    <w:rPr>
      <w:rFonts w:ascii="Garamond" w:hAnsi="Garamond" w:cs="Times New Roman"/>
      <w:sz w:val="24"/>
    </w:rPr>
  </w:style>
  <w:style w:type="character" w:customStyle="1" w:styleId="BodyText2Char">
    <w:name w:val="Body Text 2 Char"/>
    <w:link w:val="BodyText2"/>
    <w:rsid w:val="007268BE"/>
    <w:rPr>
      <w:rFonts w:ascii="Garamond" w:eastAsia="MS Mincho" w:hAnsi="Garamond" w:cs="Times New Roman"/>
      <w:sz w:val="24"/>
      <w:szCs w:val="20"/>
    </w:rPr>
  </w:style>
  <w:style w:type="paragraph" w:styleId="NormalWeb">
    <w:name w:val="Normal (Web)"/>
    <w:basedOn w:val="Normal"/>
    <w:rsid w:val="007268BE"/>
    <w:pPr>
      <w:spacing w:before="100" w:beforeAutospacing="1" w:after="100" w:afterAutospacing="1"/>
      <w:jc w:val="left"/>
    </w:pPr>
    <w:rPr>
      <w:rFonts w:ascii="Times New Roman" w:hAnsi="Times New Roman" w:cs="Times New Roman"/>
      <w:sz w:val="24"/>
      <w:szCs w:val="24"/>
    </w:rPr>
  </w:style>
  <w:style w:type="character" w:styleId="Hyperlink">
    <w:name w:val="Hyperlink"/>
    <w:uiPriority w:val="99"/>
    <w:rsid w:val="007268BE"/>
    <w:rPr>
      <w:rFonts w:cs="Times New Roman"/>
      <w:color w:val="0000FF"/>
      <w:u w:val="single"/>
    </w:rPr>
  </w:style>
  <w:style w:type="character" w:styleId="CommentReference">
    <w:name w:val="annotation reference"/>
    <w:uiPriority w:val="99"/>
    <w:semiHidden/>
    <w:rsid w:val="007268BE"/>
    <w:rPr>
      <w:rFonts w:cs="Times New Roman"/>
      <w:sz w:val="16"/>
      <w:szCs w:val="16"/>
    </w:rPr>
  </w:style>
  <w:style w:type="paragraph" w:styleId="CommentText">
    <w:name w:val="annotation text"/>
    <w:basedOn w:val="Normal"/>
    <w:link w:val="CommentTextChar"/>
    <w:uiPriority w:val="99"/>
    <w:semiHidden/>
    <w:rsid w:val="007268BE"/>
    <w:pPr>
      <w:spacing w:before="0"/>
      <w:jc w:val="left"/>
    </w:pPr>
    <w:rPr>
      <w:rFonts w:ascii="Times New Roman" w:hAnsi="Times New Roman" w:cs="Times New Roman"/>
    </w:rPr>
  </w:style>
  <w:style w:type="character" w:customStyle="1" w:styleId="CommentTextChar">
    <w:name w:val="Comment Text Char"/>
    <w:link w:val="CommentText"/>
    <w:uiPriority w:val="99"/>
    <w:semiHidden/>
    <w:rsid w:val="007268BE"/>
    <w:rPr>
      <w:rFonts w:ascii="Times New Roman" w:eastAsia="MS Mincho" w:hAnsi="Times New Roman" w:cs="Times New Roman"/>
      <w:sz w:val="20"/>
      <w:szCs w:val="20"/>
    </w:rPr>
  </w:style>
  <w:style w:type="paragraph" w:styleId="BodyText">
    <w:name w:val="Body Text"/>
    <w:basedOn w:val="Normal"/>
    <w:link w:val="BodyTextChar"/>
    <w:uiPriority w:val="99"/>
    <w:unhideWhenUsed/>
    <w:rsid w:val="007268BE"/>
    <w:pPr>
      <w:spacing w:before="0" w:after="120"/>
      <w:jc w:val="left"/>
    </w:pPr>
    <w:rPr>
      <w:rFonts w:ascii="Times New Roman" w:hAnsi="Times New Roman" w:cs="Times New Roman"/>
    </w:rPr>
  </w:style>
  <w:style w:type="character" w:customStyle="1" w:styleId="BodyTextChar">
    <w:name w:val="Body Text Char"/>
    <w:link w:val="BodyText"/>
    <w:uiPriority w:val="99"/>
    <w:rsid w:val="007268BE"/>
    <w:rPr>
      <w:rFonts w:ascii="Times New Roman" w:eastAsia="MS Mincho" w:hAnsi="Times New Roman" w:cs="Times New Roman"/>
      <w:sz w:val="20"/>
      <w:szCs w:val="20"/>
    </w:rPr>
  </w:style>
  <w:style w:type="paragraph" w:styleId="BalloonText">
    <w:name w:val="Balloon Text"/>
    <w:basedOn w:val="Normal"/>
    <w:link w:val="BalloonTextChar"/>
    <w:uiPriority w:val="99"/>
    <w:semiHidden/>
    <w:unhideWhenUsed/>
    <w:rsid w:val="007268BE"/>
    <w:pPr>
      <w:spacing w:before="0"/>
    </w:pPr>
    <w:rPr>
      <w:rFonts w:ascii="Tahoma" w:hAnsi="Tahoma" w:cs="Times New Roman"/>
      <w:sz w:val="16"/>
      <w:szCs w:val="16"/>
    </w:rPr>
  </w:style>
  <w:style w:type="character" w:customStyle="1" w:styleId="BalloonTextChar">
    <w:name w:val="Balloon Text Char"/>
    <w:link w:val="BalloonText"/>
    <w:uiPriority w:val="99"/>
    <w:semiHidden/>
    <w:rsid w:val="007268BE"/>
    <w:rPr>
      <w:rFonts w:ascii="Tahoma" w:eastAsia="MS Mincho" w:hAnsi="Tahoma" w:cs="Tahoma"/>
      <w:sz w:val="16"/>
      <w:szCs w:val="16"/>
    </w:rPr>
  </w:style>
  <w:style w:type="paragraph" w:styleId="Header">
    <w:name w:val="header"/>
    <w:basedOn w:val="Normal"/>
    <w:link w:val="HeaderChar"/>
    <w:uiPriority w:val="99"/>
    <w:unhideWhenUsed/>
    <w:rsid w:val="00437F11"/>
    <w:pPr>
      <w:tabs>
        <w:tab w:val="center" w:pos="4680"/>
        <w:tab w:val="right" w:pos="9360"/>
      </w:tabs>
      <w:spacing w:before="0"/>
    </w:pPr>
    <w:rPr>
      <w:rFonts w:cs="Times New Roman"/>
    </w:rPr>
  </w:style>
  <w:style w:type="character" w:customStyle="1" w:styleId="HeaderChar">
    <w:name w:val="Header Char"/>
    <w:link w:val="Header"/>
    <w:uiPriority w:val="99"/>
    <w:rsid w:val="00437F11"/>
    <w:rPr>
      <w:rFonts w:ascii="Arial" w:eastAsia="MS Mincho" w:hAnsi="Arial" w:cs="Arial"/>
      <w:sz w:val="20"/>
      <w:szCs w:val="20"/>
    </w:rPr>
  </w:style>
  <w:style w:type="paragraph" w:styleId="Footer">
    <w:name w:val="footer"/>
    <w:basedOn w:val="Normal"/>
    <w:link w:val="FooterChar"/>
    <w:uiPriority w:val="99"/>
    <w:unhideWhenUsed/>
    <w:rsid w:val="00437F11"/>
    <w:pPr>
      <w:tabs>
        <w:tab w:val="center" w:pos="4680"/>
        <w:tab w:val="right" w:pos="9360"/>
      </w:tabs>
      <w:spacing w:before="0"/>
    </w:pPr>
    <w:rPr>
      <w:rFonts w:cs="Times New Roman"/>
    </w:rPr>
  </w:style>
  <w:style w:type="character" w:customStyle="1" w:styleId="FooterChar">
    <w:name w:val="Footer Char"/>
    <w:link w:val="Footer"/>
    <w:uiPriority w:val="99"/>
    <w:rsid w:val="00437F11"/>
    <w:rPr>
      <w:rFonts w:ascii="Arial" w:eastAsia="MS Mincho" w:hAnsi="Arial" w:cs="Arial"/>
      <w:sz w:val="20"/>
      <w:szCs w:val="20"/>
    </w:rPr>
  </w:style>
  <w:style w:type="table" w:styleId="TableGrid">
    <w:name w:val="Table Grid"/>
    <w:basedOn w:val="TableNormal"/>
    <w:uiPriority w:val="59"/>
    <w:rsid w:val="00C2432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mmentSubject">
    <w:name w:val="annotation subject"/>
    <w:basedOn w:val="CommentText"/>
    <w:next w:val="CommentText"/>
    <w:link w:val="CommentSubjectChar"/>
    <w:uiPriority w:val="99"/>
    <w:semiHidden/>
    <w:unhideWhenUsed/>
    <w:rsid w:val="009324C0"/>
    <w:pPr>
      <w:spacing w:before="120"/>
      <w:jc w:val="both"/>
    </w:pPr>
    <w:rPr>
      <w:rFonts w:ascii="Arial" w:hAnsi="Arial" w:cs="Arial"/>
      <w:b/>
      <w:bCs/>
    </w:rPr>
  </w:style>
  <w:style w:type="character" w:customStyle="1" w:styleId="CommentSubjectChar">
    <w:name w:val="Comment Subject Char"/>
    <w:basedOn w:val="CommentTextChar"/>
    <w:link w:val="CommentSubject"/>
    <w:uiPriority w:val="99"/>
    <w:semiHidden/>
    <w:rsid w:val="009324C0"/>
    <w:rPr>
      <w:rFonts w:ascii="Arial" w:eastAsia="MS Mincho" w:hAnsi="Arial" w:cs="Times New Roman"/>
      <w:b/>
      <w:bCs/>
      <w:sz w:val="20"/>
      <w:szCs w:val="20"/>
    </w:rPr>
  </w:style>
  <w:style w:type="character" w:customStyle="1" w:styleId="LogoportDoNotTranslate">
    <w:name w:val="LogoportDoNotTranslate"/>
    <w:basedOn w:val="DefaultParagraphFont"/>
    <w:rsid w:val="00BB26E4"/>
    <w:rPr>
      <w:rFonts w:ascii="Courier New" w:hAnsi="Courier New" w:cs="Courier New"/>
      <w:b w:val="0"/>
      <w:color w:val="808080"/>
      <w:sz w:val="18"/>
      <w:szCs w:val="36"/>
    </w:rPr>
  </w:style>
  <w:style w:type="character" w:customStyle="1" w:styleId="LogoportMarkup">
    <w:name w:val="LogoportMarkup"/>
    <w:basedOn w:val="DefaultParagraphFont"/>
    <w:rsid w:val="00BB26E4"/>
    <w:rPr>
      <w:rFonts w:ascii="Courier New" w:hAnsi="Courier New" w:cs="Courier New"/>
      <w:b w:val="0"/>
      <w:color w:val="FF0000"/>
      <w:sz w:val="1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4F9F569-E24A-40F7-8690-D6EFA00A8ED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2460D37-516B-4A82-A08F-127AE5A48D38}">
  <ds:schemaRefs>
    <ds:schemaRef ds:uri="http://schemas.microsoft.com/sharepoint/v3/contenttype/forms"/>
  </ds:schemaRefs>
</ds:datastoreItem>
</file>

<file path=customXml/itemProps3.xml><?xml version="1.0" encoding="utf-8"?>
<ds:datastoreItem xmlns:ds="http://schemas.openxmlformats.org/officeDocument/2006/customXml" ds:itemID="{893C394D-3A6D-4498-BD10-0615E14CFF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1207</Words>
  <Characters>6882</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8073</CharactersWithSpaces>
  <SharedDoc>false</SharedDoc>
  <HLinks>
    <vt:vector size="6" baseType="variant">
      <vt:variant>
        <vt:i4>4653138</vt:i4>
      </vt:variant>
      <vt:variant>
        <vt:i4>0</vt:i4>
      </vt:variant>
      <vt:variant>
        <vt:i4>0</vt:i4>
      </vt:variant>
      <vt:variant>
        <vt:i4>5</vt:i4>
      </vt:variant>
      <vt:variant>
        <vt:lpwstr>http://support.live.com/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2016-07-27T18:06:00Z</dcterms:created>
  <dcterms:modified xsi:type="dcterms:W3CDTF">2016-08-18T15:56:00Z</dcterms:modified>
</cp:coreProperties>
</file>