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7AD9E39A" w:rsidR="00D369BB" w:rsidRPr="007B6E40" w:rsidRDefault="00F64D0F" w:rsidP="00842612">
      <w:pPr>
        <w:spacing w:before="240"/>
        <w:jc w:val="left"/>
        <w:rPr>
          <w:sz w:val="36"/>
          <w:szCs w:val="36"/>
        </w:rPr>
        <w:sectPr w:rsidR="00D369BB" w:rsidRPr="007B6E40" w:rsidSect="00E74F11">
          <w:headerReference w:type="default" r:id="rId10"/>
          <w:footerReference w:type="default" r:id="rId11"/>
          <w:headerReference w:type="first" r:id="rId12"/>
          <w:footerReference w:type="first" r:id="rId13"/>
          <w:pgSz w:w="11907" w:h="16839" w:code="9"/>
          <w:pgMar w:top="1440" w:right="1440" w:bottom="1440" w:left="1440" w:header="576" w:footer="432" w:gutter="0"/>
          <w:cols w:space="720"/>
          <w:titlePg/>
          <w:docGrid w:linePitch="360"/>
        </w:sectPr>
      </w:pPr>
      <w:r>
        <w:rPr>
          <w:sz w:val="36"/>
          <w:szCs w:val="36"/>
        </w:rPr>
        <w:t>Conditions Générales du Contrat Supplémentaire de commande des Services en Ligne (Éducation)</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Pour être valable, ce formulaire doit être accompagné d’un formulaire de signature.</w:t>
            </w:r>
          </w:p>
        </w:tc>
      </w:tr>
    </w:tbl>
    <w:p w14:paraId="77F1CC3D" w14:textId="39FAFB8D" w:rsidR="00F64D0F" w:rsidRPr="00910467" w:rsidRDefault="00F64D0F" w:rsidP="003D6AC0">
      <w:pPr>
        <w:spacing w:before="360"/>
      </w:pPr>
      <w:r>
        <w:t>Si l’Établissement commande des Services en Ligne, les présentes Conditions Générales du Contrat Supplémentaire de commande de Services en Ligne (les « Conditions Supplémentaires ») constituent une mise à jour du Contrat et/ou de l’Accord de Mise en Œuvre, selon le cas.</w:t>
      </w:r>
    </w:p>
    <w:p w14:paraId="77F1CC3E" w14:textId="77777777" w:rsidR="00F64D0F" w:rsidRPr="00910467" w:rsidRDefault="00F64D0F" w:rsidP="003D6AC0">
      <w:pPr>
        <w:pStyle w:val="Heading1"/>
      </w:pPr>
      <w:r>
        <w:t>1.</w:t>
      </w:r>
      <w:r>
        <w:tab/>
        <w:t>Définitions.</w:t>
      </w:r>
    </w:p>
    <w:p w14:paraId="77F1CC3F" w14:textId="0C77BABD" w:rsidR="00F64D0F" w:rsidRPr="00910467" w:rsidRDefault="00F64D0F" w:rsidP="003D6AC0">
      <w:r>
        <w:t>Tous les termes commençant par une lettre majuscule qui sont utilisés dans le présent contrat mais qui n’y sont pas définis ont la signification qui leur est attribuée dans le Contrat et/ou l’Accord de Mise en Œuvre.</w:t>
      </w:r>
      <w:r w:rsidR="00296541">
        <w:t xml:space="preserve"> </w:t>
      </w:r>
      <w:r>
        <w:t>Les définitions suivantes remplacent ou complètent les définitions du Contrat et/ou de l’Accord de Mise en Œuvre, selon le cas :</w:t>
      </w:r>
    </w:p>
    <w:p w14:paraId="77F1CC40" w14:textId="3D41946E" w:rsidR="00F64D0F" w:rsidRPr="00910467" w:rsidRDefault="00F64D0F" w:rsidP="003D6AC0">
      <w:r>
        <w:t>« Données de l’Établissement » désigne toutes les données, notamment les fichiers de textes, de sons, de logiciels ou d’images, fournies à Microsoft par l’Établissement, ou au nom et pour le compte de celui-ci, dans le cadre de son utilisation des Services en Ligne.</w:t>
      </w:r>
    </w:p>
    <w:p w14:paraId="77F1CC41" w14:textId="45C29472" w:rsidR="00F64D0F" w:rsidRPr="00910467" w:rsidRDefault="00F64D0F" w:rsidP="003D6AC0">
      <w:r>
        <w:t>« Services en Ligne » désigne les services hébergés par Microsoft mentionnés dans la section Services en Ligne des Conditions applicables aux Produits.</w:t>
      </w:r>
    </w:p>
    <w:p w14:paraId="77F1CC42" w14:textId="033353C5" w:rsidR="00F64D0F" w:rsidRPr="00910467" w:rsidRDefault="00F64D0F" w:rsidP="003D6AC0">
      <w:r>
        <w:t>« Produit » désigne tous les produits identifiés dans les Conditions applicables aux Produits, tels que tous les logiciels, Services en Ligne et autres services Internet, y compris tout produit en version précommerciale ou bêta.</w:t>
      </w:r>
      <w:r w:rsidR="00296541">
        <w:t xml:space="preserve"> </w:t>
      </w:r>
      <w:r>
        <w:t>Les Produits peuvent être proposés dans le cadre de programmes variables selon les régions.</w:t>
      </w:r>
    </w:p>
    <w:p w14:paraId="77F1CC43" w14:textId="47165A0A" w:rsidR="00F64D0F" w:rsidRPr="00910467" w:rsidRDefault="00F64D0F" w:rsidP="003D6AC0">
      <w:r>
        <w:t>« Contrat de Niveau de Service » désigne le document qui contient les normes auxquelles Microsoft convient d’adhérer et par lesquelles elle mesure le niveau de service des Services en Ligne qu’elle fournit.</w:t>
      </w:r>
    </w:p>
    <w:p w14:paraId="77F1CC44" w14:textId="11E031EA" w:rsidR="00F64D0F" w:rsidRPr="00910467" w:rsidRDefault="00F64D0F" w:rsidP="00D25D25">
      <w:pPr>
        <w:pStyle w:val="Heading1"/>
      </w:pPr>
      <w:r>
        <w:t>2.</w:t>
      </w:r>
      <w:r>
        <w:tab/>
        <w:t>Garantie limitée pour les Services en Ligne.</w:t>
      </w:r>
    </w:p>
    <w:p w14:paraId="77F1CC45" w14:textId="14F7FA72" w:rsidR="00F64D0F" w:rsidRPr="00910467" w:rsidRDefault="00F64D0F" w:rsidP="003D6AC0">
      <w:r>
        <w:t>Microsoft garantit que les Services en Ligne fonctionneront conformément au Contrat de Niveau de Service applicable.</w:t>
      </w:r>
      <w:r w:rsidR="00296541">
        <w:t xml:space="preserve"> </w:t>
      </w:r>
      <w:r>
        <w:t>Cette garantie limitée s’applique pendant la durée d’utilisation par l’Établissement du Service en Ligne, sous réserve du respect des exigences de notification mentionnées dans le Contrat de Niveau de Service applicable.</w:t>
      </w:r>
    </w:p>
    <w:p w14:paraId="77F1CC46" w14:textId="72BEF9EF" w:rsidR="00F64D0F" w:rsidRPr="00910467" w:rsidRDefault="00F64D0F" w:rsidP="003D6AC0">
      <w:r>
        <w:t>Si Microsoft ne respecte pas les conditions de cette garantie limitée et que l’Établissement informe Microsoft pendant la période de garantie, Microsoft fournira les recours mentionnés dans le Contrat de Niveau de Service pour le Service en Ligne concerné.</w:t>
      </w:r>
      <w:r w:rsidR="00296541">
        <w:t xml:space="preserve"> </w:t>
      </w:r>
      <w:r>
        <w:t>Ces solutions constituent les seuls recours de l’Établissement en cas de violation de la garantie limitée, à moins que d’autres recours ne soient prévus par la réglementation applicable.</w:t>
      </w:r>
    </w:p>
    <w:p w14:paraId="77F1CC48" w14:textId="5B7A9213" w:rsidR="00F64D0F" w:rsidRPr="00910467" w:rsidRDefault="00F64D0F" w:rsidP="000C6335">
      <w:r>
        <w:t>Cette garantie limitée est soumise aux limitations suivantes :</w:t>
      </w:r>
    </w:p>
    <w:p w14:paraId="77F1CC49" w14:textId="22830C91" w:rsidR="00F64D0F" w:rsidRPr="00910467" w:rsidRDefault="00F64D0F" w:rsidP="000C6335">
      <w:pPr>
        <w:pStyle w:val="ListParagraph"/>
        <w:numPr>
          <w:ilvl w:val="0"/>
          <w:numId w:val="32"/>
        </w:numPr>
      </w:pPr>
      <w:r>
        <w:t>la garantie limitée ne couvre pas les problèmes engendrés par un accident, une mauvaise utilisation ayant entraîné une détérioration ou l’utilisation non conforme au présent Contrat et/ou à l’Accord de Mise en Œuvre, selon le cas, ou aux Droits d’Utilisation de Logiciels, ni ne couvre les problèmes résultant d’événements indépendants de la volonté de Microsoft ;</w:t>
      </w:r>
    </w:p>
    <w:p w14:paraId="77F1CC4A" w14:textId="77777777" w:rsidR="00F64D0F" w:rsidRPr="00910467" w:rsidRDefault="00F64D0F" w:rsidP="000C6335">
      <w:pPr>
        <w:pStyle w:val="ListParagraph"/>
        <w:numPr>
          <w:ilvl w:val="0"/>
          <w:numId w:val="32"/>
        </w:numPr>
      </w:pPr>
      <w:r>
        <w:t xml:space="preserve">la garantie limitée n’est pas applicable aux composants de Produits que l’Établissement est autorisé à redistribuer ; </w:t>
      </w:r>
    </w:p>
    <w:p w14:paraId="77F1CC4B" w14:textId="77777777" w:rsidR="00F64D0F" w:rsidRPr="00910467" w:rsidRDefault="00F64D0F" w:rsidP="000C6335">
      <w:pPr>
        <w:pStyle w:val="ListParagraph"/>
        <w:numPr>
          <w:ilvl w:val="0"/>
          <w:numId w:val="32"/>
        </w:numPr>
      </w:pPr>
      <w:r>
        <w:t>la garantie limitée n’est pas applicable aux produits gratuits, en version d’évaluation, en version précommerciale ou en version bêta ; et</w:t>
      </w:r>
    </w:p>
    <w:p w14:paraId="77F1CC4C" w14:textId="77777777" w:rsidR="00F64D0F" w:rsidRPr="00910467" w:rsidRDefault="00F64D0F" w:rsidP="000C6335">
      <w:pPr>
        <w:pStyle w:val="ListParagraph"/>
        <w:numPr>
          <w:ilvl w:val="0"/>
          <w:numId w:val="32"/>
        </w:numPr>
      </w:pPr>
      <w:r>
        <w:lastRenderedPageBreak/>
        <w:t>la garantie limitée ne s’applique pas aux problèmes engendrés par le non-respect de l’obligation de répondre aux conditions minimales concernant le système.</w:t>
      </w:r>
    </w:p>
    <w:p w14:paraId="77F1CC4D" w14:textId="27495835" w:rsidR="00F64D0F" w:rsidRPr="00910467" w:rsidRDefault="00F64D0F" w:rsidP="003D6AC0">
      <w:pPr>
        <w:rPr>
          <w:b/>
          <w:bCs/>
        </w:rPr>
      </w:pPr>
      <w:r>
        <w:rPr>
          <w:b/>
          <w:bCs/>
        </w:rPr>
        <w:t>MICROSOFT N’ACCORDE AUCUNE AUTRE GARANTIE OU CONDITION EXPRESSE OU IMPLICITE, AUTRE QUE CETTE GARANTIE LIMITÉE. MICROSOFT EXCLUT TOUTE DÉCLARATION, GARANTIE OU CONDITION IMPLICITE, Y COMPRIS, NOTAMMENT, TOUTE GARANTIE DE QUALITÉ, D’ADÉQUATION À UN USAGE PARTICULIER, DE QUALITÉ SATISFAISANTE, DE PROPRIÉTÉ OU D’ABSENCE DE CONTREFAÇON.</w:t>
      </w:r>
      <w:r w:rsidR="00296541">
        <w:rPr>
          <w:b/>
          <w:bCs/>
        </w:rPr>
        <w:t xml:space="preserve"> </w:t>
      </w:r>
      <w:r>
        <w:rPr>
          <w:b/>
          <w:bCs/>
        </w:rPr>
        <w:t>CES EXCLUSIONS S’APPLIQUENT SAUF SI LA RÉGLEMENTATION APPLICABLE LES INTERDIT.</w:t>
      </w:r>
      <w:r w:rsidR="00296541">
        <w:rPr>
          <w:b/>
          <w:bCs/>
        </w:rPr>
        <w:t xml:space="preserve"> </w:t>
      </w:r>
      <w:r>
        <w:rPr>
          <w:b/>
          <w:bCs/>
        </w:rPr>
        <w:t>Toute garantie, garantie implicite ou condition qui ne peut être exclue en vertu de la loi sera applicable pendant un (1) an à compter de la date de début de validité de la garantie limitée.</w:t>
      </w:r>
    </w:p>
    <w:p w14:paraId="77F1CC4E" w14:textId="77777777" w:rsidR="00F64D0F" w:rsidRPr="00910467" w:rsidRDefault="00F64D0F" w:rsidP="003D6AC0">
      <w:pPr>
        <w:pStyle w:val="Heading1"/>
      </w:pPr>
      <w:r>
        <w:t>3.</w:t>
      </w:r>
      <w:r>
        <w:tab/>
        <w:t>Engagement de protection de l’Établissement.</w:t>
      </w:r>
    </w:p>
    <w:p w14:paraId="77F1CC4F" w14:textId="77777777" w:rsidR="00F64D0F" w:rsidRPr="00910467" w:rsidRDefault="00F64D0F" w:rsidP="003D6AC0">
      <w:r>
        <w:t>L’Établissement s’engage à défendre Microsoft contre toute action en justice engagée par un tiers non affilié qui :</w:t>
      </w:r>
    </w:p>
    <w:p w14:paraId="77F1CC50" w14:textId="0635DD87" w:rsidR="00F64D0F" w:rsidRPr="00910467" w:rsidRDefault="00F64D0F" w:rsidP="003D6AC0">
      <w:pPr>
        <w:pStyle w:val="ListParagraph"/>
        <w:numPr>
          <w:ilvl w:val="0"/>
          <w:numId w:val="2"/>
        </w:numPr>
        <w:ind w:left="1080"/>
      </w:pPr>
      <w:r>
        <w:t>vise à démontrer que des Données de l’Établissement ou logiciels qui n’ont pas été fournis par Microsoft et que Microsoft héberge pour le compte de l’Établissement portent atteinte aux droits d’auteur de ce tiers ou à l’un de ses brevets ou à l’une de ses marques commerciales, ou utilisent illégalement ses Secrets Commerciaux ; ou</w:t>
      </w:r>
    </w:p>
    <w:p w14:paraId="77F1CC51" w14:textId="7ABF05C8" w:rsidR="00F64D0F" w:rsidRPr="00910467" w:rsidRDefault="00F64D0F" w:rsidP="003D6AC0">
      <w:pPr>
        <w:pStyle w:val="ListParagraph"/>
        <w:numPr>
          <w:ilvl w:val="0"/>
          <w:numId w:val="2"/>
        </w:numPr>
        <w:ind w:left="1080"/>
      </w:pPr>
      <w:r>
        <w:t>résulte d’une violation des conditions des Règles de Bon Usage, décrites dans les Droits d’Utilisation de Logiciels applicables.</w:t>
      </w:r>
    </w:p>
    <w:p w14:paraId="77F1CC52" w14:textId="2E00A4E2" w:rsidR="00F64D0F" w:rsidRPr="00910467" w:rsidRDefault="00F64D0F" w:rsidP="003D6AC0">
      <w:r>
        <w:t>L’Établissement s’engage également à payer le montant de toute condamnation définitive (ou d’une transaction à laquelle le Client aurait consenti).</w:t>
      </w:r>
      <w:r w:rsidR="00296541">
        <w:t xml:space="preserve"> </w:t>
      </w:r>
      <w:r>
        <w:t>Cet article est le recours exclusif de Microsoft en ce qui concerne ces actions en justice ou réclamations.</w:t>
      </w:r>
    </w:p>
    <w:p w14:paraId="77F1CC53" w14:textId="59F223C0" w:rsidR="00F64D0F" w:rsidRPr="00910467" w:rsidRDefault="00F64D0F" w:rsidP="003D6AC0">
      <w:r>
        <w:t>Microsoft doit informer l’Établissement, dans les plus brefs délais, et par écrit, de la survenance d’une action conformément au présent article.</w:t>
      </w:r>
      <w:r w:rsidR="00296541">
        <w:t xml:space="preserve"> </w:t>
      </w:r>
      <w:r>
        <w:t>Microsoft doit (1) laisser à l’Établissement le contrôle exclusif de la défense et du règlement de l’action et (2) fournir une assistance raisonnable dans le cadre de la défense.</w:t>
      </w:r>
      <w:r w:rsidR="00296541">
        <w:t xml:space="preserve"> </w:t>
      </w:r>
      <w:r>
        <w:t>L’Établissement s’engage à rembourser à Microsoft, dans la limite d’un montant raisonnable, les débours engagés par cette dernière pour fournir cette assistance.</w:t>
      </w:r>
    </w:p>
    <w:p w14:paraId="77F1CC54" w14:textId="77777777" w:rsidR="00F64D0F" w:rsidRPr="00910467" w:rsidRDefault="00F64D0F" w:rsidP="003D6AC0">
      <w:pPr>
        <w:pStyle w:val="Heading1"/>
      </w:pPr>
      <w:r>
        <w:t>4.</w:t>
      </w:r>
      <w:r>
        <w:tab/>
        <w:t>Limitation de responsabilité.</w:t>
      </w:r>
    </w:p>
    <w:p w14:paraId="77F1CC55" w14:textId="1441DA20" w:rsidR="00F64D0F" w:rsidRPr="00910467" w:rsidRDefault="00F64D0F" w:rsidP="003D6AC0">
      <w:r>
        <w:t>Dans la limite permise par la réglementation applicable, l’entière responsabilité de chaque partie, de ses Affiliés et de ses prestataires pour toutes les réclamations au titre du Contrat est limitée aux dommages directs jusqu’à concurrence du montant qu’il a été demandé à l’Établissement de payer pour le Service en Ligne à l’origine de l’engagement de cette responsabilité au cours des douze (12) mois précédant la naissance du motif de la réclamation, étant entendu que la responsabilité globale d’une partie quelconque vis-à-vis d’un Service en Ligne ne peut en aucun cas excéder le montant payé pour ledit Service en Ligne au titre de l’Accord de Mise en Œuvre applicable.</w:t>
      </w:r>
      <w:r w:rsidR="00296541">
        <w:t xml:space="preserve"> </w:t>
      </w:r>
      <w:r>
        <w:t>En ce qui concerne les Services en Ligne fournis à titre gratuit ou les codes que l’Établissement est autorisé à redistribuer à des tiers, sans obligation de paiement distincte à l’égard de Microsoft, la responsabilité totale de Microsoft est limitée aux dommages directs jusqu’à concurrence de 5 000 USD.</w:t>
      </w:r>
      <w:r w:rsidR="00296541">
        <w:t xml:space="preserve"> </w:t>
      </w:r>
      <w:r>
        <w:t>Ces limitations s’appliquent quel que soit le fondement de responsabilité invoqué (manquement aux termes du contrat, délit, notamment en cas de négligence ; responsabilité sans faute ; violation de garantie ou autre).</w:t>
      </w:r>
      <w:r w:rsidR="00296541">
        <w:t xml:space="preserve"> </w:t>
      </w:r>
      <w:r>
        <w:t>Toutefois, les limitations du présent article ne s’appliquent pas :</w:t>
      </w:r>
    </w:p>
    <w:p w14:paraId="77F1CC56" w14:textId="77777777" w:rsidR="00F64D0F" w:rsidRPr="00910467" w:rsidRDefault="00F64D0F" w:rsidP="003D6AC0">
      <w:pPr>
        <w:pStyle w:val="ListParagraph"/>
        <w:numPr>
          <w:ilvl w:val="0"/>
          <w:numId w:val="1"/>
        </w:numPr>
        <w:ind w:left="1080"/>
      </w:pPr>
      <w:r>
        <w:t>aux obligations de Microsoft prévues à l’article intitulé « Défense en cas d’action en contrefaçon ou en détournement ou de réclamation de tiers » du Contrat ni aux obligations de l’Établissement prévues à l’article « Engagement de protection de l’Établissement » des présentes Conditions Supplémentaires ;</w:t>
      </w:r>
    </w:p>
    <w:p w14:paraId="2BED46C7" w14:textId="2BAECDDE" w:rsidR="00861C56" w:rsidRDefault="00F64D0F" w:rsidP="003D6AC0">
      <w:pPr>
        <w:pStyle w:val="ListParagraph"/>
        <w:numPr>
          <w:ilvl w:val="0"/>
          <w:numId w:val="1"/>
        </w:numPr>
        <w:ind w:left="1080"/>
      </w:pPr>
      <w:r>
        <w:t>à la responsabilité de l’une des parties liée à un manquement à ses obligations au titre de l’article du Contrat intitulé « Confidentialité », excepté que la responsabili</w:t>
      </w:r>
      <w:bookmarkStart w:id="0" w:name="_GoBack"/>
      <w:bookmarkEnd w:id="0"/>
      <w:r>
        <w:t xml:space="preserve">té de Microsoft envers les Données de l’Établissement est systématiquement limitée tel qu’exposé ci-avant pour le Service en Ligne ou Service donnant lieu à cette responsabilité ; et </w:t>
      </w:r>
    </w:p>
    <w:p w14:paraId="77F1CC58" w14:textId="182079DC" w:rsidR="00F64D0F" w:rsidRPr="00910467" w:rsidRDefault="00861C56" w:rsidP="003D6AC0">
      <w:pPr>
        <w:pStyle w:val="ListParagraph"/>
        <w:numPr>
          <w:ilvl w:val="0"/>
          <w:numId w:val="1"/>
        </w:numPr>
        <w:ind w:left="1080"/>
      </w:pPr>
      <w:r>
        <w:t>à la violation par l’une des parties des droits de propriété intellectuelle de l’autre partie.</w:t>
      </w:r>
    </w:p>
    <w:p w14:paraId="6F417F09" w14:textId="38FC954D" w:rsidR="001D4400" w:rsidRPr="007B6E40" w:rsidRDefault="00F64D0F" w:rsidP="003D6AC0">
      <w:pPr>
        <w:rPr>
          <w:b/>
          <w:bCs/>
        </w:rPr>
      </w:pPr>
      <w:r>
        <w:rPr>
          <w:b/>
          <w:bCs/>
        </w:rPr>
        <w:lastRenderedPageBreak/>
        <w:t>DANS TOUTE LA MESURE PERMISE PAR LA RÉGLEMENTATION APPLICABLE, QUEL QUE SOIT LE FONDEMENT DE L’ACTION, AUCUNE DES PARTIES, NI AUCUN DE LEURS AFFILIÉS OU PRESTATAIRES, NE POURRONT ÊTRE TENUS RESPONSABLES DE TOUT DOMMAGE ACCESSOIRE (NOTAMMENT LES DOMMAGES SPÉCIAUX, ACCESSOIRES OU INDIRECTS, PERTES DE BÉNÉFICES OU DE CHIFFRE D’AFFAIRES, INTERRUPTIONS D’ACTIVITÉ OU PERTES D’INFORMATIONS COMMERCIALES) RÉSULTANT DE, OU LIÉ AU PRÉSENT CONTRAT, MÊME S’ILS ONT ÉTÉ PRÉVENUS DE L’ÉVENTUALITÉ DE TELS DOMMAGES OU SI CETTE ÉVENTUALITÉ ÉTAIT PRÉVISIBLE.</w:t>
      </w:r>
      <w:r w:rsidR="00296541">
        <w:rPr>
          <w:b/>
          <w:bCs/>
        </w:rPr>
        <w:t xml:space="preserve"> </w:t>
      </w:r>
      <w:r>
        <w:rPr>
          <w:b/>
          <w:bCs/>
        </w:rPr>
        <w:t>TOUTEFOIS, CETTE EXCLUSION DE RESPONSABILITÉ NE S’APPLIQUE PAS À LA RESPONSABILITÉ DE CHACUNE DES PARTIES ENVERS L’AUTRE EN CAS DE VIOLATION (1) DE SES OBLIGATIONS DE CONFIDENTIALITÉ (SAUF DANS LA MESURE OÙ CETTE VIOLATION CONCERNERAIT LES DONNÉES DE L’ÉTABLISSEMENT), (2) DES DROITS DE PROPRIÉTÉ INTELLECTUELLE DE L’AUTRE PARTIE, OU (3) DES OBLIGATIONS PRÉVUES À L’ARTICLE « DÉFENSE EN CAS D’ACTION EN CONTREFAÇON OU EN DÉTOURNEMENT OU DE RÉCLAMATION DE TIERS » DU CONTRAT OU DES OBLIGATIONS DE L’ÉTABLISSEMENT PRÉVUES À L’ARTICLE « ENGAGEMENT DE PROTECTION DE L’ÉTABLISSEMENT » DES PRÉSENTES CONDITIONS SUPPLÉMENTAIRES.</w:t>
      </w:r>
    </w:p>
    <w:p w14:paraId="77F1CC5E" w14:textId="56BF031A" w:rsidR="00F64D0F" w:rsidRPr="00910467" w:rsidRDefault="00F64D0F" w:rsidP="00C947EB">
      <w:pPr>
        <w:pStyle w:val="Heading1"/>
      </w:pPr>
      <w:r>
        <w:t>5.</w:t>
      </w:r>
      <w:r>
        <w:tab/>
        <w:t>Applicabilité des Conditions Générales Supplémentaires.</w:t>
      </w:r>
    </w:p>
    <w:p w14:paraId="77F1CC5F" w14:textId="61BA9E48" w:rsidR="00437F11" w:rsidRPr="00910467" w:rsidRDefault="00F64D0F" w:rsidP="003D6AC0">
      <w:r>
        <w:t>Les présentes Conditions Supplémentaires ne s’appliquent qu’à l’achat et à l’utilisation de Services en Ligne par l’Établissement.</w:t>
      </w:r>
      <w:r w:rsidR="00296541">
        <w:t xml:space="preserve"> </w:t>
      </w:r>
      <w:r>
        <w:t>Les services (par exemple, services de conseil ou professionnels) et Produits ne constituant pas des Services en Ligne restent soumis aux conditions du Contrat et/ou de l’Accord de Mise en Œuvre, selon le cas, dont il est fait référence dans les présentes.</w:t>
      </w:r>
      <w:r w:rsidR="00296541">
        <w:t xml:space="preserve"> </w:t>
      </w:r>
      <w:r>
        <w:t>En cas de conflit entre les présentes Conditions Supplémentaires et les conditions générales du Contrat et/ou de l’Accord de Mise en Œuvre et dans la mesure où le conflit n’est pas expressément résolu dans les documents, les termes des présentes Conditions Supplémentaires prévalent.</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D0AA6F" w14:textId="77777777" w:rsidR="009A41C0" w:rsidRDefault="009A41C0" w:rsidP="00437F11">
      <w:pPr>
        <w:spacing w:before="0"/>
      </w:pPr>
      <w:r>
        <w:separator/>
      </w:r>
    </w:p>
  </w:endnote>
  <w:endnote w:type="continuationSeparator" w:id="0">
    <w:p w14:paraId="77854087" w14:textId="77777777" w:rsidR="009A41C0" w:rsidRDefault="009A41C0"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BE2239" w14:paraId="77F1CC67" w14:textId="77777777" w:rsidTr="006E4C4B">
      <w:trPr>
        <w:jc w:val="center"/>
      </w:trPr>
      <w:tc>
        <w:tcPr>
          <w:tcW w:w="4951" w:type="dxa"/>
        </w:tcPr>
        <w:p w14:paraId="77F1CC64" w14:textId="0E5F5B5B" w:rsidR="00990918" w:rsidRPr="00BE2239" w:rsidRDefault="006200A9" w:rsidP="00BE2239">
          <w:pPr>
            <w:pStyle w:val="Footer"/>
            <w:jc w:val="left"/>
            <w:rPr>
              <w:rFonts w:cs="Arial"/>
              <w:sz w:val="16"/>
              <w:szCs w:val="16"/>
              <w:lang w:val="en-US" w:eastAsia="ja-JP" w:bidi="ar-SA"/>
            </w:rPr>
          </w:pPr>
          <w:r w:rsidRPr="00BE2239">
            <w:rPr>
              <w:rFonts w:cs="Arial"/>
              <w:sz w:val="16"/>
              <w:szCs w:val="16"/>
              <w:lang w:val="en-US" w:eastAsia="ja-JP" w:bidi="ar-SA"/>
            </w:rPr>
            <w:t>SuppTsandCsForOLS(Aca)(WW)(</w:t>
          </w:r>
          <w:r w:rsidR="00BE2239">
            <w:rPr>
              <w:rFonts w:cs="Arial"/>
              <w:sz w:val="16"/>
              <w:szCs w:val="16"/>
              <w:lang w:val="en-US" w:eastAsia="ja-JP" w:bidi="ar-SA"/>
            </w:rPr>
            <w:t>FRE</w:t>
          </w:r>
          <w:r w:rsidRPr="00BE2239">
            <w:rPr>
              <w:rFonts w:cs="Arial"/>
              <w:sz w:val="16"/>
              <w:szCs w:val="16"/>
              <w:lang w:val="en-US" w:eastAsia="ja-JP" w:bidi="ar-SA"/>
            </w:rPr>
            <w:t>)(Aug2016)</w:t>
          </w:r>
        </w:p>
      </w:tc>
      <w:tc>
        <w:tcPr>
          <w:tcW w:w="4078" w:type="dxa"/>
        </w:tcPr>
        <w:p w14:paraId="77F1CC65" w14:textId="1B6E0F41" w:rsidR="00990918" w:rsidRDefault="00990918" w:rsidP="00C2432C">
          <w:pPr>
            <w:spacing w:before="0"/>
            <w:jc w:val="right"/>
            <w:rPr>
              <w:sz w:val="16"/>
              <w:szCs w:val="16"/>
              <w:lang w:val="en-US" w:eastAsia="ja-JP" w:bidi="ar-SA"/>
            </w:rPr>
          </w:pPr>
          <w:r w:rsidRPr="00BE2239">
            <w:rPr>
              <w:sz w:val="16"/>
              <w:szCs w:val="16"/>
              <w:lang w:val="en-US" w:eastAsia="ja-JP" w:bidi="ar-SA"/>
            </w:rPr>
            <w:t xml:space="preserve">Page </w:t>
          </w:r>
          <w:r w:rsidRPr="00BE2239">
            <w:rPr>
              <w:sz w:val="16"/>
              <w:szCs w:val="16"/>
              <w:lang w:val="en-US" w:eastAsia="ja-JP" w:bidi="ar-SA"/>
            </w:rPr>
            <w:fldChar w:fldCharType="begin"/>
          </w:r>
          <w:r w:rsidRPr="00BE2239">
            <w:rPr>
              <w:sz w:val="16"/>
              <w:szCs w:val="16"/>
              <w:lang w:val="en-US" w:eastAsia="ja-JP" w:bidi="ar-SA"/>
            </w:rPr>
            <w:instrText xml:space="preserve"> PAGE </w:instrText>
          </w:r>
          <w:r w:rsidRPr="00BE2239">
            <w:rPr>
              <w:sz w:val="16"/>
              <w:szCs w:val="16"/>
              <w:lang w:val="en-US" w:eastAsia="ja-JP" w:bidi="ar-SA"/>
            </w:rPr>
            <w:fldChar w:fldCharType="separate"/>
          </w:r>
          <w:r w:rsidR="00330269">
            <w:rPr>
              <w:noProof/>
              <w:sz w:val="16"/>
              <w:szCs w:val="16"/>
              <w:lang w:val="en-US" w:eastAsia="ja-JP" w:bidi="ar-SA"/>
            </w:rPr>
            <w:t>2</w:t>
          </w:r>
          <w:r w:rsidRPr="00BE2239">
            <w:rPr>
              <w:sz w:val="16"/>
              <w:szCs w:val="16"/>
              <w:lang w:val="en-US" w:eastAsia="ja-JP" w:bidi="ar-SA"/>
            </w:rPr>
            <w:fldChar w:fldCharType="end"/>
          </w:r>
          <w:r w:rsidRPr="00BE2239">
            <w:rPr>
              <w:sz w:val="16"/>
              <w:szCs w:val="16"/>
              <w:lang w:val="en-US" w:eastAsia="ja-JP" w:bidi="ar-SA"/>
            </w:rPr>
            <w:t xml:space="preserve"> of </w:t>
          </w:r>
          <w:r w:rsidRPr="00BE2239">
            <w:rPr>
              <w:sz w:val="16"/>
              <w:szCs w:val="16"/>
              <w:lang w:val="en-US" w:eastAsia="ja-JP" w:bidi="ar-SA"/>
            </w:rPr>
            <w:fldChar w:fldCharType="begin"/>
          </w:r>
          <w:r w:rsidRPr="00BE2239">
            <w:rPr>
              <w:sz w:val="16"/>
              <w:szCs w:val="16"/>
              <w:lang w:val="en-US" w:eastAsia="ja-JP" w:bidi="ar-SA"/>
            </w:rPr>
            <w:instrText xml:space="preserve"> NUMPAGES  </w:instrText>
          </w:r>
          <w:r w:rsidRPr="00BE2239">
            <w:rPr>
              <w:sz w:val="16"/>
              <w:szCs w:val="16"/>
              <w:lang w:val="en-US" w:eastAsia="ja-JP" w:bidi="ar-SA"/>
            </w:rPr>
            <w:fldChar w:fldCharType="separate"/>
          </w:r>
          <w:r w:rsidR="00330269">
            <w:rPr>
              <w:noProof/>
              <w:sz w:val="16"/>
              <w:szCs w:val="16"/>
              <w:lang w:val="en-US" w:eastAsia="ja-JP" w:bidi="ar-SA"/>
            </w:rPr>
            <w:t>3</w:t>
          </w:r>
          <w:r w:rsidRPr="00BE2239">
            <w:rPr>
              <w:sz w:val="16"/>
              <w:szCs w:val="16"/>
              <w:lang w:val="en-US" w:eastAsia="ja-JP" w:bidi="ar-SA"/>
            </w:rPr>
            <w:fldChar w:fldCharType="end"/>
          </w:r>
        </w:p>
        <w:p w14:paraId="1110EDDE" w14:textId="28BF0A0D" w:rsidR="00330269" w:rsidRPr="00BE2239" w:rsidRDefault="00330269" w:rsidP="00C2432C">
          <w:pPr>
            <w:spacing w:before="0"/>
            <w:jc w:val="right"/>
            <w:rPr>
              <w:sz w:val="16"/>
              <w:szCs w:val="16"/>
              <w:lang w:val="en-US" w:eastAsia="ja-JP" w:bidi="ar-SA"/>
            </w:rPr>
          </w:pPr>
          <w:r>
            <w:rPr>
              <w:sz w:val="16"/>
              <w:szCs w:val="16"/>
              <w:lang w:val="en-US" w:eastAsia="ja-JP" w:bidi="ar-SA"/>
            </w:rPr>
            <w:t xml:space="preserve">Document </w:t>
          </w:r>
          <w:r w:rsidRPr="00330269">
            <w:rPr>
              <w:sz w:val="16"/>
              <w:szCs w:val="16"/>
              <w:lang w:val="en-US" w:eastAsia="ja-JP" w:bidi="ar-SA"/>
            </w:rPr>
            <w:t>X20-14389</w:t>
          </w:r>
        </w:p>
        <w:p w14:paraId="77F1CC66" w14:textId="77777777" w:rsidR="00990918" w:rsidRPr="00BE2239" w:rsidRDefault="00990918" w:rsidP="00C2432C">
          <w:pPr>
            <w:pStyle w:val="Footer"/>
            <w:jc w:val="right"/>
            <w:rPr>
              <w:rFonts w:cs="Arial"/>
              <w:sz w:val="16"/>
              <w:szCs w:val="16"/>
              <w:lang w:val="en-US" w:eastAsia="ja-JP" w:bidi="ar-SA"/>
            </w:rPr>
          </w:pPr>
        </w:p>
      </w:tc>
    </w:tr>
  </w:tbl>
  <w:p w14:paraId="77F1CC68" w14:textId="77777777" w:rsidR="00990918" w:rsidRPr="00BE2239" w:rsidRDefault="00990918">
    <w:pPr>
      <w:pStyle w:val="Footer"/>
      <w:rPr>
        <w:rFonts w:cs="Arial"/>
        <w:sz w:val="16"/>
        <w:szCs w:val="16"/>
        <w:lang w:val="en-US" w:eastAsia="ja-JP" w:bidi="ar-S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296541" w14:paraId="77F1CC6D" w14:textId="77777777" w:rsidTr="00C2432C">
      <w:trPr>
        <w:jc w:val="center"/>
      </w:trPr>
      <w:tc>
        <w:tcPr>
          <w:tcW w:w="4514" w:type="dxa"/>
        </w:tcPr>
        <w:p w14:paraId="77F1CC6A" w14:textId="5F9458CA" w:rsidR="00990918" w:rsidRPr="00296541" w:rsidRDefault="006D4D74" w:rsidP="00296541">
          <w:pPr>
            <w:pStyle w:val="Footer"/>
            <w:jc w:val="left"/>
            <w:rPr>
              <w:rFonts w:cs="Arial"/>
              <w:sz w:val="16"/>
              <w:szCs w:val="16"/>
              <w:lang w:val="en-US" w:eastAsia="ja-JP" w:bidi="ar-SA"/>
            </w:rPr>
          </w:pPr>
          <w:r w:rsidRPr="00296541">
            <w:rPr>
              <w:rFonts w:cs="Arial"/>
              <w:sz w:val="16"/>
              <w:szCs w:val="16"/>
              <w:lang w:val="en-US" w:eastAsia="ja-JP" w:bidi="ar-SA"/>
            </w:rPr>
            <w:t>SuppTsandCsForOLS(Aca)(WW)(</w:t>
          </w:r>
          <w:r w:rsidR="00296541">
            <w:rPr>
              <w:rFonts w:cs="Arial"/>
              <w:sz w:val="16"/>
              <w:szCs w:val="16"/>
              <w:lang w:val="en-US" w:eastAsia="ja-JP" w:bidi="ar-SA"/>
            </w:rPr>
            <w:t>FRE</w:t>
          </w:r>
          <w:r w:rsidRPr="00296541">
            <w:rPr>
              <w:rFonts w:cs="Arial"/>
              <w:sz w:val="16"/>
              <w:szCs w:val="16"/>
              <w:lang w:val="en-US" w:eastAsia="ja-JP" w:bidi="ar-SA"/>
            </w:rPr>
            <w:t>)(Aug2016)</w:t>
          </w:r>
        </w:p>
      </w:tc>
      <w:tc>
        <w:tcPr>
          <w:tcW w:w="4515" w:type="dxa"/>
        </w:tcPr>
        <w:p w14:paraId="77F1CC6B" w14:textId="271E48D2" w:rsidR="00990918" w:rsidRDefault="00990918" w:rsidP="00C2432C">
          <w:pPr>
            <w:spacing w:before="0"/>
            <w:jc w:val="right"/>
            <w:rPr>
              <w:sz w:val="16"/>
              <w:szCs w:val="16"/>
              <w:lang w:val="en-US" w:eastAsia="ja-JP" w:bidi="ar-SA"/>
            </w:rPr>
          </w:pPr>
          <w:r w:rsidRPr="00296541">
            <w:rPr>
              <w:sz w:val="16"/>
              <w:szCs w:val="16"/>
              <w:lang w:val="en-US" w:eastAsia="ja-JP" w:bidi="ar-SA"/>
            </w:rPr>
            <w:t xml:space="preserve">Page </w:t>
          </w:r>
          <w:r w:rsidRPr="00296541">
            <w:rPr>
              <w:sz w:val="16"/>
              <w:szCs w:val="16"/>
              <w:lang w:val="en-US" w:eastAsia="ja-JP" w:bidi="ar-SA"/>
            </w:rPr>
            <w:fldChar w:fldCharType="begin"/>
          </w:r>
          <w:r w:rsidRPr="00296541">
            <w:rPr>
              <w:sz w:val="16"/>
              <w:szCs w:val="16"/>
              <w:lang w:val="en-US" w:eastAsia="ja-JP" w:bidi="ar-SA"/>
            </w:rPr>
            <w:instrText xml:space="preserve"> PAGE </w:instrText>
          </w:r>
          <w:r w:rsidRPr="00296541">
            <w:rPr>
              <w:sz w:val="16"/>
              <w:szCs w:val="16"/>
              <w:lang w:val="en-US" w:eastAsia="ja-JP" w:bidi="ar-SA"/>
            </w:rPr>
            <w:fldChar w:fldCharType="separate"/>
          </w:r>
          <w:r w:rsidR="00330269">
            <w:rPr>
              <w:noProof/>
              <w:sz w:val="16"/>
              <w:szCs w:val="16"/>
              <w:lang w:val="en-US" w:eastAsia="ja-JP" w:bidi="ar-SA"/>
            </w:rPr>
            <w:t>1</w:t>
          </w:r>
          <w:r w:rsidRPr="00296541">
            <w:rPr>
              <w:sz w:val="16"/>
              <w:szCs w:val="16"/>
              <w:lang w:val="en-US" w:eastAsia="ja-JP" w:bidi="ar-SA"/>
            </w:rPr>
            <w:fldChar w:fldCharType="end"/>
          </w:r>
          <w:r w:rsidRPr="00296541">
            <w:rPr>
              <w:sz w:val="16"/>
              <w:szCs w:val="16"/>
              <w:lang w:val="en-US" w:eastAsia="ja-JP" w:bidi="ar-SA"/>
            </w:rPr>
            <w:t xml:space="preserve"> of </w:t>
          </w:r>
          <w:r w:rsidRPr="00296541">
            <w:rPr>
              <w:sz w:val="16"/>
              <w:szCs w:val="16"/>
              <w:lang w:val="en-US" w:eastAsia="ja-JP" w:bidi="ar-SA"/>
            </w:rPr>
            <w:fldChar w:fldCharType="begin"/>
          </w:r>
          <w:r w:rsidRPr="00296541">
            <w:rPr>
              <w:sz w:val="16"/>
              <w:szCs w:val="16"/>
              <w:lang w:val="en-US" w:eastAsia="ja-JP" w:bidi="ar-SA"/>
            </w:rPr>
            <w:instrText xml:space="preserve"> NUMPAGES  </w:instrText>
          </w:r>
          <w:r w:rsidRPr="00296541">
            <w:rPr>
              <w:sz w:val="16"/>
              <w:szCs w:val="16"/>
              <w:lang w:val="en-US" w:eastAsia="ja-JP" w:bidi="ar-SA"/>
            </w:rPr>
            <w:fldChar w:fldCharType="separate"/>
          </w:r>
          <w:r w:rsidR="00330269">
            <w:rPr>
              <w:noProof/>
              <w:sz w:val="16"/>
              <w:szCs w:val="16"/>
              <w:lang w:val="en-US" w:eastAsia="ja-JP" w:bidi="ar-SA"/>
            </w:rPr>
            <w:t>3</w:t>
          </w:r>
          <w:r w:rsidRPr="00296541">
            <w:rPr>
              <w:sz w:val="16"/>
              <w:szCs w:val="16"/>
              <w:lang w:val="en-US" w:eastAsia="ja-JP" w:bidi="ar-SA"/>
            </w:rPr>
            <w:fldChar w:fldCharType="end"/>
          </w:r>
        </w:p>
        <w:p w14:paraId="3EEF8E72" w14:textId="4D079F3F" w:rsidR="00330269" w:rsidRPr="00296541" w:rsidRDefault="00330269" w:rsidP="00C2432C">
          <w:pPr>
            <w:spacing w:before="0"/>
            <w:jc w:val="right"/>
            <w:rPr>
              <w:sz w:val="16"/>
              <w:szCs w:val="16"/>
              <w:lang w:val="en-US" w:eastAsia="ja-JP" w:bidi="ar-SA"/>
            </w:rPr>
          </w:pPr>
          <w:r>
            <w:rPr>
              <w:sz w:val="16"/>
              <w:szCs w:val="16"/>
              <w:lang w:val="en-US" w:eastAsia="ja-JP" w:bidi="ar-SA"/>
            </w:rPr>
            <w:t xml:space="preserve">Document </w:t>
          </w:r>
          <w:r w:rsidRPr="00330269">
            <w:rPr>
              <w:sz w:val="16"/>
              <w:szCs w:val="16"/>
              <w:lang w:val="en-US" w:eastAsia="ja-JP" w:bidi="ar-SA"/>
            </w:rPr>
            <w:t>X20-14389</w:t>
          </w:r>
        </w:p>
        <w:p w14:paraId="77F1CC6C" w14:textId="77777777" w:rsidR="00990918" w:rsidRPr="00296541" w:rsidRDefault="00990918" w:rsidP="00C2432C">
          <w:pPr>
            <w:pStyle w:val="Footer"/>
            <w:jc w:val="right"/>
            <w:rPr>
              <w:rFonts w:cs="Arial"/>
              <w:sz w:val="16"/>
              <w:szCs w:val="16"/>
              <w:lang w:val="en-US" w:eastAsia="ja-JP" w:bidi="ar-SA"/>
            </w:rPr>
          </w:pPr>
        </w:p>
      </w:tc>
    </w:tr>
  </w:tbl>
  <w:p w14:paraId="77F1CC6E" w14:textId="77777777" w:rsidR="00990918" w:rsidRPr="00296541" w:rsidRDefault="00990918">
    <w:pPr>
      <w:pStyle w:val="Footer"/>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6C7701" w14:textId="77777777" w:rsidR="009A41C0" w:rsidRDefault="009A41C0" w:rsidP="00437F11">
      <w:pPr>
        <w:spacing w:before="0"/>
      </w:pPr>
      <w:r>
        <w:separator/>
      </w:r>
    </w:p>
  </w:footnote>
  <w:footnote w:type="continuationSeparator" w:id="0">
    <w:p w14:paraId="19A77009" w14:textId="77777777" w:rsidR="009A41C0" w:rsidRDefault="009A41C0"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41DC8"/>
    <w:rsid w:val="00164638"/>
    <w:rsid w:val="00172014"/>
    <w:rsid w:val="00185239"/>
    <w:rsid w:val="001A6164"/>
    <w:rsid w:val="001A7430"/>
    <w:rsid w:val="001B638F"/>
    <w:rsid w:val="001D4400"/>
    <w:rsid w:val="001D774A"/>
    <w:rsid w:val="00201EC8"/>
    <w:rsid w:val="002156C2"/>
    <w:rsid w:val="0024027E"/>
    <w:rsid w:val="0024293C"/>
    <w:rsid w:val="00274B46"/>
    <w:rsid w:val="00281C7F"/>
    <w:rsid w:val="00296541"/>
    <w:rsid w:val="002C2889"/>
    <w:rsid w:val="002C2D35"/>
    <w:rsid w:val="00330269"/>
    <w:rsid w:val="00377AA4"/>
    <w:rsid w:val="003D6AC0"/>
    <w:rsid w:val="00437F11"/>
    <w:rsid w:val="00441D37"/>
    <w:rsid w:val="0044736A"/>
    <w:rsid w:val="00467941"/>
    <w:rsid w:val="00494396"/>
    <w:rsid w:val="004B5F7F"/>
    <w:rsid w:val="004C6C05"/>
    <w:rsid w:val="004D3C16"/>
    <w:rsid w:val="004F75DC"/>
    <w:rsid w:val="00504D50"/>
    <w:rsid w:val="005D2C71"/>
    <w:rsid w:val="005D6913"/>
    <w:rsid w:val="005F56D7"/>
    <w:rsid w:val="006200A9"/>
    <w:rsid w:val="00645085"/>
    <w:rsid w:val="00662273"/>
    <w:rsid w:val="006666BC"/>
    <w:rsid w:val="006731A2"/>
    <w:rsid w:val="006B3E15"/>
    <w:rsid w:val="006D4D74"/>
    <w:rsid w:val="006E4C4B"/>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61C56"/>
    <w:rsid w:val="0086732F"/>
    <w:rsid w:val="0089365F"/>
    <w:rsid w:val="00910467"/>
    <w:rsid w:val="009324C0"/>
    <w:rsid w:val="00934CEC"/>
    <w:rsid w:val="0095265C"/>
    <w:rsid w:val="0095549D"/>
    <w:rsid w:val="00956A24"/>
    <w:rsid w:val="00977218"/>
    <w:rsid w:val="00990918"/>
    <w:rsid w:val="00990C0E"/>
    <w:rsid w:val="009A41C0"/>
    <w:rsid w:val="009B607E"/>
    <w:rsid w:val="009C2E77"/>
    <w:rsid w:val="009E7577"/>
    <w:rsid w:val="00A02DFA"/>
    <w:rsid w:val="00A2043D"/>
    <w:rsid w:val="00A71A50"/>
    <w:rsid w:val="00A85772"/>
    <w:rsid w:val="00A95F63"/>
    <w:rsid w:val="00AD56EE"/>
    <w:rsid w:val="00B02E03"/>
    <w:rsid w:val="00B40086"/>
    <w:rsid w:val="00B43977"/>
    <w:rsid w:val="00B52AB8"/>
    <w:rsid w:val="00B73434"/>
    <w:rsid w:val="00BB26E4"/>
    <w:rsid w:val="00BE2239"/>
    <w:rsid w:val="00C172C9"/>
    <w:rsid w:val="00C2432C"/>
    <w:rsid w:val="00C374FE"/>
    <w:rsid w:val="00C613E7"/>
    <w:rsid w:val="00C61AD0"/>
    <w:rsid w:val="00C722B3"/>
    <w:rsid w:val="00C806DD"/>
    <w:rsid w:val="00C823E0"/>
    <w:rsid w:val="00C947EB"/>
    <w:rsid w:val="00CC2ADC"/>
    <w:rsid w:val="00D25D25"/>
    <w:rsid w:val="00D369BB"/>
    <w:rsid w:val="00D37F56"/>
    <w:rsid w:val="00D777BD"/>
    <w:rsid w:val="00D82E50"/>
    <w:rsid w:val="00DB2965"/>
    <w:rsid w:val="00DB6DC3"/>
    <w:rsid w:val="00DF717F"/>
    <w:rsid w:val="00E361C0"/>
    <w:rsid w:val="00E378BA"/>
    <w:rsid w:val="00E74F11"/>
    <w:rsid w:val="00E9342D"/>
    <w:rsid w:val="00EF0433"/>
    <w:rsid w:val="00EF3D87"/>
    <w:rsid w:val="00F07D18"/>
    <w:rsid w:val="00F64D0F"/>
    <w:rsid w:val="00F6573C"/>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jA3UNO3G4ZsLKCm1HBEWu47Ty1M=" w:salt="Q97Hn8enGxHkixd57mKRn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fr-FR" w:eastAsia="fr-FR" w:bidi="fr-FR"/>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1397</Words>
  <Characters>7967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9346</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2016-08-18T15:56:00Z</dcterms:modified>
</cp:coreProperties>
</file>