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Συμπληρωματικοί Όροι και Προϋποθέσεις για Υπηρεσίες Online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Πρέπει να επισυνάπτεται σε έντυπο υπογραφής, προκειμένου να είναι έγκυρο.</w:t>
            </w:r>
          </w:p>
        </w:tc>
      </w:tr>
    </w:tbl>
    <w:p w14:paraId="77F1CC3D" w14:textId="1DF60E1F" w:rsidR="00F64D0F" w:rsidRPr="00910467" w:rsidRDefault="00F64D0F" w:rsidP="003D6AC0">
      <w:pPr>
        <w:spacing w:before="360"/>
      </w:pPr>
      <w:r>
        <w:t>Εάν το Ίδρυμα παραγγείλει Υπηρεσίες Online, οι παρόντες Συμπληρωματικοί Όροι και Προϋποθέσεις των Υπηρεσιών Online (</w:t>
      </w:r>
      <w:r w:rsidR="00B379CF" w:rsidRPr="006F0E75">
        <w:t>«</w:t>
      </w:r>
      <w:r>
        <w:t>Συμπληρωματικοί Όροι</w:t>
      </w:r>
      <w:r w:rsidR="00B379CF" w:rsidRPr="006F0E75">
        <w:t>»</w:t>
      </w:r>
      <w:r>
        <w:t>) ενημερώνουν τους όρους της Σύμβασης ή/και την Πράξη Εγγραφής, κατά περίπτωση.</w:t>
      </w:r>
    </w:p>
    <w:p w14:paraId="77F1CC3E" w14:textId="77777777" w:rsidR="00F64D0F" w:rsidRPr="00910467" w:rsidRDefault="00F64D0F" w:rsidP="003D6AC0">
      <w:pPr>
        <w:pStyle w:val="Heading1"/>
      </w:pPr>
      <w:r>
        <w:t>1.</w:t>
      </w:r>
      <w:r>
        <w:tab/>
        <w:t>Ορισμοί.</w:t>
      </w:r>
    </w:p>
    <w:p w14:paraId="77F1CC3F" w14:textId="1F9A5312" w:rsidR="00F64D0F" w:rsidRPr="00910467" w:rsidRDefault="00F64D0F" w:rsidP="003D6AC0">
      <w:r>
        <w:t>Οι όροι με κεφαλαία που χρησιμοποιούνται, αλλά δεν ορίζονται στο παρόν, θα έχουν τις έννοιες που τους αποδίδονται στην Σύμβαση ή/και την Πράξη Εγγραφής.</w:t>
      </w:r>
      <w:r w:rsidR="003B4502">
        <w:t xml:space="preserve"> </w:t>
      </w:r>
      <w:r>
        <w:t>Οι ακόλουθοι ορισμοί αντικαθιστούν ή συμπληρώνουν τους ορισμούς στη Σύμβαση ή/και την Πράξη Εγγραφής, κατά περίπτωση.</w:t>
      </w:r>
    </w:p>
    <w:p w14:paraId="77F1CC40" w14:textId="0B4E63C9" w:rsidR="00F64D0F" w:rsidRPr="00910467" w:rsidRDefault="003B4502" w:rsidP="003D6AC0">
      <w:r w:rsidRPr="00A6291C">
        <w:t>«</w:t>
      </w:r>
      <w:r w:rsidR="00F64D0F">
        <w:t>Δεδομένα Ιδρύματος</w:t>
      </w:r>
      <w:r w:rsidRPr="00A6291C">
        <w:t>»</w:t>
      </w:r>
      <w:r w:rsidR="00F64D0F">
        <w:t xml:space="preserve"> είναι όλα τα δεδομένα, όπως όλα τα αρχεία κειμένου, ήχου, λογισμικού ή εικόνας, που παρέχονται στη Microsoft από ή εκ μέρους του Ιδρύματος μέσω της χρήσης των Υπηρεσιών Online από το Ίδρυμα.</w:t>
      </w:r>
    </w:p>
    <w:p w14:paraId="77F1CC41" w14:textId="5F9D18A5" w:rsidR="00F64D0F" w:rsidRPr="00910467" w:rsidRDefault="003B4502" w:rsidP="003D6AC0">
      <w:r w:rsidRPr="00A6291C">
        <w:t>«</w:t>
      </w:r>
      <w:r w:rsidR="00F64D0F">
        <w:t>Υπηρεσίες Online</w:t>
      </w:r>
      <w:r w:rsidRPr="00A6291C">
        <w:t>»</w:t>
      </w:r>
      <w:r w:rsidR="00F64D0F">
        <w:t xml:space="preserve"> είναι οι υπηρεσίες που φιλοξενούνται από τη Microsoft και περιλαμβάνονται στην ενότητα Υπηρεσιών Online των Όρων Προϊόντων.</w:t>
      </w:r>
    </w:p>
    <w:p w14:paraId="77F1CC42" w14:textId="63BA3640" w:rsidR="00F64D0F" w:rsidRPr="00910467" w:rsidRDefault="00DA3B43" w:rsidP="003D6AC0">
      <w:r w:rsidRPr="00A6291C">
        <w:t>«</w:t>
      </w:r>
      <w:r w:rsidR="00F64D0F">
        <w:t>Προϊόν</w:t>
      </w:r>
      <w:r w:rsidRPr="00A6291C">
        <w:t>»</w:t>
      </w:r>
      <w:r w:rsidR="00F64D0F">
        <w:t xml:space="preserve"> είναι κάθε προϊόν που προσδιορίζεται στους Όρους Προϊόντων, όπως όλο το λογισμικό, οι Υπηρεσίες Online και άλλες υπηρεσίες που παρέχονται μέσω διαδικτύου, συμπεριλαμβανομένων προεκδόσεων ή εκδόσεων beta.</w:t>
      </w:r>
      <w:r w:rsidR="003B4502">
        <w:t xml:space="preserve"> </w:t>
      </w:r>
      <w:r w:rsidR="00F64D0F">
        <w:t>Τα Προϊόντα μπορεί να είναι διαθέσιμα στο πλαίσιο προγραμμάτων τα οποία διαφέρουν ανά περιοχή.</w:t>
      </w:r>
    </w:p>
    <w:p w14:paraId="77F1CC43" w14:textId="1F18BC9E" w:rsidR="00F64D0F" w:rsidRPr="00910467" w:rsidRDefault="00DA3B43" w:rsidP="003D6AC0">
      <w:r w:rsidRPr="00A6291C">
        <w:t>«</w:t>
      </w:r>
      <w:r w:rsidR="00F64D0F">
        <w:t>Σύμβαση Παροχής Υπηρεσιών</w:t>
      </w:r>
      <w:r w:rsidRPr="00A6291C">
        <w:t>»</w:t>
      </w:r>
      <w:r w:rsidR="00F64D0F">
        <w:t xml:space="preserve"> είναι το έγγραφο που καθορίζει τα πρότυπα τα οποία η Microsoft συμφωνεί να τηρεί και βάσει των οποίων αξιολογεί το επίπεδο υπηρεσιών για μια Υπηρεσία Online.</w:t>
      </w:r>
    </w:p>
    <w:p w14:paraId="77F1CC44" w14:textId="11E031EA" w:rsidR="00F64D0F" w:rsidRPr="00910467" w:rsidRDefault="00F64D0F" w:rsidP="00D25D25">
      <w:pPr>
        <w:pStyle w:val="Heading1"/>
      </w:pPr>
      <w:r>
        <w:t>2.</w:t>
      </w:r>
      <w:r>
        <w:tab/>
        <w:t>Περιορισμένη εγγύηση για τις Υπηρεσίες Online.</w:t>
      </w:r>
    </w:p>
    <w:p w14:paraId="77F1CC45" w14:textId="6A2703DD" w:rsidR="00F64D0F" w:rsidRPr="00910467" w:rsidRDefault="00F64D0F" w:rsidP="003D6AC0">
      <w:r>
        <w:t>Η Microsoft εγγυάται ότι οι Υπηρεσίες Online θα πραγματοποιούνται σύμφωνα με τη σχετική Σύμβαση Παροχής Υπηρεσιών.</w:t>
      </w:r>
      <w:r w:rsidR="003B4502">
        <w:t xml:space="preserve"> </w:t>
      </w:r>
      <w:r>
        <w:t>Η περιορισμένη εγγύηση ισχύει για τη διάρκεια της χρήσης από το Ίδρυμα των Υπηρεσιών Online, που υπόκεινται στις απαιτήσεις κοινοποιήσεων στη σχετική Σύμβαση Διασφάλισης Επιπέδου Υπηρεσιών.</w:t>
      </w:r>
    </w:p>
    <w:p w14:paraId="77F1CC46" w14:textId="35FED027" w:rsidR="00F64D0F" w:rsidRPr="00910467" w:rsidRDefault="00F64D0F" w:rsidP="003D6AC0">
      <w:r>
        <w:t>Εάν η Microsoft δεν πληροί τους όρους της παρούσας περιορισμένης εγγύησης και το Ίδρυμα ενημερώσει τη Microsoft εντός της χρονικής περιόδου που καλύπτει η εγγύηση, τότε η Microsoft θα παράσχει τις αποζημιώσεις που προσδιορίζονται στη Σύμβαση Παροχής Υπηρεσιών για τις σχετιζόμενες Υπηρεσίες Online.</w:t>
      </w:r>
      <w:r w:rsidR="003B4502">
        <w:t xml:space="preserve"> </w:t>
      </w:r>
      <w:r>
        <w:t>Αυτή είναι και η μόνη αποζημίωση του Ιδρύματος σε περίπτωση παραβίασης της περιορισμένης εγγύησης, εκτός εάν απαιτείται παροχή αποζημιώσεων από το εφαρμοστέο δίκαιο.</w:t>
      </w:r>
    </w:p>
    <w:p w14:paraId="77F1CC48" w14:textId="5B7A9213" w:rsidR="00F64D0F" w:rsidRPr="00910467" w:rsidRDefault="00F64D0F" w:rsidP="000C6335">
      <w:r>
        <w:t>Η παρούσα περιορισμένη εγγύηση υπόκειται στους παρακάτω περιορισμούς:</w:t>
      </w:r>
    </w:p>
    <w:p w14:paraId="77F1CC49" w14:textId="22830C91" w:rsidR="00F64D0F" w:rsidRPr="00910467" w:rsidRDefault="00F64D0F" w:rsidP="000C6335">
      <w:pPr>
        <w:pStyle w:val="ListParagraph"/>
        <w:numPr>
          <w:ilvl w:val="0"/>
          <w:numId w:val="32"/>
        </w:numPr>
      </w:pPr>
      <w:r>
        <w:t>η περιορισμένη εγγύηση δεν καλύπτει προβλήματα που προκαλούνται από ατύχημα, κακή χρήση ή χρήση με τρόπο που αντίκειται στην Σύμβαση ή/και την Πράξη Εγγραφής, κατά περίπτωση ή τα Δικαιώματα Χρήσης Προϊόντος ή από συμβάντα που δεν περιλαμβάνονται στο εύλογο πεδίο ελέγχου της Microsoft,</w:t>
      </w:r>
    </w:p>
    <w:p w14:paraId="77F1CC4A" w14:textId="77777777" w:rsidR="00F64D0F" w:rsidRPr="00910467" w:rsidRDefault="00F64D0F" w:rsidP="000C6335">
      <w:pPr>
        <w:pStyle w:val="ListParagraph"/>
        <w:numPr>
          <w:ilvl w:val="0"/>
          <w:numId w:val="32"/>
        </w:numPr>
      </w:pPr>
      <w:r>
        <w:t xml:space="preserve">η περιορισμένη εγγύηση δεν ισχύει για συστατικά μέρη Προϊόντων που το Ίδρυμα επιτρέπεται να αναδιανείμει, </w:t>
      </w:r>
    </w:p>
    <w:p w14:paraId="77F1CC4B" w14:textId="77777777" w:rsidR="00F64D0F" w:rsidRPr="00910467" w:rsidRDefault="00F64D0F" w:rsidP="000C6335">
      <w:pPr>
        <w:pStyle w:val="ListParagraph"/>
        <w:numPr>
          <w:ilvl w:val="0"/>
          <w:numId w:val="32"/>
        </w:numPr>
      </w:pPr>
      <w:r>
        <w:t>η περιορισμένη εγγύηση δεν ισχύει για δωρεάν και δοκιμαστικά προϊόντα, προεκδόσεις ή προϊόντα έκδοσης beta και</w:t>
      </w:r>
    </w:p>
    <w:p w14:paraId="77F1CC4C" w14:textId="77777777" w:rsidR="00F64D0F" w:rsidRPr="00910467" w:rsidRDefault="00F64D0F" w:rsidP="000C6335">
      <w:pPr>
        <w:pStyle w:val="ListParagraph"/>
        <w:numPr>
          <w:ilvl w:val="0"/>
          <w:numId w:val="32"/>
        </w:numPr>
      </w:pPr>
      <w:r>
        <w:t>η περιορισμένη εγγύηση δεν ισχύει για προβλήματα που προκαλούνται από τη μη κάλυψη των ελάχιστων προδιαγραφών συστήματος.</w:t>
      </w:r>
    </w:p>
    <w:p w14:paraId="77F1CC4D" w14:textId="74431739" w:rsidR="00F64D0F" w:rsidRPr="00910467" w:rsidRDefault="00F64D0F" w:rsidP="003D6AC0">
      <w:pPr>
        <w:rPr>
          <w:b/>
          <w:bCs/>
        </w:rPr>
      </w:pPr>
      <w:r>
        <w:rPr>
          <w:b/>
          <w:bCs/>
        </w:rPr>
        <w:lastRenderedPageBreak/>
        <w:t>Η MICROSOFT ΔΕΝ ΠΑΡΕΧΕΙ ΑΛΛΕΣ ΡΗΤΕΣ Ή ΣΙΩΠΗΡΕΣ ΕΓΓΥΗΣΕΙΣ Ή ΠΡΟΫΠΟΘΕΣΕΙΣ ΕΚΤΟΣ ΑΠΟ ΤΗΝ ΠΑΡΟΥΣΑ ΠΕΡΙΟΡΙΣΜΕΝΗ ΕΓΓΥΗΣΗ. Η MICROSOFT ΑΠΟΠΟΙΕΙΤΑΙ ΚΑΘΕ ΣΙΩΠΗΡΗΣ ΔΗΛΩΣΗΣ, ΕΓΓΥΗΣΗΣ Ή ΠΡΟΫΠΟΘΕΣΗΣ, ΟΠΩΣ ΕΓΓΥΗΣΕΙΣ ΕΜΠΟΡΕΥΣΙΜΟΤΗΤΑΣ, ΚΑΤΑΛΛΗΛΟΤΗΤΑΣ ΓΙΑ ΣΥΓΚΕΚΡΙΜΕΝΟ ΣΚΟΠΟ, ΙΚΑΝΟΠΟΙΗΤΙΚΗΣ ΠΟΙΟΤΗΤΑΣ, ΚΥΡΙΟΤΗΤΑΣ Ή ΜΗ ΠΑΡΑΒΙΑΣΗΣ ΠΝΕΥΜΑΤΙΚΩΝ ΔΙΚΑΙΩΜΑΤΩΝ.</w:t>
      </w:r>
      <w:r w:rsidR="003B4502">
        <w:rPr>
          <w:b/>
          <w:bCs/>
        </w:rPr>
        <w:t xml:space="preserve"> </w:t>
      </w:r>
      <w:r>
        <w:rPr>
          <w:b/>
          <w:bCs/>
        </w:rPr>
        <w:t>ΟΙ ΑΠΟΠΟΙΗΣΕΙΣ ΑΥΤΕΣ ΙΣΧΥΟΥΝ ΕΦΟΣΟΝ ΔΕΝ ΑΠΑΓΟΡΕΥΟΝΤΑΙ ΑΠΟ ΤΟ ΕΦΑΡΜΟΣΤΕΟ ΔΙΚΑΙΟ.</w:t>
      </w:r>
      <w:r w:rsidR="003B4502">
        <w:rPr>
          <w:b/>
          <w:bCs/>
        </w:rPr>
        <w:t xml:space="preserve"> </w:t>
      </w:r>
      <w:r>
        <w:rPr>
          <w:b/>
          <w:bCs/>
        </w:rPr>
        <w:t>Τυχόν εγγυήσεις ή προϋποθέσεις για τις οποίες δεν είναι δυνατή η αποποίηση βάσει νόμου θα διαρκούν για ένα έτος από την έναρξη ισχύος της περιορισμένης εγγύησης.</w:t>
      </w:r>
    </w:p>
    <w:p w14:paraId="77F1CC4E" w14:textId="77777777" w:rsidR="00F64D0F" w:rsidRPr="00910467" w:rsidRDefault="00F64D0F" w:rsidP="003D6AC0">
      <w:pPr>
        <w:pStyle w:val="Heading1"/>
      </w:pPr>
      <w:r>
        <w:t>3.</w:t>
      </w:r>
      <w:r>
        <w:tab/>
        <w:t>Σύμβαση περί προστασίας του Ιδρύματος.</w:t>
      </w:r>
    </w:p>
    <w:p w14:paraId="77F1CC4F" w14:textId="77777777" w:rsidR="00F64D0F" w:rsidRPr="00910467" w:rsidRDefault="00F64D0F" w:rsidP="003D6AC0">
      <w:r>
        <w:t>Το Ίδρυμα θα υπερασπίσει τη Microsoft έναντι οποιωνδήποτε αξιώσεων από τρίτο που δεν αποτελεί συγγενή εταιρεία:</w:t>
      </w:r>
    </w:p>
    <w:p w14:paraId="77F1CC50" w14:textId="0635DD87" w:rsidR="00F64D0F" w:rsidRPr="00910467" w:rsidRDefault="00F64D0F" w:rsidP="003D6AC0">
      <w:pPr>
        <w:pStyle w:val="ListParagraph"/>
        <w:numPr>
          <w:ilvl w:val="0"/>
          <w:numId w:val="2"/>
        </w:numPr>
        <w:ind w:left="1080"/>
      </w:pPr>
      <w:r>
        <w:t>σχετικά με τυχόν Δεδομένα του Ιδρύματος ή λογισμικό τρίτων κατασκευαστών που φιλοξενεί η Microsoft εκ μέρους του Ιδρύματος που παραβιάζουν δικαιώματα διπλώματος ευρεσιτεχνίας τρίτου, δικαιώματα πνευματικής ιδιοκτησίας ή εμπορικά σήματα ή προβαίνουν σε παράνομη χρήση του Επιχειρηματικού Απορρήτου του εν λόγω συμβαλλομένου ή</w:t>
      </w:r>
    </w:p>
    <w:p w14:paraId="77F1CC51" w14:textId="7ABF05C8" w:rsidR="00F64D0F" w:rsidRPr="00910467" w:rsidRDefault="00F64D0F" w:rsidP="003D6AC0">
      <w:pPr>
        <w:pStyle w:val="ListParagraph"/>
        <w:numPr>
          <w:ilvl w:val="0"/>
          <w:numId w:val="2"/>
        </w:numPr>
        <w:ind w:left="1080"/>
      </w:pPr>
      <w:r>
        <w:t>προκύπτουν από μια παραβίαση των όρων της Πολιτικής Αποδεκτής Χρήσης, που περιγράφεται στα Δικαιώματα Χρήσης Προϊόντος.</w:t>
      </w:r>
    </w:p>
    <w:p w14:paraId="77F1CC52" w14:textId="1AB754F8" w:rsidR="00F64D0F" w:rsidRPr="00910467" w:rsidRDefault="00F64D0F" w:rsidP="003D6AC0">
      <w:r>
        <w:t>Το Ίδρυμα οφείλει να καταβάλει το ποσό που τυχόν θα επιδικασθεί με αντίθετη τελεσίδικη απόφαση δικαστηρίου (ή στο πλαίσιο συμβιβασμού που πραγματοποιείται με τη συναίνεση του Ιδρύματος).</w:t>
      </w:r>
      <w:r w:rsidR="003B4502">
        <w:t xml:space="preserve"> </w:t>
      </w:r>
      <w:r>
        <w:t>Στην ενότητα αυτή περιλαμβάνεται η μοναδική αξίωση και δικαίωμα της Microsoft για τις εν λόγω αξιώσεις.</w:t>
      </w:r>
    </w:p>
    <w:p w14:paraId="77F1CC53" w14:textId="7903FE33" w:rsidR="00F64D0F" w:rsidRPr="00910467" w:rsidRDefault="00F64D0F" w:rsidP="003D6AC0">
      <w:r>
        <w:t>Η Microsoft πρέπει να ενημερώσει άμεσα το Ίδρυμα εγγράφως για τυχόν αξίωση που εμπίπτει στην παρούσα ενότητα.</w:t>
      </w:r>
      <w:r w:rsidR="003B4502">
        <w:t xml:space="preserve"> </w:t>
      </w:r>
      <w:r>
        <w:t>Η Microsoft πρέπει (1) να εκχωρήσει στο Ίδρυμα τον πλήρη έλεγχο της γραμμής υπεράσπισης ή συμβιβασμού μιας τέτοιας αξίωσης και (2) να παράσχει εύλογη βοήθεια κατά την υποστήριξη της αξίωσης.</w:t>
      </w:r>
      <w:r w:rsidR="003B4502">
        <w:t xml:space="preserve"> </w:t>
      </w:r>
      <w:r>
        <w:t>Το Ίδρυμα θα αποζημιώσει τη Microsoft</w:t>
      </w:r>
      <w:r w:rsidR="003B4502">
        <w:t xml:space="preserve"> </w:t>
      </w:r>
      <w:r>
        <w:t>για εύλογα επιπλέον έξοδα που θα προκύψουν κατά την παροχή της βοήθειας αυτής.</w:t>
      </w:r>
    </w:p>
    <w:p w14:paraId="77F1CC54" w14:textId="77777777" w:rsidR="00F64D0F" w:rsidRPr="00910467" w:rsidRDefault="00F64D0F" w:rsidP="003D6AC0">
      <w:pPr>
        <w:pStyle w:val="Heading1"/>
      </w:pPr>
      <w:r>
        <w:t>4.</w:t>
      </w:r>
      <w:r>
        <w:tab/>
        <w:t>Περιορισμός ευθύνης.</w:t>
      </w:r>
    </w:p>
    <w:p w14:paraId="77F1CC55" w14:textId="530D8F1D" w:rsidR="00F64D0F" w:rsidRPr="00910467" w:rsidRDefault="00F64D0F" w:rsidP="003D6AC0">
      <w:r>
        <w:t>Στο βαθμό που επιτρέπεται από το εφαρμοστέο δίκαιο, η συνολική ευθύνη για κάθε συμβαλλόμενο, συμπεριλαμβανομένων των Συγγενών Εταιρειών του και των εργολάβων, για όλες τις αξιώσεις που προκύπτουν στο πλαίσιο της Σύμβασης περιορίζεται σε θετικές ζημίες έως το ποσό που το Ίδρυμα έπρεπε να καταβάλει για την Υπηρεσία Online κατά τους 12 μήνες πριν προκύψει η αιτία για την εν λόγω ενέργεια, με την προϋπόθεση ότι σε καμία περίπτωση η συγκεντρωτική ευθύνη του συμβαλλόμενου για οποιαδήποτε Υπηρεσία Online δεν θα υπερβαίνει το ποσό που έχει καταβληθεί για την εν λόγω Υπηρεσία Online σύμφωνα με την ισχύουσα Πράξη Εγγραφής.</w:t>
      </w:r>
      <w:r w:rsidR="003B4502">
        <w:t xml:space="preserve"> </w:t>
      </w:r>
      <w:r>
        <w:t>Στην περίπτωση Υπηρεσιών Online που παρέχονται χωρίς χρέωση ή κώδικα που το Ίδρυμα έχει δικαίωμα να αναδιανείμει σε τρίτα μέρη χωρίς υποχρέωση καταβολής επιπλέον αμοιβής στη Microsoft, η ευθύνη της Microsoft περιορίζεται σε θετικές ζημίες στο ανώτατο ποσό των 5.000 δολαρίων Η.Π.Α.</w:t>
      </w:r>
      <w:r w:rsidR="003B4502">
        <w:t xml:space="preserve"> </w:t>
      </w:r>
      <w:r>
        <w:t>Οι περιορισμοί αυτοί ισχύουν ανεξάρτητα από το εάν η προβαλλόμενη ευθύνη βασίζεται σε παράβαση σύμβασης, αδικοπραξία (συμπεριλαμβανομένης της αμέλειας), αντικειμενική ευθύνη, παραβίαση εγγύησης ή σε οποιαδήποτε άλλη νομική βάση.</w:t>
      </w:r>
      <w:r w:rsidR="003B4502">
        <w:t xml:space="preserve"> </w:t>
      </w:r>
      <w:r>
        <w:t>Ωστόσο, οι περιορισμοί στην παρούσα ενότητα δεν ισχύουν για:</w:t>
      </w:r>
    </w:p>
    <w:p w14:paraId="77F1CC56" w14:textId="6CF35C4F" w:rsidR="00F64D0F" w:rsidRPr="00910467" w:rsidRDefault="00F64D0F" w:rsidP="003D6AC0">
      <w:pPr>
        <w:pStyle w:val="ListParagraph"/>
        <w:numPr>
          <w:ilvl w:val="0"/>
          <w:numId w:val="1"/>
        </w:numPr>
        <w:ind w:left="1080"/>
      </w:pPr>
      <w:r>
        <w:t xml:space="preserve">τις υποχρεώσεις της Microsoft που περιλαμβάνονται στην ενότητα της Σύμβασης με τίτλο </w:t>
      </w:r>
      <w:r w:rsidR="00C22A2C" w:rsidRPr="006F0E75">
        <w:t>«</w:t>
      </w:r>
      <w:r>
        <w:t>Υπεράσπιση σε περίπτωση αξιώσεων περί παραβίασης πνευματικών δικαιωμάτων και κατάχρησης επιχειρηματικών απορρήτων τρίτων μερών</w:t>
      </w:r>
      <w:r w:rsidR="00C22A2C" w:rsidRPr="006F0E75">
        <w:t>»</w:t>
      </w:r>
      <w:r>
        <w:t xml:space="preserve"> ή τις υποχρεώσεις του Ιδρύματος που περιλαμβάνονται στην ενότητα αυτών των Συμπληρωματικών Όρων με τίτλο </w:t>
      </w:r>
      <w:r w:rsidR="00857D68" w:rsidRPr="006F0E75">
        <w:t>«</w:t>
      </w:r>
      <w:r>
        <w:t>Σύμβαση περί προστασίας του Ιδρύματος</w:t>
      </w:r>
      <w:r w:rsidR="00857D68" w:rsidRPr="006F0E75">
        <w:t>»</w:t>
      </w:r>
      <w:r>
        <w:t>,</w:t>
      </w:r>
    </w:p>
    <w:p w14:paraId="2BED46C7" w14:textId="1493BBCC" w:rsidR="00861C56" w:rsidRDefault="00F64D0F" w:rsidP="003D6AC0">
      <w:pPr>
        <w:pStyle w:val="ListParagraph"/>
        <w:numPr>
          <w:ilvl w:val="0"/>
          <w:numId w:val="1"/>
        </w:numPr>
        <w:ind w:left="1080"/>
      </w:pPr>
      <w:r>
        <w:t xml:space="preserve">τις ευθύνες που προκύπτουν από τυχόν παραβίαση από οποιονδήποτε συμβαλλόμενο των υποχρεώσεών του στο πλαίσιο της ενότητας </w:t>
      </w:r>
      <w:r w:rsidR="00500D40" w:rsidRPr="006F0E75">
        <w:t>«</w:t>
      </w:r>
      <w:r>
        <w:t>Εμπιστευτικότητα</w:t>
      </w:r>
      <w:r w:rsidR="00500D40" w:rsidRPr="006F0E75">
        <w:t>»</w:t>
      </w:r>
      <w:r>
        <w:t xml:space="preserve"> της Σύμβασης, εκτός από την ευθύνη της Microsoft που προκύπτει από ή σε σχέση με τα Δεδομένα του Ιδρύματος, η οποία θα περιορίζεται σε όλες τις περιπτώσεις όπως ορίζεται παραπάνω για τη σχετική Υπηρεσία Online και </w:t>
      </w:r>
    </w:p>
    <w:p w14:paraId="77F1CC58" w14:textId="1FC8A5D9" w:rsidR="00F64D0F" w:rsidRPr="00910467" w:rsidRDefault="00861C56" w:rsidP="003D6AC0">
      <w:pPr>
        <w:pStyle w:val="ListParagraph"/>
        <w:numPr>
          <w:ilvl w:val="0"/>
          <w:numId w:val="1"/>
        </w:numPr>
        <w:ind w:left="1080"/>
      </w:pPr>
      <w:r>
        <w:lastRenderedPageBreak/>
        <w:t>μια παραβίαση από οποιονδήποτε εκ των συμβαλλόμενων των δικαιωμάτων πνευματικής ιδιοκτησίας του έτερου συμβαλλόμενου.</w:t>
      </w:r>
    </w:p>
    <w:p w14:paraId="6F417F09" w14:textId="00A6F906" w:rsidR="001D4400" w:rsidRPr="007B6E40" w:rsidRDefault="00F64D0F" w:rsidP="003D6AC0">
      <w:pPr>
        <w:rPr>
          <w:b/>
          <w:bCs/>
        </w:rPr>
      </w:pPr>
      <w:r>
        <w:rPr>
          <w:b/>
          <w:bCs/>
        </w:rPr>
        <w:t>ΣΤΟ ΒΑΘΜΟ ΠΟΥ ΕΠΙΤΡΕΠΕΤΑΙ ΑΠΟ ΤΟ ΕΦΑΡΜΟΣΤΕΟ ΔΙΚΑΙΟ, ΟΠΟΙΑΔΗΠΟΤΕ ΚΑΙ ΑΝ ΕΙΝΑΙ Η ΝΟΜΙΚΗ ΒΑΣΗ ΤΗΣ ΑΞΙΩΣΗΣ, ΚΑΝΕΝΑΣ ΣΥΜΒΑΛΛΟΜΕΝΟΣ ΟΥΤΕ ΚΑΙ ΟΙ ΣΥΓΓΕΝΕΙΣ ΕΤΑΙΡΕΙΕΣ, ΟΙ ΕΡΓΟΛΑΒΟΙ ΔΕΝ ΘΑ ΥΠΟΧΡΕΟΥΝΤΑΙ ΣΕ ΚΑΤΑΒΟΛΗ ΑΠΟΖΗΜΙΩΣΕΩΣ ΓΙΑ ΤΗΝ ΚΑΛΥΨΗ ΟΠΟΙΑΣΔΗΠΟΤΕ ΕΜΜΕΣΗΣ Ή ΑΠΟΘΕΤΙΚΗΣ ΖΗΜΙΑΣ, ΔΙΑΦΥΓΟΝΤΟΣ ΚΕΡΔΟΥΣ Ή ΕΥΛΟΓΗΣ ΑΠΟΖΗΜΙΩΣΗΣ, ΑΠΟΖΗΜΙΩΣΗΣ ΓΙΑ ΑΠΩΛΕΙΑ ΚΕΡΔΩΝ Ή ΕΙΣΟΔΗΜΑΤΩΝ, ΔΙΑΚΟΠΗΣ ΕΠΙΧΕΙΡΗΜΑΤΙΚΗΣ ΔΡΑΣΤΗΡΙΟΤΗΤΑΣ Ή ΑΠΩΛΕΙΑΣ ΕΠΙΧΕΙΡΗΜΑΤΙΚΩΝ ΠΛΗΡΟΦΟΡΙΩΝ, ΠΟΥ ΠΡΟΚΥΠΤΕΙ ΣΕ ΣΥΝΑΡΤΗΣΗ ΜΕ ΑΥΤΗΝ ΤΗ ΣΥΜΒΑΣΗ, ΑΚΟΜΗ ΚΑΙ ΑΝ ΕΧΕΙ ΕΝΗΜΕΡΩΘΕΙ ΓΙΑ ΤΗΝ ΠΙΘΑΝΟΤΗΤΑ ΤΕΤΟΙΩΝ ΖΗΜΙΩΝ Ή ΕΑΝ Η ΠΙΘΑΝΟΤΗΤΑ ΑΥΤΗ ΕΠΡΕΠΕ ΝΑ ΑΝΑΜΕΝΕΤΑΙ ΕΥΛΟΓΩΣ.</w:t>
      </w:r>
      <w:r w:rsidR="003B4502">
        <w:rPr>
          <w:b/>
          <w:bCs/>
        </w:rPr>
        <w:t xml:space="preserve"> </w:t>
      </w:r>
      <w:r>
        <w:rPr>
          <w:b/>
          <w:bCs/>
        </w:rPr>
        <w:t xml:space="preserve">ΩΣΤΟΣΟ, Ο ΠΑΡΩΝ ΑΠΟΚΛΕΙΣΜΟΣ ΔΕΝ ΙΣΧΥΕΙ ΕΠΙ ΤΗΣ ΕΥΘΥΝΗΣ ΑΜΦΟΤΕΡΩΝ ΤΩΝ ΣΥΜΒΑΛΛΟΜΕΝΩΝ ΕΝΑΝΤΙ ΑΛΛΗΛΩΝ ΣΕ ΠΕΡΙΠΤΩΣΗ ΠΑΡΑΒΙΑΣΗΣ (1) ΤΩΝ ΥΠΟΧΡΕΩΣΕΩΝ ΕΜΠΙΣΤΕΥΤΙΚΟΤΗΤΑΣ (ΕΚΤΟΣ ΑΠΟ ΤΟ ΒΑΘΜΟ ΚΑΤΑ ΤΟΝ ΟΠΟΙΟ Η ΕΝ ΛΟΓΩ ΠΑΡΑΒΙΑΣΗ ΣΧΕΤΙΖΕΤΑΙ ΜΕ ΤΑ ΔΕΔΟΜΕΝΑ ΤΟΥ ΙΔΡΥΜΑΤΟΣ), (2) ΤΩΝ ΔΙΚΑΙΩΜΑΤΩΝ ΠΝΕΥΜΑΤΙΚΗΣ ΙΔΙΟΚΤΗΣΙΑΣ ΤΟΥ ΑΝΤΙΣΥΜΒΑΛΛΟΜΕΝΟΥ Ή (3) ΤΩΝ ΥΠΟΧΡΕΩΣΕΩΝ ΣΤΗΝ ΕΝΟΤΗΤΑ ΤΗΣ ΣΥΜΒΑΣΗΣ ΜΕ ΤΙΤΛΟ </w:t>
      </w:r>
      <w:r w:rsidR="00867AC1" w:rsidRPr="006F0E75">
        <w:rPr>
          <w:b/>
          <w:bCs/>
        </w:rPr>
        <w:t>«</w:t>
      </w:r>
      <w:r>
        <w:rPr>
          <w:b/>
          <w:bCs/>
        </w:rPr>
        <w:t>ΥΠΕΡΑΣΠΙΣΗ ΣΕ ΠΕΡΙΠΤΩΣΗ ΑΞΙΩΣΕΩΝ ΠΕΡΙ ΠΑΡΑΒΙΑΣΗΣ ΠΝΕΥΜΑΤΙΚΩΝ ΔΙΚΑΙΩΜΑΤΩΝ ΚΑΙ ΚΑΤΑΧΡΗΣΗΣ ΕΠΙΧΕΙΡΗΜΑΤΙΚΩΝ ΑΠΟΡΡΗΤΩΝ ΤΡΙΤΩΝ ΜΕΡΩΝ</w:t>
      </w:r>
      <w:r w:rsidR="00867AC1" w:rsidRPr="006F0E75">
        <w:rPr>
          <w:b/>
          <w:bCs/>
        </w:rPr>
        <w:t>»</w:t>
      </w:r>
      <w:r>
        <w:rPr>
          <w:b/>
          <w:bCs/>
        </w:rPr>
        <w:t xml:space="preserve"> Ή ΤΩΝ ΥΠΟΧΡΕΩΣΕΩΝ ΤΟΥ ΙΔΡΥΜΑΤΟΣ ΣΤΗΝ ΕΝΟΤΗΤΑ ΑΥΤΩΝ ΤΩΝ ΣΥΜΠΛΗΡΩΜΑΤΙΚΩΝ ΟΡΩΝ ΜΕ ΤΙΤΛΟ </w:t>
      </w:r>
      <w:r w:rsidR="00867AC1" w:rsidRPr="006F0E75">
        <w:rPr>
          <w:b/>
          <w:bCs/>
        </w:rPr>
        <w:t>«</w:t>
      </w:r>
      <w:r>
        <w:rPr>
          <w:b/>
          <w:bCs/>
        </w:rPr>
        <w:t>ΣΥΜΒΑΣΗ ΠΕΡΙ ΠΡΟΣΤΑΣΙΑΣ ΤΟΥ ΙΔΡΥΜΑΤΟΣ</w:t>
      </w:r>
      <w:r w:rsidR="00867AC1" w:rsidRPr="006F0E75">
        <w:rPr>
          <w:b/>
          <w:bCs/>
        </w:rPr>
        <w:t>»</w:t>
      </w:r>
      <w:r>
        <w:rPr>
          <w:b/>
          <w:bCs/>
        </w:rPr>
        <w:t>.</w:t>
      </w:r>
    </w:p>
    <w:p w14:paraId="77F1CC5E" w14:textId="56BF031A" w:rsidR="00F64D0F" w:rsidRPr="00910467" w:rsidRDefault="00F64D0F" w:rsidP="00C947EB">
      <w:pPr>
        <w:pStyle w:val="Heading1"/>
      </w:pPr>
      <w:r>
        <w:t>5.</w:t>
      </w:r>
      <w:r>
        <w:tab/>
        <w:t>Δυνατότητα Εφαρμογής των Συμπληρωματικών Όρων.</w:t>
      </w:r>
    </w:p>
    <w:p w14:paraId="77F1CC5F" w14:textId="3185AE54" w:rsidR="00437F11" w:rsidRPr="00910467" w:rsidRDefault="00F64D0F" w:rsidP="003D6AC0">
      <w:r>
        <w:t>Οι παρόντες Συμπληρωματικοί Όροι ισχύουν αποκλειστικά για την αγορά και τη χρήση των Υπηρεσιών Online από το Ίδρυμα.</w:t>
      </w:r>
      <w:r w:rsidR="003B4502">
        <w:t xml:space="preserve"> </w:t>
      </w:r>
      <w:r>
        <w:t>Οι Υπηρεσίες (π.χ., οι συμβουλευτικές ή οι επαγγελματικές υπηρεσίες) και τα Προϊόντα εκτός των Υπηρεσιών Online εξακολουθούν να υπόκεινται στους όρους της Σύμβασης ή/και της Πράξης Εγγραφής, κατά περίπτωση και σε οποιουσδήποτε όρους αναφέρονται στο παρόν.</w:t>
      </w:r>
      <w:r w:rsidR="003B4502">
        <w:t xml:space="preserve"> </w:t>
      </w:r>
      <w:r>
        <w:t>Σε περίπτωση διένεξης ανάμεσα στους παρόντες Συμπληρωματικούς Όρους και τους όρους και προϋποθέσεις της Σύμβασης ή/και της Πράξης Εγγραφής που δεν επιλύονται ρητά από τους όρους που περιέχουν, υπερισχύουν οι παρόντες Συμπληρωματικοί Όροι.</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4DB0A4" w14:textId="77777777" w:rsidR="00951345" w:rsidRDefault="00951345" w:rsidP="00437F11">
      <w:pPr>
        <w:spacing w:before="0"/>
      </w:pPr>
      <w:r>
        <w:separator/>
      </w:r>
    </w:p>
  </w:endnote>
  <w:endnote w:type="continuationSeparator" w:id="0">
    <w:p w14:paraId="418A18BC" w14:textId="77777777" w:rsidR="00951345" w:rsidRDefault="00951345"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4FFEC" w14:textId="77777777" w:rsidR="00B339C6" w:rsidRDefault="00B339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C91A38" w14:paraId="77F1CC67" w14:textId="77777777" w:rsidTr="006E4C4B">
      <w:trPr>
        <w:jc w:val="center"/>
      </w:trPr>
      <w:tc>
        <w:tcPr>
          <w:tcW w:w="4951" w:type="dxa"/>
        </w:tcPr>
        <w:p w14:paraId="77F1CC64" w14:textId="09DBA95C" w:rsidR="00990918" w:rsidRPr="00C91A38" w:rsidRDefault="006200A9" w:rsidP="00C91A38">
          <w:pPr>
            <w:pStyle w:val="Footer"/>
            <w:jc w:val="left"/>
            <w:rPr>
              <w:rFonts w:cs="Arial"/>
              <w:sz w:val="16"/>
              <w:szCs w:val="16"/>
              <w:lang w:val="en-US" w:eastAsia="ja-JP" w:bidi="ar-SA"/>
            </w:rPr>
          </w:pPr>
          <w:r w:rsidRPr="00C91A38">
            <w:rPr>
              <w:rFonts w:cs="Arial"/>
              <w:sz w:val="16"/>
              <w:szCs w:val="16"/>
              <w:lang w:val="en-US" w:eastAsia="ja-JP" w:bidi="ar-SA"/>
            </w:rPr>
            <w:t>SuppTsandCsForOLS(Aca)(WW)(</w:t>
          </w:r>
          <w:r w:rsidR="00C91A38">
            <w:rPr>
              <w:rFonts w:cs="Arial"/>
              <w:sz w:val="16"/>
              <w:szCs w:val="16"/>
              <w:lang w:val="en-US" w:eastAsia="ja-JP" w:bidi="ar-SA"/>
            </w:rPr>
            <w:t>GRE</w:t>
          </w:r>
          <w:r w:rsidRPr="00C91A38">
            <w:rPr>
              <w:rFonts w:cs="Arial"/>
              <w:sz w:val="16"/>
              <w:szCs w:val="16"/>
              <w:lang w:val="en-US" w:eastAsia="ja-JP" w:bidi="ar-SA"/>
            </w:rPr>
            <w:t>)(Aug2016)</w:t>
          </w:r>
        </w:p>
      </w:tc>
      <w:tc>
        <w:tcPr>
          <w:tcW w:w="4078" w:type="dxa"/>
        </w:tcPr>
        <w:p w14:paraId="77F1CC65" w14:textId="61FA9868" w:rsidR="00990918" w:rsidRPr="00C91A38" w:rsidRDefault="00990918" w:rsidP="00C2432C">
          <w:pPr>
            <w:spacing w:before="0"/>
            <w:jc w:val="right"/>
            <w:rPr>
              <w:sz w:val="16"/>
              <w:szCs w:val="16"/>
              <w:lang w:val="en-US" w:eastAsia="ja-JP" w:bidi="ar-SA"/>
            </w:rPr>
          </w:pPr>
          <w:r w:rsidRPr="00C91A38">
            <w:rPr>
              <w:sz w:val="16"/>
              <w:szCs w:val="16"/>
              <w:lang w:val="en-US" w:eastAsia="ja-JP" w:bidi="ar-SA"/>
            </w:rPr>
            <w:t xml:space="preserve">Page </w:t>
          </w:r>
          <w:r w:rsidRPr="00C91A38">
            <w:rPr>
              <w:sz w:val="16"/>
              <w:szCs w:val="16"/>
              <w:lang w:val="en-US" w:eastAsia="ja-JP" w:bidi="ar-SA"/>
            </w:rPr>
            <w:fldChar w:fldCharType="begin"/>
          </w:r>
          <w:r w:rsidRPr="00C91A38">
            <w:rPr>
              <w:sz w:val="16"/>
              <w:szCs w:val="16"/>
              <w:lang w:val="en-US" w:eastAsia="ja-JP" w:bidi="ar-SA"/>
            </w:rPr>
            <w:instrText xml:space="preserve"> PAGE </w:instrText>
          </w:r>
          <w:r w:rsidRPr="00C91A38">
            <w:rPr>
              <w:sz w:val="16"/>
              <w:szCs w:val="16"/>
              <w:lang w:val="en-US" w:eastAsia="ja-JP" w:bidi="ar-SA"/>
            </w:rPr>
            <w:fldChar w:fldCharType="separate"/>
          </w:r>
          <w:r w:rsidR="00B339C6">
            <w:rPr>
              <w:noProof/>
              <w:sz w:val="16"/>
              <w:szCs w:val="16"/>
              <w:lang w:val="en-US" w:eastAsia="ja-JP" w:bidi="ar-SA"/>
            </w:rPr>
            <w:t>2</w:t>
          </w:r>
          <w:r w:rsidRPr="00C91A38">
            <w:rPr>
              <w:sz w:val="16"/>
              <w:szCs w:val="16"/>
              <w:lang w:val="en-US" w:eastAsia="ja-JP" w:bidi="ar-SA"/>
            </w:rPr>
            <w:fldChar w:fldCharType="end"/>
          </w:r>
          <w:r w:rsidRPr="00C91A38">
            <w:rPr>
              <w:sz w:val="16"/>
              <w:szCs w:val="16"/>
              <w:lang w:val="en-US" w:eastAsia="ja-JP" w:bidi="ar-SA"/>
            </w:rPr>
            <w:t xml:space="preserve"> of </w:t>
          </w:r>
          <w:r w:rsidRPr="00C91A38">
            <w:rPr>
              <w:sz w:val="16"/>
              <w:szCs w:val="16"/>
              <w:lang w:val="en-US" w:eastAsia="ja-JP" w:bidi="ar-SA"/>
            </w:rPr>
            <w:fldChar w:fldCharType="begin"/>
          </w:r>
          <w:r w:rsidRPr="00C91A38">
            <w:rPr>
              <w:sz w:val="16"/>
              <w:szCs w:val="16"/>
              <w:lang w:val="en-US" w:eastAsia="ja-JP" w:bidi="ar-SA"/>
            </w:rPr>
            <w:instrText xml:space="preserve"> NUMPAGES  </w:instrText>
          </w:r>
          <w:r w:rsidRPr="00C91A38">
            <w:rPr>
              <w:sz w:val="16"/>
              <w:szCs w:val="16"/>
              <w:lang w:val="en-US" w:eastAsia="ja-JP" w:bidi="ar-SA"/>
            </w:rPr>
            <w:fldChar w:fldCharType="separate"/>
          </w:r>
          <w:r w:rsidR="00B339C6">
            <w:rPr>
              <w:noProof/>
              <w:sz w:val="16"/>
              <w:szCs w:val="16"/>
              <w:lang w:val="en-US" w:eastAsia="ja-JP" w:bidi="ar-SA"/>
            </w:rPr>
            <w:t>3</w:t>
          </w:r>
          <w:r w:rsidRPr="00C91A38">
            <w:rPr>
              <w:sz w:val="16"/>
              <w:szCs w:val="16"/>
              <w:lang w:val="en-US" w:eastAsia="ja-JP" w:bidi="ar-SA"/>
            </w:rPr>
            <w:fldChar w:fldCharType="end"/>
          </w:r>
        </w:p>
        <w:p w14:paraId="77F1CC66" w14:textId="30FA40C3" w:rsidR="00990918" w:rsidRPr="00C91A38" w:rsidRDefault="00B339C6" w:rsidP="00C2432C">
          <w:pPr>
            <w:pStyle w:val="Footer"/>
            <w:jc w:val="right"/>
            <w:rPr>
              <w:rFonts w:cs="Arial"/>
              <w:sz w:val="16"/>
              <w:szCs w:val="16"/>
              <w:lang w:val="en-US" w:eastAsia="ja-JP" w:bidi="ar-SA"/>
            </w:rPr>
          </w:pPr>
          <w:r>
            <w:rPr>
              <w:rFonts w:cs="Arial"/>
              <w:sz w:val="16"/>
              <w:szCs w:val="16"/>
              <w:lang w:val="en-US" w:eastAsia="ja-JP" w:bidi="ar-SA"/>
            </w:rPr>
            <w:t xml:space="preserve">Document </w:t>
          </w:r>
          <w:r w:rsidRPr="00B339C6">
            <w:rPr>
              <w:rFonts w:cs="Arial"/>
              <w:sz w:val="16"/>
              <w:szCs w:val="16"/>
              <w:lang w:val="en-US" w:eastAsia="ja-JP" w:bidi="ar-SA"/>
            </w:rPr>
            <w:t>X20-14389</w:t>
          </w:r>
          <w:bookmarkStart w:id="0" w:name="_GoBack"/>
          <w:bookmarkEnd w:id="0"/>
        </w:p>
      </w:tc>
    </w:tr>
  </w:tbl>
  <w:p w14:paraId="77F1CC68" w14:textId="77777777" w:rsidR="00990918" w:rsidRPr="00C91A38"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FB2919" w14:paraId="77F1CC6D" w14:textId="77777777" w:rsidTr="00C2432C">
      <w:trPr>
        <w:jc w:val="center"/>
      </w:trPr>
      <w:tc>
        <w:tcPr>
          <w:tcW w:w="4514" w:type="dxa"/>
        </w:tcPr>
        <w:p w14:paraId="77F1CC6A" w14:textId="3678FA2A" w:rsidR="00990918" w:rsidRPr="00FB2919" w:rsidRDefault="006D4D74" w:rsidP="00FB2919">
          <w:pPr>
            <w:pStyle w:val="Footer"/>
            <w:jc w:val="left"/>
            <w:rPr>
              <w:rFonts w:cs="Arial"/>
              <w:sz w:val="16"/>
              <w:szCs w:val="16"/>
              <w:lang w:val="en-US" w:eastAsia="ja-JP" w:bidi="ar-SA"/>
            </w:rPr>
          </w:pPr>
          <w:r w:rsidRPr="00FB2919">
            <w:rPr>
              <w:rFonts w:cs="Arial"/>
              <w:sz w:val="16"/>
              <w:szCs w:val="16"/>
              <w:lang w:val="en-US" w:eastAsia="ja-JP" w:bidi="ar-SA"/>
            </w:rPr>
            <w:t>SuppTsandCsForOLS(Aca)(WW)(</w:t>
          </w:r>
          <w:r w:rsidR="00FB2919">
            <w:rPr>
              <w:rFonts w:cs="Arial"/>
              <w:sz w:val="16"/>
              <w:szCs w:val="16"/>
              <w:lang w:val="en-US" w:eastAsia="ja-JP" w:bidi="ar-SA"/>
            </w:rPr>
            <w:t>GRE</w:t>
          </w:r>
          <w:r w:rsidRPr="00FB2919">
            <w:rPr>
              <w:rFonts w:cs="Arial"/>
              <w:sz w:val="16"/>
              <w:szCs w:val="16"/>
              <w:lang w:val="en-US" w:eastAsia="ja-JP" w:bidi="ar-SA"/>
            </w:rPr>
            <w:t>)(Aug2016)</w:t>
          </w:r>
        </w:p>
      </w:tc>
      <w:tc>
        <w:tcPr>
          <w:tcW w:w="4515" w:type="dxa"/>
        </w:tcPr>
        <w:p w14:paraId="77F1CC6B" w14:textId="6F84B438" w:rsidR="00990918" w:rsidRDefault="00990918" w:rsidP="00C2432C">
          <w:pPr>
            <w:spacing w:before="0"/>
            <w:jc w:val="right"/>
            <w:rPr>
              <w:sz w:val="16"/>
              <w:szCs w:val="16"/>
              <w:lang w:val="en-US" w:eastAsia="ja-JP" w:bidi="ar-SA"/>
            </w:rPr>
          </w:pPr>
          <w:r w:rsidRPr="00FB2919">
            <w:rPr>
              <w:sz w:val="16"/>
              <w:szCs w:val="16"/>
              <w:lang w:val="en-US" w:eastAsia="ja-JP" w:bidi="ar-SA"/>
            </w:rPr>
            <w:t xml:space="preserve">Page </w:t>
          </w:r>
          <w:r w:rsidRPr="00FB2919">
            <w:rPr>
              <w:sz w:val="16"/>
              <w:szCs w:val="16"/>
              <w:lang w:val="en-US" w:eastAsia="ja-JP" w:bidi="ar-SA"/>
            </w:rPr>
            <w:fldChar w:fldCharType="begin"/>
          </w:r>
          <w:r w:rsidRPr="00FB2919">
            <w:rPr>
              <w:sz w:val="16"/>
              <w:szCs w:val="16"/>
              <w:lang w:val="en-US" w:eastAsia="ja-JP" w:bidi="ar-SA"/>
            </w:rPr>
            <w:instrText xml:space="preserve"> PAGE </w:instrText>
          </w:r>
          <w:r w:rsidRPr="00FB2919">
            <w:rPr>
              <w:sz w:val="16"/>
              <w:szCs w:val="16"/>
              <w:lang w:val="en-US" w:eastAsia="ja-JP" w:bidi="ar-SA"/>
            </w:rPr>
            <w:fldChar w:fldCharType="separate"/>
          </w:r>
          <w:r w:rsidR="00B339C6">
            <w:rPr>
              <w:noProof/>
              <w:sz w:val="16"/>
              <w:szCs w:val="16"/>
              <w:lang w:val="en-US" w:eastAsia="ja-JP" w:bidi="ar-SA"/>
            </w:rPr>
            <w:t>1</w:t>
          </w:r>
          <w:r w:rsidRPr="00FB2919">
            <w:rPr>
              <w:sz w:val="16"/>
              <w:szCs w:val="16"/>
              <w:lang w:val="en-US" w:eastAsia="ja-JP" w:bidi="ar-SA"/>
            </w:rPr>
            <w:fldChar w:fldCharType="end"/>
          </w:r>
          <w:r w:rsidRPr="00FB2919">
            <w:rPr>
              <w:sz w:val="16"/>
              <w:szCs w:val="16"/>
              <w:lang w:val="en-US" w:eastAsia="ja-JP" w:bidi="ar-SA"/>
            </w:rPr>
            <w:t xml:space="preserve"> of </w:t>
          </w:r>
          <w:r w:rsidRPr="00FB2919">
            <w:rPr>
              <w:sz w:val="16"/>
              <w:szCs w:val="16"/>
              <w:lang w:val="en-US" w:eastAsia="ja-JP" w:bidi="ar-SA"/>
            </w:rPr>
            <w:fldChar w:fldCharType="begin"/>
          </w:r>
          <w:r w:rsidRPr="00FB2919">
            <w:rPr>
              <w:sz w:val="16"/>
              <w:szCs w:val="16"/>
              <w:lang w:val="en-US" w:eastAsia="ja-JP" w:bidi="ar-SA"/>
            </w:rPr>
            <w:instrText xml:space="preserve"> NUMPAGES  </w:instrText>
          </w:r>
          <w:r w:rsidRPr="00FB2919">
            <w:rPr>
              <w:sz w:val="16"/>
              <w:szCs w:val="16"/>
              <w:lang w:val="en-US" w:eastAsia="ja-JP" w:bidi="ar-SA"/>
            </w:rPr>
            <w:fldChar w:fldCharType="separate"/>
          </w:r>
          <w:r w:rsidR="00B339C6">
            <w:rPr>
              <w:noProof/>
              <w:sz w:val="16"/>
              <w:szCs w:val="16"/>
              <w:lang w:val="en-US" w:eastAsia="ja-JP" w:bidi="ar-SA"/>
            </w:rPr>
            <w:t>3</w:t>
          </w:r>
          <w:r w:rsidRPr="00FB2919">
            <w:rPr>
              <w:sz w:val="16"/>
              <w:szCs w:val="16"/>
              <w:lang w:val="en-US" w:eastAsia="ja-JP" w:bidi="ar-SA"/>
            </w:rPr>
            <w:fldChar w:fldCharType="end"/>
          </w:r>
        </w:p>
        <w:p w14:paraId="1FB8F6B5" w14:textId="63E78FC8" w:rsidR="00B339C6" w:rsidRPr="00FB2919" w:rsidRDefault="00B339C6" w:rsidP="00C2432C">
          <w:pPr>
            <w:spacing w:before="0"/>
            <w:jc w:val="right"/>
            <w:rPr>
              <w:sz w:val="16"/>
              <w:szCs w:val="16"/>
              <w:lang w:val="en-US" w:eastAsia="ja-JP" w:bidi="ar-SA"/>
            </w:rPr>
          </w:pPr>
          <w:r>
            <w:rPr>
              <w:sz w:val="16"/>
              <w:szCs w:val="16"/>
              <w:lang w:val="en-US" w:eastAsia="ja-JP" w:bidi="ar-SA"/>
            </w:rPr>
            <w:t xml:space="preserve">Document </w:t>
          </w:r>
          <w:r w:rsidRPr="00B339C6">
            <w:rPr>
              <w:sz w:val="16"/>
              <w:szCs w:val="16"/>
              <w:lang w:val="en-US" w:eastAsia="ja-JP" w:bidi="ar-SA"/>
            </w:rPr>
            <w:t>X20-14389</w:t>
          </w:r>
        </w:p>
        <w:p w14:paraId="77F1CC6C" w14:textId="77777777" w:rsidR="00990918" w:rsidRPr="00FB2919" w:rsidRDefault="00990918" w:rsidP="00C2432C">
          <w:pPr>
            <w:pStyle w:val="Footer"/>
            <w:jc w:val="right"/>
            <w:rPr>
              <w:rFonts w:cs="Arial"/>
              <w:sz w:val="16"/>
              <w:szCs w:val="16"/>
              <w:lang w:val="en-US" w:eastAsia="ja-JP" w:bidi="ar-SA"/>
            </w:rPr>
          </w:pPr>
        </w:p>
      </w:tc>
    </w:tr>
  </w:tbl>
  <w:p w14:paraId="77F1CC6E" w14:textId="77777777" w:rsidR="00990918" w:rsidRPr="00FB2919"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9157F4" w14:textId="77777777" w:rsidR="00951345" w:rsidRDefault="00951345" w:rsidP="00437F11">
      <w:pPr>
        <w:spacing w:before="0"/>
      </w:pPr>
      <w:r>
        <w:separator/>
      </w:r>
    </w:p>
  </w:footnote>
  <w:footnote w:type="continuationSeparator" w:id="0">
    <w:p w14:paraId="5B21261A" w14:textId="77777777" w:rsidR="00951345" w:rsidRDefault="00951345"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4EC6D6" w14:textId="77777777" w:rsidR="00B339C6" w:rsidRDefault="00B339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57B04"/>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77AA4"/>
    <w:rsid w:val="003B4502"/>
    <w:rsid w:val="003D6AC0"/>
    <w:rsid w:val="00437F11"/>
    <w:rsid w:val="00441D37"/>
    <w:rsid w:val="0044736A"/>
    <w:rsid w:val="00467941"/>
    <w:rsid w:val="004720F7"/>
    <w:rsid w:val="00494396"/>
    <w:rsid w:val="004B5F7F"/>
    <w:rsid w:val="004C6C05"/>
    <w:rsid w:val="004D3C16"/>
    <w:rsid w:val="004F75DC"/>
    <w:rsid w:val="00500D40"/>
    <w:rsid w:val="00504D50"/>
    <w:rsid w:val="005D6913"/>
    <w:rsid w:val="005F56D7"/>
    <w:rsid w:val="006200A9"/>
    <w:rsid w:val="00645085"/>
    <w:rsid w:val="00662273"/>
    <w:rsid w:val="006666BC"/>
    <w:rsid w:val="006731A2"/>
    <w:rsid w:val="006B3E15"/>
    <w:rsid w:val="006D4D74"/>
    <w:rsid w:val="006E4C4B"/>
    <w:rsid w:val="006F0E75"/>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57D68"/>
    <w:rsid w:val="00861C56"/>
    <w:rsid w:val="00867AC1"/>
    <w:rsid w:val="0089365F"/>
    <w:rsid w:val="00910467"/>
    <w:rsid w:val="009324C0"/>
    <w:rsid w:val="00934CEC"/>
    <w:rsid w:val="00951345"/>
    <w:rsid w:val="0095265C"/>
    <w:rsid w:val="0095549D"/>
    <w:rsid w:val="00956A24"/>
    <w:rsid w:val="00977218"/>
    <w:rsid w:val="00990918"/>
    <w:rsid w:val="00990C0E"/>
    <w:rsid w:val="009B607E"/>
    <w:rsid w:val="009C2E77"/>
    <w:rsid w:val="009E7577"/>
    <w:rsid w:val="00A02DFA"/>
    <w:rsid w:val="00A2043D"/>
    <w:rsid w:val="00A6291C"/>
    <w:rsid w:val="00A71A50"/>
    <w:rsid w:val="00A85772"/>
    <w:rsid w:val="00A95F63"/>
    <w:rsid w:val="00AD56EE"/>
    <w:rsid w:val="00B02E03"/>
    <w:rsid w:val="00B339C6"/>
    <w:rsid w:val="00B379CF"/>
    <w:rsid w:val="00B40086"/>
    <w:rsid w:val="00B43977"/>
    <w:rsid w:val="00B52AB8"/>
    <w:rsid w:val="00B73434"/>
    <w:rsid w:val="00BB26E4"/>
    <w:rsid w:val="00BC6B77"/>
    <w:rsid w:val="00C172C9"/>
    <w:rsid w:val="00C22A2C"/>
    <w:rsid w:val="00C2432C"/>
    <w:rsid w:val="00C374FE"/>
    <w:rsid w:val="00C613E7"/>
    <w:rsid w:val="00C61AD0"/>
    <w:rsid w:val="00C722B3"/>
    <w:rsid w:val="00C806DD"/>
    <w:rsid w:val="00C823E0"/>
    <w:rsid w:val="00C91A38"/>
    <w:rsid w:val="00C947EB"/>
    <w:rsid w:val="00D25D25"/>
    <w:rsid w:val="00D369BB"/>
    <w:rsid w:val="00D777BD"/>
    <w:rsid w:val="00D82E50"/>
    <w:rsid w:val="00DA3B43"/>
    <w:rsid w:val="00DB2965"/>
    <w:rsid w:val="00DB6DC3"/>
    <w:rsid w:val="00DF717F"/>
    <w:rsid w:val="00E361C0"/>
    <w:rsid w:val="00E378BA"/>
    <w:rsid w:val="00E74F11"/>
    <w:rsid w:val="00E9342D"/>
    <w:rsid w:val="00EF0433"/>
    <w:rsid w:val="00EF3D87"/>
    <w:rsid w:val="00F07D18"/>
    <w:rsid w:val="00F37EBE"/>
    <w:rsid w:val="00F64D0F"/>
    <w:rsid w:val="00F6573C"/>
    <w:rsid w:val="00F821C9"/>
    <w:rsid w:val="00FB2919"/>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XU2FMQIeyeu7PImgVTb/kPoBswg=" w:salt="XhfYj0idBUkiJueDqZgPl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l-GR" w:eastAsia="el-GR" w:bidi="el-GR"/>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1321</Words>
  <Characters>7534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8838</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2016-08-18T15:59:00Z</dcterms:modified>
</cp:coreProperties>
</file>