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43588948"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Uzupełniające Postanowienia dotyczące Usług Online (program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Aby ten dokument był ważny, należy go dołączyć do formularza podpisów.</w:t>
            </w:r>
          </w:p>
        </w:tc>
      </w:tr>
    </w:tbl>
    <w:p w14:paraId="77F1CC3D" w14:textId="39FAFB8D" w:rsidR="00F64D0F" w:rsidRPr="00910467" w:rsidRDefault="00F64D0F" w:rsidP="003D6AC0">
      <w:pPr>
        <w:spacing w:before="360"/>
      </w:pPr>
      <w:r>
        <w:t>Jeśli Instytucja składa zamówienie na Usługi Online, niniejsze Uzupełniające Postanowienia dotyczące Usług Online („Uzupełniające Postanowienia”) aktualizują odpowiednio właściwą Umowę lub Rejestrację.</w:t>
      </w:r>
    </w:p>
    <w:p w14:paraId="77F1CC3E" w14:textId="4E4D9E4D" w:rsidR="00F64D0F" w:rsidRPr="00910467" w:rsidRDefault="00F64D0F" w:rsidP="003D6AC0">
      <w:pPr>
        <w:pStyle w:val="Heading1"/>
      </w:pPr>
      <w:r>
        <w:t>1.</w:t>
      </w:r>
      <w:r>
        <w:tab/>
        <w:t>Definicje</w:t>
      </w:r>
      <w:r w:rsidR="00F70B86">
        <w:t>.</w:t>
      </w:r>
    </w:p>
    <w:p w14:paraId="77F1CC3F" w14:textId="2DDA060C" w:rsidR="00F64D0F" w:rsidRPr="00910467" w:rsidRDefault="00F64D0F" w:rsidP="003D6AC0">
      <w:r>
        <w:t>Terminy, których poszczególne wyrazy rozpoczynają się wielkimi literami i które zostały użyte w niniejszym dokumencie, lecz nie są w nim zdefiniowane, mają znaczenia przypisane im w Umowie lub Rejestracji.</w:t>
      </w:r>
      <w:r w:rsidR="0003658E">
        <w:t xml:space="preserve"> </w:t>
      </w:r>
      <w:r>
        <w:t>Poniższe definicje odpowiednio zastępują lub uzupełniają definicje podane w Umowie lub Rejestracji.</w:t>
      </w:r>
    </w:p>
    <w:p w14:paraId="77F1CC40" w14:textId="3D41946E" w:rsidR="00F64D0F" w:rsidRPr="00910467" w:rsidRDefault="00F64D0F" w:rsidP="003D6AC0">
      <w:r>
        <w:t>„Dane Instytucji” oznaczają wszelkie dane, w tym dane z plików zawierających obrazy, dźwięki, oprogramowanie lub tekst, przekazywane Microsoft przez Instytucję (lub w jej imieniu) za pośrednictwem Usług Online.</w:t>
      </w:r>
    </w:p>
    <w:p w14:paraId="77F1CC41" w14:textId="45C29472" w:rsidR="00F64D0F" w:rsidRPr="00910467" w:rsidRDefault="00F64D0F" w:rsidP="003D6AC0">
      <w:r>
        <w:t>„Usługi Online” oznaczają udostępniane przez Microsoft usługi określone w Postanowieniach dotyczących Produktów w punkcie dotyczącym Usług Online.</w:t>
      </w:r>
    </w:p>
    <w:p w14:paraId="77F1CC42" w14:textId="33A81620" w:rsidR="00F64D0F" w:rsidRPr="00910467" w:rsidRDefault="00F64D0F" w:rsidP="00F4150C">
      <w:r>
        <w:t>„Produkt” oznacza wszystkie określone w Postanowieniach dotyczących Produktów produkty, w tym oprogramowanie, Usługi Online oraz inne usługi internetowe (w tym w wersji wstępnej lub w wersji beta).</w:t>
      </w:r>
      <w:r w:rsidR="0003658E">
        <w:t xml:space="preserve"> </w:t>
      </w:r>
      <w:r>
        <w:t>Produkty mogą być dostępne w ramach programów różniących się w zależności od regionu.</w:t>
      </w:r>
    </w:p>
    <w:p w14:paraId="77F1CC43" w14:textId="47165A0A" w:rsidR="00F64D0F" w:rsidRPr="00910467" w:rsidRDefault="00F64D0F" w:rsidP="003D6AC0">
      <w:r>
        <w:t>„Umowa Dotycząca Poziomu Usług” oznacza dokument określający standardy, których Microsoft zgadza się przestrzegać i według których Microsoft określa poziom usług w odniesieniu do Usługi Online.</w:t>
      </w:r>
    </w:p>
    <w:p w14:paraId="77F1CC44" w14:textId="11E031EA" w:rsidR="00F64D0F" w:rsidRPr="00910467" w:rsidRDefault="00F64D0F" w:rsidP="00D25D25">
      <w:pPr>
        <w:pStyle w:val="Heading1"/>
      </w:pPr>
      <w:r>
        <w:t>2.</w:t>
      </w:r>
      <w:r>
        <w:tab/>
        <w:t>Ograniczona gwarancja na Usługi Online.</w:t>
      </w:r>
    </w:p>
    <w:p w14:paraId="77F1CC45" w14:textId="1CE3D9C2" w:rsidR="00F64D0F" w:rsidRPr="00910467" w:rsidRDefault="00F64D0F" w:rsidP="003D6AC0">
      <w:r>
        <w:t>Microsoft gwarantuje, że Usługi Online będą działać zgodnie z postanowieniami właściwej Umowy Dotyczącej Poziomu Usług.</w:t>
      </w:r>
      <w:r w:rsidR="0003658E">
        <w:t xml:space="preserve"> </w:t>
      </w:r>
      <w:r>
        <w:t>Niniejsza ograniczona gwarancja obowiązuje przez cały okres korzystania przez Instytucję z danej Usługi Online, z zastrzeżeniem wymogów w zakresie wypowiedzenia określonych we właściwej Umowie dotyczącej Poziomu Usług.</w:t>
      </w:r>
    </w:p>
    <w:p w14:paraId="77F1CC46" w14:textId="7E877CD4" w:rsidR="00F64D0F" w:rsidRPr="00910467" w:rsidRDefault="00F64D0F" w:rsidP="003D6AC0">
      <w:r>
        <w:t>Jeśli Microsoft nie spełni warunków niniejszej ograniczonej gwarancji i Instytucja powiadomi o tym Microsoft w okresie obowiązywania takiej gwarancji, wówczas Microsoft zagwarantuje Instytucji zrealizowanie jej uprawnień przewidzianych w takim przypadku w Umowie dotyczącej Poziomu Usług w odniesieniu do danej Usługi Online.</w:t>
      </w:r>
      <w:r w:rsidR="0003658E">
        <w:t xml:space="preserve"> </w:t>
      </w:r>
      <w:r>
        <w:t>Są to jedyne uprawnienia przysługujące Instytucji z tytułu naruszenia zobowiązań wynikających z ograniczonej gwarancji, poza uprawnieniami przysługującymi jej na mocy prawa właściwego.</w:t>
      </w:r>
    </w:p>
    <w:p w14:paraId="77F1CC48" w14:textId="5B7A9213" w:rsidR="00F64D0F" w:rsidRPr="00910467" w:rsidRDefault="00F64D0F" w:rsidP="000C6335">
      <w:r>
        <w:t>Niniejsza ograniczona gwarancja podlega następującym ograniczeniom:</w:t>
      </w:r>
    </w:p>
    <w:p w14:paraId="77F1CC49" w14:textId="22830C91" w:rsidR="00F64D0F" w:rsidRPr="00910467" w:rsidRDefault="00F64D0F" w:rsidP="000C6335">
      <w:pPr>
        <w:pStyle w:val="ListParagraph"/>
        <w:numPr>
          <w:ilvl w:val="0"/>
          <w:numId w:val="32"/>
        </w:numPr>
      </w:pPr>
      <w:r>
        <w:t>nie obejmuje problemów spowodowanych wypadkiem, nadużyciem lub używaniem niezgodnym z właściwą Umową lub Rejestracją lub z Prawami do Używania Produktów ani zdarzeniami powstałymi z przyczyn niezależnych od Microsoft;</w:t>
      </w:r>
    </w:p>
    <w:p w14:paraId="77F1CC4A" w14:textId="77777777" w:rsidR="00F64D0F" w:rsidRPr="00910467" w:rsidRDefault="00F64D0F" w:rsidP="000C6335">
      <w:pPr>
        <w:pStyle w:val="ListParagraph"/>
        <w:numPr>
          <w:ilvl w:val="0"/>
          <w:numId w:val="32"/>
        </w:numPr>
      </w:pPr>
      <w:r>
        <w:t xml:space="preserve">ograniczona gwarancja nie obejmuje składników Produktów, które Instytucja może rozpowszechniać; </w:t>
      </w:r>
    </w:p>
    <w:p w14:paraId="77F1CC4B" w14:textId="77777777" w:rsidR="00F64D0F" w:rsidRPr="00910467" w:rsidRDefault="00F64D0F" w:rsidP="000C6335">
      <w:pPr>
        <w:pStyle w:val="ListParagraph"/>
        <w:numPr>
          <w:ilvl w:val="0"/>
          <w:numId w:val="32"/>
        </w:numPr>
      </w:pPr>
      <w:r>
        <w:t>ograniczona gwarancja nie obejmuje produktów bezpłatnych, produktów w wersji wstępnej lub próbnej ani produktów w wersji beta;</w:t>
      </w:r>
    </w:p>
    <w:p w14:paraId="77F1CC4C" w14:textId="77777777" w:rsidR="00F64D0F" w:rsidRPr="00910467" w:rsidRDefault="00F64D0F" w:rsidP="000C6335">
      <w:pPr>
        <w:pStyle w:val="ListParagraph"/>
        <w:numPr>
          <w:ilvl w:val="0"/>
          <w:numId w:val="32"/>
        </w:numPr>
      </w:pPr>
      <w:r>
        <w:t>ograniczona gwarancja nie obejmuje problemów spowodowanych niespełnieniem minimalnych wymagań systemu.</w:t>
      </w:r>
    </w:p>
    <w:p w14:paraId="77F1CC4D" w14:textId="24C071DB" w:rsidR="00F64D0F" w:rsidRPr="00910467" w:rsidRDefault="00F64D0F" w:rsidP="003D6AC0">
      <w:pPr>
        <w:rPr>
          <w:b/>
          <w:bCs/>
        </w:rPr>
      </w:pPr>
      <w:r>
        <w:rPr>
          <w:b/>
          <w:bCs/>
        </w:rPr>
        <w:lastRenderedPageBreak/>
        <w:t>POZA UDZIELENIEM NINIEJSZEJ OGRANICZONEJ GWARANCJI MICROSOFT NIE UDZIELA INNYCH WYRAŹNYCH ANI DOROZUMIANYCH RĘKOJMI, GWARANCJI ANI ZAPEWNIEŃ GWARANCYJNYCH. PONADTO MICROSOFT ODRZUCA ODPOWIEDZIALNOŚĆ Z TYTUŁU WSZELKICH DOROZUMIANYCH RĘKOJMI, OŚWIADCZEŃ LUB ZAPEWNIEŃ, W TYM RĘKOJMI CO DO WARTOŚCI HANDLOWEJ, PRZYDATNOŚCI DO OKREŚLONEGO CELU, NALEŻYTEJ JAKOŚCI LUB BRAKU NARUSZEŃ PRAW WŁASNOŚCI INTELEKTUALNEJ ORAZ RĘKOJMI ZA WADY PRAWNE.</w:t>
      </w:r>
      <w:r w:rsidR="0003658E">
        <w:rPr>
          <w:b/>
          <w:bCs/>
        </w:rPr>
        <w:t xml:space="preserve"> </w:t>
      </w:r>
      <w:r>
        <w:rPr>
          <w:b/>
          <w:bCs/>
        </w:rPr>
        <w:t>NINIEJSZE ODRZUCENIA ODPOWIEDZIALNOŚCI MAJĄ ZASTOSOWANIE, O ILE ZEZWALA NA NIE PRAWO WŁAŚCIWE.</w:t>
      </w:r>
      <w:r w:rsidR="0003658E">
        <w:rPr>
          <w:b/>
          <w:bCs/>
        </w:rPr>
        <w:t xml:space="preserve"> </w:t>
      </w:r>
      <w:r>
        <w:rPr>
          <w:b/>
          <w:bCs/>
        </w:rPr>
        <w:t>Odpowiedzialność z tytułu wszelkich rękojmi, gwarancji lub innych postanowień, których nie można wyłączyć z mocy prawa, obowiązuje tylko przez okres jednego roku od początku okresu obowiązywania ograniczonej gwarancji.</w:t>
      </w:r>
    </w:p>
    <w:p w14:paraId="77F1CC4E" w14:textId="77777777" w:rsidR="00F64D0F" w:rsidRPr="00910467" w:rsidRDefault="00F64D0F" w:rsidP="003D6AC0">
      <w:pPr>
        <w:pStyle w:val="Heading1"/>
      </w:pPr>
      <w:r>
        <w:t>3.</w:t>
      </w:r>
      <w:r>
        <w:tab/>
        <w:t>Zgoda Instytucji na ochronę.</w:t>
      </w:r>
    </w:p>
    <w:p w14:paraId="77F1CC4F" w14:textId="77777777" w:rsidR="00F64D0F" w:rsidRPr="00910467" w:rsidRDefault="00F64D0F" w:rsidP="003D6AC0">
      <w:r>
        <w:t>Instytucja będzie bronić Microsoft przed wszelkimi roszczeniami zgłaszanymi przez niestowarzyszone osoby trzecie z tytułu:</w:t>
      </w:r>
    </w:p>
    <w:p w14:paraId="77F1CC50" w14:textId="0635DD87" w:rsidR="00F64D0F" w:rsidRPr="00910467" w:rsidRDefault="00F64D0F" w:rsidP="003D6AC0">
      <w:pPr>
        <w:pStyle w:val="ListParagraph"/>
        <w:numPr>
          <w:ilvl w:val="0"/>
          <w:numId w:val="2"/>
        </w:numPr>
        <w:ind w:left="1080"/>
      </w:pPr>
      <w:r>
        <w:t>naruszenia przez Dane Instytucji lub niepochodzące od Microsoft, lecz udostępniane przez Microsoft w imieniu Instytucji oprogramowanie ich praw do patentu, praw autorskich lub praw do znaku towarowego lub z tytułu niezgodnego z prawem użycia ich Tajemnic Handlowych;</w:t>
      </w:r>
    </w:p>
    <w:p w14:paraId="77F1CC51" w14:textId="7ABF05C8" w:rsidR="00F64D0F" w:rsidRPr="00910467" w:rsidRDefault="00F64D0F" w:rsidP="003D6AC0">
      <w:pPr>
        <w:pStyle w:val="ListParagraph"/>
        <w:numPr>
          <w:ilvl w:val="0"/>
          <w:numId w:val="2"/>
        </w:numPr>
        <w:ind w:left="1080"/>
      </w:pPr>
      <w:r>
        <w:t>naruszenia postanowień dotyczących Zasad Dozwolonego Użytku, które opisano w Prawach do Używania Produktów.</w:t>
      </w:r>
    </w:p>
    <w:p w14:paraId="77F1CC52" w14:textId="7D958A00" w:rsidR="00F64D0F" w:rsidRPr="00910467" w:rsidRDefault="00F64D0F" w:rsidP="003D6AC0">
      <w:r>
        <w:t>Instytucja musi wypłacić kwotę wynikającą z niekorzystnego prawomocnego orzeczenia sądu (lub z ugody, którą Instytucja zaakceptuje).</w:t>
      </w:r>
      <w:r w:rsidR="0003658E">
        <w:t xml:space="preserve"> </w:t>
      </w:r>
      <w:r>
        <w:t>Niniejszy punkt określa jedyne uprawnienie, jakie przysługuje Microsoft z tytułu powyższych roszczeń.</w:t>
      </w:r>
    </w:p>
    <w:p w14:paraId="77F1CC53" w14:textId="23D3D20A" w:rsidR="00F64D0F" w:rsidRPr="00910467" w:rsidRDefault="00F64D0F" w:rsidP="003D6AC0">
      <w:r>
        <w:t>W przypadku pojawienia się roszczenia Microsoft musi na mocy postanowień zawartych w tym punkcie niezwłocznie powiadomić o tym Instytucję na piśmie.</w:t>
      </w:r>
      <w:r w:rsidR="0003658E">
        <w:t xml:space="preserve"> </w:t>
      </w:r>
      <w:r>
        <w:t>Microsoft musi (1) przekazać Instytucji pełną kontrolę nad prowadzeniem obrony lub nad zawarciem ugody w sprawie takiego roszczenia oraz (2) udzielić Instytucji uzasadnionej pomocy wymaganej do prowadzenia obrony w sprawie dotyczącej roszczenia.</w:t>
      </w:r>
      <w:r w:rsidR="0003658E">
        <w:t xml:space="preserve"> </w:t>
      </w:r>
      <w:r>
        <w:t>Microsoft uzyska od Instytucji zwrot uzasadnionych wydatków bieżących wynikających z udzielenia takiej pomocy.</w:t>
      </w:r>
    </w:p>
    <w:p w14:paraId="77F1CC54" w14:textId="77777777" w:rsidR="00F64D0F" w:rsidRPr="00910467" w:rsidRDefault="00F64D0F" w:rsidP="003D6AC0">
      <w:pPr>
        <w:pStyle w:val="Heading1"/>
      </w:pPr>
      <w:r>
        <w:t>4.</w:t>
      </w:r>
      <w:r>
        <w:tab/>
        <w:t>Ograniczenie odpowiedzialności.</w:t>
      </w:r>
    </w:p>
    <w:p w14:paraId="77F1CC55" w14:textId="611911B4" w:rsidR="00F64D0F" w:rsidRPr="00910467" w:rsidRDefault="00F64D0F" w:rsidP="003D6AC0">
      <w:r>
        <w:t>W zakresie dozwolonym przez prawo właściwe łączna odpowiedzialność każdej ze stron, w tym jej Podmiotów Stowarzyszonych i kontrahentów, z tytułu wszelkich roszczeń wynikających z Umowy jest ograniczona do odpowiedzialności za szkody bezpośrednie do wysokości kwoty, którą Instytucja miała zapłacić za Usługę Online w okresie 12 miesięcy poprzedzających zdarzenie będące podstawą wszczęcia postępowania, pod warunkiem że w żadnym wypadku łączna odpowiedzialność strony w związku z jakąkolwiek Usługą Online nie przekroczy kwoty zapłaconej za tę Usługę Online na mocy stosownej Rejestracji.</w:t>
      </w:r>
      <w:r w:rsidR="0003658E">
        <w:t xml:space="preserve"> </w:t>
      </w:r>
      <w:r>
        <w:t>W przypadku Usług Online udostępnianych nieodpłatnie lub kodu, który Instytucja ma prawo rozpowszechniać wśród osób trzecich bez dodatkowych opłat na rzecz Microsoft, całkowita odpowiedzialność Microsoft jest ograniczona do odpowiedzialności za szkody bezpośrednie do wysokości kwoty 5 tys. USD.</w:t>
      </w:r>
      <w:r w:rsidR="0003658E">
        <w:t xml:space="preserve"> </w:t>
      </w:r>
      <w:r>
        <w:t>Ograniczenie to ma zastosowanie niezależnie od tego, czy podstawą wniesienia roszczenia jest naruszenie umowy, czyn niedozwolony (w tym niedbalstwo), odpowiedzialność obiektywna, naruszenie gwarancji, czy inna teoria prawna.</w:t>
      </w:r>
      <w:r w:rsidR="0003658E">
        <w:t xml:space="preserve"> </w:t>
      </w:r>
      <w:r>
        <w:t>Ograniczenia wymienione w niniejszym punkcie nie będą jednak mieć zastosowania do:</w:t>
      </w:r>
    </w:p>
    <w:p w14:paraId="77F1CC56" w14:textId="77777777" w:rsidR="00F64D0F" w:rsidRPr="00910467" w:rsidRDefault="00F64D0F" w:rsidP="003D6AC0">
      <w:pPr>
        <w:pStyle w:val="ListParagraph"/>
        <w:numPr>
          <w:ilvl w:val="0"/>
          <w:numId w:val="1"/>
        </w:numPr>
        <w:ind w:left="1080"/>
      </w:pPr>
      <w:r>
        <w:t>zobowiązań Microsoft wynikających z punktu Umowy zatytułowanego „Obrona przed roszczeniami z tytułu naruszenia lub przywłaszczenia praw oraz przed innymi roszczeniami osób trzecich” ani zobowiązań Instytucji wynikających z punktu niniejszych Uzupełniających Postanowień zatytułowanego „Zgoda Instytucji na ochronę”;</w:t>
      </w:r>
    </w:p>
    <w:p w14:paraId="2BED46C7" w14:textId="2BAECDDE" w:rsidR="00861C56" w:rsidRDefault="00F64D0F" w:rsidP="003D6AC0">
      <w:pPr>
        <w:pStyle w:val="ListParagraph"/>
        <w:numPr>
          <w:ilvl w:val="0"/>
          <w:numId w:val="1"/>
        </w:numPr>
        <w:ind w:left="1080"/>
      </w:pPr>
      <w:r>
        <w:t xml:space="preserve">odpowiedzialności wynikającej z naruszenia przez którąkolwiek ze stron jej zobowiązań określonych w punkcie Umowy zatytułowanym „Zachowanie poufności”, przy czym odpowiedzialność Microsoft powstała bezpośrednio lub pośrednio w związku z Danymi Instytucji jest we wszystkich przypadkach ograniczona zgodnie z powyższym opisem dotyczącym odpowiedniej Usługi Online; oraz </w:t>
      </w:r>
    </w:p>
    <w:p w14:paraId="77F1CC58" w14:textId="182079DC" w:rsidR="00F64D0F" w:rsidRPr="00910467" w:rsidRDefault="00861C56" w:rsidP="003D6AC0">
      <w:pPr>
        <w:pStyle w:val="ListParagraph"/>
        <w:numPr>
          <w:ilvl w:val="0"/>
          <w:numId w:val="1"/>
        </w:numPr>
        <w:ind w:left="1080"/>
      </w:pPr>
      <w:r>
        <w:t>naruszenia przez stronę praw własności intelektualnej przysługujących drugiej stronie.</w:t>
      </w:r>
    </w:p>
    <w:p w14:paraId="6F417F09" w14:textId="5295C103" w:rsidR="001D4400" w:rsidRPr="007B6E40" w:rsidRDefault="00F64D0F" w:rsidP="003D6AC0">
      <w:pPr>
        <w:rPr>
          <w:b/>
          <w:bCs/>
        </w:rPr>
      </w:pPr>
      <w:r>
        <w:rPr>
          <w:b/>
          <w:bCs/>
        </w:rPr>
        <w:lastRenderedPageBreak/>
        <w:t>W ZAKRESIE DOZWOLONYM PRZEZ PRAWO WŁAŚCIWE I NIEZALEŻNIE OD PODSTAWY PRAWNEJ ROSZCZENIA STRONY, ICH PODMIOTY STOWARZYSZONE I KONTRAHENCI NIE PONOSZĄ ODPOWIEDZIALNOŚCI ZA SZKODY POŚREDNIE, WTÓRNE ANI UBOCZNE, ANI ZA ODSZKODOWANIA SPECJALNE, ZA UTRACONE KORZYŚCI LUB PRZYCHODY, ZA PRZERWY W PROWADZENIU DZIAŁALNOŚCI ANI ZA UTRATĘ INFORMACJI HANDLOWYCH W ZWIĄZKU Z ZAWARCIEM NINIEJSZEJ UMOWY NAWET WÓWCZAS, GDY WYMIENIONE W TYM ZDANIU OSOBY ZOSTAŁY POWIADOMIONE O MOŻLIWOŚCI WYSTĄPIENIA TAKICH SZKÓD LUB GDY ISTNIAŁY PRZESŁANKI DO PRZEWIDZENIA TAKIEJ MOŻLIWOŚCI.</w:t>
      </w:r>
      <w:r w:rsidR="0003658E">
        <w:rPr>
          <w:b/>
          <w:bCs/>
        </w:rPr>
        <w:t xml:space="preserve"> </w:t>
      </w:r>
      <w:r>
        <w:rPr>
          <w:b/>
          <w:bCs/>
        </w:rPr>
        <w:t>POWYŻSZE WYŁĄCZENIE NIE DOTYCZY ODPOWIEDZIALNOŚCI STRON Z TYTUŁU NARUSZENIA (1) POSTANOWIEŃ DOTYCZĄCYCH ZACHOWANIA POUFNOŚCI (CHYBA ŻE W ZAKRESIE, W JAKIM TAKIE NARUSZENIE DOTYCZY DANYCH INSTYTUCJI), (2) PRAW WŁASNOŚCI INTELEKTUALNEJ ANI (3) ZOBOWIĄZAŃ WYMIENIONYCH W PUNKCIE UMOWY ZATYTUŁOWANYM „OBRONA PRZED ROSZCZENIAMI Z TYTUŁU NARUSZENIA LUB PRZYWŁASZCZENIA PRAW ORAZ PRZED INNYMI ROSZCZENIAMI OSÓB TRZECICH” ANI ZOBOWIĄZAŃ INSTYTUCJI OKREŚLONYCH W PUNKCIE NINIEJSZYCH UZUPEŁNIAJĄCYCH POSTANOWIEŃ ZATYTUŁOWANYM „ZGODA INSTYTUCJI NA OCHRONĘ”.</w:t>
      </w:r>
    </w:p>
    <w:p w14:paraId="77F1CC5E" w14:textId="12BECD30" w:rsidR="00F64D0F" w:rsidRPr="00910467" w:rsidRDefault="00F64D0F" w:rsidP="00C947EB">
      <w:pPr>
        <w:pStyle w:val="Heading1"/>
      </w:pPr>
      <w:r>
        <w:t>5.</w:t>
      </w:r>
      <w:r>
        <w:tab/>
        <w:t>Zastosowanie Postanowień Uzupełniających</w:t>
      </w:r>
      <w:r w:rsidR="00F70B86">
        <w:t>.</w:t>
      </w:r>
    </w:p>
    <w:p w14:paraId="77F1CC5F" w14:textId="278B84A0" w:rsidR="00437F11" w:rsidRPr="00910467" w:rsidRDefault="00F64D0F" w:rsidP="003D6AC0">
      <w:r>
        <w:t>Niniejsze Uzupełniające Postanowienia mają zastosowanie wyłącznie do zakupu i korzystania z Usług Online przez Instytucję.</w:t>
      </w:r>
      <w:r w:rsidR="0003658E">
        <w:t xml:space="preserve"> </w:t>
      </w:r>
      <w:r>
        <w:t>Usługi (np. konsultacyjne lub profesjonalne) i Produkty inne niż Usługi Online podlegają postanowieniom właściwej Umowy lub Rejestracji i innym postanowieniom wymienionym w tych dokumentach.</w:t>
      </w:r>
      <w:r w:rsidR="0003658E">
        <w:t xml:space="preserve"> </w:t>
      </w:r>
      <w:r>
        <w:t>W przypadku sprzeczności między niniejszymi Uzupełniającymi Postanowieniami a postanowieniami Umowy lub Rejestracji, w stosunku do których pozostałe postanowienia zawarte w tych dokumentach nie wskazują wyraźnie sposobu ich rozstrzygania, niniejsze Uzupełniające Postanowienia mają moc rozstrzygającą.</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9953A" w14:textId="77777777" w:rsidR="00FF5979" w:rsidRDefault="00FF5979" w:rsidP="00437F11">
      <w:pPr>
        <w:spacing w:before="0"/>
      </w:pPr>
      <w:r>
        <w:separator/>
      </w:r>
    </w:p>
  </w:endnote>
  <w:endnote w:type="continuationSeparator" w:id="0">
    <w:p w14:paraId="3C459099" w14:textId="77777777" w:rsidR="00FF5979" w:rsidRDefault="00FF5979"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A41D3" w14:textId="77777777" w:rsidR="00BA4C8C" w:rsidRDefault="00BA4C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B840BD" w14:paraId="77F1CC67" w14:textId="77777777" w:rsidTr="006E4C4B">
      <w:trPr>
        <w:jc w:val="center"/>
      </w:trPr>
      <w:tc>
        <w:tcPr>
          <w:tcW w:w="4951" w:type="dxa"/>
        </w:tcPr>
        <w:p w14:paraId="77F1CC64" w14:textId="7DEBC738" w:rsidR="00990918" w:rsidRPr="00B840BD" w:rsidRDefault="006200A9" w:rsidP="00B840BD">
          <w:pPr>
            <w:pStyle w:val="Footer"/>
            <w:jc w:val="left"/>
            <w:rPr>
              <w:rFonts w:cs="Arial"/>
              <w:sz w:val="16"/>
              <w:szCs w:val="16"/>
              <w:lang w:val="en-US" w:eastAsia="ja-JP" w:bidi="ar-SA"/>
            </w:rPr>
          </w:pPr>
          <w:r w:rsidRPr="00B840BD">
            <w:rPr>
              <w:rFonts w:cs="Arial"/>
              <w:sz w:val="16"/>
              <w:szCs w:val="16"/>
              <w:lang w:val="en-US" w:eastAsia="ja-JP" w:bidi="ar-SA"/>
            </w:rPr>
            <w:t>SuppTsandCsForOLS(Aca)(WW)(</w:t>
          </w:r>
          <w:r w:rsidR="00B840BD">
            <w:rPr>
              <w:rFonts w:cs="Arial"/>
              <w:sz w:val="16"/>
              <w:szCs w:val="16"/>
              <w:lang w:val="en-US" w:eastAsia="ja-JP" w:bidi="ar-SA"/>
            </w:rPr>
            <w:t>POL</w:t>
          </w:r>
          <w:r w:rsidRPr="00B840BD">
            <w:rPr>
              <w:rFonts w:cs="Arial"/>
              <w:sz w:val="16"/>
              <w:szCs w:val="16"/>
              <w:lang w:val="en-US" w:eastAsia="ja-JP" w:bidi="ar-SA"/>
            </w:rPr>
            <w:t>)(Aug2016)</w:t>
          </w:r>
        </w:p>
      </w:tc>
      <w:tc>
        <w:tcPr>
          <w:tcW w:w="4078" w:type="dxa"/>
        </w:tcPr>
        <w:p w14:paraId="77F1CC65" w14:textId="4631DB4D" w:rsidR="00990918" w:rsidRDefault="00990918" w:rsidP="00C2432C">
          <w:pPr>
            <w:spacing w:before="0"/>
            <w:jc w:val="right"/>
            <w:rPr>
              <w:sz w:val="16"/>
              <w:szCs w:val="16"/>
              <w:lang w:val="en-US" w:eastAsia="ja-JP" w:bidi="ar-SA"/>
            </w:rPr>
          </w:pPr>
          <w:r w:rsidRPr="00B840BD">
            <w:rPr>
              <w:sz w:val="16"/>
              <w:szCs w:val="16"/>
              <w:lang w:val="en-US" w:eastAsia="ja-JP" w:bidi="ar-SA"/>
            </w:rPr>
            <w:t xml:space="preserve">Page </w:t>
          </w:r>
          <w:r w:rsidRPr="00B840BD">
            <w:rPr>
              <w:sz w:val="16"/>
              <w:szCs w:val="16"/>
              <w:lang w:val="en-US" w:eastAsia="ja-JP" w:bidi="ar-SA"/>
            </w:rPr>
            <w:fldChar w:fldCharType="begin"/>
          </w:r>
          <w:r w:rsidRPr="00B840BD">
            <w:rPr>
              <w:sz w:val="16"/>
              <w:szCs w:val="16"/>
              <w:lang w:val="en-US" w:eastAsia="ja-JP" w:bidi="ar-SA"/>
            </w:rPr>
            <w:instrText xml:space="preserve"> PAGE </w:instrText>
          </w:r>
          <w:r w:rsidRPr="00B840BD">
            <w:rPr>
              <w:sz w:val="16"/>
              <w:szCs w:val="16"/>
              <w:lang w:val="en-US" w:eastAsia="ja-JP" w:bidi="ar-SA"/>
            </w:rPr>
            <w:fldChar w:fldCharType="separate"/>
          </w:r>
          <w:r w:rsidR="00BA4C8C">
            <w:rPr>
              <w:noProof/>
              <w:sz w:val="16"/>
              <w:szCs w:val="16"/>
              <w:lang w:val="en-US" w:eastAsia="ja-JP" w:bidi="ar-SA"/>
            </w:rPr>
            <w:t>2</w:t>
          </w:r>
          <w:r w:rsidRPr="00B840BD">
            <w:rPr>
              <w:sz w:val="16"/>
              <w:szCs w:val="16"/>
              <w:lang w:val="en-US" w:eastAsia="ja-JP" w:bidi="ar-SA"/>
            </w:rPr>
            <w:fldChar w:fldCharType="end"/>
          </w:r>
          <w:r w:rsidRPr="00B840BD">
            <w:rPr>
              <w:sz w:val="16"/>
              <w:szCs w:val="16"/>
              <w:lang w:val="en-US" w:eastAsia="ja-JP" w:bidi="ar-SA"/>
            </w:rPr>
            <w:t xml:space="preserve"> of </w:t>
          </w:r>
          <w:r w:rsidRPr="00B840BD">
            <w:rPr>
              <w:sz w:val="16"/>
              <w:szCs w:val="16"/>
              <w:lang w:val="en-US" w:eastAsia="ja-JP" w:bidi="ar-SA"/>
            </w:rPr>
            <w:fldChar w:fldCharType="begin"/>
          </w:r>
          <w:r w:rsidRPr="00B840BD">
            <w:rPr>
              <w:sz w:val="16"/>
              <w:szCs w:val="16"/>
              <w:lang w:val="en-US" w:eastAsia="ja-JP" w:bidi="ar-SA"/>
            </w:rPr>
            <w:instrText xml:space="preserve"> NUMPAGES  </w:instrText>
          </w:r>
          <w:r w:rsidRPr="00B840BD">
            <w:rPr>
              <w:sz w:val="16"/>
              <w:szCs w:val="16"/>
              <w:lang w:val="en-US" w:eastAsia="ja-JP" w:bidi="ar-SA"/>
            </w:rPr>
            <w:fldChar w:fldCharType="separate"/>
          </w:r>
          <w:r w:rsidR="00BA4C8C">
            <w:rPr>
              <w:noProof/>
              <w:sz w:val="16"/>
              <w:szCs w:val="16"/>
              <w:lang w:val="en-US" w:eastAsia="ja-JP" w:bidi="ar-SA"/>
            </w:rPr>
            <w:t>3</w:t>
          </w:r>
          <w:r w:rsidRPr="00B840BD">
            <w:rPr>
              <w:sz w:val="16"/>
              <w:szCs w:val="16"/>
              <w:lang w:val="en-US" w:eastAsia="ja-JP" w:bidi="ar-SA"/>
            </w:rPr>
            <w:fldChar w:fldCharType="end"/>
          </w:r>
        </w:p>
        <w:p w14:paraId="01AB1D48" w14:textId="6443C448" w:rsidR="00BA4C8C" w:rsidRPr="00B840BD" w:rsidRDefault="00BA4C8C" w:rsidP="00C2432C">
          <w:pPr>
            <w:spacing w:before="0"/>
            <w:jc w:val="right"/>
            <w:rPr>
              <w:sz w:val="16"/>
              <w:szCs w:val="16"/>
              <w:lang w:val="en-US" w:eastAsia="ja-JP" w:bidi="ar-SA"/>
            </w:rPr>
          </w:pPr>
          <w:r>
            <w:rPr>
              <w:sz w:val="16"/>
              <w:szCs w:val="16"/>
              <w:lang w:val="en-US" w:eastAsia="ja-JP" w:bidi="ar-SA"/>
            </w:rPr>
            <w:t xml:space="preserve">Document </w:t>
          </w:r>
          <w:r w:rsidRPr="00BA4C8C">
            <w:rPr>
              <w:sz w:val="16"/>
              <w:szCs w:val="16"/>
              <w:lang w:val="en-US" w:eastAsia="ja-JP" w:bidi="ar-SA"/>
            </w:rPr>
            <w:t>X20-14389</w:t>
          </w:r>
          <w:bookmarkStart w:id="0" w:name="_GoBack"/>
          <w:bookmarkEnd w:id="0"/>
        </w:p>
        <w:p w14:paraId="77F1CC66" w14:textId="77777777" w:rsidR="00990918" w:rsidRPr="00B840BD" w:rsidRDefault="00990918" w:rsidP="00C2432C">
          <w:pPr>
            <w:pStyle w:val="Footer"/>
            <w:jc w:val="right"/>
            <w:rPr>
              <w:rFonts w:cs="Arial"/>
              <w:sz w:val="16"/>
              <w:szCs w:val="16"/>
              <w:lang w:val="en-US" w:eastAsia="ja-JP" w:bidi="ar-SA"/>
            </w:rPr>
          </w:pPr>
        </w:p>
      </w:tc>
    </w:tr>
  </w:tbl>
  <w:p w14:paraId="77F1CC68" w14:textId="77777777" w:rsidR="00990918" w:rsidRPr="00B840BD"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03658E" w14:paraId="77F1CC6D" w14:textId="77777777" w:rsidTr="00C2432C">
      <w:trPr>
        <w:jc w:val="center"/>
      </w:trPr>
      <w:tc>
        <w:tcPr>
          <w:tcW w:w="4514" w:type="dxa"/>
        </w:tcPr>
        <w:p w14:paraId="77F1CC6A" w14:textId="2F29A766" w:rsidR="00990918" w:rsidRPr="0003658E" w:rsidRDefault="006D4D74" w:rsidP="0003658E">
          <w:pPr>
            <w:pStyle w:val="Footer"/>
            <w:jc w:val="left"/>
            <w:rPr>
              <w:rFonts w:cs="Arial"/>
              <w:sz w:val="16"/>
              <w:szCs w:val="16"/>
              <w:lang w:val="en-US" w:eastAsia="ja-JP" w:bidi="ar-SA"/>
            </w:rPr>
          </w:pPr>
          <w:r w:rsidRPr="0003658E">
            <w:rPr>
              <w:rFonts w:cs="Arial"/>
              <w:sz w:val="16"/>
              <w:szCs w:val="16"/>
              <w:lang w:val="en-US" w:eastAsia="ja-JP" w:bidi="ar-SA"/>
            </w:rPr>
            <w:t>SuppTsandCsForOLS(Aca)(WW)(</w:t>
          </w:r>
          <w:r w:rsidR="0003658E">
            <w:rPr>
              <w:rFonts w:cs="Arial"/>
              <w:sz w:val="16"/>
              <w:szCs w:val="16"/>
              <w:lang w:val="en-US" w:eastAsia="ja-JP" w:bidi="ar-SA"/>
            </w:rPr>
            <w:t>POL</w:t>
          </w:r>
          <w:r w:rsidRPr="0003658E">
            <w:rPr>
              <w:rFonts w:cs="Arial"/>
              <w:sz w:val="16"/>
              <w:szCs w:val="16"/>
              <w:lang w:val="en-US" w:eastAsia="ja-JP" w:bidi="ar-SA"/>
            </w:rPr>
            <w:t>)(Aug2016)</w:t>
          </w:r>
        </w:p>
      </w:tc>
      <w:tc>
        <w:tcPr>
          <w:tcW w:w="4515" w:type="dxa"/>
        </w:tcPr>
        <w:p w14:paraId="77F1CC6B" w14:textId="39240DD2" w:rsidR="00990918" w:rsidRDefault="00990918" w:rsidP="00C2432C">
          <w:pPr>
            <w:spacing w:before="0"/>
            <w:jc w:val="right"/>
            <w:rPr>
              <w:sz w:val="16"/>
              <w:szCs w:val="16"/>
              <w:lang w:val="en-US" w:eastAsia="ja-JP" w:bidi="ar-SA"/>
            </w:rPr>
          </w:pPr>
          <w:r w:rsidRPr="0003658E">
            <w:rPr>
              <w:sz w:val="16"/>
              <w:szCs w:val="16"/>
              <w:lang w:val="en-US" w:eastAsia="ja-JP" w:bidi="ar-SA"/>
            </w:rPr>
            <w:t xml:space="preserve">Page </w:t>
          </w:r>
          <w:r w:rsidRPr="0003658E">
            <w:rPr>
              <w:sz w:val="16"/>
              <w:szCs w:val="16"/>
              <w:lang w:val="en-US" w:eastAsia="ja-JP" w:bidi="ar-SA"/>
            </w:rPr>
            <w:fldChar w:fldCharType="begin"/>
          </w:r>
          <w:r w:rsidRPr="0003658E">
            <w:rPr>
              <w:sz w:val="16"/>
              <w:szCs w:val="16"/>
              <w:lang w:val="en-US" w:eastAsia="ja-JP" w:bidi="ar-SA"/>
            </w:rPr>
            <w:instrText xml:space="preserve"> PAGE </w:instrText>
          </w:r>
          <w:r w:rsidRPr="0003658E">
            <w:rPr>
              <w:sz w:val="16"/>
              <w:szCs w:val="16"/>
              <w:lang w:val="en-US" w:eastAsia="ja-JP" w:bidi="ar-SA"/>
            </w:rPr>
            <w:fldChar w:fldCharType="separate"/>
          </w:r>
          <w:r w:rsidR="00BA4C8C">
            <w:rPr>
              <w:noProof/>
              <w:sz w:val="16"/>
              <w:szCs w:val="16"/>
              <w:lang w:val="en-US" w:eastAsia="ja-JP" w:bidi="ar-SA"/>
            </w:rPr>
            <w:t>1</w:t>
          </w:r>
          <w:r w:rsidRPr="0003658E">
            <w:rPr>
              <w:sz w:val="16"/>
              <w:szCs w:val="16"/>
              <w:lang w:val="en-US" w:eastAsia="ja-JP" w:bidi="ar-SA"/>
            </w:rPr>
            <w:fldChar w:fldCharType="end"/>
          </w:r>
          <w:r w:rsidRPr="0003658E">
            <w:rPr>
              <w:sz w:val="16"/>
              <w:szCs w:val="16"/>
              <w:lang w:val="en-US" w:eastAsia="ja-JP" w:bidi="ar-SA"/>
            </w:rPr>
            <w:t xml:space="preserve"> of </w:t>
          </w:r>
          <w:r w:rsidRPr="0003658E">
            <w:rPr>
              <w:sz w:val="16"/>
              <w:szCs w:val="16"/>
              <w:lang w:val="en-US" w:eastAsia="ja-JP" w:bidi="ar-SA"/>
            </w:rPr>
            <w:fldChar w:fldCharType="begin"/>
          </w:r>
          <w:r w:rsidRPr="0003658E">
            <w:rPr>
              <w:sz w:val="16"/>
              <w:szCs w:val="16"/>
              <w:lang w:val="en-US" w:eastAsia="ja-JP" w:bidi="ar-SA"/>
            </w:rPr>
            <w:instrText xml:space="preserve"> NUMPAGES  </w:instrText>
          </w:r>
          <w:r w:rsidRPr="0003658E">
            <w:rPr>
              <w:sz w:val="16"/>
              <w:szCs w:val="16"/>
              <w:lang w:val="en-US" w:eastAsia="ja-JP" w:bidi="ar-SA"/>
            </w:rPr>
            <w:fldChar w:fldCharType="separate"/>
          </w:r>
          <w:r w:rsidR="00BA4C8C">
            <w:rPr>
              <w:noProof/>
              <w:sz w:val="16"/>
              <w:szCs w:val="16"/>
              <w:lang w:val="en-US" w:eastAsia="ja-JP" w:bidi="ar-SA"/>
            </w:rPr>
            <w:t>3</w:t>
          </w:r>
          <w:r w:rsidRPr="0003658E">
            <w:rPr>
              <w:sz w:val="16"/>
              <w:szCs w:val="16"/>
              <w:lang w:val="en-US" w:eastAsia="ja-JP" w:bidi="ar-SA"/>
            </w:rPr>
            <w:fldChar w:fldCharType="end"/>
          </w:r>
        </w:p>
        <w:p w14:paraId="0D1C5293" w14:textId="468E2C80" w:rsidR="00BA4C8C" w:rsidRPr="0003658E" w:rsidRDefault="00BA4C8C" w:rsidP="00C2432C">
          <w:pPr>
            <w:spacing w:before="0"/>
            <w:jc w:val="right"/>
            <w:rPr>
              <w:sz w:val="16"/>
              <w:szCs w:val="16"/>
              <w:lang w:val="en-US" w:eastAsia="ja-JP" w:bidi="ar-SA"/>
            </w:rPr>
          </w:pPr>
          <w:r>
            <w:rPr>
              <w:sz w:val="16"/>
              <w:szCs w:val="16"/>
              <w:lang w:val="en-US" w:eastAsia="ja-JP" w:bidi="ar-SA"/>
            </w:rPr>
            <w:t xml:space="preserve">Document </w:t>
          </w:r>
          <w:r w:rsidRPr="00BA4C8C">
            <w:rPr>
              <w:sz w:val="16"/>
              <w:szCs w:val="16"/>
              <w:lang w:val="en-US" w:eastAsia="ja-JP" w:bidi="ar-SA"/>
            </w:rPr>
            <w:t>X20-14389</w:t>
          </w:r>
        </w:p>
        <w:p w14:paraId="77F1CC6C" w14:textId="77777777" w:rsidR="00990918" w:rsidRPr="0003658E" w:rsidRDefault="00990918" w:rsidP="00C2432C">
          <w:pPr>
            <w:pStyle w:val="Footer"/>
            <w:jc w:val="right"/>
            <w:rPr>
              <w:rFonts w:cs="Arial"/>
              <w:sz w:val="16"/>
              <w:szCs w:val="16"/>
              <w:lang w:val="en-US" w:eastAsia="ja-JP" w:bidi="ar-SA"/>
            </w:rPr>
          </w:pPr>
        </w:p>
      </w:tc>
    </w:tr>
  </w:tbl>
  <w:p w14:paraId="77F1CC6E" w14:textId="77777777" w:rsidR="00990918" w:rsidRPr="0003658E"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169BCC" w14:textId="77777777" w:rsidR="00FF5979" w:rsidRDefault="00FF5979" w:rsidP="00437F11">
      <w:pPr>
        <w:spacing w:before="0"/>
      </w:pPr>
      <w:r>
        <w:separator/>
      </w:r>
    </w:p>
  </w:footnote>
  <w:footnote w:type="continuationSeparator" w:id="0">
    <w:p w14:paraId="6F496871" w14:textId="77777777" w:rsidR="00FF5979" w:rsidRDefault="00FF5979"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93F61A" w14:textId="77777777" w:rsidR="00BA4C8C" w:rsidRDefault="00BA4C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3658E"/>
    <w:rsid w:val="00060836"/>
    <w:rsid w:val="000B60C4"/>
    <w:rsid w:val="000C6335"/>
    <w:rsid w:val="000D13BB"/>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377AA4"/>
    <w:rsid w:val="003D6AC0"/>
    <w:rsid w:val="0043663D"/>
    <w:rsid w:val="00437F11"/>
    <w:rsid w:val="00441D37"/>
    <w:rsid w:val="0044736A"/>
    <w:rsid w:val="00467941"/>
    <w:rsid w:val="00494396"/>
    <w:rsid w:val="004B5F7F"/>
    <w:rsid w:val="004C6C05"/>
    <w:rsid w:val="004D3C16"/>
    <w:rsid w:val="004F75DC"/>
    <w:rsid w:val="00504D50"/>
    <w:rsid w:val="005D6913"/>
    <w:rsid w:val="005F56D7"/>
    <w:rsid w:val="006200A9"/>
    <w:rsid w:val="00645085"/>
    <w:rsid w:val="00662273"/>
    <w:rsid w:val="006666BC"/>
    <w:rsid w:val="006731A2"/>
    <w:rsid w:val="006A1D8A"/>
    <w:rsid w:val="006B3E15"/>
    <w:rsid w:val="006D4D74"/>
    <w:rsid w:val="006E4C4B"/>
    <w:rsid w:val="00715F80"/>
    <w:rsid w:val="007268BE"/>
    <w:rsid w:val="00727373"/>
    <w:rsid w:val="00727425"/>
    <w:rsid w:val="00732235"/>
    <w:rsid w:val="00737D3E"/>
    <w:rsid w:val="00756EB0"/>
    <w:rsid w:val="00770015"/>
    <w:rsid w:val="00770051"/>
    <w:rsid w:val="007775C0"/>
    <w:rsid w:val="007943AD"/>
    <w:rsid w:val="007A559F"/>
    <w:rsid w:val="007B6E40"/>
    <w:rsid w:val="007D508A"/>
    <w:rsid w:val="00836C19"/>
    <w:rsid w:val="00842612"/>
    <w:rsid w:val="008466D3"/>
    <w:rsid w:val="00861C56"/>
    <w:rsid w:val="0089365F"/>
    <w:rsid w:val="00910467"/>
    <w:rsid w:val="009324C0"/>
    <w:rsid w:val="00934CEC"/>
    <w:rsid w:val="00944067"/>
    <w:rsid w:val="0095265C"/>
    <w:rsid w:val="0095549D"/>
    <w:rsid w:val="00956A24"/>
    <w:rsid w:val="00977218"/>
    <w:rsid w:val="00990918"/>
    <w:rsid w:val="00990C0E"/>
    <w:rsid w:val="009B607E"/>
    <w:rsid w:val="009C2E77"/>
    <w:rsid w:val="009E7577"/>
    <w:rsid w:val="00A02DFA"/>
    <w:rsid w:val="00A2043D"/>
    <w:rsid w:val="00A71A50"/>
    <w:rsid w:val="00A85772"/>
    <w:rsid w:val="00A95F63"/>
    <w:rsid w:val="00AD56EE"/>
    <w:rsid w:val="00B02E03"/>
    <w:rsid w:val="00B40086"/>
    <w:rsid w:val="00B43977"/>
    <w:rsid w:val="00B52AB8"/>
    <w:rsid w:val="00B73434"/>
    <w:rsid w:val="00B840BD"/>
    <w:rsid w:val="00BA4C8C"/>
    <w:rsid w:val="00BB26E4"/>
    <w:rsid w:val="00C172C9"/>
    <w:rsid w:val="00C2432C"/>
    <w:rsid w:val="00C374FE"/>
    <w:rsid w:val="00C613E7"/>
    <w:rsid w:val="00C61AD0"/>
    <w:rsid w:val="00C722B3"/>
    <w:rsid w:val="00C806DD"/>
    <w:rsid w:val="00C823E0"/>
    <w:rsid w:val="00C947EB"/>
    <w:rsid w:val="00D25D25"/>
    <w:rsid w:val="00D369BB"/>
    <w:rsid w:val="00D777BD"/>
    <w:rsid w:val="00D82E50"/>
    <w:rsid w:val="00DB2965"/>
    <w:rsid w:val="00DB6DC3"/>
    <w:rsid w:val="00DF717F"/>
    <w:rsid w:val="00E361C0"/>
    <w:rsid w:val="00E378BA"/>
    <w:rsid w:val="00E5068F"/>
    <w:rsid w:val="00E74F11"/>
    <w:rsid w:val="00E9342D"/>
    <w:rsid w:val="00EF0433"/>
    <w:rsid w:val="00EF3D87"/>
    <w:rsid w:val="00F07D18"/>
    <w:rsid w:val="00F4150C"/>
    <w:rsid w:val="00F64D0F"/>
    <w:rsid w:val="00F6573C"/>
    <w:rsid w:val="00F70B86"/>
    <w:rsid w:val="00FD546C"/>
    <w:rsid w:val="00FF597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OXQrxqjNRgwEELoF4RR+BGkbcWA=" w:salt="3TWjRvSUxufSJTeKSLSAm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pl-PL" w:eastAsia="pl-PL" w:bidi="pl-PL"/>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1313</Words>
  <Characters>7485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8781</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2016-08-18T16:01:00Z</dcterms:modified>
</cp:coreProperties>
</file>