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3271242A"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Termos e Condições Suplementares dos Serviços Online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O presente formulário deve ser anexado a um formulário de assinatura de modo a ser considerado válido.</w:t>
            </w:r>
          </w:p>
        </w:tc>
      </w:tr>
    </w:tbl>
    <w:p w14:paraId="77F1CC3D" w14:textId="215D7C68" w:rsidR="00F64D0F" w:rsidRPr="00910467" w:rsidRDefault="00F64D0F" w:rsidP="003D6AC0">
      <w:pPr>
        <w:spacing w:before="360"/>
      </w:pPr>
      <w:r>
        <w:t>Se a Instituição encomendar Serviços Online, estes Termos e Condições Suplementares dos Serviços Online (</w:t>
      </w:r>
      <w:r w:rsidR="006F0AEB">
        <w:t>“</w:t>
      </w:r>
      <w:r>
        <w:t>Termos Suplementares”) atualizam os termos do Contrato e/ou Inscrição, conforme aplicável.</w:t>
      </w:r>
    </w:p>
    <w:p w14:paraId="77F1CC3E" w14:textId="77777777" w:rsidR="00F64D0F" w:rsidRPr="00910467" w:rsidRDefault="00F64D0F" w:rsidP="003D6AC0">
      <w:pPr>
        <w:pStyle w:val="Heading1"/>
      </w:pPr>
      <w:r>
        <w:t>1.</w:t>
      </w:r>
      <w:r>
        <w:tab/>
        <w:t>Definições.</w:t>
      </w:r>
    </w:p>
    <w:p w14:paraId="77F1CC3F" w14:textId="377E1D52" w:rsidR="00F64D0F" w:rsidRPr="00910467" w:rsidRDefault="00F64D0F" w:rsidP="003D6AC0">
      <w:r>
        <w:t>Os termos em maiúsculas utilizados, mas não definidos neste documento, terão os significados que lhes foram atribuídos no Contrato e/ou Inscrição.</w:t>
      </w:r>
      <w:r w:rsidR="006F0AEB">
        <w:t xml:space="preserve"> </w:t>
      </w:r>
      <w:r>
        <w:t>As seguintes definições substituem ou complementam as definições no Contrato e/ou Inscrição, conforme apropriado:</w:t>
      </w:r>
    </w:p>
    <w:p w14:paraId="77F1CC40" w14:textId="3D41946E" w:rsidR="00F64D0F" w:rsidRPr="00910467" w:rsidRDefault="00F64D0F" w:rsidP="003D6AC0">
      <w:r>
        <w:t>“Dados da Instituição” designa todos os dados, incluindo todos os ficheiros de texto, de som, de software ou de imagem, que são fornecidos à Microsoft pela Instituição, ou em nome desta, através da respetiva utilização dos Serviços Online.</w:t>
      </w:r>
    </w:p>
    <w:p w14:paraId="77F1CC41" w14:textId="45C29472" w:rsidR="00F64D0F" w:rsidRPr="00910467" w:rsidRDefault="00F64D0F" w:rsidP="003D6AC0">
      <w:r>
        <w:t>“Serviços Online” designa os serviços alojados pela Microsoft identificados na secção Serviços Online dos Termos de Produto.</w:t>
      </w:r>
    </w:p>
    <w:p w14:paraId="77F1CC42" w14:textId="7B03DAE7" w:rsidR="00F64D0F" w:rsidRPr="00910467" w:rsidRDefault="00F64D0F" w:rsidP="003D6AC0">
      <w:r>
        <w:t>“Produto” designa todos os produtos identificados nos Termos de Produto, como todo o software, Serviços Online e outros serviços baseados na Web, incluindo versões de pré-disponibilização comercial do produto ou versões beta.</w:t>
      </w:r>
      <w:r w:rsidR="006F0AEB">
        <w:t xml:space="preserve"> </w:t>
      </w:r>
      <w:r>
        <w:t>Os Produtos podem estar disponíveis ao abrigo de programas que variam de região para região.</w:t>
      </w:r>
    </w:p>
    <w:p w14:paraId="77F1CC43" w14:textId="47165A0A" w:rsidR="00F64D0F" w:rsidRPr="00910467" w:rsidRDefault="00F64D0F" w:rsidP="003D6AC0">
      <w:r>
        <w:t>“Contrato de Nível de Serviço” designa o documento que especifica as normas que a Microsoft concorda em cumprir e pelas quais avalia o nível de serviço para um Serviço Online.</w:t>
      </w:r>
    </w:p>
    <w:p w14:paraId="77F1CC44" w14:textId="11E031EA" w:rsidR="00F64D0F" w:rsidRPr="00910467" w:rsidRDefault="00F64D0F" w:rsidP="00D25D25">
      <w:pPr>
        <w:pStyle w:val="Heading1"/>
      </w:pPr>
      <w:r>
        <w:t>2.</w:t>
      </w:r>
      <w:r>
        <w:tab/>
        <w:t>Garantia Limitada dos Serviços Online.</w:t>
      </w:r>
    </w:p>
    <w:p w14:paraId="77F1CC45" w14:textId="21AFFCAA" w:rsidR="00F64D0F" w:rsidRPr="00910467" w:rsidRDefault="00F64D0F" w:rsidP="003D6AC0">
      <w:r>
        <w:t>A Microsoft garante que os Serviços Online funcionarão em conformidade com o Contrato de Nível de Serviço aplicável.</w:t>
      </w:r>
      <w:r w:rsidR="006F0AEB">
        <w:t xml:space="preserve"> </w:t>
      </w:r>
      <w:r>
        <w:t>A presente garantia limitada destina-se à duração da utilização por parte da Instituição do Serviço Online, sujeita aos requisitos da notificação no Contrato de Nível de Serviço aplicável.</w:t>
      </w:r>
    </w:p>
    <w:p w14:paraId="77F1CC46" w14:textId="0A2AFE52" w:rsidR="00F64D0F" w:rsidRPr="00910467" w:rsidRDefault="00F64D0F" w:rsidP="003D6AC0">
      <w:r>
        <w:t>Se a Microsoft falhar no cumprimento da presente garantia limitada e a Instituição notificar a Microsoft durante a vigência da garantia, a Microsoft fornecerá os ressarcimentos identificados no Contrato de Nível de Serviço para o Serviço Online afetado.</w:t>
      </w:r>
      <w:r w:rsidR="006F0AEB">
        <w:t xml:space="preserve"> </w:t>
      </w:r>
      <w:r>
        <w:t>Estes são os únicos ressarcimentos da Instituição por violação da garantia limitada, além dos ressarcimentos que possam estar previstos nos termos da lei aplicável.</w:t>
      </w:r>
    </w:p>
    <w:p w14:paraId="77F1CC48" w14:textId="5B7A9213" w:rsidR="00F64D0F" w:rsidRPr="00910467" w:rsidRDefault="00F64D0F" w:rsidP="000C6335">
      <w:r>
        <w:t>Esta garantia limitada está sujeita às seguintes limitações:</w:t>
      </w:r>
    </w:p>
    <w:p w14:paraId="77F1CC49" w14:textId="22830C91" w:rsidR="00F64D0F" w:rsidRPr="00910467" w:rsidRDefault="00F64D0F" w:rsidP="000C6335">
      <w:pPr>
        <w:pStyle w:val="ListParagraph"/>
        <w:numPr>
          <w:ilvl w:val="0"/>
          <w:numId w:val="32"/>
        </w:numPr>
      </w:pPr>
      <w:r>
        <w:t>a garantia limitada não cobre problemas causados por acidente, utilização abusiva ou utilização contrária ao Contrato e/ou Inscrição, conforme aplicável, ou aos Direitos de Utilização de Produto ou resultantes de circunstâncias fora do controlo razoável da Microsoft;</w:t>
      </w:r>
    </w:p>
    <w:p w14:paraId="77F1CC4A" w14:textId="77777777" w:rsidR="00F64D0F" w:rsidRPr="00910467" w:rsidRDefault="00F64D0F" w:rsidP="000C6335">
      <w:pPr>
        <w:pStyle w:val="ListParagraph"/>
        <w:numPr>
          <w:ilvl w:val="0"/>
          <w:numId w:val="32"/>
        </w:numPr>
      </w:pPr>
      <w:r>
        <w:t xml:space="preserve">a garantia limitada não se aplica aos componentes dos Produtos que a Instituição está autorizada a redistribuir; </w:t>
      </w:r>
    </w:p>
    <w:p w14:paraId="77F1CC4B" w14:textId="77777777" w:rsidR="00F64D0F" w:rsidRPr="00910467" w:rsidRDefault="00F64D0F" w:rsidP="000C6335">
      <w:pPr>
        <w:pStyle w:val="ListParagraph"/>
        <w:numPr>
          <w:ilvl w:val="0"/>
          <w:numId w:val="32"/>
        </w:numPr>
      </w:pPr>
      <w:r>
        <w:t>a garantia limitada não se aplica a produtos gratuitos, produtos de avaliação, pré-disponibilização comercial do produto ou produtos beta; e</w:t>
      </w:r>
    </w:p>
    <w:p w14:paraId="77F1CC4C" w14:textId="77777777" w:rsidR="00F64D0F" w:rsidRPr="00910467" w:rsidRDefault="00F64D0F" w:rsidP="000C6335">
      <w:pPr>
        <w:pStyle w:val="ListParagraph"/>
        <w:numPr>
          <w:ilvl w:val="0"/>
          <w:numId w:val="32"/>
        </w:numPr>
      </w:pPr>
      <w:r>
        <w:t>a garantia limitada não se aplica a problemas causados pelo incumprimento dos requisitos mínimos do sistema.</w:t>
      </w:r>
    </w:p>
    <w:p w14:paraId="77F1CC4D" w14:textId="27C6EB28" w:rsidR="00F64D0F" w:rsidRPr="00910467" w:rsidRDefault="00F64D0F" w:rsidP="003D6AC0">
      <w:pPr>
        <w:rPr>
          <w:b/>
          <w:bCs/>
        </w:rPr>
      </w:pPr>
      <w:r>
        <w:rPr>
          <w:b/>
          <w:bCs/>
        </w:rPr>
        <w:t xml:space="preserve">COM EXCEÇÃO DESTA GARANTIA LIMITADA, A MICROSOFT NÃO FORNECE QUAISQUER OUTRAS GARANTIAS OU CONDIÇÕES EXPRESSAS OU IMPLÍCITAS. A MICROSOFT EXCLUI </w:t>
      </w:r>
      <w:r>
        <w:rPr>
          <w:b/>
          <w:bCs/>
        </w:rPr>
        <w:lastRenderedPageBreak/>
        <w:t>QUAISQUER DECLARAÇÕES, GARANTIAS OU CONDIÇÕES IMPLÍCITAS, INCLUINDO GARANTIAS DE COMERCIALIZAÇÃO, ADEQUAÇÃO A UM FIM PARTICULAR, QUALIDADE SATISFATÓRIA, TÍTULO OU DE NÃO INFRAÇÃO.</w:t>
      </w:r>
      <w:r w:rsidR="006F0AEB">
        <w:rPr>
          <w:b/>
          <w:bCs/>
        </w:rPr>
        <w:t xml:space="preserve"> </w:t>
      </w:r>
      <w:r>
        <w:rPr>
          <w:b/>
          <w:bCs/>
        </w:rPr>
        <w:t>ESTAS EXCLUSÕES SERÃO APLICADAS EXCETO SE A LEI APLICÁVEL NÃO O PERMITIR.</w:t>
      </w:r>
      <w:r w:rsidR="006F0AEB">
        <w:rPr>
          <w:b/>
          <w:bCs/>
        </w:rPr>
        <w:t xml:space="preserve"> </w:t>
      </w:r>
      <w:r>
        <w:rPr>
          <w:b/>
          <w:bCs/>
        </w:rPr>
        <w:t>Quaisquer garantias ou condições que não possam ser excluídas como uma questão legal permanecerão em vigor durante um ano a contar do início da garantia limitada.</w:t>
      </w:r>
    </w:p>
    <w:p w14:paraId="77F1CC4E" w14:textId="77777777" w:rsidR="00F64D0F" w:rsidRPr="00910467" w:rsidRDefault="00F64D0F" w:rsidP="003D6AC0">
      <w:pPr>
        <w:pStyle w:val="Heading1"/>
      </w:pPr>
      <w:r>
        <w:t>3.</w:t>
      </w:r>
      <w:r>
        <w:tab/>
        <w:t>Compromisso de proteção da Instituição.</w:t>
      </w:r>
    </w:p>
    <w:p w14:paraId="77F1CC4F" w14:textId="77777777" w:rsidR="00F64D0F" w:rsidRPr="00910467" w:rsidRDefault="00F64D0F" w:rsidP="003D6AC0">
      <w:r>
        <w:t>A Instituição defenderá a Microsoft contra quaisquer ações judiciais apresentadas por terceiros não afiliados resultantes:</w:t>
      </w:r>
    </w:p>
    <w:p w14:paraId="77F1CC50" w14:textId="0635DD87" w:rsidR="00F64D0F" w:rsidRPr="00910467" w:rsidRDefault="00F64D0F" w:rsidP="003D6AC0">
      <w:pPr>
        <w:pStyle w:val="ListParagraph"/>
        <w:numPr>
          <w:ilvl w:val="0"/>
          <w:numId w:val="2"/>
        </w:numPr>
        <w:ind w:left="1080"/>
      </w:pPr>
      <w:r>
        <w:t>do facto de quaisquer Dados da Instituição ou software que não seja da Microsoft, mas que a Microsoft aloja em nome da Instituição, infringirem os direitos de autor, de patente ou de marca registada de terceiros ou utilizarem de forma ilegítima o respetivo Segredo Comercial; ou</w:t>
      </w:r>
    </w:p>
    <w:p w14:paraId="77F1CC51" w14:textId="7ABF05C8" w:rsidR="00F64D0F" w:rsidRPr="00910467" w:rsidRDefault="00F64D0F" w:rsidP="003D6AC0">
      <w:pPr>
        <w:pStyle w:val="ListParagraph"/>
        <w:numPr>
          <w:ilvl w:val="0"/>
          <w:numId w:val="2"/>
        </w:numPr>
        <w:ind w:left="1080"/>
      </w:pPr>
      <w:r>
        <w:t>decorram de uma violação dos termos da Política de Utilização Aceitável, descrita nos Direitos de Utilização de Produto.</w:t>
      </w:r>
    </w:p>
    <w:p w14:paraId="77F1CC52" w14:textId="25CB6A8D" w:rsidR="00F64D0F" w:rsidRPr="00910467" w:rsidRDefault="00F64D0F" w:rsidP="003D6AC0">
      <w:r>
        <w:t>A Instituição tem de efetuar o pagamento do montante de qualquer decisão judicial adversa transitada em julgado (ou acordo que a Instituição tenha consentido).</w:t>
      </w:r>
      <w:r w:rsidR="006F0AEB">
        <w:t xml:space="preserve"> </w:t>
      </w:r>
      <w:r>
        <w:t>Esta secção fornece o ressarcimento exclusivo da Microsoft destas ações judiciais.</w:t>
      </w:r>
    </w:p>
    <w:p w14:paraId="77F1CC53" w14:textId="15938E2C" w:rsidR="00F64D0F" w:rsidRPr="00910467" w:rsidRDefault="00F64D0F" w:rsidP="003D6AC0">
      <w:r>
        <w:t>A Microsoft terá de notificar imediatamente a Instituição por escrito de uma ação ao abrigo da presente secção.</w:t>
      </w:r>
      <w:r w:rsidR="006F0AEB">
        <w:t xml:space="preserve"> </w:t>
      </w:r>
      <w:r>
        <w:t>A Microsoft deve (1) conferir à Instituição o controlo exclusivo sobre a sua defesa ou obtenção de acordo e (2) fornecer auxílio razoável na defesa da ação judicial.</w:t>
      </w:r>
      <w:r w:rsidR="006F0AEB">
        <w:t xml:space="preserve"> </w:t>
      </w:r>
      <w:r>
        <w:t>A Instituição reembolsará a Microsoft, dentro de limites considerados razoáveis, no que diz respeito a despesas da Instituição no decurso da prestação dessa assistência.</w:t>
      </w:r>
    </w:p>
    <w:p w14:paraId="77F1CC54" w14:textId="77777777" w:rsidR="00F64D0F" w:rsidRPr="00910467" w:rsidRDefault="00F64D0F" w:rsidP="003D6AC0">
      <w:pPr>
        <w:pStyle w:val="Heading1"/>
      </w:pPr>
      <w:r>
        <w:t>4.</w:t>
      </w:r>
      <w:r>
        <w:tab/>
        <w:t>Limitação de responsabilidade.</w:t>
      </w:r>
    </w:p>
    <w:p w14:paraId="77F1CC55" w14:textId="771A1D3F" w:rsidR="00F64D0F" w:rsidRPr="00910467" w:rsidRDefault="00F64D0F" w:rsidP="003D6AC0">
      <w:r>
        <w:t>Até à extensão máxima permitida pela lei aplicável, a responsabilidade total de cada uma das partes e respetivas Afiliadas e respetivos contratantes, relativamente a todas as ações resultantes da aplicação do Contrato está limitada a danos diretos até ao montante que a Instituição foi obrigada a pagar pelo Serviço Online durante os 12 meses que antecederam a ocorrência da causa da ação; desde que, em caso algum, a responsabilidade global de uma das partes por qualquer Serviço Online exceda o montante pago por esse Serviço Online ao abrigo da Inscrição aplicável.</w:t>
      </w:r>
      <w:r w:rsidR="006F0AEB">
        <w:t xml:space="preserve"> </w:t>
      </w:r>
      <w:r>
        <w:t>No caso de Serviços Online fornecidos sem quaisquer encargos ou código que a Instituição está autorizada a redistribuir a terceiros sem pagamento separado à Microsoft, a responsabilidade da Microsoft está limitada a danos diretos e ao montante de 5.000 dólares americanos.</w:t>
      </w:r>
      <w:r w:rsidR="006F0AEB">
        <w:t xml:space="preserve"> </w:t>
      </w:r>
      <w:r>
        <w:t>Estas limitações aplicam-se independentemente do facto de a responsabilidade reivindicada ter por base uma violação do contrato, ato ilícito (incluindo negligência), responsabilidade objetiva, violação de garantias ou qualquer outra doutrina.</w:t>
      </w:r>
      <w:r w:rsidR="006F0AEB">
        <w:t xml:space="preserve"> </w:t>
      </w:r>
      <w:r>
        <w:t>No entanto, as limitações nesta secção não se aplicarão a:</w:t>
      </w:r>
    </w:p>
    <w:p w14:paraId="77F1CC56" w14:textId="77777777" w:rsidR="00F64D0F" w:rsidRPr="00910467" w:rsidRDefault="00F64D0F" w:rsidP="003D6AC0">
      <w:pPr>
        <w:pStyle w:val="ListParagraph"/>
        <w:numPr>
          <w:ilvl w:val="0"/>
          <w:numId w:val="1"/>
        </w:numPr>
        <w:ind w:left="1080"/>
      </w:pPr>
      <w:r>
        <w:t>obrigações da Microsoft ao abrigo da secção do Contrato com o título “Defesa de ações judiciais por violação de direitos de propriedade intelectual, por abuso de confiança e por terceiros” ou a obrigações da Instituição ao abrigo da secção dos presentes Termos Suplementares com o título “Contrato de proteção da Instituição”;</w:t>
      </w:r>
    </w:p>
    <w:p w14:paraId="2BED46C7" w14:textId="2BAECDDE" w:rsidR="00861C56" w:rsidRDefault="00F64D0F" w:rsidP="003D6AC0">
      <w:pPr>
        <w:pStyle w:val="ListParagraph"/>
        <w:numPr>
          <w:ilvl w:val="0"/>
          <w:numId w:val="1"/>
        </w:numPr>
        <w:ind w:left="1080"/>
      </w:pPr>
      <w:r>
        <w:t xml:space="preserve">responsabilidades decorrentes de qualquer incumprimento por qualquer parte das suas obrigações na secção do Contrato intitulada “Confidencialidade”, exceto se essa responsabilidade da Microsoft resultante de ou referente aos Dados da Instituição for limitada em todos os casos, conforme disposto acima, para o Serviço Online aplicável; e </w:t>
      </w:r>
    </w:p>
    <w:p w14:paraId="77F1CC58" w14:textId="182079DC" w:rsidR="00F64D0F" w:rsidRPr="00910467" w:rsidRDefault="00861C56" w:rsidP="003D6AC0">
      <w:pPr>
        <w:pStyle w:val="ListParagraph"/>
        <w:numPr>
          <w:ilvl w:val="0"/>
          <w:numId w:val="1"/>
        </w:numPr>
        <w:ind w:left="1080"/>
      </w:pPr>
      <w:r>
        <w:t>uma violação por qualquer parte dos direitos de propriedade intelectual da outra parte.</w:t>
      </w:r>
    </w:p>
    <w:p w14:paraId="6F417F09" w14:textId="366E0484" w:rsidR="001D4400" w:rsidRPr="007B6E40" w:rsidRDefault="00F64D0F" w:rsidP="003D6AC0">
      <w:pPr>
        <w:rPr>
          <w:b/>
          <w:bCs/>
        </w:rPr>
      </w:pPr>
      <w:r>
        <w:rPr>
          <w:b/>
          <w:bCs/>
        </w:rPr>
        <w:t xml:space="preserve">ATÉ À EXTENSÃO PERMITIDA PELA LEI APLICÁVEL, INDEPENDENTEMENTE DOS FUNDAMENTOS LEGAIS PARA A AÇÃO JUDICIAL, NENHUMA DAS PARTES, NEM QUALQUER DAS RESPETIVAS AFILIADAS OU CONTRATANTES SERÁ CONSIDERADO RESPONSÁVEL POR QUAISQUER DANOS INDIRETOS, CONSEQUENTES, ESPECIAIS OU INCIDENTAIS, DANOS POR LUCROS CESSANTES, RECEITAS, INTERRUPÇÃO DE NEGÓCIOS OU PERDA DE INFORMAÇÕES COMERCIAIS RESULTANTES DA LIGAÇÃO COM ESTE </w:t>
      </w:r>
      <w:r>
        <w:rPr>
          <w:b/>
          <w:bCs/>
        </w:rPr>
        <w:lastRenderedPageBreak/>
        <w:t>CONTRATO, AINDA QUE A MICROSOFT TENHA SIDO NOTIFICADA DA POSSIBILIDADE DE OCORRÊNCIA DE TAIS DANOS OU MESMO QUE ESSA POSSIBILIDADE FOSSE RAZOAVELMENTE PREVISÍVEL.</w:t>
      </w:r>
      <w:r w:rsidR="006F0AEB">
        <w:rPr>
          <w:b/>
          <w:bCs/>
        </w:rPr>
        <w:t xml:space="preserve"> </w:t>
      </w:r>
      <w:r>
        <w:rPr>
          <w:b/>
          <w:bCs/>
        </w:rPr>
        <w:t>NÃO OBSTANTE, ESTA EXCLUSÃO NÃO SE APLICA À RESPONSABILIDADE DE NENHUMA DAS PARTES PERANTE A OUTRA PELA VIOLAÇÃO (1) DAS RESPETIVAS OBRIGAÇÕES DE CONFIDENCIALIDADE (EXCETO NA MEDIDA EM QUE ESSA VIOLAÇÃO ESTEJA RELACIONADA COM OS DADOS DA INSTITUIÇÃO), (2) DOS DIREITOS DE PROPRIEDADE INTELECTUAL DA OUTRA PARTE NEM (3) DAS OBRIGAÇÕES PREVISTAS NA SECÇÃO DO CONTRATO COM O TÍTULO “DEFESA DE AÇÕES JUDICIAIS POR VIOLAÇÃO DE DIREITOS DE PROPRIEDADE INTELECTUAL, POR ABUSO DE CONFIANÇA E POR TERCEIROS” OU DAS OBRIGAÇÕES DA INSTITUIÇÃO NA SECÇÃO DOS PRESENTES TERMOS SUPLEMENTARES COM O TÍTULO “CONTRATO DE PROTEÇÃO DA INSTITUIÇÃO”.</w:t>
      </w:r>
    </w:p>
    <w:p w14:paraId="77F1CC5E" w14:textId="56BF031A" w:rsidR="00F64D0F" w:rsidRPr="00910467" w:rsidRDefault="00F64D0F" w:rsidP="00C947EB">
      <w:pPr>
        <w:pStyle w:val="Heading1"/>
      </w:pPr>
      <w:r>
        <w:t>5.</w:t>
      </w:r>
      <w:r>
        <w:tab/>
        <w:t>Aplicação dos Termos Suplementares.</w:t>
      </w:r>
    </w:p>
    <w:p w14:paraId="77F1CC5F" w14:textId="07E2C2F2" w:rsidR="00437F11" w:rsidRPr="00910467" w:rsidRDefault="00F64D0F" w:rsidP="003D6AC0">
      <w:r>
        <w:t>Os presentes Termos Suplementares aplicam-se apenas à compra e utilização dos Serviços Online por parte da Instituição.</w:t>
      </w:r>
      <w:r w:rsidR="006F0AEB">
        <w:t xml:space="preserve"> </w:t>
      </w:r>
      <w:r>
        <w:t>Os Serviços (por exemplo, serviços de consultadoria ou profissionais) e os Produtos, que não os Serviços Online, permanecem sujeitos aos termos do Contrato e/ou Inscrição, conforme aplicável, e a quaisquer termos referidos no presente documento.</w:t>
      </w:r>
      <w:r w:rsidR="006F0AEB">
        <w:t xml:space="preserve"> </w:t>
      </w:r>
      <w:r>
        <w:t>Em caso de conflito entre os presentes Termos Suplementares e os termos e condições do Contrato e/ou Inscrição que não sejam expressamente resolvidos pelos respetivos termos, prevalecem os Termos Suplementares.</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5F1B92" w14:textId="77777777" w:rsidR="006062BA" w:rsidRDefault="006062BA" w:rsidP="00437F11">
      <w:pPr>
        <w:spacing w:before="0"/>
      </w:pPr>
      <w:r>
        <w:separator/>
      </w:r>
    </w:p>
  </w:endnote>
  <w:endnote w:type="continuationSeparator" w:id="0">
    <w:p w14:paraId="2CE9F21B" w14:textId="77777777" w:rsidR="006062BA" w:rsidRDefault="006062BA"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7C7B58" w14:textId="77777777" w:rsidR="00A42E4B" w:rsidRDefault="00A42E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810C90" w14:paraId="77F1CC67" w14:textId="77777777" w:rsidTr="006E4C4B">
      <w:trPr>
        <w:jc w:val="center"/>
      </w:trPr>
      <w:tc>
        <w:tcPr>
          <w:tcW w:w="4951" w:type="dxa"/>
        </w:tcPr>
        <w:p w14:paraId="77F1CC64" w14:textId="0C8DC4F7" w:rsidR="00990918" w:rsidRPr="00810C90" w:rsidRDefault="006200A9" w:rsidP="00810C90">
          <w:pPr>
            <w:pStyle w:val="Footer"/>
            <w:jc w:val="left"/>
            <w:rPr>
              <w:rFonts w:cs="Arial"/>
              <w:sz w:val="16"/>
              <w:szCs w:val="16"/>
              <w:lang w:val="en-US" w:eastAsia="ja-JP" w:bidi="ar-SA"/>
            </w:rPr>
          </w:pPr>
          <w:r w:rsidRPr="00810C90">
            <w:rPr>
              <w:rFonts w:cs="Arial"/>
              <w:sz w:val="16"/>
              <w:szCs w:val="16"/>
              <w:lang w:val="en-US" w:eastAsia="ja-JP" w:bidi="ar-SA"/>
            </w:rPr>
            <w:t>SuppTsandCsForOLS(Aca)(WW)(</w:t>
          </w:r>
          <w:r w:rsidR="00810C90">
            <w:rPr>
              <w:rFonts w:cs="Arial"/>
              <w:sz w:val="16"/>
              <w:szCs w:val="16"/>
              <w:lang w:val="en-US" w:eastAsia="ja-JP" w:bidi="ar-SA"/>
            </w:rPr>
            <w:t>PTE</w:t>
          </w:r>
          <w:r w:rsidRPr="00810C90">
            <w:rPr>
              <w:rFonts w:cs="Arial"/>
              <w:sz w:val="16"/>
              <w:szCs w:val="16"/>
              <w:lang w:val="en-US" w:eastAsia="ja-JP" w:bidi="ar-SA"/>
            </w:rPr>
            <w:t>)(Aug2016)</w:t>
          </w:r>
        </w:p>
      </w:tc>
      <w:tc>
        <w:tcPr>
          <w:tcW w:w="4078" w:type="dxa"/>
        </w:tcPr>
        <w:p w14:paraId="77F1CC65" w14:textId="75BA653C" w:rsidR="00990918" w:rsidRDefault="00990918" w:rsidP="00C2432C">
          <w:pPr>
            <w:spacing w:before="0"/>
            <w:jc w:val="right"/>
            <w:rPr>
              <w:sz w:val="16"/>
              <w:szCs w:val="16"/>
              <w:lang w:val="en-US" w:eastAsia="ja-JP" w:bidi="ar-SA"/>
            </w:rPr>
          </w:pPr>
          <w:r w:rsidRPr="00810C90">
            <w:rPr>
              <w:sz w:val="16"/>
              <w:szCs w:val="16"/>
              <w:lang w:val="en-US" w:eastAsia="ja-JP" w:bidi="ar-SA"/>
            </w:rPr>
            <w:t xml:space="preserve">Page </w:t>
          </w:r>
          <w:r w:rsidRPr="00810C90">
            <w:rPr>
              <w:sz w:val="16"/>
              <w:szCs w:val="16"/>
              <w:lang w:val="en-US" w:eastAsia="ja-JP" w:bidi="ar-SA"/>
            </w:rPr>
            <w:fldChar w:fldCharType="begin"/>
          </w:r>
          <w:r w:rsidRPr="00810C90">
            <w:rPr>
              <w:sz w:val="16"/>
              <w:szCs w:val="16"/>
              <w:lang w:val="en-US" w:eastAsia="ja-JP" w:bidi="ar-SA"/>
            </w:rPr>
            <w:instrText xml:space="preserve"> PAGE </w:instrText>
          </w:r>
          <w:r w:rsidRPr="00810C90">
            <w:rPr>
              <w:sz w:val="16"/>
              <w:szCs w:val="16"/>
              <w:lang w:val="en-US" w:eastAsia="ja-JP" w:bidi="ar-SA"/>
            </w:rPr>
            <w:fldChar w:fldCharType="separate"/>
          </w:r>
          <w:r w:rsidR="002E7FE6">
            <w:rPr>
              <w:noProof/>
              <w:sz w:val="16"/>
              <w:szCs w:val="16"/>
              <w:lang w:val="en-US" w:eastAsia="ja-JP" w:bidi="ar-SA"/>
            </w:rPr>
            <w:t>2</w:t>
          </w:r>
          <w:r w:rsidRPr="00810C90">
            <w:rPr>
              <w:sz w:val="16"/>
              <w:szCs w:val="16"/>
              <w:lang w:val="en-US" w:eastAsia="ja-JP" w:bidi="ar-SA"/>
            </w:rPr>
            <w:fldChar w:fldCharType="end"/>
          </w:r>
          <w:r w:rsidRPr="00810C90">
            <w:rPr>
              <w:sz w:val="16"/>
              <w:szCs w:val="16"/>
              <w:lang w:val="en-US" w:eastAsia="ja-JP" w:bidi="ar-SA"/>
            </w:rPr>
            <w:t xml:space="preserve"> of </w:t>
          </w:r>
          <w:r w:rsidRPr="00810C90">
            <w:rPr>
              <w:sz w:val="16"/>
              <w:szCs w:val="16"/>
              <w:lang w:val="en-US" w:eastAsia="ja-JP" w:bidi="ar-SA"/>
            </w:rPr>
            <w:fldChar w:fldCharType="begin"/>
          </w:r>
          <w:r w:rsidRPr="00810C90">
            <w:rPr>
              <w:sz w:val="16"/>
              <w:szCs w:val="16"/>
              <w:lang w:val="en-US" w:eastAsia="ja-JP" w:bidi="ar-SA"/>
            </w:rPr>
            <w:instrText xml:space="preserve"> NUMPAGES  </w:instrText>
          </w:r>
          <w:r w:rsidRPr="00810C90">
            <w:rPr>
              <w:sz w:val="16"/>
              <w:szCs w:val="16"/>
              <w:lang w:val="en-US" w:eastAsia="ja-JP" w:bidi="ar-SA"/>
            </w:rPr>
            <w:fldChar w:fldCharType="separate"/>
          </w:r>
          <w:r w:rsidR="002E7FE6">
            <w:rPr>
              <w:noProof/>
              <w:sz w:val="16"/>
              <w:szCs w:val="16"/>
              <w:lang w:val="en-US" w:eastAsia="ja-JP" w:bidi="ar-SA"/>
            </w:rPr>
            <w:t>3</w:t>
          </w:r>
          <w:r w:rsidRPr="00810C90">
            <w:rPr>
              <w:sz w:val="16"/>
              <w:szCs w:val="16"/>
              <w:lang w:val="en-US" w:eastAsia="ja-JP" w:bidi="ar-SA"/>
            </w:rPr>
            <w:fldChar w:fldCharType="end"/>
          </w:r>
        </w:p>
        <w:p w14:paraId="4509F751" w14:textId="251219D4" w:rsidR="002E7FE6" w:rsidRPr="00810C90" w:rsidRDefault="002E7FE6" w:rsidP="00C2432C">
          <w:pPr>
            <w:spacing w:before="0"/>
            <w:jc w:val="right"/>
            <w:rPr>
              <w:sz w:val="16"/>
              <w:szCs w:val="16"/>
              <w:lang w:val="en-US" w:eastAsia="ja-JP" w:bidi="ar-SA"/>
            </w:rPr>
          </w:pPr>
          <w:r>
            <w:rPr>
              <w:sz w:val="16"/>
              <w:szCs w:val="16"/>
              <w:lang w:val="en-US" w:eastAsia="ja-JP" w:bidi="ar-SA"/>
            </w:rPr>
            <w:t xml:space="preserve">Document </w:t>
          </w:r>
          <w:r w:rsidRPr="002E7FE6">
            <w:rPr>
              <w:sz w:val="16"/>
              <w:szCs w:val="16"/>
              <w:lang w:val="en-US" w:eastAsia="ja-JP" w:bidi="ar-SA"/>
            </w:rPr>
            <w:t>X20-14389</w:t>
          </w:r>
          <w:bookmarkStart w:id="0" w:name="_GoBack"/>
          <w:bookmarkEnd w:id="0"/>
        </w:p>
        <w:p w14:paraId="77F1CC66" w14:textId="77777777" w:rsidR="00990918" w:rsidRPr="00810C90" w:rsidRDefault="00990918" w:rsidP="00C2432C">
          <w:pPr>
            <w:pStyle w:val="Footer"/>
            <w:jc w:val="right"/>
            <w:rPr>
              <w:rFonts w:cs="Arial"/>
              <w:sz w:val="16"/>
              <w:szCs w:val="16"/>
              <w:lang w:val="en-US" w:eastAsia="ja-JP" w:bidi="ar-SA"/>
            </w:rPr>
          </w:pPr>
        </w:p>
      </w:tc>
    </w:tr>
  </w:tbl>
  <w:p w14:paraId="77F1CC68" w14:textId="77777777" w:rsidR="00990918" w:rsidRPr="00810C90"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D03F84" w14:paraId="77F1CC6D" w14:textId="77777777" w:rsidTr="00C2432C">
      <w:trPr>
        <w:jc w:val="center"/>
      </w:trPr>
      <w:tc>
        <w:tcPr>
          <w:tcW w:w="4514" w:type="dxa"/>
        </w:tcPr>
        <w:p w14:paraId="77F1CC6A" w14:textId="00E01490" w:rsidR="00990918" w:rsidRPr="00D03F84" w:rsidRDefault="006D4D74" w:rsidP="00D03F84">
          <w:pPr>
            <w:pStyle w:val="Footer"/>
            <w:jc w:val="left"/>
            <w:rPr>
              <w:rFonts w:cs="Arial"/>
              <w:sz w:val="16"/>
              <w:szCs w:val="16"/>
              <w:lang w:val="en-US" w:eastAsia="ja-JP" w:bidi="ar-SA"/>
            </w:rPr>
          </w:pPr>
          <w:r w:rsidRPr="00D03F84">
            <w:rPr>
              <w:rFonts w:cs="Arial"/>
              <w:sz w:val="16"/>
              <w:szCs w:val="16"/>
              <w:lang w:val="en-US" w:eastAsia="ja-JP" w:bidi="ar-SA"/>
            </w:rPr>
            <w:t>SuppTsandCsForOLS(Aca)(WW)(</w:t>
          </w:r>
          <w:r w:rsidR="00D03F84">
            <w:rPr>
              <w:rFonts w:cs="Arial"/>
              <w:sz w:val="16"/>
              <w:szCs w:val="16"/>
              <w:lang w:val="en-US" w:eastAsia="ja-JP" w:bidi="ar-SA"/>
            </w:rPr>
            <w:t>PTE</w:t>
          </w:r>
          <w:r w:rsidRPr="00D03F84">
            <w:rPr>
              <w:rFonts w:cs="Arial"/>
              <w:sz w:val="16"/>
              <w:szCs w:val="16"/>
              <w:lang w:val="en-US" w:eastAsia="ja-JP" w:bidi="ar-SA"/>
            </w:rPr>
            <w:t>)(Aug2016)</w:t>
          </w:r>
        </w:p>
      </w:tc>
      <w:tc>
        <w:tcPr>
          <w:tcW w:w="4515" w:type="dxa"/>
        </w:tcPr>
        <w:p w14:paraId="77F1CC6B" w14:textId="4F1C4A4F" w:rsidR="00990918" w:rsidRDefault="00990918" w:rsidP="00C2432C">
          <w:pPr>
            <w:spacing w:before="0"/>
            <w:jc w:val="right"/>
            <w:rPr>
              <w:sz w:val="16"/>
              <w:szCs w:val="16"/>
              <w:lang w:val="en-US" w:eastAsia="ja-JP" w:bidi="ar-SA"/>
            </w:rPr>
          </w:pPr>
          <w:r w:rsidRPr="00D03F84">
            <w:rPr>
              <w:sz w:val="16"/>
              <w:szCs w:val="16"/>
              <w:lang w:val="en-US" w:eastAsia="ja-JP" w:bidi="ar-SA"/>
            </w:rPr>
            <w:t xml:space="preserve">Page </w:t>
          </w:r>
          <w:r w:rsidRPr="00D03F84">
            <w:rPr>
              <w:sz w:val="16"/>
              <w:szCs w:val="16"/>
              <w:lang w:val="en-US" w:eastAsia="ja-JP" w:bidi="ar-SA"/>
            </w:rPr>
            <w:fldChar w:fldCharType="begin"/>
          </w:r>
          <w:r w:rsidRPr="00D03F84">
            <w:rPr>
              <w:sz w:val="16"/>
              <w:szCs w:val="16"/>
              <w:lang w:val="en-US" w:eastAsia="ja-JP" w:bidi="ar-SA"/>
            </w:rPr>
            <w:instrText xml:space="preserve"> PAGE </w:instrText>
          </w:r>
          <w:r w:rsidRPr="00D03F84">
            <w:rPr>
              <w:sz w:val="16"/>
              <w:szCs w:val="16"/>
              <w:lang w:val="en-US" w:eastAsia="ja-JP" w:bidi="ar-SA"/>
            </w:rPr>
            <w:fldChar w:fldCharType="separate"/>
          </w:r>
          <w:r w:rsidR="002E7FE6">
            <w:rPr>
              <w:noProof/>
              <w:sz w:val="16"/>
              <w:szCs w:val="16"/>
              <w:lang w:val="en-US" w:eastAsia="ja-JP" w:bidi="ar-SA"/>
            </w:rPr>
            <w:t>1</w:t>
          </w:r>
          <w:r w:rsidRPr="00D03F84">
            <w:rPr>
              <w:sz w:val="16"/>
              <w:szCs w:val="16"/>
              <w:lang w:val="en-US" w:eastAsia="ja-JP" w:bidi="ar-SA"/>
            </w:rPr>
            <w:fldChar w:fldCharType="end"/>
          </w:r>
          <w:r w:rsidRPr="00D03F84">
            <w:rPr>
              <w:sz w:val="16"/>
              <w:szCs w:val="16"/>
              <w:lang w:val="en-US" w:eastAsia="ja-JP" w:bidi="ar-SA"/>
            </w:rPr>
            <w:t xml:space="preserve"> of </w:t>
          </w:r>
          <w:r w:rsidRPr="00D03F84">
            <w:rPr>
              <w:sz w:val="16"/>
              <w:szCs w:val="16"/>
              <w:lang w:val="en-US" w:eastAsia="ja-JP" w:bidi="ar-SA"/>
            </w:rPr>
            <w:fldChar w:fldCharType="begin"/>
          </w:r>
          <w:r w:rsidRPr="00D03F84">
            <w:rPr>
              <w:sz w:val="16"/>
              <w:szCs w:val="16"/>
              <w:lang w:val="en-US" w:eastAsia="ja-JP" w:bidi="ar-SA"/>
            </w:rPr>
            <w:instrText xml:space="preserve"> NUMPAGES  </w:instrText>
          </w:r>
          <w:r w:rsidRPr="00D03F84">
            <w:rPr>
              <w:sz w:val="16"/>
              <w:szCs w:val="16"/>
              <w:lang w:val="en-US" w:eastAsia="ja-JP" w:bidi="ar-SA"/>
            </w:rPr>
            <w:fldChar w:fldCharType="separate"/>
          </w:r>
          <w:r w:rsidR="002E7FE6">
            <w:rPr>
              <w:noProof/>
              <w:sz w:val="16"/>
              <w:szCs w:val="16"/>
              <w:lang w:val="en-US" w:eastAsia="ja-JP" w:bidi="ar-SA"/>
            </w:rPr>
            <w:t>3</w:t>
          </w:r>
          <w:r w:rsidRPr="00D03F84">
            <w:rPr>
              <w:sz w:val="16"/>
              <w:szCs w:val="16"/>
              <w:lang w:val="en-US" w:eastAsia="ja-JP" w:bidi="ar-SA"/>
            </w:rPr>
            <w:fldChar w:fldCharType="end"/>
          </w:r>
        </w:p>
        <w:p w14:paraId="5C2B0681" w14:textId="5FB3FDD7" w:rsidR="00A42E4B" w:rsidRPr="00D03F84" w:rsidRDefault="00A42E4B" w:rsidP="00C2432C">
          <w:pPr>
            <w:spacing w:before="0"/>
            <w:jc w:val="right"/>
            <w:rPr>
              <w:sz w:val="16"/>
              <w:szCs w:val="16"/>
              <w:lang w:val="en-US" w:eastAsia="ja-JP" w:bidi="ar-SA"/>
            </w:rPr>
          </w:pPr>
          <w:r>
            <w:rPr>
              <w:sz w:val="16"/>
              <w:szCs w:val="16"/>
              <w:lang w:val="en-US" w:eastAsia="ja-JP" w:bidi="ar-SA"/>
            </w:rPr>
            <w:t xml:space="preserve">Document </w:t>
          </w:r>
          <w:r w:rsidRPr="00A42E4B">
            <w:rPr>
              <w:sz w:val="16"/>
              <w:szCs w:val="16"/>
              <w:lang w:val="en-US" w:eastAsia="ja-JP" w:bidi="ar-SA"/>
            </w:rPr>
            <w:t>X20-14389</w:t>
          </w:r>
        </w:p>
        <w:p w14:paraId="77F1CC6C" w14:textId="77777777" w:rsidR="00990918" w:rsidRPr="00D03F84" w:rsidRDefault="00990918" w:rsidP="00C2432C">
          <w:pPr>
            <w:pStyle w:val="Footer"/>
            <w:jc w:val="right"/>
            <w:rPr>
              <w:rFonts w:cs="Arial"/>
              <w:sz w:val="16"/>
              <w:szCs w:val="16"/>
              <w:lang w:val="en-US" w:eastAsia="ja-JP" w:bidi="ar-SA"/>
            </w:rPr>
          </w:pPr>
        </w:p>
      </w:tc>
    </w:tr>
  </w:tbl>
  <w:p w14:paraId="77F1CC6E" w14:textId="77777777" w:rsidR="00990918" w:rsidRPr="00D03F84"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522D18" w14:textId="77777777" w:rsidR="006062BA" w:rsidRDefault="006062BA" w:rsidP="00437F11">
      <w:pPr>
        <w:spacing w:before="0"/>
      </w:pPr>
      <w:r>
        <w:separator/>
      </w:r>
    </w:p>
  </w:footnote>
  <w:footnote w:type="continuationSeparator" w:id="0">
    <w:p w14:paraId="0EAC1FCA" w14:textId="77777777" w:rsidR="006062BA" w:rsidRDefault="006062BA"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024E14" w14:textId="77777777" w:rsidR="00A42E4B" w:rsidRDefault="00A42E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02056"/>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2E7FE6"/>
    <w:rsid w:val="00377AA4"/>
    <w:rsid w:val="003D6AC0"/>
    <w:rsid w:val="00437F11"/>
    <w:rsid w:val="00441D37"/>
    <w:rsid w:val="0044736A"/>
    <w:rsid w:val="00467941"/>
    <w:rsid w:val="00494396"/>
    <w:rsid w:val="004B5F7F"/>
    <w:rsid w:val="004C6C05"/>
    <w:rsid w:val="004D3C16"/>
    <w:rsid w:val="004F75DC"/>
    <w:rsid w:val="00504D50"/>
    <w:rsid w:val="005D6913"/>
    <w:rsid w:val="005F56D7"/>
    <w:rsid w:val="006062BA"/>
    <w:rsid w:val="006200A9"/>
    <w:rsid w:val="00645085"/>
    <w:rsid w:val="00662273"/>
    <w:rsid w:val="006666BC"/>
    <w:rsid w:val="006731A2"/>
    <w:rsid w:val="006B3E15"/>
    <w:rsid w:val="006D4D74"/>
    <w:rsid w:val="006E4C4B"/>
    <w:rsid w:val="006F0AEB"/>
    <w:rsid w:val="00703904"/>
    <w:rsid w:val="00715F80"/>
    <w:rsid w:val="007268BE"/>
    <w:rsid w:val="00727373"/>
    <w:rsid w:val="00727425"/>
    <w:rsid w:val="00732235"/>
    <w:rsid w:val="00737D3E"/>
    <w:rsid w:val="00756EB0"/>
    <w:rsid w:val="00770015"/>
    <w:rsid w:val="007775C0"/>
    <w:rsid w:val="007943AD"/>
    <w:rsid w:val="007A559F"/>
    <w:rsid w:val="007B6E40"/>
    <w:rsid w:val="007D508A"/>
    <w:rsid w:val="00810C90"/>
    <w:rsid w:val="00824212"/>
    <w:rsid w:val="00836C19"/>
    <w:rsid w:val="00842612"/>
    <w:rsid w:val="008466D3"/>
    <w:rsid w:val="00861C56"/>
    <w:rsid w:val="0089365F"/>
    <w:rsid w:val="008A0ED3"/>
    <w:rsid w:val="00910467"/>
    <w:rsid w:val="009324C0"/>
    <w:rsid w:val="00934CEC"/>
    <w:rsid w:val="0095265C"/>
    <w:rsid w:val="0095549D"/>
    <w:rsid w:val="00956A24"/>
    <w:rsid w:val="00977218"/>
    <w:rsid w:val="00990918"/>
    <w:rsid w:val="00990C0E"/>
    <w:rsid w:val="009B607E"/>
    <w:rsid w:val="009C2E77"/>
    <w:rsid w:val="009E7577"/>
    <w:rsid w:val="00A02DFA"/>
    <w:rsid w:val="00A2043D"/>
    <w:rsid w:val="00A42E4B"/>
    <w:rsid w:val="00A71A50"/>
    <w:rsid w:val="00A85772"/>
    <w:rsid w:val="00A95F63"/>
    <w:rsid w:val="00AD56EE"/>
    <w:rsid w:val="00B02E03"/>
    <w:rsid w:val="00B40086"/>
    <w:rsid w:val="00B43977"/>
    <w:rsid w:val="00B52AB8"/>
    <w:rsid w:val="00B56F9F"/>
    <w:rsid w:val="00B73434"/>
    <w:rsid w:val="00BB26E4"/>
    <w:rsid w:val="00C172C9"/>
    <w:rsid w:val="00C2432C"/>
    <w:rsid w:val="00C374FE"/>
    <w:rsid w:val="00C613E7"/>
    <w:rsid w:val="00C61AD0"/>
    <w:rsid w:val="00C722B3"/>
    <w:rsid w:val="00C73E4A"/>
    <w:rsid w:val="00C806DD"/>
    <w:rsid w:val="00C823E0"/>
    <w:rsid w:val="00C947EB"/>
    <w:rsid w:val="00D03F84"/>
    <w:rsid w:val="00D25D25"/>
    <w:rsid w:val="00D369BB"/>
    <w:rsid w:val="00D777BD"/>
    <w:rsid w:val="00D82E50"/>
    <w:rsid w:val="00DB2965"/>
    <w:rsid w:val="00DB6DC3"/>
    <w:rsid w:val="00DF717F"/>
    <w:rsid w:val="00E361C0"/>
    <w:rsid w:val="00E378BA"/>
    <w:rsid w:val="00E74F11"/>
    <w:rsid w:val="00E9342D"/>
    <w:rsid w:val="00ED1DB1"/>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RLBx7vQMqiPZiWEm16CDwBZHx9U=" w:salt="MLx6rcHBsjJFXgRpc8hpu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pt-PT" w:eastAsia="pt-PT" w:bidi="pt-PT"/>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1273</Words>
  <Characters>7259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8515</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2016-08-18T16:03:00Z</dcterms:modified>
</cp:coreProperties>
</file>