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Termenii şi condiţiile suplimentare pentru Serviciile online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Pentru valabilitate, se va ataşa unui formular de semnături.</w:t>
            </w:r>
          </w:p>
        </w:tc>
      </w:tr>
    </w:tbl>
    <w:p w14:paraId="77F1CC3D" w14:textId="39FAFB8D" w:rsidR="00F64D0F" w:rsidRPr="00910467" w:rsidRDefault="00F64D0F" w:rsidP="003D6AC0">
      <w:pPr>
        <w:spacing w:before="360"/>
      </w:pPr>
      <w:r>
        <w:t>În cazul în care Instituţia comandă Servicii online, aceşti Termeni şi condiţii suplimentare pentru Serviciile online („Termenii suplimentari”) actualizează termenii Contractului şi/sau ai Înscrierii, după caz.</w:t>
      </w:r>
    </w:p>
    <w:p w14:paraId="77F1CC3E" w14:textId="77777777" w:rsidR="00F64D0F" w:rsidRPr="00910467" w:rsidRDefault="00F64D0F" w:rsidP="003D6AC0">
      <w:pPr>
        <w:pStyle w:val="Heading1"/>
      </w:pPr>
      <w:r>
        <w:t>1.</w:t>
      </w:r>
      <w:r>
        <w:tab/>
        <w:t>Definiţii.</w:t>
      </w:r>
    </w:p>
    <w:p w14:paraId="77F1CC3F" w14:textId="325942E2" w:rsidR="00F64D0F" w:rsidRPr="00910467" w:rsidRDefault="00F64D0F" w:rsidP="003D6AC0">
      <w:r>
        <w:t>Termenii scrişi cu majuscule utilizaţi fără a fi definiţi în prezentul document vor avea sensurile ce le-au fost atribuite în Contract şi/sau în Înscriere.</w:t>
      </w:r>
      <w:r w:rsidR="008735DF">
        <w:t xml:space="preserve"> </w:t>
      </w:r>
      <w:r>
        <w:t>Următoarele definiţii înlocuiesc sau completează definiţiile din Contract şi/sau Înscriere, după caz:</w:t>
      </w:r>
    </w:p>
    <w:p w14:paraId="77F1CC40" w14:textId="3D41946E" w:rsidR="00F64D0F" w:rsidRPr="00910467" w:rsidRDefault="00F64D0F" w:rsidP="003D6AC0">
      <w:r>
        <w:t>„Datele Instituţiei” înseamnă toate datele, inclusiv toate fişierele text, audio, software sau video, furnizate companiei Microsoft de Instituţie sau în numele acesteia prin intermediul utilizării de Instituţie a Serviciilor online.</w:t>
      </w:r>
    </w:p>
    <w:p w14:paraId="77F1CC41" w14:textId="45C29472" w:rsidR="00F64D0F" w:rsidRPr="00910467" w:rsidRDefault="00F64D0F" w:rsidP="003D6AC0">
      <w:r>
        <w:t>„Servicii online” înseamnă serviciile găzduite de Microsoft, indicate în secţiunea Servicii online din Termenii privind Produsul.</w:t>
      </w:r>
    </w:p>
    <w:p w14:paraId="77F1CC42" w14:textId="140E7427" w:rsidR="00F64D0F" w:rsidRPr="00910467" w:rsidRDefault="00F64D0F" w:rsidP="003D6AC0">
      <w:r>
        <w:t>„Produs” înseamnă toate produsele din Termenii privind Produsul, cum ar fi toate produsele software, Serviciile online şi alte servicii web, inclusiv versiunile prelansare ori beta.</w:t>
      </w:r>
      <w:r w:rsidR="008735DF">
        <w:t xml:space="preserve"> </w:t>
      </w:r>
      <w:r>
        <w:t>Produsele pot fi puse la dispoziţie în baza unor programe care diferă în funcţie de regiune.</w:t>
      </w:r>
    </w:p>
    <w:p w14:paraId="77F1CC43" w14:textId="47165A0A" w:rsidR="00F64D0F" w:rsidRPr="00910467" w:rsidRDefault="00F64D0F" w:rsidP="003D6AC0">
      <w:r>
        <w:t>„Acordul privind nivelul serviciului” înseamnă documentul care specifică standardele pe care Microsoft este de acord să le respecte şi prin care se evaluează nivelul unui Serviciu online.</w:t>
      </w:r>
    </w:p>
    <w:p w14:paraId="77F1CC44" w14:textId="11E031EA" w:rsidR="00F64D0F" w:rsidRPr="00910467" w:rsidRDefault="00F64D0F" w:rsidP="00D25D25">
      <w:pPr>
        <w:pStyle w:val="Heading1"/>
      </w:pPr>
      <w:r>
        <w:t>2.</w:t>
      </w:r>
      <w:r>
        <w:tab/>
        <w:t>Garanţia limitată pentru Serviciile online.</w:t>
      </w:r>
    </w:p>
    <w:p w14:paraId="77F1CC45" w14:textId="27B507CC" w:rsidR="00F64D0F" w:rsidRPr="00910467" w:rsidRDefault="00F64D0F" w:rsidP="003D6AC0">
      <w:r>
        <w:t>Microsoft garantează că Serviciile online vor funcţiona în conformitate cu Acordul aplicabil privind nivelul serviciului.</w:t>
      </w:r>
      <w:r w:rsidR="008735DF">
        <w:t xml:space="preserve"> </w:t>
      </w:r>
      <w:r>
        <w:t>Prezenta garanţie limitată se aplică pe durata utilizării de Instituţie a Serviciului online, conform cerinţelor de notificare din Acordul aplicabil privind nivelul serviciului.</w:t>
      </w:r>
    </w:p>
    <w:p w14:paraId="77F1CC46" w14:textId="75F0536C" w:rsidR="00F64D0F" w:rsidRPr="00910467" w:rsidRDefault="00F64D0F" w:rsidP="003D6AC0">
      <w:r>
        <w:t>Dacă Microsoft nu îndeplineşte prevederile din prezenta garanţie limitată, iar Instituţia trimite o notificare companiei Microsoft în cadrul perioadei de garanţie, atunci Microsoft va lua măsurile reparatorii specificate în Acordul privind nivelul serviciului aferent Serviciului online vizat.</w:t>
      </w:r>
      <w:r w:rsidR="008735DF">
        <w:t xml:space="preserve"> </w:t>
      </w:r>
      <w:r>
        <w:t>Acestea sunt singurele măsuri reparatorii de care Instituţia poate beneficia în caz de încălcare a garanţiei limitate, cu excepţia cazului în care legea aplicabilă impune aplicarea altor măsuri reparatorii.</w:t>
      </w:r>
    </w:p>
    <w:p w14:paraId="77F1CC48" w14:textId="5B7A9213" w:rsidR="00F64D0F" w:rsidRPr="00910467" w:rsidRDefault="00F64D0F" w:rsidP="000C6335">
      <w:r>
        <w:t>Această garanţie limitată este supusă următoarelor limitări:</w:t>
      </w:r>
    </w:p>
    <w:p w14:paraId="77F1CC49" w14:textId="22830C91" w:rsidR="00F64D0F" w:rsidRPr="00910467" w:rsidRDefault="00F64D0F" w:rsidP="000C6335">
      <w:pPr>
        <w:pStyle w:val="ListParagraph"/>
        <w:numPr>
          <w:ilvl w:val="0"/>
          <w:numId w:val="32"/>
        </w:numPr>
      </w:pPr>
      <w:r>
        <w:t>garanţia limitată nu acoperă problemele cauzate de accidente, abuzuri sau de utilizarea într-un mod care nu respectă prevederile Contractului şi/sau ale Înscrierii, după caz, sau Drepturile de utilizare a produsului ori problemele ce rezultă din evenimente care se află în afara controlului rezonabil al companiei Microsoft;</w:t>
      </w:r>
    </w:p>
    <w:p w14:paraId="77F1CC4A" w14:textId="77777777" w:rsidR="00F64D0F" w:rsidRPr="00910467" w:rsidRDefault="00F64D0F" w:rsidP="000C6335">
      <w:pPr>
        <w:pStyle w:val="ListParagraph"/>
        <w:numPr>
          <w:ilvl w:val="0"/>
          <w:numId w:val="32"/>
        </w:numPr>
      </w:pPr>
      <w:r>
        <w:t xml:space="preserve">garanţia limitată nu se aplică componentelor Produselor pe care Instituţia are permisiunea de a le redistribui; </w:t>
      </w:r>
    </w:p>
    <w:p w14:paraId="77F1CC4B" w14:textId="77777777" w:rsidR="00F64D0F" w:rsidRPr="00910467" w:rsidRDefault="00F64D0F" w:rsidP="000C6335">
      <w:pPr>
        <w:pStyle w:val="ListParagraph"/>
        <w:numPr>
          <w:ilvl w:val="0"/>
          <w:numId w:val="32"/>
        </w:numPr>
      </w:pPr>
      <w:r>
        <w:t>garanţia limitată nu se aplică produselor gratuite, de încercare, prelansare, beta şi</w:t>
      </w:r>
    </w:p>
    <w:p w14:paraId="77F1CC4C" w14:textId="77777777" w:rsidR="00F64D0F" w:rsidRPr="00910467" w:rsidRDefault="00F64D0F" w:rsidP="000C6335">
      <w:pPr>
        <w:pStyle w:val="ListParagraph"/>
        <w:numPr>
          <w:ilvl w:val="0"/>
          <w:numId w:val="32"/>
        </w:numPr>
      </w:pPr>
      <w:r>
        <w:t>garanţia limitată nu se aplică în cazul problemelor cauzate de nerespectarea cerinţelor minime de sistem.</w:t>
      </w:r>
    </w:p>
    <w:p w14:paraId="77F1CC4D" w14:textId="5CAB8B66" w:rsidR="00F64D0F" w:rsidRPr="00910467" w:rsidRDefault="00F64D0F" w:rsidP="003D6AC0">
      <w:pPr>
        <w:rPr>
          <w:b/>
          <w:bCs/>
        </w:rPr>
      </w:pPr>
      <w:r>
        <w:rPr>
          <w:b/>
          <w:bCs/>
        </w:rPr>
        <w:t>ÎN AFARĂ DE ACEASTĂ GARANŢIE LIMITATĂ, MICROSOFT NU MAI ACORDĂ NICIO ALTĂ GARANŢIE EXPRESĂ ORI IMPLICITĂ SAU NICIO ALTĂ CONDIŢIE. MICROSOFT REFUZĂ SĂ ACORDE ORICE DECLARAŢII, GARANŢII SAU CONDIŢII IMPLICITE, INCLUSIV GARANŢII DE VANDABILITATE, ADECVARE LA UN ANUMIT SCOP, CALITATE SATISFĂCĂTOARE, DREPT DE PROPRIETATE SAU NEÎNCĂLCARE A DISPOZIŢIILOR LEGALE.</w:t>
      </w:r>
      <w:r w:rsidR="008735DF">
        <w:rPr>
          <w:b/>
          <w:bCs/>
        </w:rPr>
        <w:t xml:space="preserve"> </w:t>
      </w:r>
      <w:r>
        <w:rPr>
          <w:b/>
          <w:bCs/>
        </w:rPr>
        <w:t xml:space="preserve">NEACORDAREA </w:t>
      </w:r>
      <w:r>
        <w:rPr>
          <w:b/>
          <w:bCs/>
        </w:rPr>
        <w:lastRenderedPageBreak/>
        <w:t>GARANŢIILOR SE VA APLICA ÎN TOATE CAZURILE, CU EXCEPŢIA CELOR ÎN CARE LEGEA APLICABILĂ NU PERMITE ACEST LUCRU.</w:t>
      </w:r>
      <w:r w:rsidR="008735DF">
        <w:rPr>
          <w:b/>
          <w:bCs/>
        </w:rPr>
        <w:t xml:space="preserve"> </w:t>
      </w:r>
      <w:r>
        <w:rPr>
          <w:b/>
          <w:bCs/>
        </w:rPr>
        <w:t>Garanţiile sau condiţiile implicite a căror derogare nu este posibilă conform legii vor fi valabile timp de un an de la începutul garanţiei limitate.</w:t>
      </w:r>
    </w:p>
    <w:p w14:paraId="77F1CC4E" w14:textId="77777777" w:rsidR="00F64D0F" w:rsidRPr="00910467" w:rsidRDefault="00F64D0F" w:rsidP="003D6AC0">
      <w:pPr>
        <w:pStyle w:val="Heading1"/>
      </w:pPr>
      <w:r>
        <w:t>3.</w:t>
      </w:r>
      <w:r>
        <w:tab/>
        <w:t>Consimţământul Instituţiei de a asigura protecţia.</w:t>
      </w:r>
    </w:p>
    <w:p w14:paraId="77F1CC4F" w14:textId="77777777" w:rsidR="00F64D0F" w:rsidRPr="00910467" w:rsidRDefault="00F64D0F" w:rsidP="003D6AC0">
      <w:r>
        <w:t>Instituţia va apăra compania Microsoft împotriva oricărei pretenţii formulate de o terţă parte neafiliată:</w:t>
      </w:r>
    </w:p>
    <w:p w14:paraId="77F1CC50" w14:textId="0635DD87" w:rsidR="00F64D0F" w:rsidRPr="00910467" w:rsidRDefault="00F64D0F" w:rsidP="003D6AC0">
      <w:pPr>
        <w:pStyle w:val="ListParagraph"/>
        <w:numPr>
          <w:ilvl w:val="0"/>
          <w:numId w:val="2"/>
        </w:numPr>
        <w:ind w:left="1080"/>
      </w:pPr>
      <w:r>
        <w:t>conform căreia orice Date ale Instituţiei sau orice produse software ce nu aparţin companiei Microsoft, găzduite de Microsoft în numele Instituţiei, încalcă brevetul, dreptul de autor sau marca terţei părţi ori utilizează ilegal şi intenţionat Secretul său comercial sau</w:t>
      </w:r>
    </w:p>
    <w:p w14:paraId="77F1CC51" w14:textId="7ABF05C8" w:rsidR="00F64D0F" w:rsidRPr="00910467" w:rsidRDefault="00F64D0F" w:rsidP="003D6AC0">
      <w:pPr>
        <w:pStyle w:val="ListParagraph"/>
        <w:numPr>
          <w:ilvl w:val="0"/>
          <w:numId w:val="2"/>
        </w:numPr>
        <w:ind w:left="1080"/>
      </w:pPr>
      <w:r>
        <w:t>care decurge din încălcarea termenilor Politicii de utilizare acceptabilă, descrisă în Drepturile de utilizare a produsului.</w:t>
      </w:r>
    </w:p>
    <w:p w14:paraId="77F1CC52" w14:textId="42015A7D" w:rsidR="00F64D0F" w:rsidRPr="00910467" w:rsidRDefault="00F64D0F" w:rsidP="003D6AC0">
      <w:r>
        <w:t>Instituţia trebuie să plătească suma stabilită prin orice hotărâre judecătorească definitivă defavorabilă (sau printr-o înţelegere consimţită de Instituţie).</w:t>
      </w:r>
      <w:r w:rsidR="008735DF">
        <w:t xml:space="preserve"> </w:t>
      </w:r>
      <w:r>
        <w:t>Această secţiune oferă companiei Microsoft măsuri reparatorii exclusive pentru aceste pretenţii.</w:t>
      </w:r>
    </w:p>
    <w:p w14:paraId="77F1CC53" w14:textId="5CD089F8" w:rsidR="00F64D0F" w:rsidRPr="00910467" w:rsidRDefault="00F64D0F" w:rsidP="003D6AC0">
      <w:r>
        <w:t>Microsoft va notifica Instituţia în scris imediat cu privire la o pretenţie, în conformitate cu prevederile acestei secţiuni.</w:t>
      </w:r>
      <w:r w:rsidR="008735DF">
        <w:t xml:space="preserve"> </w:t>
      </w:r>
      <w:r>
        <w:t>Microsoft (1) va acorda Instituţiei controlul unic asupra apărării sau în vederea obţinerii unei înţelegeri cu privire la o astfel de pretenţie şi (2) va acorda asistenţa necesară apărării faţă de pretenţie.</w:t>
      </w:r>
      <w:r w:rsidR="008735DF">
        <w:t xml:space="preserve"> </w:t>
      </w:r>
      <w:r>
        <w:t>Instituţia va rambursa companiei Microsoft cheltuielile rezonabile pe care aceasta le suportă din buzunarul său pentru a oferi asistenţă.</w:t>
      </w:r>
    </w:p>
    <w:p w14:paraId="77F1CC54" w14:textId="77777777" w:rsidR="00F64D0F" w:rsidRPr="00910467" w:rsidRDefault="00F64D0F" w:rsidP="003D6AC0">
      <w:pPr>
        <w:pStyle w:val="Heading1"/>
      </w:pPr>
      <w:r>
        <w:t>4.</w:t>
      </w:r>
      <w:r>
        <w:tab/>
        <w:t>Limitarea răspunderii.</w:t>
      </w:r>
    </w:p>
    <w:p w14:paraId="77F1CC55" w14:textId="01FDF525" w:rsidR="00F64D0F" w:rsidRPr="00910467" w:rsidRDefault="00F64D0F" w:rsidP="003D6AC0">
      <w:r>
        <w:t>În limita permisă de legea aplicabilă, răspunderea totală a fiecărei părţi, răspunderea Afiliaţilor şi a contractorilor săi pentru toate pretenţiile care rezultă din Contract se limitează la daune directe până la suma pe care i s-a solicitat Instituţiei să o plătească în schimbul Serviciilor online din cursul celor 12 luni înainte de survenirea cauzei procesului, cu condiţia ca răspunderea cumulată a unei părţi pentru Serviciul online să nu depăşească niciodată suma plătită pentru Serviciul online respectiv conform Înscrierii aplicabile.</w:t>
      </w:r>
      <w:r w:rsidR="008735DF">
        <w:t xml:space="preserve"> </w:t>
      </w:r>
      <w:r>
        <w:t>În cazul Serviciilor furnizate gratuit ori al codului pe care Instituţia este autorizată să îl redistribuie unor terţe părţi fără plată separată către Microsoft, răspunderea companiei Microsoft se limitează la daune directe până la 5.000 USD.</w:t>
      </w:r>
      <w:r w:rsidR="008735DF">
        <w:t xml:space="preserve"> </w:t>
      </w:r>
      <w:r>
        <w:t>Aceste limitări se aplică indiferent dacă răspunderea afirmată se bazează pe încălcarea contractului, delict (inclusiv neglijenţă), răspundere strictă, încălcarea garanţiilor sau pe orice alt temei juridic.</w:t>
      </w:r>
      <w:r w:rsidR="008735DF">
        <w:t xml:space="preserve"> </w:t>
      </w:r>
      <w:r>
        <w:t>Însă, limitările din această secţiune nu se aplică pentru:</w:t>
      </w:r>
    </w:p>
    <w:p w14:paraId="77F1CC56" w14:textId="77777777" w:rsidR="00F64D0F" w:rsidRPr="00910467" w:rsidRDefault="00F64D0F" w:rsidP="003D6AC0">
      <w:pPr>
        <w:pStyle w:val="ListParagraph"/>
        <w:numPr>
          <w:ilvl w:val="0"/>
          <w:numId w:val="1"/>
        </w:numPr>
        <w:ind w:left="1080"/>
      </w:pPr>
      <w:r>
        <w:t>obligaţiilor ce îi revin companiei Microsoft în conformitate cu prevederile secţiunii din Contract, cu titlul „Apărarea faţă de pretenţii de încălcare a prevederilor legale, de însuşire ilicită şi formulate de terţe părţi”, sau obligaţiilor ce îi revin Instituţiei în conformitate cu prevederile secţiunii din aceşti Termeni suplimentari, cu titlul „Consimţământul Instituţiei privind asigurarea protecţiei”;</w:t>
      </w:r>
    </w:p>
    <w:p w14:paraId="2BED46C7" w14:textId="2BAECDDE" w:rsidR="00861C56" w:rsidRDefault="00F64D0F" w:rsidP="003D6AC0">
      <w:pPr>
        <w:pStyle w:val="ListParagraph"/>
        <w:numPr>
          <w:ilvl w:val="0"/>
          <w:numId w:val="1"/>
        </w:numPr>
        <w:ind w:left="1080"/>
      </w:pPr>
      <w:r>
        <w:t xml:space="preserve">răspunderea determinată de orice încălcare de către oricare dintre părţi a obligaţiilor sale în baza secţiunii cu titlul „Confidenţialitate” din Contract, cu excepţia faptului că răspunderea companiei Microsoft determinată de sau în legătură cu Datele Instituţiei va avea, în toate cazurile, limitele prevăzute anterior pentru Serviciul online aplicabil şi </w:t>
      </w:r>
    </w:p>
    <w:p w14:paraId="77F1CC58" w14:textId="182079DC" w:rsidR="00F64D0F" w:rsidRPr="00910467" w:rsidRDefault="00861C56" w:rsidP="003D6AC0">
      <w:pPr>
        <w:pStyle w:val="ListParagraph"/>
        <w:numPr>
          <w:ilvl w:val="0"/>
          <w:numId w:val="1"/>
        </w:numPr>
        <w:ind w:left="1080"/>
      </w:pPr>
      <w:r>
        <w:t>încălcarea de către oricare dintre părţi a drepturilor de proprietate intelectuală ale celeilalte părţi.</w:t>
      </w:r>
    </w:p>
    <w:p w14:paraId="6F417F09" w14:textId="7CBE6966" w:rsidR="001D4400" w:rsidRPr="007B6E40" w:rsidRDefault="00F64D0F" w:rsidP="003D6AC0">
      <w:pPr>
        <w:rPr>
          <w:b/>
          <w:bCs/>
        </w:rPr>
      </w:pPr>
      <w:r>
        <w:rPr>
          <w:b/>
          <w:bCs/>
        </w:rPr>
        <w:t>ÎN LIMITELE PERMISE DE LEGEA APLICABILĂ, INDIFERENT CARE AR FI TEMEIUL JURIDIC AL PRETENŢIEI, NICIUNA DINTRE PĂRŢI ŞI NICIUN AFILIAT SAU CONTRACTOR AL PĂRŢILOR NU VA FI ŢINUT RESPONSABIL PENTRU NICIUN FEL DE DAUNE INDIRECTE, INCIDENTE, SPECIALE SAU SUBSECVENTE SAU DAUNE PENTRU NEREALIZAREA DE PROFIT ORI VENITURI, PENTRU ÎNTRERUPEREA ACTIVITĂŢII SAU PENTRU PIERDEREA DE INFORMAŢII CU CARACTER COMERCIAL, CE REZULTĂ ÎN LEGĂTURĂ CU PREZENTUL CONTRACT, CHIAR DACĂ PĂRŢILE AU FOST ÎNŞTIINŢATE DESPRE POSIBILITATEA SURVENIRII UNOR ASTFEL DE DAUNE SAU CHIAR DACĂ ACEASTĂ POSIBILITATE PUTEA FI PREVĂZUTĂ ÎN MOD REZONABIL.</w:t>
      </w:r>
      <w:r w:rsidR="008735DF">
        <w:rPr>
          <w:b/>
          <w:bCs/>
        </w:rPr>
        <w:t xml:space="preserve"> </w:t>
      </w:r>
      <w:r>
        <w:rPr>
          <w:b/>
          <w:bCs/>
        </w:rPr>
        <w:t xml:space="preserve">CU TOATE ACESTEA, ACEASTĂ EXCLUDERE NU SE </w:t>
      </w:r>
      <w:r>
        <w:rPr>
          <w:b/>
          <w:bCs/>
        </w:rPr>
        <w:lastRenderedPageBreak/>
        <w:t>APLICĂ RĂSPUNDERII NICIUNEIA DINTRE PĂRŢI FAŢĂ DE CEALALTĂ PARTE PENTRU ÎNCĂLCAREA (1) OBLIGAŢIILOR REFERITOARE LA PĂSTRAREA CONFIDENŢIALITĂŢII (CU EXCEPŢIA CAZULUI ÎN CARE ESTE VORBA DE ÎNCĂLCAREA CONFIDENŢIALITĂŢII FAŢĂ DE DATELE INSTITUŢIEI), (2) PENTRU ÎNCĂLCAREA DREPTURILOR CELEILALTE PĂRŢI PRIVIND PROPRIETATEA INTELECTUALĂ SAU (3) A OBLIGAŢIILOR PREVĂZUTE LA SECŢIUNEA DIN CONTRACT, CU TITLUL „APĂRAREA FAŢĂ DE PRETENŢII DE ÎNCĂLCARE A PREVEDERILOR LEGALE, DE ÎNSUŞIRE ILICITĂ ŞI FORMULATE DE TERŢE PĂRŢI”, ORI A OBLIGAŢIILOR INSTITUŢIEI PREVĂZUTE LA SECŢIUNEA DIN ACEŞTI TERMENI SUPLIMENTARI, CU TITLUL „CONSIMŢĂMÂNTUL INSTITUŢIEI PRIVIND ASIGURAREA PROTECŢIEI”.</w:t>
      </w:r>
    </w:p>
    <w:p w14:paraId="77F1CC5E" w14:textId="56BF031A" w:rsidR="00F64D0F" w:rsidRPr="00910467" w:rsidRDefault="00F64D0F" w:rsidP="00C947EB">
      <w:pPr>
        <w:pStyle w:val="Heading1"/>
      </w:pPr>
      <w:r>
        <w:t>5.</w:t>
      </w:r>
      <w:r>
        <w:tab/>
        <w:t>Aplicabilitatea Termenilor suplimentari.</w:t>
      </w:r>
    </w:p>
    <w:p w14:paraId="77F1CC5F" w14:textId="4A650835" w:rsidR="00437F11" w:rsidRPr="00910467" w:rsidRDefault="00F64D0F" w:rsidP="003D6AC0">
      <w:r>
        <w:t>Aceşti Termeni suplimentari se aplică doar achiziţionării şi utilizării de Instituţie a Serviciilor online.</w:t>
      </w:r>
      <w:r w:rsidR="008735DF">
        <w:t xml:space="preserve"> </w:t>
      </w:r>
      <w:r>
        <w:t>Serviciile (de exemplu, serviciile de consultanţă sau serviciile profesionale) şi celelalte Produse, în afara Serviciilor online, se vor supune în continuare termenilor Contractului şi/sau ai Înscrierii, după caz, şi oricăror termeni la care se face referire în prezentul document.</w:t>
      </w:r>
      <w:r w:rsidR="008735DF">
        <w:t xml:space="preserve"> </w:t>
      </w:r>
      <w:r>
        <w:t>În cazul unui conflict între aceşti Termeni suplimentari şi termenii şi condiţiile Contractului şi/sau ai Înscrierii, care nu este rezolvat în mod special prin termenii din aceste documente, prevalează aceşti Termeni suplimentari.</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0651C" w14:textId="77777777" w:rsidR="006A184C" w:rsidRDefault="006A184C" w:rsidP="00437F11">
      <w:pPr>
        <w:spacing w:before="0"/>
      </w:pPr>
      <w:r>
        <w:separator/>
      </w:r>
    </w:p>
  </w:endnote>
  <w:endnote w:type="continuationSeparator" w:id="0">
    <w:p w14:paraId="48B0B7CB" w14:textId="77777777" w:rsidR="006A184C" w:rsidRDefault="006A184C"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74320" w14:textId="77777777" w:rsidR="001010A0" w:rsidRDefault="001010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6B14E6" w14:paraId="77F1CC67" w14:textId="77777777" w:rsidTr="006B14E6">
      <w:trPr>
        <w:jc w:val="center"/>
      </w:trPr>
      <w:tc>
        <w:tcPr>
          <w:tcW w:w="4951" w:type="dxa"/>
        </w:tcPr>
        <w:p w14:paraId="77F1CC64" w14:textId="0B239E85" w:rsidR="00990918" w:rsidRPr="006B14E6" w:rsidRDefault="006200A9" w:rsidP="006B14E6">
          <w:pPr>
            <w:pStyle w:val="Footer"/>
            <w:jc w:val="left"/>
            <w:rPr>
              <w:rFonts w:cs="Arial"/>
              <w:sz w:val="16"/>
              <w:szCs w:val="16"/>
              <w:lang w:val="en-US" w:eastAsia="ja-JP" w:bidi="ar-SA"/>
            </w:rPr>
          </w:pPr>
          <w:r w:rsidRPr="006B14E6">
            <w:rPr>
              <w:rFonts w:cs="Arial"/>
              <w:sz w:val="16"/>
              <w:szCs w:val="16"/>
              <w:lang w:val="en-US" w:eastAsia="ja-JP" w:bidi="ar-SA"/>
            </w:rPr>
            <w:t>SuppTsandCsForOLS(Aca)(WW)(</w:t>
          </w:r>
          <w:r w:rsidR="006B14E6">
            <w:rPr>
              <w:rFonts w:cs="Arial"/>
              <w:sz w:val="16"/>
              <w:szCs w:val="16"/>
              <w:lang w:val="en-US" w:eastAsia="ja-JP" w:bidi="ar-SA"/>
            </w:rPr>
            <w:t>RON</w:t>
          </w:r>
          <w:r w:rsidRPr="006B14E6">
            <w:rPr>
              <w:rFonts w:cs="Arial"/>
              <w:sz w:val="16"/>
              <w:szCs w:val="16"/>
              <w:lang w:val="en-US" w:eastAsia="ja-JP" w:bidi="ar-SA"/>
            </w:rPr>
            <w:t>)(Aug2016)</w:t>
          </w:r>
        </w:p>
      </w:tc>
      <w:tc>
        <w:tcPr>
          <w:tcW w:w="4078" w:type="dxa"/>
        </w:tcPr>
        <w:p w14:paraId="77F1CC65" w14:textId="00DC7F5B" w:rsidR="00990918" w:rsidRDefault="00990918" w:rsidP="006B14E6">
          <w:pPr>
            <w:pStyle w:val="Footer"/>
            <w:jc w:val="right"/>
            <w:rPr>
              <w:rFonts w:cs="Arial"/>
              <w:sz w:val="16"/>
              <w:szCs w:val="16"/>
              <w:lang w:val="en-US" w:eastAsia="ja-JP" w:bidi="ar-SA"/>
            </w:rPr>
          </w:pPr>
          <w:r w:rsidRPr="006B14E6">
            <w:rPr>
              <w:rFonts w:cs="Arial"/>
              <w:sz w:val="16"/>
              <w:szCs w:val="16"/>
              <w:lang w:val="en-US" w:eastAsia="ja-JP" w:bidi="ar-SA"/>
            </w:rPr>
            <w:t xml:space="preserve">Page </w:t>
          </w:r>
          <w:r w:rsidRPr="006B14E6">
            <w:rPr>
              <w:rFonts w:cs="Arial"/>
              <w:sz w:val="16"/>
              <w:szCs w:val="16"/>
              <w:lang w:val="en-US" w:eastAsia="ja-JP" w:bidi="ar-SA"/>
            </w:rPr>
            <w:fldChar w:fldCharType="begin"/>
          </w:r>
          <w:r w:rsidRPr="006B14E6">
            <w:rPr>
              <w:rFonts w:cs="Arial"/>
              <w:sz w:val="16"/>
              <w:szCs w:val="16"/>
              <w:lang w:val="en-US" w:eastAsia="ja-JP" w:bidi="ar-SA"/>
            </w:rPr>
            <w:instrText xml:space="preserve"> PAGE </w:instrText>
          </w:r>
          <w:r w:rsidRPr="006B14E6">
            <w:rPr>
              <w:rFonts w:cs="Arial"/>
              <w:sz w:val="16"/>
              <w:szCs w:val="16"/>
              <w:lang w:val="en-US" w:eastAsia="ja-JP" w:bidi="ar-SA"/>
            </w:rPr>
            <w:fldChar w:fldCharType="separate"/>
          </w:r>
          <w:r w:rsidR="001010A0">
            <w:rPr>
              <w:rFonts w:cs="Arial"/>
              <w:noProof/>
              <w:sz w:val="16"/>
              <w:szCs w:val="16"/>
              <w:lang w:val="en-US" w:eastAsia="ja-JP" w:bidi="ar-SA"/>
            </w:rPr>
            <w:t>2</w:t>
          </w:r>
          <w:r w:rsidRPr="006B14E6">
            <w:rPr>
              <w:rFonts w:cs="Arial"/>
              <w:sz w:val="16"/>
              <w:szCs w:val="16"/>
              <w:lang w:val="en-US" w:eastAsia="ja-JP" w:bidi="ar-SA"/>
            </w:rPr>
            <w:fldChar w:fldCharType="end"/>
          </w:r>
          <w:r w:rsidRPr="006B14E6">
            <w:rPr>
              <w:rFonts w:cs="Arial"/>
              <w:sz w:val="16"/>
              <w:szCs w:val="16"/>
              <w:lang w:val="en-US" w:eastAsia="ja-JP" w:bidi="ar-SA"/>
            </w:rPr>
            <w:t xml:space="preserve"> of </w:t>
          </w:r>
          <w:r w:rsidRPr="006B14E6">
            <w:rPr>
              <w:rFonts w:cs="Arial"/>
              <w:sz w:val="16"/>
              <w:szCs w:val="16"/>
              <w:lang w:val="en-US" w:eastAsia="ja-JP" w:bidi="ar-SA"/>
            </w:rPr>
            <w:fldChar w:fldCharType="begin"/>
          </w:r>
          <w:r w:rsidRPr="006B14E6">
            <w:rPr>
              <w:rFonts w:cs="Arial"/>
              <w:sz w:val="16"/>
              <w:szCs w:val="16"/>
              <w:lang w:val="en-US" w:eastAsia="ja-JP" w:bidi="ar-SA"/>
            </w:rPr>
            <w:instrText xml:space="preserve"> NUMPAGES  </w:instrText>
          </w:r>
          <w:r w:rsidRPr="006B14E6">
            <w:rPr>
              <w:rFonts w:cs="Arial"/>
              <w:sz w:val="16"/>
              <w:szCs w:val="16"/>
              <w:lang w:val="en-US" w:eastAsia="ja-JP" w:bidi="ar-SA"/>
            </w:rPr>
            <w:fldChar w:fldCharType="separate"/>
          </w:r>
          <w:r w:rsidR="001010A0">
            <w:rPr>
              <w:rFonts w:cs="Arial"/>
              <w:noProof/>
              <w:sz w:val="16"/>
              <w:szCs w:val="16"/>
              <w:lang w:val="en-US" w:eastAsia="ja-JP" w:bidi="ar-SA"/>
            </w:rPr>
            <w:t>3</w:t>
          </w:r>
          <w:r w:rsidRPr="006B14E6">
            <w:rPr>
              <w:rFonts w:cs="Arial"/>
              <w:sz w:val="16"/>
              <w:szCs w:val="16"/>
              <w:lang w:val="en-US" w:eastAsia="ja-JP" w:bidi="ar-SA"/>
            </w:rPr>
            <w:fldChar w:fldCharType="end"/>
          </w:r>
        </w:p>
        <w:p w14:paraId="49D33461" w14:textId="7C32121B" w:rsidR="001010A0" w:rsidRPr="006B14E6" w:rsidRDefault="001010A0" w:rsidP="006B14E6">
          <w:pPr>
            <w:pStyle w:val="Footer"/>
            <w:jc w:val="right"/>
            <w:rPr>
              <w:rFonts w:cs="Arial"/>
              <w:sz w:val="16"/>
              <w:szCs w:val="16"/>
              <w:lang w:val="en-US" w:eastAsia="ja-JP" w:bidi="ar-SA"/>
            </w:rPr>
          </w:pPr>
          <w:r>
            <w:rPr>
              <w:rFonts w:cs="Arial"/>
              <w:sz w:val="16"/>
              <w:szCs w:val="16"/>
              <w:lang w:val="en-US" w:eastAsia="ja-JP" w:bidi="ar-SA"/>
            </w:rPr>
            <w:t xml:space="preserve">Document </w:t>
          </w:r>
          <w:r w:rsidRPr="001010A0">
            <w:rPr>
              <w:rFonts w:cs="Arial"/>
              <w:sz w:val="16"/>
              <w:szCs w:val="16"/>
              <w:lang w:val="en-US" w:eastAsia="ja-JP" w:bidi="ar-SA"/>
            </w:rPr>
            <w:t>X20-14389</w:t>
          </w:r>
          <w:bookmarkStart w:id="0" w:name="_GoBack"/>
          <w:bookmarkEnd w:id="0"/>
        </w:p>
        <w:p w14:paraId="77F1CC66" w14:textId="77777777" w:rsidR="00990918" w:rsidRPr="006B14E6" w:rsidRDefault="00990918" w:rsidP="006B14E6">
          <w:pPr>
            <w:pStyle w:val="Footer"/>
            <w:jc w:val="right"/>
            <w:rPr>
              <w:rFonts w:cs="Arial"/>
              <w:sz w:val="16"/>
              <w:szCs w:val="16"/>
              <w:lang w:val="en-US" w:eastAsia="ja-JP" w:bidi="ar-SA"/>
            </w:rPr>
          </w:pPr>
        </w:p>
      </w:tc>
    </w:tr>
  </w:tbl>
  <w:p w14:paraId="77F1CC68" w14:textId="77777777" w:rsidR="00990918" w:rsidRPr="006B14E6" w:rsidRDefault="00990918" w:rsidP="006B14E6">
    <w:pPr>
      <w:pStyle w:val="Footer"/>
      <w:jc w:val="left"/>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6B14E6" w14:paraId="77F1CC6D" w14:textId="77777777" w:rsidTr="006B14E6">
      <w:trPr>
        <w:jc w:val="center"/>
      </w:trPr>
      <w:tc>
        <w:tcPr>
          <w:tcW w:w="4514" w:type="dxa"/>
        </w:tcPr>
        <w:p w14:paraId="77F1CC6A" w14:textId="4E8D05DD" w:rsidR="00990918" w:rsidRPr="006B14E6" w:rsidRDefault="006D4D74" w:rsidP="006B14E6">
          <w:pPr>
            <w:pStyle w:val="Footer"/>
            <w:jc w:val="left"/>
            <w:rPr>
              <w:rFonts w:cs="Arial"/>
              <w:sz w:val="16"/>
              <w:szCs w:val="16"/>
              <w:lang w:val="en-US" w:eastAsia="ja-JP" w:bidi="ar-SA"/>
            </w:rPr>
          </w:pPr>
          <w:r w:rsidRPr="006B14E6">
            <w:rPr>
              <w:rFonts w:cs="Arial"/>
              <w:sz w:val="16"/>
              <w:szCs w:val="16"/>
              <w:lang w:val="en-US" w:eastAsia="ja-JP" w:bidi="ar-SA"/>
            </w:rPr>
            <w:t>SuppTsandCsForOLS(Aca)(WW)(</w:t>
          </w:r>
          <w:r w:rsidR="006B14E6">
            <w:rPr>
              <w:rFonts w:cs="Arial"/>
              <w:sz w:val="16"/>
              <w:szCs w:val="16"/>
              <w:lang w:val="en-US" w:eastAsia="ja-JP" w:bidi="ar-SA"/>
            </w:rPr>
            <w:t>RON</w:t>
          </w:r>
          <w:r w:rsidRPr="006B14E6">
            <w:rPr>
              <w:rFonts w:cs="Arial"/>
              <w:sz w:val="16"/>
              <w:szCs w:val="16"/>
              <w:lang w:val="en-US" w:eastAsia="ja-JP" w:bidi="ar-SA"/>
            </w:rPr>
            <w:t>)(Aug2016)</w:t>
          </w:r>
        </w:p>
      </w:tc>
      <w:tc>
        <w:tcPr>
          <w:tcW w:w="4515" w:type="dxa"/>
        </w:tcPr>
        <w:p w14:paraId="77F1CC6B" w14:textId="46B16869" w:rsidR="00990918" w:rsidRDefault="00990918" w:rsidP="006B14E6">
          <w:pPr>
            <w:pStyle w:val="Footer"/>
            <w:jc w:val="right"/>
            <w:rPr>
              <w:rFonts w:cs="Arial"/>
              <w:sz w:val="16"/>
              <w:szCs w:val="16"/>
              <w:lang w:val="en-US" w:eastAsia="ja-JP" w:bidi="ar-SA"/>
            </w:rPr>
          </w:pPr>
          <w:r w:rsidRPr="006B14E6">
            <w:rPr>
              <w:rFonts w:cs="Arial"/>
              <w:sz w:val="16"/>
              <w:szCs w:val="16"/>
              <w:lang w:val="en-US" w:eastAsia="ja-JP" w:bidi="ar-SA"/>
            </w:rPr>
            <w:t xml:space="preserve">Page </w:t>
          </w:r>
          <w:r w:rsidRPr="006B14E6">
            <w:rPr>
              <w:rFonts w:cs="Arial"/>
              <w:sz w:val="16"/>
              <w:szCs w:val="16"/>
              <w:lang w:val="en-US" w:eastAsia="ja-JP" w:bidi="ar-SA"/>
            </w:rPr>
            <w:fldChar w:fldCharType="begin"/>
          </w:r>
          <w:r w:rsidRPr="006B14E6">
            <w:rPr>
              <w:rFonts w:cs="Arial"/>
              <w:sz w:val="16"/>
              <w:szCs w:val="16"/>
              <w:lang w:val="en-US" w:eastAsia="ja-JP" w:bidi="ar-SA"/>
            </w:rPr>
            <w:instrText xml:space="preserve"> PAGE </w:instrText>
          </w:r>
          <w:r w:rsidRPr="006B14E6">
            <w:rPr>
              <w:rFonts w:cs="Arial"/>
              <w:sz w:val="16"/>
              <w:szCs w:val="16"/>
              <w:lang w:val="en-US" w:eastAsia="ja-JP" w:bidi="ar-SA"/>
            </w:rPr>
            <w:fldChar w:fldCharType="separate"/>
          </w:r>
          <w:r w:rsidR="001010A0">
            <w:rPr>
              <w:rFonts w:cs="Arial"/>
              <w:noProof/>
              <w:sz w:val="16"/>
              <w:szCs w:val="16"/>
              <w:lang w:val="en-US" w:eastAsia="ja-JP" w:bidi="ar-SA"/>
            </w:rPr>
            <w:t>1</w:t>
          </w:r>
          <w:r w:rsidRPr="006B14E6">
            <w:rPr>
              <w:rFonts w:cs="Arial"/>
              <w:sz w:val="16"/>
              <w:szCs w:val="16"/>
              <w:lang w:val="en-US" w:eastAsia="ja-JP" w:bidi="ar-SA"/>
            </w:rPr>
            <w:fldChar w:fldCharType="end"/>
          </w:r>
          <w:r w:rsidRPr="006B14E6">
            <w:rPr>
              <w:rFonts w:cs="Arial"/>
              <w:sz w:val="16"/>
              <w:szCs w:val="16"/>
              <w:lang w:val="en-US" w:eastAsia="ja-JP" w:bidi="ar-SA"/>
            </w:rPr>
            <w:t xml:space="preserve"> of </w:t>
          </w:r>
          <w:r w:rsidRPr="006B14E6">
            <w:rPr>
              <w:rFonts w:cs="Arial"/>
              <w:sz w:val="16"/>
              <w:szCs w:val="16"/>
              <w:lang w:val="en-US" w:eastAsia="ja-JP" w:bidi="ar-SA"/>
            </w:rPr>
            <w:fldChar w:fldCharType="begin"/>
          </w:r>
          <w:r w:rsidRPr="006B14E6">
            <w:rPr>
              <w:rFonts w:cs="Arial"/>
              <w:sz w:val="16"/>
              <w:szCs w:val="16"/>
              <w:lang w:val="en-US" w:eastAsia="ja-JP" w:bidi="ar-SA"/>
            </w:rPr>
            <w:instrText xml:space="preserve"> NUMPAGES  </w:instrText>
          </w:r>
          <w:r w:rsidRPr="006B14E6">
            <w:rPr>
              <w:rFonts w:cs="Arial"/>
              <w:sz w:val="16"/>
              <w:szCs w:val="16"/>
              <w:lang w:val="en-US" w:eastAsia="ja-JP" w:bidi="ar-SA"/>
            </w:rPr>
            <w:fldChar w:fldCharType="separate"/>
          </w:r>
          <w:r w:rsidR="001010A0">
            <w:rPr>
              <w:rFonts w:cs="Arial"/>
              <w:noProof/>
              <w:sz w:val="16"/>
              <w:szCs w:val="16"/>
              <w:lang w:val="en-US" w:eastAsia="ja-JP" w:bidi="ar-SA"/>
            </w:rPr>
            <w:t>3</w:t>
          </w:r>
          <w:r w:rsidRPr="006B14E6">
            <w:rPr>
              <w:rFonts w:cs="Arial"/>
              <w:sz w:val="16"/>
              <w:szCs w:val="16"/>
              <w:lang w:val="en-US" w:eastAsia="ja-JP" w:bidi="ar-SA"/>
            </w:rPr>
            <w:fldChar w:fldCharType="end"/>
          </w:r>
        </w:p>
        <w:p w14:paraId="02BA3310" w14:textId="7D9FA896" w:rsidR="001010A0" w:rsidRPr="006B14E6" w:rsidRDefault="001010A0" w:rsidP="006B14E6">
          <w:pPr>
            <w:pStyle w:val="Footer"/>
            <w:jc w:val="right"/>
            <w:rPr>
              <w:rFonts w:cs="Arial"/>
              <w:sz w:val="16"/>
              <w:szCs w:val="16"/>
              <w:lang w:val="en-US" w:eastAsia="ja-JP" w:bidi="ar-SA"/>
            </w:rPr>
          </w:pPr>
          <w:r>
            <w:rPr>
              <w:rFonts w:cs="Arial"/>
              <w:sz w:val="16"/>
              <w:szCs w:val="16"/>
              <w:lang w:val="en-US" w:eastAsia="ja-JP" w:bidi="ar-SA"/>
            </w:rPr>
            <w:t xml:space="preserve">Document </w:t>
          </w:r>
          <w:r w:rsidRPr="001010A0">
            <w:rPr>
              <w:rFonts w:cs="Arial"/>
              <w:sz w:val="16"/>
              <w:szCs w:val="16"/>
              <w:lang w:val="en-US" w:eastAsia="ja-JP" w:bidi="ar-SA"/>
            </w:rPr>
            <w:t>X20-14389</w:t>
          </w:r>
        </w:p>
        <w:p w14:paraId="77F1CC6C" w14:textId="77777777" w:rsidR="00990918" w:rsidRPr="006B14E6" w:rsidRDefault="00990918" w:rsidP="006B14E6">
          <w:pPr>
            <w:pStyle w:val="Footer"/>
            <w:jc w:val="right"/>
            <w:rPr>
              <w:rFonts w:cs="Arial"/>
              <w:sz w:val="16"/>
              <w:szCs w:val="16"/>
              <w:lang w:val="en-US" w:eastAsia="ja-JP" w:bidi="ar-SA"/>
            </w:rPr>
          </w:pPr>
        </w:p>
      </w:tc>
    </w:tr>
  </w:tbl>
  <w:p w14:paraId="77F1CC6E" w14:textId="77777777" w:rsidR="00990918" w:rsidRPr="006B14E6" w:rsidRDefault="00990918" w:rsidP="006B14E6">
    <w:pPr>
      <w:pStyle w:val="Footer"/>
      <w:jc w:val="left"/>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2727A" w14:textId="77777777" w:rsidR="006A184C" w:rsidRDefault="006A184C" w:rsidP="00437F11">
      <w:pPr>
        <w:spacing w:before="0"/>
      </w:pPr>
      <w:r>
        <w:separator/>
      </w:r>
    </w:p>
  </w:footnote>
  <w:footnote w:type="continuationSeparator" w:id="0">
    <w:p w14:paraId="7252A2E8" w14:textId="77777777" w:rsidR="006A184C" w:rsidRDefault="006A184C"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98A00" w14:textId="77777777" w:rsidR="001010A0" w:rsidRDefault="001010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010A0"/>
    <w:rsid w:val="00141DC8"/>
    <w:rsid w:val="00164638"/>
    <w:rsid w:val="00172014"/>
    <w:rsid w:val="00185239"/>
    <w:rsid w:val="001A6164"/>
    <w:rsid w:val="001A7430"/>
    <w:rsid w:val="001B0265"/>
    <w:rsid w:val="001B638F"/>
    <w:rsid w:val="001D4400"/>
    <w:rsid w:val="001D774A"/>
    <w:rsid w:val="002156C2"/>
    <w:rsid w:val="0024027E"/>
    <w:rsid w:val="0024293C"/>
    <w:rsid w:val="00274B46"/>
    <w:rsid w:val="00281C7F"/>
    <w:rsid w:val="002C2889"/>
    <w:rsid w:val="002C2D35"/>
    <w:rsid w:val="00377AA4"/>
    <w:rsid w:val="003D6AC0"/>
    <w:rsid w:val="00437F11"/>
    <w:rsid w:val="00441D37"/>
    <w:rsid w:val="0044736A"/>
    <w:rsid w:val="00467941"/>
    <w:rsid w:val="00494396"/>
    <w:rsid w:val="004B5F7F"/>
    <w:rsid w:val="004C6C05"/>
    <w:rsid w:val="004D3C16"/>
    <w:rsid w:val="004F75DC"/>
    <w:rsid w:val="00504D50"/>
    <w:rsid w:val="005D6913"/>
    <w:rsid w:val="005F56D7"/>
    <w:rsid w:val="006200A9"/>
    <w:rsid w:val="00645085"/>
    <w:rsid w:val="00662273"/>
    <w:rsid w:val="006666BC"/>
    <w:rsid w:val="006731A2"/>
    <w:rsid w:val="006A184C"/>
    <w:rsid w:val="006B14E6"/>
    <w:rsid w:val="006B3E15"/>
    <w:rsid w:val="006C6377"/>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735DF"/>
    <w:rsid w:val="0089365F"/>
    <w:rsid w:val="00910467"/>
    <w:rsid w:val="009324C0"/>
    <w:rsid w:val="00934CEC"/>
    <w:rsid w:val="0095265C"/>
    <w:rsid w:val="0095549D"/>
    <w:rsid w:val="00956A24"/>
    <w:rsid w:val="00977218"/>
    <w:rsid w:val="00980D41"/>
    <w:rsid w:val="00990918"/>
    <w:rsid w:val="00990C0E"/>
    <w:rsid w:val="009B607E"/>
    <w:rsid w:val="009C2E77"/>
    <w:rsid w:val="009E7577"/>
    <w:rsid w:val="00A02DFA"/>
    <w:rsid w:val="00A2043D"/>
    <w:rsid w:val="00A36F34"/>
    <w:rsid w:val="00A71A50"/>
    <w:rsid w:val="00A85772"/>
    <w:rsid w:val="00A95F63"/>
    <w:rsid w:val="00AD56EE"/>
    <w:rsid w:val="00B02E03"/>
    <w:rsid w:val="00B40086"/>
    <w:rsid w:val="00B43977"/>
    <w:rsid w:val="00B52AB8"/>
    <w:rsid w:val="00B73434"/>
    <w:rsid w:val="00BB26E4"/>
    <w:rsid w:val="00BB5D67"/>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92119"/>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BMMF9vKnNvpz6ovI5C2Ygi7ennc=" w:salt="GAXJECLrE70EA1/CQCSqq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ro-RO" w:eastAsia="ro-RO" w:bidi="ro-RO"/>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1320</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8827</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2016-08-18T16:03:00Z</dcterms:modified>
</cp:coreProperties>
</file>