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765ABDE7"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Дополнительные условия для Веб-служб (образовательные учреждения)</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Данная форма действительна, только если она прилагается к форме для подписей.</w:t>
            </w:r>
          </w:p>
        </w:tc>
      </w:tr>
    </w:tbl>
    <w:p w14:paraId="77F1CC3D" w14:textId="39FAFB8D" w:rsidR="00F64D0F" w:rsidRPr="00910467" w:rsidRDefault="00F64D0F" w:rsidP="003D6AC0">
      <w:pPr>
        <w:spacing w:before="360"/>
      </w:pPr>
      <w:r>
        <w:t>Если Учреждение заказывает Веб-службы, то настоящие Дополнительные условия для Веб-служб («Дополнительные условия») дополняют условия Соглашения и (или) Соглашения о регистрации в зависимости от ситуации.</w:t>
      </w:r>
    </w:p>
    <w:p w14:paraId="77F1CC3E" w14:textId="77777777" w:rsidR="00F64D0F" w:rsidRPr="00910467" w:rsidRDefault="00F64D0F" w:rsidP="003D6AC0">
      <w:pPr>
        <w:pStyle w:val="Heading1"/>
      </w:pPr>
      <w:r>
        <w:t>1.</w:t>
      </w:r>
      <w:r>
        <w:tab/>
        <w:t>Определения</w:t>
      </w:r>
    </w:p>
    <w:p w14:paraId="77F1CC3F" w14:textId="2DEBB1EC" w:rsidR="00F64D0F" w:rsidRPr="00910467" w:rsidRDefault="00F64D0F" w:rsidP="003D6AC0">
      <w:r>
        <w:t>Написанные с прописной буквы термины, используемые, но не определенные в настоящем документе, имеют значения, приведенные в Соглашении и (или) Соглашении о регистрации.</w:t>
      </w:r>
      <w:r w:rsidR="00F66BCF">
        <w:t xml:space="preserve"> </w:t>
      </w:r>
      <w:r>
        <w:t>Следующие определения заменяют или дополняют определения, приведенные в Соглашении и (или) Соглашении о регистрации в зависимости от ситуации.</w:t>
      </w:r>
    </w:p>
    <w:p w14:paraId="77F1CC40" w14:textId="3D41946E" w:rsidR="00F64D0F" w:rsidRPr="00910467" w:rsidRDefault="00F64D0F" w:rsidP="003D6AC0">
      <w:r>
        <w:t>«Данные учреждения» — это все данные, включая текстовые, звуковые файлы, файлы программного обеспечения и изображений, передаваемые в Microsoft Учреждением или по его поручению при использовании Учреждением Веб-служб.</w:t>
      </w:r>
    </w:p>
    <w:p w14:paraId="77F1CC41" w14:textId="45C29472" w:rsidR="00F64D0F" w:rsidRPr="00910467" w:rsidRDefault="00F64D0F" w:rsidP="003D6AC0">
      <w:r>
        <w:t>«Веб-службы» — это службы, к которым Microsoft предоставляет удаленный доступ, указанные в разделе «Веб-службы» Условий для продуктов;</w:t>
      </w:r>
    </w:p>
    <w:p w14:paraId="77F1CC42" w14:textId="3EEB56D9" w:rsidR="00F64D0F" w:rsidRPr="00910467" w:rsidRDefault="00F64D0F" w:rsidP="003D6AC0">
      <w:r>
        <w:t>«Продукт» — все продукты, указанные в Условиях для продуктов, такие как все программное обеспечение, Веб-службы и другие сетевые услуги, включая их предварительные выпуски или бета-версии.</w:t>
      </w:r>
      <w:r w:rsidR="00F66BCF">
        <w:t xml:space="preserve"> </w:t>
      </w:r>
      <w:r>
        <w:t>Список доступных по программам Продуктов может зависеть от региона.</w:t>
      </w:r>
    </w:p>
    <w:p w14:paraId="77F1CC43" w14:textId="47165A0A" w:rsidR="00F64D0F" w:rsidRPr="00910467" w:rsidRDefault="00F64D0F" w:rsidP="003D6AC0">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77F1CC44" w14:textId="11E031EA" w:rsidR="00F64D0F" w:rsidRPr="00910467" w:rsidRDefault="00F64D0F" w:rsidP="00D25D25">
      <w:pPr>
        <w:pStyle w:val="Heading1"/>
      </w:pPr>
      <w:r>
        <w:t>2.</w:t>
      </w:r>
      <w:r>
        <w:tab/>
        <w:t>Ограниченная гарантия на Веб-службы.</w:t>
      </w:r>
    </w:p>
    <w:p w14:paraId="77F1CC45" w14:textId="040B78FB" w:rsidR="00F64D0F" w:rsidRPr="00910467" w:rsidRDefault="00F64D0F" w:rsidP="003D6AC0">
      <w:r>
        <w:t>Microsoft гарантирует, что Веб-службы будут функционировать в соответствии с применимым Соглашением об уровне обслуживания.</w:t>
      </w:r>
      <w:r w:rsidR="00F66BCF">
        <w:t xml:space="preserve"> </w:t>
      </w:r>
      <w:r>
        <w:t>Настоящая ограниченная гарантия действует в течение срока использования Веб-службы Учреждением с учетом требований уведомлений, содержащихся в применимом Соглашении об уровне обслуживания.</w:t>
      </w:r>
    </w:p>
    <w:p w14:paraId="77F1CC46" w14:textId="22873A51" w:rsidR="00F64D0F" w:rsidRPr="00910467" w:rsidRDefault="00F64D0F" w:rsidP="003D6AC0">
      <w:r>
        <w:t>Если Microsoft не выполняет условия настоящей ограниченной гарантии, при условии получения уведомления от Учреждения в течение гарантийного периода Microsoft предоставит средства защиты прав, предусмотренные Соглашением об уровне обслуживания для соответствующей Веб-службы.</w:t>
      </w:r>
      <w:r w:rsidR="00F66BCF">
        <w:t xml:space="preserve"> </w:t>
      </w:r>
      <w:r>
        <w:t>Этим ограничиваются средства защиты прав, доступные Учреждению в случае нарушения ограниченной гарантии, если другие средства защиты прав не предусмотрены применимым правом.</w:t>
      </w:r>
    </w:p>
    <w:p w14:paraId="77F1CC48" w14:textId="5B7A9213" w:rsidR="00F64D0F" w:rsidRPr="00910467" w:rsidRDefault="00F64D0F" w:rsidP="000C6335">
      <w:r>
        <w:t>К данной ограниченной гарантии применяются следующие ограничения:</w:t>
      </w:r>
    </w:p>
    <w:p w14:paraId="77F1CC49" w14:textId="22830C91" w:rsidR="00F64D0F" w:rsidRPr="00910467" w:rsidRDefault="00F64D0F" w:rsidP="000C6335">
      <w:pPr>
        <w:pStyle w:val="ListParagraph"/>
        <w:numPr>
          <w:ilvl w:val="0"/>
          <w:numId w:val="32"/>
        </w:numPr>
      </w:pPr>
      <w:r>
        <w:t>ограниченная гарантия не распространяется на проблемы, вызванные несчастными случаями, применением не по назначению или использованием Веб-служб каким-либо образом, противоречащим данному Соглашению и (или) Соглашению о регистрации в зависимости от ситуации, или Правам на использование продуктов, или вызванные событиями, которые справедливо считаются не зависящими от Microsoft;</w:t>
      </w:r>
    </w:p>
    <w:p w14:paraId="77F1CC4A" w14:textId="77777777" w:rsidR="00F64D0F" w:rsidRPr="00910467" w:rsidRDefault="00F64D0F" w:rsidP="000C6335">
      <w:pPr>
        <w:pStyle w:val="ListParagraph"/>
        <w:numPr>
          <w:ilvl w:val="0"/>
          <w:numId w:val="32"/>
        </w:numPr>
      </w:pPr>
      <w:r>
        <w:t xml:space="preserve">ограниченная гарантия не применяется к компонентам Продуктов, в отношении которых Учреждению разрешено вторичное распространение; </w:t>
      </w:r>
    </w:p>
    <w:p w14:paraId="77F1CC4B" w14:textId="77777777" w:rsidR="00F64D0F" w:rsidRPr="00910467" w:rsidRDefault="00F64D0F" w:rsidP="000C6335">
      <w:pPr>
        <w:pStyle w:val="ListParagraph"/>
        <w:numPr>
          <w:ilvl w:val="0"/>
          <w:numId w:val="32"/>
        </w:numPr>
      </w:pPr>
      <w:r>
        <w:t>ограниченная гарантия не применяется к бесплатным продуктам, пробным и предварительным выпускам или бета-версиям продуктов; и</w:t>
      </w:r>
    </w:p>
    <w:p w14:paraId="77F1CC4C" w14:textId="77777777" w:rsidR="00F64D0F" w:rsidRPr="00910467" w:rsidRDefault="00F64D0F" w:rsidP="000C6335">
      <w:pPr>
        <w:pStyle w:val="ListParagraph"/>
        <w:numPr>
          <w:ilvl w:val="0"/>
          <w:numId w:val="32"/>
        </w:numPr>
      </w:pPr>
      <w:r>
        <w:lastRenderedPageBreak/>
        <w:t>ограниченная гарантия не применяется при возникновении проблем, вызванных несоблюдением минимальных системных требований.</w:t>
      </w:r>
    </w:p>
    <w:p w14:paraId="77F1CC4D" w14:textId="4A955AE5" w:rsidR="00F64D0F" w:rsidRPr="00910467" w:rsidRDefault="00F64D0F" w:rsidP="003D6AC0">
      <w:pPr>
        <w:rPr>
          <w:b/>
          <w:bCs/>
        </w:rPr>
      </w:pPr>
      <w:r>
        <w:rPr>
          <w:b/>
          <w:bCs/>
        </w:rPr>
        <w:t>КРОМЕ НАСТОЯЩЕЙ ОГРАНИЧЕННОЙ ГАРАНТИИ, MICROSOFT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F66BCF">
        <w:rPr>
          <w:b/>
          <w:bCs/>
        </w:rPr>
        <w:t xml:space="preserve"> </w:t>
      </w:r>
      <w:r>
        <w:rPr>
          <w:b/>
          <w:bCs/>
        </w:rPr>
        <w:t>ЭТИ ПОЛОЖЕНИЯ ОБ ОТКАЗЕ ОТ ПРЕДОСТАВЛЕНИЯ ГАРАНТИЙ НЕ ПРИМЕНЯЮТСЯ В ТЕХ СЛУЧАЯХ, КОГДА ТАКОЙ ОТКАЗ НЕ ДОПУСКАЕТСЯ ПРИМЕНИМЫМ ПРАВОМ.</w:t>
      </w:r>
      <w:r w:rsidR="00F66BCF">
        <w:rPr>
          <w:b/>
          <w:bCs/>
        </w:rPr>
        <w:t xml:space="preserve"> </w:t>
      </w:r>
      <w:r>
        <w:rPr>
          <w:b/>
          <w:bCs/>
        </w:rPr>
        <w:t>Все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77F1CC4E" w14:textId="77777777" w:rsidR="00F64D0F" w:rsidRPr="00910467" w:rsidRDefault="00F64D0F" w:rsidP="003D6AC0">
      <w:pPr>
        <w:pStyle w:val="Heading1"/>
      </w:pPr>
      <w:r>
        <w:t>3.</w:t>
      </w:r>
      <w:r>
        <w:tab/>
        <w:t>Соглашение о защите, обеспечиваемой Учреждением.</w:t>
      </w:r>
    </w:p>
    <w:p w14:paraId="77F1CC4F" w14:textId="77777777" w:rsidR="00F64D0F" w:rsidRPr="00910467" w:rsidRDefault="00F64D0F" w:rsidP="003D6AC0">
      <w:r>
        <w:t>Учреждение будет защищать Microsoft от требований, предъявляемых неаффилированным третьим лицом на основании того, что:</w:t>
      </w:r>
    </w:p>
    <w:p w14:paraId="77F1CC50" w14:textId="0635DD87" w:rsidR="00F64D0F" w:rsidRPr="00910467" w:rsidRDefault="00F64D0F" w:rsidP="003D6AC0">
      <w:pPr>
        <w:pStyle w:val="ListParagraph"/>
        <w:numPr>
          <w:ilvl w:val="0"/>
          <w:numId w:val="2"/>
        </w:numPr>
        <w:ind w:left="1080"/>
      </w:pPr>
      <w:r>
        <w:t>Данные учреждения или программное обеспечение, производимое не Microsoft, к которому Microsoft предоставляет удаленный доступ по поручению Учреждения,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77F1CC51" w14:textId="7ABF05C8" w:rsidR="00F64D0F" w:rsidRPr="00910467" w:rsidRDefault="00F64D0F" w:rsidP="003D6AC0">
      <w:pPr>
        <w:pStyle w:val="ListParagraph"/>
        <w:numPr>
          <w:ilvl w:val="0"/>
          <w:numId w:val="2"/>
        </w:numPr>
        <w:ind w:left="108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77F1CC52" w14:textId="75CC5C1E" w:rsidR="00F64D0F" w:rsidRPr="00910467" w:rsidRDefault="00F64D0F" w:rsidP="003D6AC0">
      <w:r>
        <w:t>Учреждение должно выплатить сумму на основании неблагоприятного судебного решения (или сумму, предусмотренную мировым соглашением, на которое согласится Учреждение).</w:t>
      </w:r>
      <w:r w:rsidR="00F66BCF">
        <w:t xml:space="preserve"> </w:t>
      </w:r>
      <w:r>
        <w:t>Настоящий раздел устанавливает единственное средство правовой защиты Microsoft в случае возникновения таких требований.</w:t>
      </w:r>
    </w:p>
    <w:p w14:paraId="77F1CC53" w14:textId="04B3BDC9" w:rsidR="00F64D0F" w:rsidRPr="00910467" w:rsidRDefault="00F64D0F" w:rsidP="003D6AC0">
      <w:r>
        <w:t>Microsoft должна незамедлительно письменно уведомить Учреждение о предъявлении требования в соответствии с настоящим разделом.</w:t>
      </w:r>
      <w:r w:rsidR="00F66BCF">
        <w:t xml:space="preserve"> </w:t>
      </w:r>
      <w:r>
        <w:t>Microsoft должна (1) предоставить Учреждению возможность самостоятельно осуществлять действия по защите прав Microsoft или добиваться заключения мирового соглашения; и (2) оказывать разумное содействие для возражения на иск.</w:t>
      </w:r>
      <w:r w:rsidR="00F66BCF">
        <w:t xml:space="preserve"> </w:t>
      </w:r>
      <w:r>
        <w:t>Учреждение возместит Microsoft разумные накладные расходы, понесенные Microsoft во время оказания содействия.</w:t>
      </w:r>
    </w:p>
    <w:p w14:paraId="77F1CC54" w14:textId="77777777" w:rsidR="00F64D0F" w:rsidRPr="00910467" w:rsidRDefault="00F64D0F" w:rsidP="003D6AC0">
      <w:pPr>
        <w:pStyle w:val="Heading1"/>
      </w:pPr>
      <w:r>
        <w:t>4.</w:t>
      </w:r>
      <w:r>
        <w:tab/>
        <w:t>Ограничение ответственности.</w:t>
      </w:r>
    </w:p>
    <w:p w14:paraId="77F1CC55" w14:textId="7561CF8A" w:rsidR="00F64D0F" w:rsidRPr="00910467" w:rsidRDefault="00F64D0F" w:rsidP="003D6AC0">
      <w:r>
        <w:t>В степени, допускаемой применимым правом, общая ответственность каждой из сторон, включая ее Аффилированных лиц и подрядчиков, по всем связанным с Соглашением искам ограничена возмещением прямых убытков в пределах суммы, выплаченной Учреждением за Веб-службы в течение 12 месяцев до возникновение предмета иска, при условии, что ни в коем случае совокупная сумма компенсации стороне для любой Веб-службы не может превышать сумму, выплаченную за эту Веб-службу по соответствующему Соглашению о регистрации.</w:t>
      </w:r>
      <w:r w:rsidR="00F66BCF">
        <w:t xml:space="preserve"> </w:t>
      </w:r>
      <w:r>
        <w:t>Для бесплатных Веб-служб или кода, в отношении которых у Учреждения есть разрешение на вторичное распространение третьим лицам без отдельных выплат в пользу Microsoft, ответственность Microsoft ограничивается прямыми убытками и суммой 5 000 долларов США.</w:t>
      </w:r>
      <w:r w:rsidR="00F66BCF">
        <w:t xml:space="preserve"> </w:t>
      </w:r>
      <w: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F66BCF">
        <w:t xml:space="preserve"> </w:t>
      </w:r>
      <w:r>
        <w:t>При этом ограничения, указанные в этом разделе, не применяются к:</w:t>
      </w:r>
    </w:p>
    <w:p w14:paraId="77F1CC56" w14:textId="77777777" w:rsidR="00F64D0F" w:rsidRPr="00910467" w:rsidRDefault="00F64D0F" w:rsidP="003D6AC0">
      <w:pPr>
        <w:pStyle w:val="ListParagraph"/>
        <w:numPr>
          <w:ilvl w:val="0"/>
          <w:numId w:val="1"/>
        </w:numPr>
        <w:ind w:left="1080"/>
      </w:pPr>
      <w:r>
        <w:t>обязательствам Microsoft, предусмотренным разделом Соглашения «Возражение на иски о нарушении, незаконном присвоении и иски третьих лиц» или обязательствам Учреждения, предусмотренным разделом «Соглашение о защите, обеспечиваемой Учреждением» настоящих Дополнительных условий;</w:t>
      </w:r>
    </w:p>
    <w:p w14:paraId="2BED46C7" w14:textId="2BAECDDE" w:rsidR="00861C56" w:rsidRDefault="00F64D0F" w:rsidP="003D6AC0">
      <w:pPr>
        <w:pStyle w:val="ListParagraph"/>
        <w:numPr>
          <w:ilvl w:val="0"/>
          <w:numId w:val="1"/>
        </w:numPr>
        <w:ind w:left="1080"/>
      </w:pPr>
      <w:r>
        <w:t xml:space="preserve">ответственности, возникающей в связи с нарушением одной из сторон своих обязательств, предусмотренных разделом «Конфиденциальность» Соглашения, за </w:t>
      </w:r>
      <w:r>
        <w:lastRenderedPageBreak/>
        <w:t xml:space="preserve">исключением ответственности Microsoft, возникающей в связи с Данными Образовательного учреждения, и при любых обстоятельствах ограничивающейся суммой, указанной выше, для соответствующей Веб-службы; </w:t>
      </w:r>
    </w:p>
    <w:p w14:paraId="77F1CC58" w14:textId="182079DC" w:rsidR="00F64D0F" w:rsidRPr="00910467" w:rsidRDefault="00861C56" w:rsidP="003D6AC0">
      <w:pPr>
        <w:pStyle w:val="ListParagraph"/>
        <w:numPr>
          <w:ilvl w:val="0"/>
          <w:numId w:val="1"/>
        </w:numPr>
        <w:ind w:left="1080"/>
      </w:pPr>
      <w:r>
        <w:t>нарушению одной из сторон прав на интеллектуальную собственность другой стороны.</w:t>
      </w:r>
    </w:p>
    <w:p w14:paraId="6F417F09" w14:textId="43C614A6" w:rsidR="001D4400" w:rsidRPr="007B6E40" w:rsidRDefault="009258D2" w:rsidP="003D6AC0">
      <w:pPr>
        <w:rPr>
          <w:b/>
          <w:bCs/>
        </w:rPr>
      </w:pPr>
      <w:r>
        <w:rPr>
          <w:b/>
          <w:bCs/>
        </w:rPr>
        <w:t>В СТЕПЕНИ, ДОПУСТИМОЙ ПРИМЕНИМЫМ ПРАВОМ, НЕЗАВИСИМО ОТ ПРАВОВОГО ОСНОВАНИЯ ДЛЯ ТРЕБОВАНИЯ, НИ ОДНА ИЗ СТОРОН, ЕЕ АФФИЛИРОВАННЫХ ЛИЦ ИЛИ ПОДРЯДЧИКОВ НЕ НЕСЕТ ОТВЕТСТВЕННОСТИ ЗА КАКИЕ-ЛИБО ОПОСРЕДОВАННЫЕ, КОСВЕННЫЕ, СПЕЦИАЛЬНЫЕ ИЛИ СЛУЧАЙНЫЕ УБЫТКИ, ИЛИ ЗА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F66BCF">
        <w:rPr>
          <w:b/>
          <w:bCs/>
        </w:rPr>
        <w:t xml:space="preserve"> </w:t>
      </w:r>
      <w:r>
        <w:rPr>
          <w:b/>
          <w:bCs/>
        </w:rPr>
        <w:t>ОДНАКО ДАННОЕ ОГРАНИЧЕНИЕ НЕ ПРИМЕНЯЕТСЯ К ОТВЕТСТВЕННОСТИ ОДНОЙ СТОРОНЫ ПЕРЕД ДРУГОЙ В СВЯЗИ С НАРУШЕНИЕМ: (1) ОБЯЗАТЕЛЬСТВ ПО СОБЛЮДЕНИЮ КОНФИДЕНЦИАЛЬНОСТИ (ЗА ИСКЛЮЧЕНИЕМ СЛУЧАЕВ, КОГДА ТАКОЕ НАРУШЕНИЕ КАСАЕТСЯ ДАННЫХ УЧРЕЖДЕНИЯ), (2) ПРАВ НА ИНТЕЛЛЕКТУАЛЬНУЮ СОБСТВЕННОСТЬ ДРУГОЙ СТОРОНЫ ИЛИ (3) ОБЯЗАТЕЛЬСТВ, ПРЕДУСМОТРЕННЫХ РАЗДЕЛОМ СОГЛАШЕНИЯ «ВОЗРАЖЕНИЕ НА ИСКИ О НАРУШЕНИИ, НЕЗАКОННОМ ПРИСВОЕНИИ И ИСКИ ТРЕТЬИХ ЛИЦ» ИЛИ ОБЯЗАТЕЛЬСТВ УЧРЕЖДЕНИЯ, ПРЕДУСМОТРЕННЫХ РАЗДЕЛОМ «СОГЛАШЕНИЕ О ЗАЩИТЕ, ОБЕСПЕЧИВАЕМОЙ УЧРЕЖДЕНИЕМ» НАСТОЯЩИХ ДОПОЛНИТЕЛЬНЫХ УСЛОВИЙ.</w:t>
      </w:r>
    </w:p>
    <w:p w14:paraId="77F1CC5E" w14:textId="56BF031A" w:rsidR="00F64D0F" w:rsidRPr="00910467" w:rsidRDefault="00F64D0F" w:rsidP="00C947EB">
      <w:pPr>
        <w:pStyle w:val="Heading1"/>
      </w:pPr>
      <w:r>
        <w:t>5.</w:t>
      </w:r>
      <w:r>
        <w:tab/>
        <w:t>Область применения Дополнительных условий</w:t>
      </w:r>
    </w:p>
    <w:p w14:paraId="77F1CC5F" w14:textId="41558611" w:rsidR="00437F11" w:rsidRPr="00910467" w:rsidRDefault="00F64D0F" w:rsidP="003D6AC0">
      <w:r>
        <w:t>Настоящие Дополнительные условия применяются исключительно к Веб-службам, приобретаемым и используемым Учреждением.</w:t>
      </w:r>
      <w:r w:rsidR="00F66BCF">
        <w:t xml:space="preserve"> </w:t>
      </w:r>
      <w:r>
        <w:t>Приобретение и использование Услуг (например, консультационных или профессиональных услуги) и Продуктов, не являющиеся Веб-службами, регулируется условиями Соглашения и (или) Соглашения о регистрации в зависимости от ситуации и другими условиями, включенными в данный документ путем ссылки.</w:t>
      </w:r>
      <w:r w:rsidR="00F66BCF">
        <w:t xml:space="preserve"> </w:t>
      </w:r>
      <w:r>
        <w:t>В случае противоречий между настоящими Дополнительными условиями и условиями Соглашения и (или) Соглашения о регистрации, которые прямо не урегулированы в таких документах, преимущественную силу имеют настоящие Дополнительные условия.</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9CDDC1" w14:textId="77777777" w:rsidR="007B2391" w:rsidRDefault="007B2391" w:rsidP="00437F11">
      <w:pPr>
        <w:spacing w:before="0"/>
      </w:pPr>
      <w:r>
        <w:separator/>
      </w:r>
    </w:p>
  </w:endnote>
  <w:endnote w:type="continuationSeparator" w:id="0">
    <w:p w14:paraId="2AB9B5A8" w14:textId="77777777" w:rsidR="007B2391" w:rsidRDefault="007B2391"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09F72A" w14:textId="77777777" w:rsidR="00607E77" w:rsidRDefault="00607E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3B1AA2" w14:paraId="77F1CC67" w14:textId="77777777" w:rsidTr="003B1AA2">
      <w:trPr>
        <w:jc w:val="center"/>
      </w:trPr>
      <w:tc>
        <w:tcPr>
          <w:tcW w:w="4951" w:type="dxa"/>
        </w:tcPr>
        <w:p w14:paraId="77F1CC64" w14:textId="4DCFEE67" w:rsidR="00990918" w:rsidRPr="003B1AA2" w:rsidRDefault="006200A9" w:rsidP="003B1AA2">
          <w:pPr>
            <w:pStyle w:val="Footer"/>
            <w:jc w:val="left"/>
            <w:rPr>
              <w:rFonts w:cs="Arial"/>
              <w:sz w:val="16"/>
              <w:szCs w:val="16"/>
              <w:lang w:val="en-US" w:eastAsia="ja-JP" w:bidi="ar-SA"/>
            </w:rPr>
          </w:pPr>
          <w:r w:rsidRPr="003B1AA2">
            <w:rPr>
              <w:rFonts w:cs="Arial"/>
              <w:sz w:val="16"/>
              <w:szCs w:val="16"/>
              <w:lang w:val="en-US" w:eastAsia="ja-JP" w:bidi="ar-SA"/>
            </w:rPr>
            <w:t>SuppTsandCsForOLS(Aca)(WW)(</w:t>
          </w:r>
          <w:r w:rsidR="003B1AA2">
            <w:rPr>
              <w:rFonts w:cs="Arial"/>
              <w:sz w:val="16"/>
              <w:szCs w:val="16"/>
              <w:lang w:val="en-US" w:eastAsia="ja-JP" w:bidi="ar-SA"/>
            </w:rPr>
            <w:t>RUS</w:t>
          </w:r>
          <w:r w:rsidRPr="003B1AA2">
            <w:rPr>
              <w:rFonts w:cs="Arial"/>
              <w:sz w:val="16"/>
              <w:szCs w:val="16"/>
              <w:lang w:val="en-US" w:eastAsia="ja-JP" w:bidi="ar-SA"/>
            </w:rPr>
            <w:t>)(Aug2016)</w:t>
          </w:r>
        </w:p>
      </w:tc>
      <w:tc>
        <w:tcPr>
          <w:tcW w:w="4078" w:type="dxa"/>
        </w:tcPr>
        <w:p w14:paraId="77F1CC65" w14:textId="7FC77600" w:rsidR="00990918" w:rsidRDefault="00990918" w:rsidP="003B1AA2">
          <w:pPr>
            <w:pStyle w:val="Footer"/>
            <w:jc w:val="right"/>
            <w:rPr>
              <w:rFonts w:cs="Arial"/>
              <w:sz w:val="16"/>
              <w:szCs w:val="16"/>
              <w:lang w:val="en-US" w:eastAsia="ja-JP" w:bidi="ar-SA"/>
            </w:rPr>
          </w:pPr>
          <w:r w:rsidRPr="003B1AA2">
            <w:rPr>
              <w:rFonts w:cs="Arial"/>
              <w:sz w:val="16"/>
              <w:szCs w:val="16"/>
              <w:lang w:val="en-US" w:eastAsia="ja-JP" w:bidi="ar-SA"/>
            </w:rPr>
            <w:t xml:space="preserve">Page </w:t>
          </w:r>
          <w:r w:rsidRPr="003B1AA2">
            <w:rPr>
              <w:rFonts w:cs="Arial"/>
              <w:sz w:val="16"/>
              <w:szCs w:val="16"/>
              <w:lang w:val="en-US" w:eastAsia="ja-JP" w:bidi="ar-SA"/>
            </w:rPr>
            <w:fldChar w:fldCharType="begin"/>
          </w:r>
          <w:r w:rsidRPr="003B1AA2">
            <w:rPr>
              <w:rFonts w:cs="Arial"/>
              <w:sz w:val="16"/>
              <w:szCs w:val="16"/>
              <w:lang w:val="en-US" w:eastAsia="ja-JP" w:bidi="ar-SA"/>
            </w:rPr>
            <w:instrText xml:space="preserve"> PAGE </w:instrText>
          </w:r>
          <w:r w:rsidRPr="003B1AA2">
            <w:rPr>
              <w:rFonts w:cs="Arial"/>
              <w:sz w:val="16"/>
              <w:szCs w:val="16"/>
              <w:lang w:val="en-US" w:eastAsia="ja-JP" w:bidi="ar-SA"/>
            </w:rPr>
            <w:fldChar w:fldCharType="separate"/>
          </w:r>
          <w:r w:rsidR="00607E77">
            <w:rPr>
              <w:rFonts w:cs="Arial"/>
              <w:noProof/>
              <w:sz w:val="16"/>
              <w:szCs w:val="16"/>
              <w:lang w:val="en-US" w:eastAsia="ja-JP" w:bidi="ar-SA"/>
            </w:rPr>
            <w:t>2</w:t>
          </w:r>
          <w:r w:rsidRPr="003B1AA2">
            <w:rPr>
              <w:rFonts w:cs="Arial"/>
              <w:sz w:val="16"/>
              <w:szCs w:val="16"/>
              <w:lang w:val="en-US" w:eastAsia="ja-JP" w:bidi="ar-SA"/>
            </w:rPr>
            <w:fldChar w:fldCharType="end"/>
          </w:r>
          <w:r w:rsidRPr="003B1AA2">
            <w:rPr>
              <w:rFonts w:cs="Arial"/>
              <w:sz w:val="16"/>
              <w:szCs w:val="16"/>
              <w:lang w:val="en-US" w:eastAsia="ja-JP" w:bidi="ar-SA"/>
            </w:rPr>
            <w:t xml:space="preserve"> of </w:t>
          </w:r>
          <w:r w:rsidRPr="003B1AA2">
            <w:rPr>
              <w:rFonts w:cs="Arial"/>
              <w:sz w:val="16"/>
              <w:szCs w:val="16"/>
              <w:lang w:val="en-US" w:eastAsia="ja-JP" w:bidi="ar-SA"/>
            </w:rPr>
            <w:fldChar w:fldCharType="begin"/>
          </w:r>
          <w:r w:rsidRPr="003B1AA2">
            <w:rPr>
              <w:rFonts w:cs="Arial"/>
              <w:sz w:val="16"/>
              <w:szCs w:val="16"/>
              <w:lang w:val="en-US" w:eastAsia="ja-JP" w:bidi="ar-SA"/>
            </w:rPr>
            <w:instrText xml:space="preserve"> NUMPAGES  </w:instrText>
          </w:r>
          <w:r w:rsidRPr="003B1AA2">
            <w:rPr>
              <w:rFonts w:cs="Arial"/>
              <w:sz w:val="16"/>
              <w:szCs w:val="16"/>
              <w:lang w:val="en-US" w:eastAsia="ja-JP" w:bidi="ar-SA"/>
            </w:rPr>
            <w:fldChar w:fldCharType="separate"/>
          </w:r>
          <w:r w:rsidR="00607E77">
            <w:rPr>
              <w:rFonts w:cs="Arial"/>
              <w:noProof/>
              <w:sz w:val="16"/>
              <w:szCs w:val="16"/>
              <w:lang w:val="en-US" w:eastAsia="ja-JP" w:bidi="ar-SA"/>
            </w:rPr>
            <w:t>3</w:t>
          </w:r>
          <w:r w:rsidRPr="003B1AA2">
            <w:rPr>
              <w:rFonts w:cs="Arial"/>
              <w:sz w:val="16"/>
              <w:szCs w:val="16"/>
              <w:lang w:val="en-US" w:eastAsia="ja-JP" w:bidi="ar-SA"/>
            </w:rPr>
            <w:fldChar w:fldCharType="end"/>
          </w:r>
        </w:p>
        <w:p w14:paraId="0F2E11D1" w14:textId="03C2F292" w:rsidR="00607E77" w:rsidRPr="003B1AA2" w:rsidRDefault="00607E77" w:rsidP="003B1AA2">
          <w:pPr>
            <w:pStyle w:val="Footer"/>
            <w:jc w:val="right"/>
            <w:rPr>
              <w:rFonts w:cs="Arial"/>
              <w:sz w:val="16"/>
              <w:szCs w:val="16"/>
              <w:lang w:val="en-US" w:eastAsia="ja-JP" w:bidi="ar-SA"/>
            </w:rPr>
          </w:pPr>
          <w:r>
            <w:rPr>
              <w:rFonts w:cs="Arial"/>
              <w:sz w:val="16"/>
              <w:szCs w:val="16"/>
              <w:lang w:val="en-US" w:eastAsia="ja-JP" w:bidi="ar-SA"/>
            </w:rPr>
            <w:t xml:space="preserve">Document </w:t>
          </w:r>
          <w:r w:rsidRPr="00607E77">
            <w:rPr>
              <w:rFonts w:cs="Arial"/>
              <w:sz w:val="16"/>
              <w:szCs w:val="16"/>
              <w:lang w:val="en-US" w:eastAsia="ja-JP" w:bidi="ar-SA"/>
            </w:rPr>
            <w:t>X20-14389</w:t>
          </w:r>
          <w:bookmarkStart w:id="0" w:name="_GoBack"/>
          <w:bookmarkEnd w:id="0"/>
        </w:p>
        <w:p w14:paraId="77F1CC66" w14:textId="77777777" w:rsidR="00990918" w:rsidRPr="003B1AA2" w:rsidRDefault="00990918" w:rsidP="003B1AA2">
          <w:pPr>
            <w:pStyle w:val="Footer"/>
            <w:jc w:val="right"/>
            <w:rPr>
              <w:rFonts w:cs="Arial"/>
              <w:sz w:val="16"/>
              <w:szCs w:val="16"/>
              <w:lang w:val="en-US" w:eastAsia="ja-JP" w:bidi="ar-SA"/>
            </w:rPr>
          </w:pPr>
        </w:p>
      </w:tc>
    </w:tr>
  </w:tbl>
  <w:p w14:paraId="77F1CC68" w14:textId="77777777" w:rsidR="00990918" w:rsidRPr="003B1AA2" w:rsidRDefault="00990918" w:rsidP="003B1AA2">
    <w:pPr>
      <w:pStyle w:val="Footer"/>
      <w:jc w:val="left"/>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3B1AA2" w14:paraId="77F1CC6D" w14:textId="77777777" w:rsidTr="003B1AA2">
      <w:trPr>
        <w:jc w:val="center"/>
      </w:trPr>
      <w:tc>
        <w:tcPr>
          <w:tcW w:w="4514" w:type="dxa"/>
        </w:tcPr>
        <w:p w14:paraId="77F1CC6A" w14:textId="5298DC34" w:rsidR="00990918" w:rsidRPr="003B1AA2" w:rsidRDefault="006D4D74" w:rsidP="003B1AA2">
          <w:pPr>
            <w:pStyle w:val="Footer"/>
            <w:jc w:val="left"/>
            <w:rPr>
              <w:rFonts w:cs="Arial"/>
              <w:sz w:val="16"/>
              <w:szCs w:val="16"/>
              <w:lang w:val="en-US" w:eastAsia="ja-JP" w:bidi="ar-SA"/>
            </w:rPr>
          </w:pPr>
          <w:r w:rsidRPr="003B1AA2">
            <w:rPr>
              <w:rFonts w:cs="Arial"/>
              <w:sz w:val="16"/>
              <w:szCs w:val="16"/>
              <w:lang w:val="en-US" w:eastAsia="ja-JP" w:bidi="ar-SA"/>
            </w:rPr>
            <w:t>SuppTsandCsForOLS(Aca)(WW)(</w:t>
          </w:r>
          <w:r w:rsidR="003B1AA2">
            <w:rPr>
              <w:rFonts w:cs="Arial"/>
              <w:sz w:val="16"/>
              <w:szCs w:val="16"/>
              <w:lang w:val="en-US" w:eastAsia="ja-JP" w:bidi="ar-SA"/>
            </w:rPr>
            <w:t>RUS</w:t>
          </w:r>
          <w:r w:rsidRPr="003B1AA2">
            <w:rPr>
              <w:rFonts w:cs="Arial"/>
              <w:sz w:val="16"/>
              <w:szCs w:val="16"/>
              <w:lang w:val="en-US" w:eastAsia="ja-JP" w:bidi="ar-SA"/>
            </w:rPr>
            <w:t>)(Aug2016)</w:t>
          </w:r>
        </w:p>
      </w:tc>
      <w:tc>
        <w:tcPr>
          <w:tcW w:w="4515" w:type="dxa"/>
        </w:tcPr>
        <w:p w14:paraId="77F1CC6B" w14:textId="3BC60777" w:rsidR="00990918" w:rsidRDefault="00990918" w:rsidP="003B1AA2">
          <w:pPr>
            <w:pStyle w:val="Footer"/>
            <w:jc w:val="right"/>
            <w:rPr>
              <w:rFonts w:cs="Arial"/>
              <w:sz w:val="16"/>
              <w:szCs w:val="16"/>
              <w:lang w:val="en-US" w:eastAsia="ja-JP" w:bidi="ar-SA"/>
            </w:rPr>
          </w:pPr>
          <w:r w:rsidRPr="003B1AA2">
            <w:rPr>
              <w:rFonts w:cs="Arial"/>
              <w:sz w:val="16"/>
              <w:szCs w:val="16"/>
              <w:lang w:val="en-US" w:eastAsia="ja-JP" w:bidi="ar-SA"/>
            </w:rPr>
            <w:t xml:space="preserve">Page </w:t>
          </w:r>
          <w:r w:rsidRPr="003B1AA2">
            <w:rPr>
              <w:rFonts w:cs="Arial"/>
              <w:sz w:val="16"/>
              <w:szCs w:val="16"/>
              <w:lang w:val="en-US" w:eastAsia="ja-JP" w:bidi="ar-SA"/>
            </w:rPr>
            <w:fldChar w:fldCharType="begin"/>
          </w:r>
          <w:r w:rsidRPr="003B1AA2">
            <w:rPr>
              <w:rFonts w:cs="Arial"/>
              <w:sz w:val="16"/>
              <w:szCs w:val="16"/>
              <w:lang w:val="en-US" w:eastAsia="ja-JP" w:bidi="ar-SA"/>
            </w:rPr>
            <w:instrText xml:space="preserve"> PAGE </w:instrText>
          </w:r>
          <w:r w:rsidRPr="003B1AA2">
            <w:rPr>
              <w:rFonts w:cs="Arial"/>
              <w:sz w:val="16"/>
              <w:szCs w:val="16"/>
              <w:lang w:val="en-US" w:eastAsia="ja-JP" w:bidi="ar-SA"/>
            </w:rPr>
            <w:fldChar w:fldCharType="separate"/>
          </w:r>
          <w:r w:rsidR="00607E77">
            <w:rPr>
              <w:rFonts w:cs="Arial"/>
              <w:noProof/>
              <w:sz w:val="16"/>
              <w:szCs w:val="16"/>
              <w:lang w:val="en-US" w:eastAsia="ja-JP" w:bidi="ar-SA"/>
            </w:rPr>
            <w:t>1</w:t>
          </w:r>
          <w:r w:rsidRPr="003B1AA2">
            <w:rPr>
              <w:rFonts w:cs="Arial"/>
              <w:sz w:val="16"/>
              <w:szCs w:val="16"/>
              <w:lang w:val="en-US" w:eastAsia="ja-JP" w:bidi="ar-SA"/>
            </w:rPr>
            <w:fldChar w:fldCharType="end"/>
          </w:r>
          <w:r w:rsidRPr="003B1AA2">
            <w:rPr>
              <w:rFonts w:cs="Arial"/>
              <w:sz w:val="16"/>
              <w:szCs w:val="16"/>
              <w:lang w:val="en-US" w:eastAsia="ja-JP" w:bidi="ar-SA"/>
            </w:rPr>
            <w:t xml:space="preserve"> of </w:t>
          </w:r>
          <w:r w:rsidRPr="003B1AA2">
            <w:rPr>
              <w:rFonts w:cs="Arial"/>
              <w:sz w:val="16"/>
              <w:szCs w:val="16"/>
              <w:lang w:val="en-US" w:eastAsia="ja-JP" w:bidi="ar-SA"/>
            </w:rPr>
            <w:fldChar w:fldCharType="begin"/>
          </w:r>
          <w:r w:rsidRPr="003B1AA2">
            <w:rPr>
              <w:rFonts w:cs="Arial"/>
              <w:sz w:val="16"/>
              <w:szCs w:val="16"/>
              <w:lang w:val="en-US" w:eastAsia="ja-JP" w:bidi="ar-SA"/>
            </w:rPr>
            <w:instrText xml:space="preserve"> NUMPAGES  </w:instrText>
          </w:r>
          <w:r w:rsidRPr="003B1AA2">
            <w:rPr>
              <w:rFonts w:cs="Arial"/>
              <w:sz w:val="16"/>
              <w:szCs w:val="16"/>
              <w:lang w:val="en-US" w:eastAsia="ja-JP" w:bidi="ar-SA"/>
            </w:rPr>
            <w:fldChar w:fldCharType="separate"/>
          </w:r>
          <w:r w:rsidR="00607E77">
            <w:rPr>
              <w:rFonts w:cs="Arial"/>
              <w:noProof/>
              <w:sz w:val="16"/>
              <w:szCs w:val="16"/>
              <w:lang w:val="en-US" w:eastAsia="ja-JP" w:bidi="ar-SA"/>
            </w:rPr>
            <w:t>3</w:t>
          </w:r>
          <w:r w:rsidRPr="003B1AA2">
            <w:rPr>
              <w:rFonts w:cs="Arial"/>
              <w:sz w:val="16"/>
              <w:szCs w:val="16"/>
              <w:lang w:val="en-US" w:eastAsia="ja-JP" w:bidi="ar-SA"/>
            </w:rPr>
            <w:fldChar w:fldCharType="end"/>
          </w:r>
        </w:p>
        <w:p w14:paraId="6356B130" w14:textId="0F04247D" w:rsidR="00607E77" w:rsidRPr="003B1AA2" w:rsidRDefault="00607E77" w:rsidP="003B1AA2">
          <w:pPr>
            <w:pStyle w:val="Footer"/>
            <w:jc w:val="right"/>
            <w:rPr>
              <w:rFonts w:cs="Arial"/>
              <w:sz w:val="16"/>
              <w:szCs w:val="16"/>
              <w:lang w:val="en-US" w:eastAsia="ja-JP" w:bidi="ar-SA"/>
            </w:rPr>
          </w:pPr>
          <w:r>
            <w:rPr>
              <w:rFonts w:cs="Arial"/>
              <w:sz w:val="16"/>
              <w:szCs w:val="16"/>
              <w:lang w:val="en-US" w:eastAsia="ja-JP" w:bidi="ar-SA"/>
            </w:rPr>
            <w:t xml:space="preserve">Document </w:t>
          </w:r>
          <w:r w:rsidRPr="00607E77">
            <w:rPr>
              <w:rFonts w:cs="Arial"/>
              <w:sz w:val="16"/>
              <w:szCs w:val="16"/>
              <w:lang w:val="en-US" w:eastAsia="ja-JP" w:bidi="ar-SA"/>
            </w:rPr>
            <w:t>X20-14389</w:t>
          </w:r>
        </w:p>
        <w:p w14:paraId="77F1CC6C" w14:textId="77777777" w:rsidR="00990918" w:rsidRPr="003B1AA2" w:rsidRDefault="00990918" w:rsidP="003B1AA2">
          <w:pPr>
            <w:pStyle w:val="Footer"/>
            <w:jc w:val="right"/>
            <w:rPr>
              <w:rFonts w:cs="Arial"/>
              <w:sz w:val="16"/>
              <w:szCs w:val="16"/>
              <w:lang w:val="en-US" w:eastAsia="ja-JP" w:bidi="ar-SA"/>
            </w:rPr>
          </w:pPr>
        </w:p>
      </w:tc>
    </w:tr>
  </w:tbl>
  <w:p w14:paraId="77F1CC6E" w14:textId="77777777" w:rsidR="00990918" w:rsidRPr="003B1AA2" w:rsidRDefault="00990918" w:rsidP="003B1AA2">
    <w:pPr>
      <w:pStyle w:val="Footer"/>
      <w:jc w:val="left"/>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33DA58" w14:textId="77777777" w:rsidR="007B2391" w:rsidRDefault="007B2391" w:rsidP="00437F11">
      <w:pPr>
        <w:spacing w:before="0"/>
      </w:pPr>
      <w:r>
        <w:separator/>
      </w:r>
    </w:p>
  </w:footnote>
  <w:footnote w:type="continuationSeparator" w:id="0">
    <w:p w14:paraId="49076F41" w14:textId="77777777" w:rsidR="007B2391" w:rsidRDefault="007B2391"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5D06EE" w14:textId="77777777" w:rsidR="00607E77" w:rsidRDefault="00607E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81A00"/>
    <w:rsid w:val="000C6335"/>
    <w:rsid w:val="000D13BB"/>
    <w:rsid w:val="00141DC8"/>
    <w:rsid w:val="00164638"/>
    <w:rsid w:val="00172014"/>
    <w:rsid w:val="00185239"/>
    <w:rsid w:val="001A6164"/>
    <w:rsid w:val="001A7430"/>
    <w:rsid w:val="001B638F"/>
    <w:rsid w:val="001D4400"/>
    <w:rsid w:val="001D774A"/>
    <w:rsid w:val="001F319F"/>
    <w:rsid w:val="002156C2"/>
    <w:rsid w:val="0024027E"/>
    <w:rsid w:val="0024293C"/>
    <w:rsid w:val="00274B46"/>
    <w:rsid w:val="00281C7F"/>
    <w:rsid w:val="002843C2"/>
    <w:rsid w:val="002C2889"/>
    <w:rsid w:val="002C2D35"/>
    <w:rsid w:val="002C58E3"/>
    <w:rsid w:val="00377AA4"/>
    <w:rsid w:val="003B1AA2"/>
    <w:rsid w:val="003D6AC0"/>
    <w:rsid w:val="00437F11"/>
    <w:rsid w:val="00441D37"/>
    <w:rsid w:val="0044736A"/>
    <w:rsid w:val="00467941"/>
    <w:rsid w:val="00494396"/>
    <w:rsid w:val="004B5F7F"/>
    <w:rsid w:val="004C6C05"/>
    <w:rsid w:val="004D3C16"/>
    <w:rsid w:val="004F75DC"/>
    <w:rsid w:val="00504D50"/>
    <w:rsid w:val="005D6913"/>
    <w:rsid w:val="005F56D7"/>
    <w:rsid w:val="006061F5"/>
    <w:rsid w:val="00607E77"/>
    <w:rsid w:val="006200A9"/>
    <w:rsid w:val="00645085"/>
    <w:rsid w:val="00662273"/>
    <w:rsid w:val="006666BC"/>
    <w:rsid w:val="006731A2"/>
    <w:rsid w:val="006B3E15"/>
    <w:rsid w:val="006D4D74"/>
    <w:rsid w:val="006E4C4B"/>
    <w:rsid w:val="00715F80"/>
    <w:rsid w:val="007268BE"/>
    <w:rsid w:val="00727373"/>
    <w:rsid w:val="00727425"/>
    <w:rsid w:val="00732235"/>
    <w:rsid w:val="00737D3E"/>
    <w:rsid w:val="00756EB0"/>
    <w:rsid w:val="00770015"/>
    <w:rsid w:val="007775C0"/>
    <w:rsid w:val="007943AD"/>
    <w:rsid w:val="007A559F"/>
    <w:rsid w:val="007B2391"/>
    <w:rsid w:val="007B6E40"/>
    <w:rsid w:val="007D508A"/>
    <w:rsid w:val="00836C19"/>
    <w:rsid w:val="00842612"/>
    <w:rsid w:val="008466D3"/>
    <w:rsid w:val="00861C56"/>
    <w:rsid w:val="0089365F"/>
    <w:rsid w:val="00910467"/>
    <w:rsid w:val="009258D2"/>
    <w:rsid w:val="009324C0"/>
    <w:rsid w:val="00934CEC"/>
    <w:rsid w:val="0095265C"/>
    <w:rsid w:val="0095549D"/>
    <w:rsid w:val="00956A24"/>
    <w:rsid w:val="00977218"/>
    <w:rsid w:val="00990918"/>
    <w:rsid w:val="00990C0E"/>
    <w:rsid w:val="009B607E"/>
    <w:rsid w:val="009C2E77"/>
    <w:rsid w:val="009E7577"/>
    <w:rsid w:val="00A02DFA"/>
    <w:rsid w:val="00A2043D"/>
    <w:rsid w:val="00A71A50"/>
    <w:rsid w:val="00A85772"/>
    <w:rsid w:val="00A95F63"/>
    <w:rsid w:val="00AD56EE"/>
    <w:rsid w:val="00B02E03"/>
    <w:rsid w:val="00B40086"/>
    <w:rsid w:val="00B43977"/>
    <w:rsid w:val="00B52AB8"/>
    <w:rsid w:val="00B73434"/>
    <w:rsid w:val="00BB26E4"/>
    <w:rsid w:val="00BD3C83"/>
    <w:rsid w:val="00C172C9"/>
    <w:rsid w:val="00C2432C"/>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361C0"/>
    <w:rsid w:val="00E378BA"/>
    <w:rsid w:val="00E74F11"/>
    <w:rsid w:val="00E9342D"/>
    <w:rsid w:val="00EF0433"/>
    <w:rsid w:val="00EF3D87"/>
    <w:rsid w:val="00F07D18"/>
    <w:rsid w:val="00F64D0F"/>
    <w:rsid w:val="00F6573C"/>
    <w:rsid w:val="00F66BCF"/>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LIVq4j5YRWlGSNO0P2dJgZcPv2Y=" w:salt="FXGPjqmVP3suHA4B4nF/Z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ru-RU" w:eastAsia="ru-RU" w:bidi="ru-RU"/>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1319</Words>
  <Characters>7521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8823</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2016-08-18T16:02:00Z</dcterms:modified>
</cp:coreProperties>
</file>