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Dopunske odredbe i uslovi za Online usluge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2A311F" w14:paraId="61CDF8F7" w14:textId="77777777" w:rsidTr="008D7FAA">
        <w:trPr>
          <w:jc w:val="center"/>
        </w:trPr>
        <w:tc>
          <w:tcPr>
            <w:tcW w:w="9029" w:type="dxa"/>
            <w:shd w:val="clear" w:color="auto" w:fill="C6D9F1"/>
          </w:tcPr>
          <w:p w14:paraId="675FD07B" w14:textId="77777777" w:rsidR="009324C0" w:rsidRPr="002A311F" w:rsidRDefault="009324C0" w:rsidP="008D7FAA">
            <w:pPr>
              <w:spacing w:after="120"/>
              <w:ind w:left="86" w:right="86"/>
              <w:jc w:val="center"/>
              <w:rPr>
                <w:b/>
                <w:bCs/>
                <w:sz w:val="26"/>
                <w:szCs w:val="26"/>
                <w:lang w:val="it-IT"/>
              </w:rPr>
            </w:pPr>
            <w:r w:rsidRPr="002A311F">
              <w:rPr>
                <w:b/>
                <w:bCs/>
                <w:sz w:val="26"/>
                <w:szCs w:val="26"/>
                <w:lang w:val="it-IT"/>
              </w:rPr>
              <w:t>Mora da bude priložen uz obrazac za potpisivanje da bi bio važeći.</w:t>
            </w:r>
          </w:p>
        </w:tc>
      </w:tr>
    </w:tbl>
    <w:p w14:paraId="77F1CC3D" w14:textId="39FAFB8D" w:rsidR="00F64D0F" w:rsidRPr="00910467" w:rsidRDefault="00F64D0F" w:rsidP="003D6AC0">
      <w:pPr>
        <w:spacing w:before="360"/>
      </w:pPr>
      <w:r>
        <w:t>Ako Institucija poručuje Online usluge, ove Dopunske odredbe i uslovi za Online usluge („Dopunski uslovi“) ažuriraju uslove Ugovora i/ili Upisnice, kao što je primenjivo.</w:t>
      </w:r>
    </w:p>
    <w:p w14:paraId="77F1CC3E" w14:textId="77777777" w:rsidR="00F64D0F" w:rsidRPr="002A311F" w:rsidRDefault="00F64D0F" w:rsidP="003D6AC0">
      <w:pPr>
        <w:pStyle w:val="Heading1"/>
        <w:rPr>
          <w:lang w:val="it-IT"/>
        </w:rPr>
      </w:pPr>
      <w:r w:rsidRPr="002A311F">
        <w:rPr>
          <w:lang w:val="it-IT"/>
        </w:rPr>
        <w:t>1.</w:t>
      </w:r>
      <w:r w:rsidRPr="002A311F">
        <w:rPr>
          <w:lang w:val="it-IT"/>
        </w:rPr>
        <w:tab/>
        <w:t>Definicije.</w:t>
      </w:r>
    </w:p>
    <w:p w14:paraId="77F1CC3F" w14:textId="1BCE6DBC" w:rsidR="00F64D0F" w:rsidRPr="002A311F" w:rsidRDefault="00F64D0F" w:rsidP="003D6AC0">
      <w:pPr>
        <w:rPr>
          <w:lang w:val="it-IT"/>
        </w:rPr>
      </w:pPr>
      <w:r w:rsidRPr="002A311F">
        <w:rPr>
          <w:lang w:val="it-IT"/>
        </w:rPr>
        <w:t>Termini sa velikim početnim slovom koji se ovde koriste, ali nisu ovde definisani, imaće isto značenje koje im je dato u Ugovoru i/ili Upisnici.</w:t>
      </w:r>
      <w:r w:rsidR="00A605F5">
        <w:rPr>
          <w:lang w:val="it-IT"/>
        </w:rPr>
        <w:t xml:space="preserve"> </w:t>
      </w:r>
      <w:r w:rsidRPr="002A311F">
        <w:rPr>
          <w:lang w:val="it-IT"/>
        </w:rPr>
        <w:t>Sledeće definicije zamenjuju ili dopunjuju definicije iz Ugovora i/ili Upisnice, kao što je primenjivo.</w:t>
      </w:r>
    </w:p>
    <w:p w14:paraId="77F1CC40" w14:textId="3D41946E" w:rsidR="00F64D0F" w:rsidRPr="002A311F" w:rsidRDefault="00F64D0F" w:rsidP="003D6AC0">
      <w:pPr>
        <w:rPr>
          <w:lang w:val="it-IT"/>
        </w:rPr>
      </w:pPr>
      <w:r w:rsidRPr="002A311F">
        <w:rPr>
          <w:lang w:val="it-IT"/>
        </w:rPr>
        <w:t>„Podaci Institucije“ označavaju sve podatke, uključujući sve tekstualne, zvučne, softverske ili slikovne datoteke, koji su korporaciji Microsoft dati od strane ili u ime Institucije posredstvom Online usluga.</w:t>
      </w:r>
    </w:p>
    <w:p w14:paraId="77F1CC41" w14:textId="45C29472" w:rsidR="00F64D0F" w:rsidRPr="002A311F" w:rsidRDefault="00F64D0F" w:rsidP="003D6AC0">
      <w:pPr>
        <w:rPr>
          <w:lang w:val="it-IT"/>
        </w:rPr>
      </w:pPr>
      <w:r w:rsidRPr="002A311F">
        <w:rPr>
          <w:lang w:val="it-IT"/>
        </w:rPr>
        <w:t>„Online usluge“ se odnosi na usluge za koje Microsoft pruža usluge hostinga, a koje su navedene u odeljku „Online usluge“ Uslova o korišćenju proizvoda.</w:t>
      </w:r>
    </w:p>
    <w:p w14:paraId="77F1CC42" w14:textId="1A9E3F1A" w:rsidR="00F64D0F" w:rsidRPr="002A311F" w:rsidRDefault="00F64D0F" w:rsidP="003D6AC0">
      <w:pPr>
        <w:rPr>
          <w:lang w:val="it-IT"/>
        </w:rPr>
      </w:pPr>
      <w:r w:rsidRPr="002A311F">
        <w:rPr>
          <w:lang w:val="it-IT"/>
        </w:rPr>
        <w:t>„Proizvod“ se odnosi na sve proizvode navedene u Uslovima o korišćenju proizvoda, kao što su softver, Online usluge i druge usluge zasnovane na vebu, uključujući preliminarne ili beta verzije.</w:t>
      </w:r>
      <w:r w:rsidR="00A605F5">
        <w:rPr>
          <w:lang w:val="it-IT"/>
        </w:rPr>
        <w:t xml:space="preserve"> </w:t>
      </w:r>
      <w:r w:rsidRPr="002A311F">
        <w:rPr>
          <w:lang w:val="it-IT"/>
        </w:rPr>
        <w:t>Proizvodi mogu da budu dostupni po osnovu programa koji mogu da se razlikuju u zavisnosti od regiona.</w:t>
      </w:r>
    </w:p>
    <w:p w14:paraId="77F1CC43" w14:textId="47165A0A" w:rsidR="00F64D0F" w:rsidRPr="002A311F" w:rsidRDefault="00F64D0F" w:rsidP="003D6AC0">
      <w:pPr>
        <w:rPr>
          <w:lang w:val="it-IT"/>
        </w:rPr>
      </w:pPr>
      <w:r w:rsidRPr="002A311F">
        <w:rPr>
          <w:lang w:val="it-IT"/>
        </w:rPr>
        <w:t>„Ugovor o nivou usluga“ označava dokument koji precizira standarde za koje je Microsoft saglasan da će ih se pridržavati i po kojima meri nivo usluge za svaku Online uslugu.</w:t>
      </w:r>
    </w:p>
    <w:p w14:paraId="77F1CC44" w14:textId="11E031EA" w:rsidR="00F64D0F" w:rsidRPr="002A311F" w:rsidRDefault="00F64D0F" w:rsidP="00D25D25">
      <w:pPr>
        <w:pStyle w:val="Heading1"/>
        <w:rPr>
          <w:lang w:val="it-IT"/>
        </w:rPr>
      </w:pPr>
      <w:r w:rsidRPr="002A311F">
        <w:rPr>
          <w:lang w:val="it-IT"/>
        </w:rPr>
        <w:t>2.</w:t>
      </w:r>
      <w:r w:rsidRPr="002A311F">
        <w:rPr>
          <w:lang w:val="it-IT"/>
        </w:rPr>
        <w:tab/>
        <w:t>Ograničena garancija za Online usluge.</w:t>
      </w:r>
    </w:p>
    <w:p w14:paraId="77F1CC45" w14:textId="243ECAC0" w:rsidR="00F64D0F" w:rsidRPr="002A311F" w:rsidRDefault="00F64D0F" w:rsidP="003D6AC0">
      <w:pPr>
        <w:rPr>
          <w:lang w:val="it-IT"/>
        </w:rPr>
      </w:pPr>
      <w:r w:rsidRPr="002A311F">
        <w:rPr>
          <w:lang w:val="it-IT"/>
        </w:rPr>
        <w:t>Microsoft garantuje da će Online usluge funkcionisati u skladu sa primenljivim Ugovorom o nivou usluga.</w:t>
      </w:r>
      <w:r w:rsidR="00A605F5">
        <w:rPr>
          <w:lang w:val="it-IT"/>
        </w:rPr>
        <w:t xml:space="preserve"> </w:t>
      </w:r>
      <w:r w:rsidRPr="002A311F">
        <w:rPr>
          <w:lang w:val="it-IT"/>
        </w:rPr>
        <w:t>Ova ograničena garancija traje koliko i korišćenje određene Online usluge od strane Institucije, podložno uslovima obaveštenja iz primenjivog Ugovora o nivou usluga.</w:t>
      </w:r>
    </w:p>
    <w:p w14:paraId="77F1CC46" w14:textId="2B56A608" w:rsidR="00F64D0F" w:rsidRPr="002A311F" w:rsidRDefault="00F64D0F" w:rsidP="003D6AC0">
      <w:pPr>
        <w:rPr>
          <w:lang w:val="it-IT"/>
        </w:rPr>
      </w:pPr>
      <w:r w:rsidRPr="002A311F">
        <w:rPr>
          <w:lang w:val="it-IT"/>
        </w:rPr>
        <w:t>Ako Microsoft ne ispuni ovu ograničenu garanciju, a Institucija ga o tome obavesti u garantnom roku, Microsoft će obezbediti pravne lekove navedene u Ugovoru o nivou usluga za Online uslugu koja je u pitanju.</w:t>
      </w:r>
      <w:r w:rsidR="00A605F5">
        <w:rPr>
          <w:lang w:val="it-IT"/>
        </w:rPr>
        <w:t xml:space="preserve"> </w:t>
      </w:r>
      <w:r w:rsidRPr="002A311F">
        <w:rPr>
          <w:lang w:val="it-IT"/>
        </w:rPr>
        <w:t>To su jedini pravni lekovi Institucije u slučaju kršenja ograničene garancije, osim u slučaju da primenjivo pravo nalaže i druge pravne lekove.</w:t>
      </w:r>
    </w:p>
    <w:p w14:paraId="77F1CC48" w14:textId="5B7A9213" w:rsidR="00F64D0F" w:rsidRPr="002A311F" w:rsidRDefault="00F64D0F" w:rsidP="000C6335">
      <w:pPr>
        <w:rPr>
          <w:lang w:val="it-IT"/>
        </w:rPr>
      </w:pPr>
      <w:r w:rsidRPr="002A311F">
        <w:rPr>
          <w:lang w:val="it-IT"/>
        </w:rPr>
        <w:t>Ova ograničena garancija podleže sledećim ograničenjima:</w:t>
      </w:r>
    </w:p>
    <w:p w14:paraId="77F1CC49" w14:textId="22830C91" w:rsidR="00F64D0F" w:rsidRPr="002A311F" w:rsidRDefault="00F64D0F" w:rsidP="000C6335">
      <w:pPr>
        <w:pStyle w:val="ListParagraph"/>
        <w:numPr>
          <w:ilvl w:val="0"/>
          <w:numId w:val="32"/>
        </w:numPr>
        <w:rPr>
          <w:lang w:val="it-IT"/>
        </w:rPr>
      </w:pPr>
      <w:r w:rsidRPr="002A311F">
        <w:rPr>
          <w:lang w:val="it-IT"/>
        </w:rPr>
        <w:t>ova ograničena garancija ne pokriva probleme prouzrokovane slučajno, zloupotrebom ili korišćenjem na način koji nije u skladu sa ovim Ugovorom i/ili Upisnicom, kao što je primenjivo, ili Korisničkim pravima nad Proizvodima ili koji su posledica događaja van razumne kontrole Microsofta;</w:t>
      </w:r>
    </w:p>
    <w:p w14:paraId="77F1CC4A" w14:textId="77777777" w:rsidR="00F64D0F" w:rsidRPr="002A311F" w:rsidRDefault="00F64D0F" w:rsidP="000C6335">
      <w:pPr>
        <w:pStyle w:val="ListParagraph"/>
        <w:numPr>
          <w:ilvl w:val="0"/>
          <w:numId w:val="32"/>
        </w:numPr>
        <w:rPr>
          <w:lang w:val="it-IT"/>
        </w:rPr>
      </w:pPr>
      <w:r w:rsidRPr="002A311F">
        <w:rPr>
          <w:lang w:val="it-IT"/>
        </w:rPr>
        <w:t xml:space="preserve">ova ograničena garancija ne važi za komponente Proizvoda koje Institucija ima dozvolu da redistribuira; </w:t>
      </w:r>
    </w:p>
    <w:p w14:paraId="77F1CC4B" w14:textId="77777777" w:rsidR="00F64D0F" w:rsidRPr="002A311F" w:rsidRDefault="00F64D0F" w:rsidP="000C6335">
      <w:pPr>
        <w:pStyle w:val="ListParagraph"/>
        <w:numPr>
          <w:ilvl w:val="0"/>
          <w:numId w:val="32"/>
        </w:numPr>
        <w:rPr>
          <w:lang w:val="it-IT"/>
        </w:rPr>
      </w:pPr>
      <w:r w:rsidRPr="002A311F">
        <w:rPr>
          <w:lang w:val="it-IT"/>
        </w:rPr>
        <w:t>ova ograničena garancija ne važi za besplatne, probne, pilot ili beta verzije proizvoda i</w:t>
      </w:r>
    </w:p>
    <w:p w14:paraId="77F1CC4C" w14:textId="77777777" w:rsidR="00F64D0F" w:rsidRPr="002A311F" w:rsidRDefault="00F64D0F" w:rsidP="000C6335">
      <w:pPr>
        <w:pStyle w:val="ListParagraph"/>
        <w:numPr>
          <w:ilvl w:val="0"/>
          <w:numId w:val="32"/>
        </w:numPr>
        <w:rPr>
          <w:lang w:val="it-IT"/>
        </w:rPr>
      </w:pPr>
      <w:r w:rsidRPr="002A311F">
        <w:rPr>
          <w:lang w:val="it-IT"/>
        </w:rPr>
        <w:t>ova ograničena garancija ne važi za probleme prouzrokovane neispunjavanjem minimalnih sistemskih zahteva.</w:t>
      </w:r>
    </w:p>
    <w:p w14:paraId="77F1CC4D" w14:textId="2E79D814" w:rsidR="00F64D0F" w:rsidRPr="002A311F" w:rsidRDefault="00F64D0F" w:rsidP="003D6AC0">
      <w:pPr>
        <w:rPr>
          <w:b/>
          <w:bCs/>
          <w:lang w:val="it-IT"/>
        </w:rPr>
      </w:pPr>
      <w:r w:rsidRPr="002A311F">
        <w:rPr>
          <w:b/>
          <w:bCs/>
          <w:lang w:val="it-IT"/>
        </w:rPr>
        <w:t>OSIM OVE OGRANIČENE GARANCIJE, MICROSOFT NE PRUŽA NIKAKVE DRUGE IZRIČITE ILI IMPLICIRANE GARANCIJE ILI USLOVE. MICROSOFT ODBACUJE MA KOJE IMPLICIRANE IZJAVE, GARANCIJE ILI USLOVE, UKLJUČUJUĆI I ONE O PODESNOSTI ZA PRODAJU, PODESNOSTI ZA ODREĐENU NAMENU, ZADOVOLJAVAJUĆI KVALITET, VLASNIŠTVO ILI NEKRŠENJE PRAVA INTELEKTUALNE SVOJINE.</w:t>
      </w:r>
      <w:r w:rsidR="00A605F5">
        <w:rPr>
          <w:b/>
          <w:bCs/>
          <w:lang w:val="it-IT"/>
        </w:rPr>
        <w:t xml:space="preserve"> </w:t>
      </w:r>
      <w:r w:rsidRPr="002A311F">
        <w:rPr>
          <w:b/>
          <w:bCs/>
          <w:lang w:val="it-IT"/>
        </w:rPr>
        <w:t>OVA NEPRUŽANJA GARANCIJA PRIMENJUJU SE U MERI DOPUŠTENOJ PRIMENJIVIM PRAVOM.</w:t>
      </w:r>
      <w:r w:rsidR="00A605F5">
        <w:rPr>
          <w:b/>
          <w:bCs/>
          <w:lang w:val="it-IT"/>
        </w:rPr>
        <w:t xml:space="preserve"> </w:t>
      </w:r>
      <w:r w:rsidRPr="002A311F">
        <w:rPr>
          <w:b/>
          <w:bCs/>
          <w:lang w:val="it-IT"/>
        </w:rPr>
        <w:t>Sve garancije, jemstva ili uslovi koji se ne mogu odbaciti u skladu sa zakonom važe godinu dana od početka važenja ograničene garancije.</w:t>
      </w:r>
    </w:p>
    <w:p w14:paraId="77F1CC4E" w14:textId="77777777" w:rsidR="00F64D0F" w:rsidRPr="002A311F" w:rsidRDefault="00F64D0F" w:rsidP="003D6AC0">
      <w:pPr>
        <w:pStyle w:val="Heading1"/>
        <w:rPr>
          <w:lang w:val="it-IT"/>
        </w:rPr>
      </w:pPr>
      <w:r w:rsidRPr="002A311F">
        <w:rPr>
          <w:lang w:val="it-IT"/>
        </w:rPr>
        <w:lastRenderedPageBreak/>
        <w:t>3.</w:t>
      </w:r>
      <w:r w:rsidRPr="002A311F">
        <w:rPr>
          <w:lang w:val="it-IT"/>
        </w:rPr>
        <w:tab/>
        <w:t>Sporazum sa Institucijom o zaštiti.</w:t>
      </w:r>
    </w:p>
    <w:p w14:paraId="77F1CC4F" w14:textId="77777777" w:rsidR="00F64D0F" w:rsidRPr="002A311F" w:rsidRDefault="00F64D0F" w:rsidP="003D6AC0">
      <w:pPr>
        <w:rPr>
          <w:lang w:val="it-IT"/>
        </w:rPr>
      </w:pPr>
      <w:r w:rsidRPr="002A311F">
        <w:rPr>
          <w:lang w:val="it-IT"/>
        </w:rPr>
        <w:t>Institucija će braniti Microsoft od svih tužbi nepovezanog trećeg lica:</w:t>
      </w:r>
    </w:p>
    <w:p w14:paraId="77F1CC50" w14:textId="0635DD87" w:rsidR="00F64D0F" w:rsidRPr="002A311F" w:rsidRDefault="00F64D0F" w:rsidP="003D6AC0">
      <w:pPr>
        <w:pStyle w:val="ListParagraph"/>
        <w:numPr>
          <w:ilvl w:val="0"/>
          <w:numId w:val="2"/>
        </w:numPr>
        <w:ind w:left="1080"/>
        <w:rPr>
          <w:lang w:val="it-IT"/>
        </w:rPr>
      </w:pPr>
      <w:r w:rsidRPr="002A311F">
        <w:rPr>
          <w:lang w:val="it-IT"/>
        </w:rPr>
        <w:t>da ma koji Podaci Institucije ili softver koji ne pripadaju korporaciji Microsoft, a za koje Microsoft pruža uslugu hostinga u ime Institucije krši patent, autorska prava ili žig trećeg lica ili da nezakonito koristi njegovu Poslovnu tajnu ili</w:t>
      </w:r>
    </w:p>
    <w:p w14:paraId="77F1CC51" w14:textId="7ABF05C8" w:rsidR="00F64D0F" w:rsidRPr="002A311F" w:rsidRDefault="00F64D0F" w:rsidP="003D6AC0">
      <w:pPr>
        <w:pStyle w:val="ListParagraph"/>
        <w:numPr>
          <w:ilvl w:val="0"/>
          <w:numId w:val="2"/>
        </w:numPr>
        <w:ind w:left="1080"/>
        <w:rPr>
          <w:lang w:val="it-IT"/>
        </w:rPr>
      </w:pPr>
      <w:r w:rsidRPr="002A311F">
        <w:rPr>
          <w:lang w:val="it-IT"/>
        </w:rPr>
        <w:t>koje proizilaze iz kršenja odredbi Smernica prihvatljivog korišćenja, kao što je opisano u Korisničkim pravima nad Proizvodima.</w:t>
      </w:r>
    </w:p>
    <w:p w14:paraId="77F1CC52" w14:textId="625F5F2C" w:rsidR="00F64D0F" w:rsidRPr="002A311F" w:rsidRDefault="00F64D0F" w:rsidP="003D6AC0">
      <w:pPr>
        <w:rPr>
          <w:lang w:val="it-IT"/>
        </w:rPr>
      </w:pPr>
      <w:r w:rsidRPr="002A311F">
        <w:rPr>
          <w:lang w:val="it-IT"/>
        </w:rPr>
        <w:t>Institucija mora da plati iznos koji proizilazi iz ma koje negativne konačne presude (ili poravnanja na koje Institucija bude pristala).</w:t>
      </w:r>
      <w:r w:rsidR="00A605F5">
        <w:rPr>
          <w:lang w:val="it-IT"/>
        </w:rPr>
        <w:t xml:space="preserve"> </w:t>
      </w:r>
      <w:r w:rsidRPr="002A311F">
        <w:rPr>
          <w:lang w:val="it-IT"/>
        </w:rPr>
        <w:t>U ovom odeljku je naveden jedini pravni lek Microsofta u vezi sa ovim tužbama.</w:t>
      </w:r>
    </w:p>
    <w:p w14:paraId="77F1CC53" w14:textId="7B4E0DF8" w:rsidR="00F64D0F" w:rsidRPr="002A311F" w:rsidRDefault="00F64D0F" w:rsidP="003D6AC0">
      <w:pPr>
        <w:rPr>
          <w:lang w:val="it-IT"/>
        </w:rPr>
      </w:pPr>
      <w:r w:rsidRPr="002A311F">
        <w:rPr>
          <w:lang w:val="it-IT"/>
        </w:rPr>
        <w:t>Microsoft mora pismenim putem bez odlaganja da obavesti Instituciju o tužbi po osnovu ovog odeljka.</w:t>
      </w:r>
      <w:r w:rsidR="00A605F5">
        <w:rPr>
          <w:lang w:val="it-IT"/>
        </w:rPr>
        <w:t xml:space="preserve"> </w:t>
      </w:r>
      <w:r w:rsidRPr="002A311F">
        <w:rPr>
          <w:lang w:val="it-IT"/>
        </w:rPr>
        <w:t>Microsoft mora da (1) u potpunosti prepusti Instituciji kontrolu nad odbranom ili poravnanjem i (2) pruži svu razumnu pomoć u odbrani od tužbe.</w:t>
      </w:r>
      <w:r w:rsidR="00A605F5">
        <w:rPr>
          <w:lang w:val="it-IT"/>
        </w:rPr>
        <w:t xml:space="preserve"> </w:t>
      </w:r>
      <w:r w:rsidRPr="002A311F">
        <w:rPr>
          <w:lang w:val="it-IT"/>
        </w:rPr>
        <w:t>Institucija će nadoknaditi Microsoftu razumne lične troškove nastale tokom pružanja navedene pomoći.</w:t>
      </w:r>
    </w:p>
    <w:p w14:paraId="77F1CC54" w14:textId="77777777" w:rsidR="00F64D0F" w:rsidRPr="002A311F" w:rsidRDefault="00F64D0F" w:rsidP="003D6AC0">
      <w:pPr>
        <w:pStyle w:val="Heading1"/>
        <w:rPr>
          <w:lang w:val="it-IT"/>
        </w:rPr>
      </w:pPr>
      <w:r w:rsidRPr="002A311F">
        <w:rPr>
          <w:lang w:val="it-IT"/>
        </w:rPr>
        <w:t>4.</w:t>
      </w:r>
      <w:r w:rsidRPr="002A311F">
        <w:rPr>
          <w:lang w:val="it-IT"/>
        </w:rPr>
        <w:tab/>
        <w:t>Ograničenje odgovornosti.</w:t>
      </w:r>
    </w:p>
    <w:p w14:paraId="77F1CC55" w14:textId="03EC6A5D" w:rsidR="00F64D0F" w:rsidRPr="00910467" w:rsidRDefault="00F64D0F" w:rsidP="003D6AC0">
      <w:r w:rsidRPr="002A311F">
        <w:rPr>
          <w:lang w:val="it-IT"/>
        </w:rPr>
        <w:t>U meri dopuštenoj primenjivim pravom, ukupna novčana naknada svake strane, uključujući njihove Filijale i izvođača za sve tužbe nastale po osnovu ovog Ugovora ograničena je na neposredne štete u iznosu koji je Institucija bila obavezna da plati za Online uslugu u proteklih 12 meseci pre pojave pravnog osnova za tužbu, pod uslovom da ni u jednom slučaju ukupna novčana naknada strane za bilo koje Online usluge neće prevazilaziti iznos plaćen za tu Online uslugu po osnovu ove važeće Upisnice.</w:t>
      </w:r>
      <w:r w:rsidR="00A605F5">
        <w:rPr>
          <w:lang w:val="it-IT"/>
        </w:rPr>
        <w:t xml:space="preserve"> </w:t>
      </w:r>
      <w:r w:rsidRPr="002A311F">
        <w:rPr>
          <w:lang w:val="it-IT"/>
        </w:rPr>
        <w:t>U slučaju besplatnih Online usluga ili koda za koji je Institucija ovlašćena da redistribuira trećim licima bez posebnog plaćanja korporaciji Microsoft, ukupna novčana naknada koju će Microsoft morati da plati neće iznositi više od 5000 USD.</w:t>
      </w:r>
      <w:r w:rsidR="00A605F5">
        <w:rPr>
          <w:lang w:val="it-IT"/>
        </w:rPr>
        <w:t xml:space="preserve"> </w:t>
      </w:r>
      <w:r w:rsidRPr="002A311F">
        <w:rPr>
          <w:lang w:val="it-IT"/>
        </w:rPr>
        <w:t>Ova ograničenja primenjiva su bez obzira na to da li je utvrđena odgovornost zasnovana na kršenju ugovora, deliktu (uključujući nepažnju), striktnoj odgovornosti, kršenju garancija ili bilo kojoj drugoj pravnoj teoriji.</w:t>
      </w:r>
      <w:r w:rsidR="00A605F5">
        <w:rPr>
          <w:lang w:val="it-IT"/>
        </w:rPr>
        <w:t xml:space="preserve"> </w:t>
      </w:r>
      <w:r>
        <w:t>Međutim, ova ograničenja neće važiti za:</w:t>
      </w:r>
    </w:p>
    <w:p w14:paraId="77F1CC56" w14:textId="77777777" w:rsidR="00F64D0F" w:rsidRPr="00910467" w:rsidRDefault="00F64D0F" w:rsidP="003D6AC0">
      <w:pPr>
        <w:pStyle w:val="ListParagraph"/>
        <w:numPr>
          <w:ilvl w:val="0"/>
          <w:numId w:val="1"/>
        </w:numPr>
        <w:ind w:left="1080"/>
      </w:pPr>
      <w:r>
        <w:t>obaveze Microsofta iz odeljka Ugovora naslovljenog „Odbrana od tužbi zbog povrede prava, protivpravnog prisvajanja i tužbi trećih lica“ niti za obaveze Institucije iz odeljka „Sporazum sa Institucijom o zaštiti“ iz ovih Dopunskih uslova;</w:t>
      </w:r>
    </w:p>
    <w:p w14:paraId="2BED46C7" w14:textId="0F71854F" w:rsidR="00861C56" w:rsidRDefault="00F64D0F" w:rsidP="003D6AC0">
      <w:pPr>
        <w:pStyle w:val="ListParagraph"/>
        <w:numPr>
          <w:ilvl w:val="0"/>
          <w:numId w:val="1"/>
        </w:numPr>
        <w:ind w:left="1080"/>
      </w:pPr>
      <w:r>
        <w:t>odgovornosti koje proističu iz kršenja obaveza bilo koje strane po osnovu odeljka Ugovora naslovljenog „Poverljivost</w:t>
      </w:r>
      <w:r w:rsidR="002A311F">
        <w:t>“</w:t>
      </w:r>
      <w:r>
        <w:t xml:space="preserve">, s tim što će odgovornost korporacije Microsoft koja je proistekla iz podataka Institucije ili u vezi sa njima u svim slučajevima biti ograničena na iznos koji je ranije naveden za primenjivu Online uslugu i </w:t>
      </w:r>
    </w:p>
    <w:p w14:paraId="77F1CC58" w14:textId="182079DC" w:rsidR="00F64D0F" w:rsidRPr="002A311F" w:rsidRDefault="00861C56" w:rsidP="003D6AC0">
      <w:pPr>
        <w:pStyle w:val="ListParagraph"/>
        <w:numPr>
          <w:ilvl w:val="0"/>
          <w:numId w:val="1"/>
        </w:numPr>
        <w:ind w:left="1080"/>
        <w:rPr>
          <w:lang w:val="it-IT"/>
        </w:rPr>
      </w:pPr>
      <w:r w:rsidRPr="002A311F">
        <w:rPr>
          <w:lang w:val="it-IT"/>
        </w:rPr>
        <w:t>kršenje prava intelektualne svojine druge strane.</w:t>
      </w:r>
    </w:p>
    <w:p w14:paraId="6F417F09" w14:textId="2BA8FBA8" w:rsidR="001D4400" w:rsidRPr="002A311F" w:rsidRDefault="00F64D0F" w:rsidP="003D6AC0">
      <w:pPr>
        <w:rPr>
          <w:b/>
          <w:bCs/>
          <w:lang w:val="it-IT"/>
        </w:rPr>
      </w:pPr>
      <w:r w:rsidRPr="002A311F">
        <w:rPr>
          <w:b/>
          <w:bCs/>
          <w:lang w:val="it-IT"/>
        </w:rPr>
        <w:t>U MERI DOPUŠTENOJ PRIMENJIVIM PRAVOM I BEZ OBZIRA NA ZAKONSKI OSNOV ZA TUŽBU, NIJEDNA STRANA, NITI MA KOJI OD NJIHOVIH FILIJALA ILI IZVOĐAČA, NEĆE BITI ODGOVORNA NI ZA JEDNU INDIREKTNU, POSLEDIČNU, POSEBNU ILI SLUČAJNU ŠTETU, ODNOSNO ŠTETE ZBOG GUBITKA PROFITA ILI PRIHODA, PREKIDA POSLOVANJA ILI GUBITKA POSLOVNIH INFORMACIJA NASTALE U VEZI SA OVIM UGOVOROM, ČAK I AKO JE BILA UPOZNATA SA MOGUĆNOŠĆU NASTANKA TIH ŠTETA ILI AKO SE TA MOGUĆNOST MOGLA RAZUMNO PREDVIDETI.</w:t>
      </w:r>
      <w:r w:rsidR="00A605F5">
        <w:rPr>
          <w:b/>
          <w:bCs/>
          <w:lang w:val="it-IT"/>
        </w:rPr>
        <w:t xml:space="preserve"> </w:t>
      </w:r>
      <w:r w:rsidRPr="002A311F">
        <w:rPr>
          <w:b/>
          <w:bCs/>
          <w:lang w:val="it-IT"/>
        </w:rPr>
        <w:t>MEĐUTIM, OVO ISKLJUČIVANJE ODGOVORNOSTI NE ODNOSI SE NA ODGOVORNOST MA KOJE STRANE PREMA DRUGOJ STRANI ZA KRŠENJE (1) OBAVEZA O POVERLJIVOSTI (OSIM U MERI U KOJOJ SE TAKVO KRŠENJE ODNOSI NA PODATKE INSTITUCIJE), (2) PRAVA NAD INTELEKTUALNOM SVOJINOM DRUGE STRANE, KAO NI (3) KRŠENJE OBAVEZA IZ ODELJKA „ODBRANA OD TUŽBI ZBOG POVREDE PRAVA, PROTIVPRAVNOG PRISVAJANJA I TUŽBI TREĆIH LICA“ IZ UGOVORA ILI OBAVEZA INSTITUCIJE IZ ODELJKA „SPORAZUM SA INSTITUCIJOM O ZAŠTITI“ IZ OVIH DOPUNSKIH USLOVA.</w:t>
      </w:r>
    </w:p>
    <w:p w14:paraId="77F1CC5E" w14:textId="56BF031A" w:rsidR="00F64D0F" w:rsidRPr="002A311F" w:rsidRDefault="00F64D0F" w:rsidP="00C947EB">
      <w:pPr>
        <w:pStyle w:val="Heading1"/>
        <w:rPr>
          <w:lang w:val="it-IT"/>
        </w:rPr>
      </w:pPr>
      <w:r w:rsidRPr="002A311F">
        <w:rPr>
          <w:lang w:val="it-IT"/>
        </w:rPr>
        <w:lastRenderedPageBreak/>
        <w:t>5.</w:t>
      </w:r>
      <w:r w:rsidRPr="002A311F">
        <w:rPr>
          <w:lang w:val="it-IT"/>
        </w:rPr>
        <w:tab/>
        <w:t>Primenljivost Dopunskih odredbi.</w:t>
      </w:r>
    </w:p>
    <w:p w14:paraId="77F1CC5F" w14:textId="41306B00" w:rsidR="00437F11" w:rsidRPr="002A311F" w:rsidRDefault="00F64D0F" w:rsidP="003D6AC0">
      <w:pPr>
        <w:rPr>
          <w:lang w:val="it-IT"/>
        </w:rPr>
      </w:pPr>
      <w:r w:rsidRPr="002A311F">
        <w:rPr>
          <w:lang w:val="it-IT"/>
        </w:rPr>
        <w:t>Ovi Dopunske uslovi primenjuju se samo na kupovinu i korišćenje Online usluga od strane Institucije.</w:t>
      </w:r>
      <w:r w:rsidR="00A605F5">
        <w:rPr>
          <w:lang w:val="it-IT"/>
        </w:rPr>
        <w:t xml:space="preserve"> </w:t>
      </w:r>
      <w:r w:rsidRPr="002A311F">
        <w:rPr>
          <w:lang w:val="it-IT"/>
        </w:rPr>
        <w:t>Sve Usluge (npr. usluge konsaltinga ili profesionalne usluge) i Proizvodi osim Online usluga i dalje podležu uslovima Ugovora i/ili Upisnice, kao što je primenjivo, i svim uslovima koji su njima obuhvaćeni samim pozivanjem na iste.</w:t>
      </w:r>
      <w:r w:rsidR="00A605F5">
        <w:rPr>
          <w:lang w:val="it-IT"/>
        </w:rPr>
        <w:t xml:space="preserve"> </w:t>
      </w:r>
      <w:r w:rsidRPr="002A311F">
        <w:rPr>
          <w:lang w:val="it-IT"/>
        </w:rPr>
        <w:t>U slučaju neusaglašenosti između ovih Dopunskih uslova i odredbi i uslova Ugovora i/ili Upisnice koja u njima nisu izričito razrešena, ovi Dopunski uslovi biće merodavni.</w:t>
      </w:r>
    </w:p>
    <w:sectPr w:rsidR="00437F11" w:rsidRPr="002A311F"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9C4051" w14:textId="77777777" w:rsidR="009B1C9E" w:rsidRDefault="009B1C9E" w:rsidP="00437F11">
      <w:pPr>
        <w:spacing w:before="0"/>
      </w:pPr>
      <w:r>
        <w:separator/>
      </w:r>
    </w:p>
  </w:endnote>
  <w:endnote w:type="continuationSeparator" w:id="0">
    <w:p w14:paraId="0FE9F672" w14:textId="77777777" w:rsidR="009B1C9E" w:rsidRDefault="009B1C9E"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7B6E5A" w14:textId="77777777" w:rsidR="00141AD9" w:rsidRDefault="00141A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376381" w14:paraId="77F1CC67" w14:textId="77777777" w:rsidTr="00376381">
      <w:trPr>
        <w:jc w:val="center"/>
      </w:trPr>
      <w:tc>
        <w:tcPr>
          <w:tcW w:w="4951" w:type="dxa"/>
        </w:tcPr>
        <w:p w14:paraId="77F1CC64" w14:textId="1E34FD5F" w:rsidR="00990918" w:rsidRPr="00376381" w:rsidRDefault="006200A9" w:rsidP="00376381">
          <w:pPr>
            <w:pStyle w:val="Footer"/>
            <w:jc w:val="left"/>
            <w:rPr>
              <w:rFonts w:cs="Arial"/>
              <w:sz w:val="16"/>
              <w:szCs w:val="16"/>
              <w:lang w:eastAsia="ja-JP"/>
            </w:rPr>
          </w:pPr>
          <w:r w:rsidRPr="00376381">
            <w:rPr>
              <w:rFonts w:cs="Arial"/>
              <w:sz w:val="16"/>
              <w:szCs w:val="16"/>
              <w:lang w:eastAsia="ja-JP"/>
            </w:rPr>
            <w:t>SuppTsandCsForOLS(Aca)(WW)(</w:t>
          </w:r>
          <w:r w:rsidR="00376381">
            <w:rPr>
              <w:rFonts w:cs="Arial"/>
              <w:sz w:val="16"/>
              <w:szCs w:val="16"/>
              <w:lang w:eastAsia="ja-JP"/>
            </w:rPr>
            <w:t>SER</w:t>
          </w:r>
          <w:r w:rsidRPr="00376381">
            <w:rPr>
              <w:rFonts w:cs="Arial"/>
              <w:sz w:val="16"/>
              <w:szCs w:val="16"/>
              <w:lang w:eastAsia="ja-JP"/>
            </w:rPr>
            <w:t>)(Aug2016)</w:t>
          </w:r>
        </w:p>
      </w:tc>
      <w:tc>
        <w:tcPr>
          <w:tcW w:w="4078" w:type="dxa"/>
        </w:tcPr>
        <w:p w14:paraId="77F1CC65" w14:textId="782D7859" w:rsidR="00990918" w:rsidRDefault="00990918" w:rsidP="00376381">
          <w:pPr>
            <w:pStyle w:val="Footer"/>
            <w:jc w:val="right"/>
            <w:rPr>
              <w:rFonts w:cs="Arial"/>
              <w:sz w:val="16"/>
              <w:szCs w:val="16"/>
              <w:lang w:eastAsia="ja-JP"/>
            </w:rPr>
          </w:pPr>
          <w:r w:rsidRPr="00376381">
            <w:rPr>
              <w:rFonts w:cs="Arial"/>
              <w:sz w:val="16"/>
              <w:szCs w:val="16"/>
              <w:lang w:eastAsia="ja-JP"/>
            </w:rPr>
            <w:t xml:space="preserve">Page </w:t>
          </w:r>
          <w:r w:rsidRPr="00376381">
            <w:rPr>
              <w:rFonts w:cs="Arial"/>
              <w:sz w:val="16"/>
              <w:szCs w:val="16"/>
              <w:lang w:eastAsia="ja-JP"/>
            </w:rPr>
            <w:fldChar w:fldCharType="begin"/>
          </w:r>
          <w:r w:rsidRPr="00376381">
            <w:rPr>
              <w:rFonts w:cs="Arial"/>
              <w:sz w:val="16"/>
              <w:szCs w:val="16"/>
              <w:lang w:eastAsia="ja-JP"/>
            </w:rPr>
            <w:instrText xml:space="preserve"> PAGE </w:instrText>
          </w:r>
          <w:r w:rsidRPr="00376381">
            <w:rPr>
              <w:rFonts w:cs="Arial"/>
              <w:sz w:val="16"/>
              <w:szCs w:val="16"/>
              <w:lang w:eastAsia="ja-JP"/>
            </w:rPr>
            <w:fldChar w:fldCharType="separate"/>
          </w:r>
          <w:r w:rsidR="00141AD9">
            <w:rPr>
              <w:rFonts w:cs="Arial"/>
              <w:noProof/>
              <w:sz w:val="16"/>
              <w:szCs w:val="16"/>
              <w:lang w:eastAsia="ja-JP"/>
            </w:rPr>
            <w:t>2</w:t>
          </w:r>
          <w:r w:rsidRPr="00376381">
            <w:rPr>
              <w:rFonts w:cs="Arial"/>
              <w:sz w:val="16"/>
              <w:szCs w:val="16"/>
              <w:lang w:eastAsia="ja-JP"/>
            </w:rPr>
            <w:fldChar w:fldCharType="end"/>
          </w:r>
          <w:r w:rsidRPr="00376381">
            <w:rPr>
              <w:rFonts w:cs="Arial"/>
              <w:sz w:val="16"/>
              <w:szCs w:val="16"/>
              <w:lang w:eastAsia="ja-JP"/>
            </w:rPr>
            <w:t xml:space="preserve"> of </w:t>
          </w:r>
          <w:r w:rsidRPr="00376381">
            <w:rPr>
              <w:rFonts w:cs="Arial"/>
              <w:sz w:val="16"/>
              <w:szCs w:val="16"/>
              <w:lang w:eastAsia="ja-JP"/>
            </w:rPr>
            <w:fldChar w:fldCharType="begin"/>
          </w:r>
          <w:r w:rsidRPr="00376381">
            <w:rPr>
              <w:rFonts w:cs="Arial"/>
              <w:sz w:val="16"/>
              <w:szCs w:val="16"/>
              <w:lang w:eastAsia="ja-JP"/>
            </w:rPr>
            <w:instrText xml:space="preserve"> NUMPAGES  </w:instrText>
          </w:r>
          <w:r w:rsidRPr="00376381">
            <w:rPr>
              <w:rFonts w:cs="Arial"/>
              <w:sz w:val="16"/>
              <w:szCs w:val="16"/>
              <w:lang w:eastAsia="ja-JP"/>
            </w:rPr>
            <w:fldChar w:fldCharType="separate"/>
          </w:r>
          <w:r w:rsidR="00141AD9">
            <w:rPr>
              <w:rFonts w:cs="Arial"/>
              <w:noProof/>
              <w:sz w:val="16"/>
              <w:szCs w:val="16"/>
              <w:lang w:eastAsia="ja-JP"/>
            </w:rPr>
            <w:t>3</w:t>
          </w:r>
          <w:r w:rsidRPr="00376381">
            <w:rPr>
              <w:rFonts w:cs="Arial"/>
              <w:sz w:val="16"/>
              <w:szCs w:val="16"/>
              <w:lang w:eastAsia="ja-JP"/>
            </w:rPr>
            <w:fldChar w:fldCharType="end"/>
          </w:r>
        </w:p>
        <w:p w14:paraId="488B54F6" w14:textId="69058BBF" w:rsidR="00141AD9" w:rsidRPr="00376381" w:rsidRDefault="00141AD9" w:rsidP="00376381">
          <w:pPr>
            <w:pStyle w:val="Footer"/>
            <w:jc w:val="right"/>
            <w:rPr>
              <w:rFonts w:cs="Arial"/>
              <w:sz w:val="16"/>
              <w:szCs w:val="16"/>
              <w:lang w:eastAsia="ja-JP"/>
            </w:rPr>
          </w:pPr>
          <w:r>
            <w:rPr>
              <w:rFonts w:cs="Arial"/>
              <w:sz w:val="16"/>
              <w:szCs w:val="16"/>
              <w:lang w:eastAsia="ja-JP"/>
            </w:rPr>
            <w:t xml:space="preserve">Document </w:t>
          </w:r>
          <w:r w:rsidRPr="00141AD9">
            <w:rPr>
              <w:rFonts w:cs="Arial"/>
              <w:sz w:val="16"/>
              <w:szCs w:val="16"/>
              <w:lang w:eastAsia="ja-JP"/>
            </w:rPr>
            <w:t>X20-14389</w:t>
          </w:r>
          <w:bookmarkStart w:id="0" w:name="_GoBack"/>
          <w:bookmarkEnd w:id="0"/>
        </w:p>
        <w:p w14:paraId="77F1CC66" w14:textId="77777777" w:rsidR="00990918" w:rsidRPr="00376381" w:rsidRDefault="00990918" w:rsidP="00376381">
          <w:pPr>
            <w:pStyle w:val="Footer"/>
            <w:jc w:val="right"/>
            <w:rPr>
              <w:rFonts w:cs="Arial"/>
              <w:sz w:val="16"/>
              <w:szCs w:val="16"/>
              <w:lang w:eastAsia="ja-JP"/>
            </w:rPr>
          </w:pPr>
        </w:p>
      </w:tc>
    </w:tr>
  </w:tbl>
  <w:p w14:paraId="77F1CC68" w14:textId="77777777" w:rsidR="00990918" w:rsidRPr="00376381" w:rsidRDefault="00990918" w:rsidP="00376381">
    <w:pPr>
      <w:pStyle w:val="Footer"/>
      <w:jc w:val="left"/>
      <w:rPr>
        <w:rFonts w:cs="Arial"/>
        <w:sz w:val="16"/>
        <w:szCs w:val="16"/>
        <w:lang w:eastAsia="ja-JP"/>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376381" w14:paraId="77F1CC6D" w14:textId="77777777" w:rsidTr="00376381">
      <w:trPr>
        <w:jc w:val="center"/>
      </w:trPr>
      <w:tc>
        <w:tcPr>
          <w:tcW w:w="4514" w:type="dxa"/>
        </w:tcPr>
        <w:p w14:paraId="77F1CC6A" w14:textId="17B46A94" w:rsidR="00990918" w:rsidRPr="00376381" w:rsidRDefault="006D4D74" w:rsidP="00376381">
          <w:pPr>
            <w:pStyle w:val="Footer"/>
            <w:jc w:val="left"/>
            <w:rPr>
              <w:rFonts w:cs="Arial"/>
              <w:sz w:val="16"/>
              <w:szCs w:val="16"/>
              <w:lang w:eastAsia="ja-JP"/>
            </w:rPr>
          </w:pPr>
          <w:r w:rsidRPr="00376381">
            <w:rPr>
              <w:rFonts w:cs="Arial"/>
              <w:sz w:val="16"/>
              <w:szCs w:val="16"/>
              <w:lang w:eastAsia="ja-JP"/>
            </w:rPr>
            <w:t>SuppTsandCsForOLS(Aca)(WW)(</w:t>
          </w:r>
          <w:r w:rsidR="00376381">
            <w:rPr>
              <w:rFonts w:cs="Arial"/>
              <w:sz w:val="16"/>
              <w:szCs w:val="16"/>
              <w:lang w:eastAsia="ja-JP"/>
            </w:rPr>
            <w:t>SER</w:t>
          </w:r>
          <w:r w:rsidRPr="00376381">
            <w:rPr>
              <w:rFonts w:cs="Arial"/>
              <w:sz w:val="16"/>
              <w:szCs w:val="16"/>
              <w:lang w:eastAsia="ja-JP"/>
            </w:rPr>
            <w:t>)(Aug2016)</w:t>
          </w:r>
        </w:p>
      </w:tc>
      <w:tc>
        <w:tcPr>
          <w:tcW w:w="4515" w:type="dxa"/>
        </w:tcPr>
        <w:p w14:paraId="77F1CC6B" w14:textId="19959BA3" w:rsidR="00990918" w:rsidRDefault="00990918" w:rsidP="00376381">
          <w:pPr>
            <w:pStyle w:val="Footer"/>
            <w:jc w:val="right"/>
            <w:rPr>
              <w:rFonts w:cs="Arial"/>
              <w:sz w:val="16"/>
              <w:szCs w:val="16"/>
              <w:lang w:eastAsia="ja-JP"/>
            </w:rPr>
          </w:pPr>
          <w:r w:rsidRPr="00376381">
            <w:rPr>
              <w:rFonts w:cs="Arial"/>
              <w:sz w:val="16"/>
              <w:szCs w:val="16"/>
              <w:lang w:eastAsia="ja-JP"/>
            </w:rPr>
            <w:t xml:space="preserve">Page </w:t>
          </w:r>
          <w:r w:rsidRPr="00376381">
            <w:rPr>
              <w:rFonts w:cs="Arial"/>
              <w:sz w:val="16"/>
              <w:szCs w:val="16"/>
              <w:lang w:eastAsia="ja-JP"/>
            </w:rPr>
            <w:fldChar w:fldCharType="begin"/>
          </w:r>
          <w:r w:rsidRPr="00376381">
            <w:rPr>
              <w:rFonts w:cs="Arial"/>
              <w:sz w:val="16"/>
              <w:szCs w:val="16"/>
              <w:lang w:eastAsia="ja-JP"/>
            </w:rPr>
            <w:instrText xml:space="preserve"> PAGE </w:instrText>
          </w:r>
          <w:r w:rsidRPr="00376381">
            <w:rPr>
              <w:rFonts w:cs="Arial"/>
              <w:sz w:val="16"/>
              <w:szCs w:val="16"/>
              <w:lang w:eastAsia="ja-JP"/>
            </w:rPr>
            <w:fldChar w:fldCharType="separate"/>
          </w:r>
          <w:r w:rsidR="00141AD9">
            <w:rPr>
              <w:rFonts w:cs="Arial"/>
              <w:noProof/>
              <w:sz w:val="16"/>
              <w:szCs w:val="16"/>
              <w:lang w:eastAsia="ja-JP"/>
            </w:rPr>
            <w:t>1</w:t>
          </w:r>
          <w:r w:rsidRPr="00376381">
            <w:rPr>
              <w:rFonts w:cs="Arial"/>
              <w:sz w:val="16"/>
              <w:szCs w:val="16"/>
              <w:lang w:eastAsia="ja-JP"/>
            </w:rPr>
            <w:fldChar w:fldCharType="end"/>
          </w:r>
          <w:r w:rsidRPr="00376381">
            <w:rPr>
              <w:rFonts w:cs="Arial"/>
              <w:sz w:val="16"/>
              <w:szCs w:val="16"/>
              <w:lang w:eastAsia="ja-JP"/>
            </w:rPr>
            <w:t xml:space="preserve"> of </w:t>
          </w:r>
          <w:r w:rsidRPr="00376381">
            <w:rPr>
              <w:rFonts w:cs="Arial"/>
              <w:sz w:val="16"/>
              <w:szCs w:val="16"/>
              <w:lang w:eastAsia="ja-JP"/>
            </w:rPr>
            <w:fldChar w:fldCharType="begin"/>
          </w:r>
          <w:r w:rsidRPr="00376381">
            <w:rPr>
              <w:rFonts w:cs="Arial"/>
              <w:sz w:val="16"/>
              <w:szCs w:val="16"/>
              <w:lang w:eastAsia="ja-JP"/>
            </w:rPr>
            <w:instrText xml:space="preserve"> NUMPAGES  </w:instrText>
          </w:r>
          <w:r w:rsidRPr="00376381">
            <w:rPr>
              <w:rFonts w:cs="Arial"/>
              <w:sz w:val="16"/>
              <w:szCs w:val="16"/>
              <w:lang w:eastAsia="ja-JP"/>
            </w:rPr>
            <w:fldChar w:fldCharType="separate"/>
          </w:r>
          <w:r w:rsidR="00141AD9">
            <w:rPr>
              <w:rFonts w:cs="Arial"/>
              <w:noProof/>
              <w:sz w:val="16"/>
              <w:szCs w:val="16"/>
              <w:lang w:eastAsia="ja-JP"/>
            </w:rPr>
            <w:t>3</w:t>
          </w:r>
          <w:r w:rsidRPr="00376381">
            <w:rPr>
              <w:rFonts w:cs="Arial"/>
              <w:sz w:val="16"/>
              <w:szCs w:val="16"/>
              <w:lang w:eastAsia="ja-JP"/>
            </w:rPr>
            <w:fldChar w:fldCharType="end"/>
          </w:r>
        </w:p>
        <w:p w14:paraId="4178318B" w14:textId="253647B7" w:rsidR="00141AD9" w:rsidRPr="00376381" w:rsidRDefault="00141AD9" w:rsidP="00376381">
          <w:pPr>
            <w:pStyle w:val="Footer"/>
            <w:jc w:val="right"/>
            <w:rPr>
              <w:rFonts w:cs="Arial"/>
              <w:sz w:val="16"/>
              <w:szCs w:val="16"/>
              <w:lang w:eastAsia="ja-JP"/>
            </w:rPr>
          </w:pPr>
          <w:r>
            <w:rPr>
              <w:rFonts w:cs="Arial"/>
              <w:sz w:val="16"/>
              <w:szCs w:val="16"/>
              <w:lang w:eastAsia="ja-JP"/>
            </w:rPr>
            <w:t xml:space="preserve">Document </w:t>
          </w:r>
          <w:r w:rsidRPr="00141AD9">
            <w:rPr>
              <w:rFonts w:cs="Arial"/>
              <w:sz w:val="16"/>
              <w:szCs w:val="16"/>
              <w:lang w:eastAsia="ja-JP"/>
            </w:rPr>
            <w:t>X20-14389</w:t>
          </w:r>
        </w:p>
        <w:p w14:paraId="77F1CC6C" w14:textId="77777777" w:rsidR="00990918" w:rsidRPr="00376381" w:rsidRDefault="00990918" w:rsidP="00376381">
          <w:pPr>
            <w:pStyle w:val="Footer"/>
            <w:jc w:val="right"/>
            <w:rPr>
              <w:rFonts w:cs="Arial"/>
              <w:sz w:val="16"/>
              <w:szCs w:val="16"/>
              <w:lang w:eastAsia="ja-JP"/>
            </w:rPr>
          </w:pPr>
        </w:p>
      </w:tc>
    </w:tr>
  </w:tbl>
  <w:p w14:paraId="77F1CC6E" w14:textId="77777777" w:rsidR="00990918" w:rsidRPr="00376381" w:rsidRDefault="00990918" w:rsidP="00376381">
    <w:pPr>
      <w:pStyle w:val="Footer"/>
      <w:jc w:val="left"/>
      <w:rPr>
        <w:rFonts w:cs="Arial"/>
        <w:sz w:val="16"/>
        <w:szCs w:val="16"/>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C747C7" w14:textId="77777777" w:rsidR="009B1C9E" w:rsidRDefault="009B1C9E" w:rsidP="00437F11">
      <w:pPr>
        <w:spacing w:before="0"/>
      </w:pPr>
      <w:r>
        <w:separator/>
      </w:r>
    </w:p>
  </w:footnote>
  <w:footnote w:type="continuationSeparator" w:id="0">
    <w:p w14:paraId="3211A033" w14:textId="77777777" w:rsidR="009B1C9E" w:rsidRDefault="009B1C9E"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747C68" w14:textId="77777777" w:rsidR="00141AD9" w:rsidRDefault="00141A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41AD9"/>
    <w:rsid w:val="00141DC8"/>
    <w:rsid w:val="00164638"/>
    <w:rsid w:val="00172014"/>
    <w:rsid w:val="00185239"/>
    <w:rsid w:val="001A6164"/>
    <w:rsid w:val="001A7430"/>
    <w:rsid w:val="001B638F"/>
    <w:rsid w:val="001D4400"/>
    <w:rsid w:val="001D774A"/>
    <w:rsid w:val="002156C2"/>
    <w:rsid w:val="0024027E"/>
    <w:rsid w:val="0024293C"/>
    <w:rsid w:val="00274B46"/>
    <w:rsid w:val="00281C7F"/>
    <w:rsid w:val="002A311F"/>
    <w:rsid w:val="002C2889"/>
    <w:rsid w:val="002C2D35"/>
    <w:rsid w:val="0034355D"/>
    <w:rsid w:val="00376381"/>
    <w:rsid w:val="00377AA4"/>
    <w:rsid w:val="003D6AC0"/>
    <w:rsid w:val="00437F11"/>
    <w:rsid w:val="00441D37"/>
    <w:rsid w:val="0044736A"/>
    <w:rsid w:val="00467941"/>
    <w:rsid w:val="00494396"/>
    <w:rsid w:val="004B5F7F"/>
    <w:rsid w:val="004C6C05"/>
    <w:rsid w:val="004D3C16"/>
    <w:rsid w:val="004F75DC"/>
    <w:rsid w:val="00504D50"/>
    <w:rsid w:val="005D6913"/>
    <w:rsid w:val="005F56D7"/>
    <w:rsid w:val="00610B31"/>
    <w:rsid w:val="006200A9"/>
    <w:rsid w:val="00645085"/>
    <w:rsid w:val="00662273"/>
    <w:rsid w:val="006666BC"/>
    <w:rsid w:val="00671BA9"/>
    <w:rsid w:val="006731A2"/>
    <w:rsid w:val="006A217C"/>
    <w:rsid w:val="006B3E15"/>
    <w:rsid w:val="006B65B4"/>
    <w:rsid w:val="006D4D74"/>
    <w:rsid w:val="006E4C4B"/>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61C56"/>
    <w:rsid w:val="0089365F"/>
    <w:rsid w:val="00910467"/>
    <w:rsid w:val="00926ABB"/>
    <w:rsid w:val="009324C0"/>
    <w:rsid w:val="00934CEC"/>
    <w:rsid w:val="0095265C"/>
    <w:rsid w:val="0095549D"/>
    <w:rsid w:val="00956A24"/>
    <w:rsid w:val="009574CF"/>
    <w:rsid w:val="00977218"/>
    <w:rsid w:val="00990918"/>
    <w:rsid w:val="00990C0E"/>
    <w:rsid w:val="009B1C9E"/>
    <w:rsid w:val="009B607E"/>
    <w:rsid w:val="009C2E77"/>
    <w:rsid w:val="009E7577"/>
    <w:rsid w:val="00A02DFA"/>
    <w:rsid w:val="00A2043D"/>
    <w:rsid w:val="00A605F5"/>
    <w:rsid w:val="00A71A50"/>
    <w:rsid w:val="00A85772"/>
    <w:rsid w:val="00A95F63"/>
    <w:rsid w:val="00AD56EE"/>
    <w:rsid w:val="00B02E03"/>
    <w:rsid w:val="00B40086"/>
    <w:rsid w:val="00B43977"/>
    <w:rsid w:val="00B52AB8"/>
    <w:rsid w:val="00B73434"/>
    <w:rsid w:val="00BB26E4"/>
    <w:rsid w:val="00C172C9"/>
    <w:rsid w:val="00C2432C"/>
    <w:rsid w:val="00C374FE"/>
    <w:rsid w:val="00C613E7"/>
    <w:rsid w:val="00C61AD0"/>
    <w:rsid w:val="00C722B3"/>
    <w:rsid w:val="00C806DD"/>
    <w:rsid w:val="00C823E0"/>
    <w:rsid w:val="00C947EB"/>
    <w:rsid w:val="00D25D25"/>
    <w:rsid w:val="00D369BB"/>
    <w:rsid w:val="00D777BD"/>
    <w:rsid w:val="00D82E50"/>
    <w:rsid w:val="00DB2965"/>
    <w:rsid w:val="00DB6DC3"/>
    <w:rsid w:val="00DF717F"/>
    <w:rsid w:val="00E361C0"/>
    <w:rsid w:val="00E378BA"/>
    <w:rsid w:val="00E74F11"/>
    <w:rsid w:val="00E9342D"/>
    <w:rsid w:val="00EF0433"/>
    <w:rsid w:val="00EF3D87"/>
    <w:rsid w:val="00F07D18"/>
    <w:rsid w:val="00F64D0F"/>
    <w:rsid w:val="00F6573C"/>
    <w:rsid w:val="00F659B1"/>
    <w:rsid w:val="00FD546C"/>
    <w:rsid w:val="00FD5CF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GBtfceqk8vYQ5qb5SaWsiwQQEiA=" w:salt="a4id39uLSGlJEjrZBwfqH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US" w:eastAsia="en-US" w:bidi="ar-SA"/>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1110</Words>
  <Characters>6329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7425</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2016-08-18T16:02:00Z</dcterms:modified>
</cp:coreProperties>
</file>