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F1CC3C" w14:textId="6428E6F6" w:rsidR="00D369BB" w:rsidRPr="00CF0804" w:rsidRDefault="00F64D0F" w:rsidP="00842612">
      <w:pPr>
        <w:spacing w:before="240"/>
        <w:jc w:val="left"/>
        <w:rPr>
          <w:sz w:val="36"/>
          <w:szCs w:val="36"/>
          <w:lang w:val="es-ES"/>
        </w:rPr>
        <w:sectPr w:rsidR="00D369BB" w:rsidRPr="00CF0804" w:rsidSect="00E74F1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CF0804">
        <w:rPr>
          <w:sz w:val="36"/>
          <w:szCs w:val="36"/>
          <w:lang w:val="es-ES"/>
        </w:rPr>
        <w:t>Términos y Condiciones Complementarios de los Servicios Online (Academic)</w:t>
      </w:r>
      <w:r w:rsidRPr="00CF0804">
        <w:rPr>
          <w:lang w:val="es-ES"/>
        </w:rPr>
        <w:br/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9324C0" w:rsidRPr="00CF0804" w14:paraId="61CDF8F7" w14:textId="77777777" w:rsidTr="008D7FAA">
        <w:trPr>
          <w:jc w:val="center"/>
        </w:trPr>
        <w:tc>
          <w:tcPr>
            <w:tcW w:w="9029" w:type="dxa"/>
            <w:shd w:val="clear" w:color="auto" w:fill="C6D9F1"/>
          </w:tcPr>
          <w:p w14:paraId="675FD07B" w14:textId="77777777" w:rsidR="009324C0" w:rsidRPr="00823BE0" w:rsidRDefault="009324C0" w:rsidP="008D7FAA">
            <w:pPr>
              <w:spacing w:after="120"/>
              <w:ind w:left="86" w:right="86"/>
              <w:jc w:val="center"/>
              <w:rPr>
                <w:b/>
                <w:bCs/>
                <w:sz w:val="26"/>
                <w:szCs w:val="26"/>
                <w:lang w:val="it-IT"/>
              </w:rPr>
            </w:pPr>
            <w:r w:rsidRPr="00823BE0">
              <w:rPr>
                <w:b/>
                <w:bCs/>
                <w:sz w:val="26"/>
                <w:szCs w:val="26"/>
                <w:lang w:val="it-IT"/>
              </w:rPr>
              <w:t>No será válido si no se adjunta a un formulario de firma.</w:t>
            </w:r>
          </w:p>
        </w:tc>
      </w:tr>
    </w:tbl>
    <w:p w14:paraId="77F1CC3D" w14:textId="62142F9E" w:rsidR="00F64D0F" w:rsidRPr="00823BE0" w:rsidRDefault="00F64D0F" w:rsidP="003D6AC0">
      <w:pPr>
        <w:spacing w:before="360"/>
        <w:rPr>
          <w:lang w:val="it-IT"/>
        </w:rPr>
      </w:pPr>
      <w:r w:rsidRPr="00823BE0">
        <w:rPr>
          <w:lang w:val="it-IT"/>
        </w:rPr>
        <w:t>Si la Institución solicita Servicios Online, estos Términos y Condiciones Complementarios de los Servicios Online (Academic) (“Términos Complementarios</w:t>
      </w:r>
      <w:r w:rsidR="00823BE0" w:rsidRPr="00823BE0">
        <w:rPr>
          <w:lang w:val="it-IT"/>
        </w:rPr>
        <w:t>”</w:t>
      </w:r>
      <w:r w:rsidRPr="00823BE0">
        <w:rPr>
          <w:lang w:val="it-IT"/>
        </w:rPr>
        <w:t>) actualizan los términos del Contrato y/o la Inscripción, según corresponda.</w:t>
      </w:r>
    </w:p>
    <w:p w14:paraId="77F1CC3E" w14:textId="77777777" w:rsidR="00F64D0F" w:rsidRPr="00823BE0" w:rsidRDefault="00F64D0F" w:rsidP="003D6AC0">
      <w:pPr>
        <w:pStyle w:val="Heading1"/>
        <w:rPr>
          <w:lang w:val="it-IT"/>
        </w:rPr>
      </w:pPr>
      <w:r w:rsidRPr="00823BE0">
        <w:rPr>
          <w:lang w:val="it-IT"/>
        </w:rPr>
        <w:t>1.</w:t>
      </w:r>
      <w:r w:rsidRPr="00823BE0">
        <w:rPr>
          <w:lang w:val="it-IT"/>
        </w:rPr>
        <w:tab/>
        <w:t>Definiciones.</w:t>
      </w:r>
    </w:p>
    <w:p w14:paraId="77F1CC3F" w14:textId="3CF06CBB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Los términos en mayúscula que se utilizan, pero que no se definen en el presente documento, tienen el significado que se les asigna en el Contrato y/o la Inscripción.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Las siguientes definiciones sustituyen o complementan las definiciones estipuladas en el Contrato y/o la Inscripción, según corresponda:</w:t>
      </w:r>
    </w:p>
    <w:p w14:paraId="77F1CC40" w14:textId="68420233" w:rsidR="00F64D0F" w:rsidRPr="00823BE0" w:rsidRDefault="005A0E64" w:rsidP="003D6AC0">
      <w:pPr>
        <w:rPr>
          <w:lang w:val="it-IT"/>
        </w:rPr>
      </w:pPr>
      <w:r>
        <w:rPr>
          <w:lang w:val="it-IT"/>
        </w:rPr>
        <w:t>“</w:t>
      </w:r>
      <w:r w:rsidR="00F64D0F" w:rsidRPr="00823BE0">
        <w:rPr>
          <w:lang w:val="it-IT"/>
        </w:rPr>
        <w:t>Datos de la Institución</w:t>
      </w:r>
      <w:r>
        <w:rPr>
          <w:lang w:val="it-IT"/>
        </w:rPr>
        <w:t>”</w:t>
      </w:r>
      <w:r w:rsidR="00F64D0F" w:rsidRPr="00823BE0">
        <w:rPr>
          <w:lang w:val="it-IT"/>
        </w:rPr>
        <w:t xml:space="preserve"> son todos los datos, incluidos todo el texto, sonido, software o los archivos de imágenes que proporcionan a Microsoft la Institución o en su nombre mediante el uso de la Institución de los Servicios Online.</w:t>
      </w:r>
    </w:p>
    <w:p w14:paraId="77F1CC41" w14:textId="7C083EFB" w:rsidR="00F64D0F" w:rsidRPr="00823BE0" w:rsidRDefault="005A0E64" w:rsidP="003D6AC0">
      <w:pPr>
        <w:rPr>
          <w:lang w:val="it-IT"/>
        </w:rPr>
      </w:pPr>
      <w:r>
        <w:rPr>
          <w:lang w:val="it-IT"/>
        </w:rPr>
        <w:t>“</w:t>
      </w:r>
      <w:r w:rsidR="00F64D0F" w:rsidRPr="00823BE0">
        <w:rPr>
          <w:lang w:val="it-IT"/>
        </w:rPr>
        <w:t>Servicios Online</w:t>
      </w:r>
      <w:r>
        <w:rPr>
          <w:lang w:val="it-IT"/>
        </w:rPr>
        <w:t>”</w:t>
      </w:r>
      <w:r w:rsidR="00F64D0F" w:rsidRPr="00823BE0">
        <w:rPr>
          <w:lang w:val="it-IT"/>
        </w:rPr>
        <w:t xml:space="preserve"> son los servicios alojados por Microsoft identificados en la sección Servicios Online de los Términos de Productos.</w:t>
      </w:r>
    </w:p>
    <w:p w14:paraId="77F1CC42" w14:textId="77CE5551" w:rsidR="00F64D0F" w:rsidRPr="00823BE0" w:rsidRDefault="005A0E64" w:rsidP="003D6AC0">
      <w:pPr>
        <w:rPr>
          <w:lang w:val="it-IT"/>
        </w:rPr>
      </w:pPr>
      <w:r w:rsidRPr="00CF0804">
        <w:rPr>
          <w:lang w:val="es-ES"/>
        </w:rPr>
        <w:t>“</w:t>
      </w:r>
      <w:r w:rsidR="00F64D0F" w:rsidRPr="00CF0804">
        <w:rPr>
          <w:lang w:val="es-ES"/>
        </w:rPr>
        <w:t>Producto</w:t>
      </w:r>
      <w:r w:rsidRPr="00CF0804">
        <w:rPr>
          <w:lang w:val="es-ES"/>
        </w:rPr>
        <w:t>”</w:t>
      </w:r>
      <w:r w:rsidR="00F64D0F" w:rsidRPr="00CF0804">
        <w:rPr>
          <w:lang w:val="es-ES"/>
        </w:rPr>
        <w:t xml:space="preserve"> es cualquier producto identificado en los Términos de Productos, como todo el software, los Servicios Online y otros servicios basados en Web, incluidas las versiones preliminares o beta.</w:t>
      </w:r>
      <w:r w:rsidRPr="00CF0804">
        <w:rPr>
          <w:lang w:val="es-ES"/>
        </w:rPr>
        <w:t xml:space="preserve"> </w:t>
      </w:r>
      <w:r w:rsidR="00F64D0F" w:rsidRPr="00823BE0">
        <w:rPr>
          <w:lang w:val="it-IT"/>
        </w:rPr>
        <w:t>Los Productos pueden estar disponibles en virtud de programas que varían según la región.</w:t>
      </w:r>
    </w:p>
    <w:p w14:paraId="77F1CC43" w14:textId="36D15911" w:rsidR="00F64D0F" w:rsidRPr="00823BE0" w:rsidRDefault="005A0E64" w:rsidP="003D6AC0">
      <w:pPr>
        <w:rPr>
          <w:lang w:val="it-IT"/>
        </w:rPr>
      </w:pPr>
      <w:r>
        <w:rPr>
          <w:lang w:val="it-IT"/>
        </w:rPr>
        <w:t>“</w:t>
      </w:r>
      <w:r w:rsidR="00F64D0F" w:rsidRPr="00823BE0">
        <w:rPr>
          <w:lang w:val="it-IT"/>
        </w:rPr>
        <w:t>Contrato de Nivel de Servicio</w:t>
      </w:r>
      <w:r>
        <w:rPr>
          <w:lang w:val="it-IT"/>
        </w:rPr>
        <w:t>”</w:t>
      </w:r>
      <w:r w:rsidR="00F64D0F" w:rsidRPr="00823BE0">
        <w:rPr>
          <w:lang w:val="it-IT"/>
        </w:rPr>
        <w:t xml:space="preserve"> es el documento que especifica los estándares a los que Microsoft acepta adherirse y por los cuales mide el nivel de servicio de un Servicio Online.</w:t>
      </w:r>
    </w:p>
    <w:p w14:paraId="77F1CC44" w14:textId="11E031EA" w:rsidR="00F64D0F" w:rsidRPr="00823BE0" w:rsidRDefault="00F64D0F" w:rsidP="00D25D25">
      <w:pPr>
        <w:pStyle w:val="Heading1"/>
        <w:rPr>
          <w:lang w:val="it-IT"/>
        </w:rPr>
      </w:pPr>
      <w:r w:rsidRPr="00823BE0">
        <w:rPr>
          <w:lang w:val="it-IT"/>
        </w:rPr>
        <w:t>2.</w:t>
      </w:r>
      <w:r w:rsidRPr="00823BE0">
        <w:rPr>
          <w:lang w:val="it-IT"/>
        </w:rPr>
        <w:tab/>
        <w:t>Garantía limitada para servicios en línea.</w:t>
      </w:r>
    </w:p>
    <w:p w14:paraId="77F1CC45" w14:textId="4C6ECD6A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Microsoft garantiza que los Servicios Online se realizarán de acuerdo con el Contrato de Nivel de Servicio aplicable.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Esta garantía limitada es por la duración del uso de la Institución del Servicio Online, sujeto a los requisitos de notificación del Contrato de Nivel de Servicio aplicable.</w:t>
      </w:r>
    </w:p>
    <w:p w14:paraId="77F1CC46" w14:textId="7D069AC6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Si Microsoft no cumple esta garantía limitada y la Institución notifica a Microsoft dentro del periodo de garantía, entonces Microsoft proporcionará los recursos identificados en el Contrato de Nivel de Servicio en el Servicio Online afectado.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Estos son los únicos recursos de los que dispone la Institución por incumplimiento de la garantía limitada, aparte de los recursos que la legislación aplicable exige que se proporcionen.</w:t>
      </w:r>
    </w:p>
    <w:p w14:paraId="77F1CC48" w14:textId="5B7A9213" w:rsidR="00F64D0F" w:rsidRPr="00823BE0" w:rsidRDefault="00F64D0F" w:rsidP="000C6335">
      <w:pPr>
        <w:rPr>
          <w:lang w:val="it-IT"/>
        </w:rPr>
      </w:pPr>
      <w:r w:rsidRPr="00823BE0">
        <w:rPr>
          <w:lang w:val="it-IT"/>
        </w:rPr>
        <w:t>Esta garantía limitada está sujeta a las siguientes limitaciones:</w:t>
      </w:r>
    </w:p>
    <w:p w14:paraId="77F1CC49" w14:textId="22830C91" w:rsidR="00F64D0F" w:rsidRPr="00823BE0" w:rsidRDefault="00F64D0F" w:rsidP="000C6335">
      <w:pPr>
        <w:pStyle w:val="ListParagraph"/>
        <w:numPr>
          <w:ilvl w:val="0"/>
          <w:numId w:val="32"/>
        </w:numPr>
        <w:rPr>
          <w:lang w:val="it-IT"/>
        </w:rPr>
      </w:pPr>
      <w:r w:rsidRPr="00823BE0">
        <w:rPr>
          <w:lang w:val="it-IT"/>
        </w:rPr>
        <w:t>la garantía limitada no cubre problemas ocasionados por accidente, abuso o uso de una manera contraria al presente Contrato y/o Inscripción, según corresponda, o a los Derechos de Uso de los Productos, u originados por eventos más allá del control razonable de Microsoft;</w:t>
      </w:r>
    </w:p>
    <w:p w14:paraId="77F1CC4A" w14:textId="77777777" w:rsidR="00F64D0F" w:rsidRPr="00823BE0" w:rsidRDefault="00F64D0F" w:rsidP="000C6335">
      <w:pPr>
        <w:pStyle w:val="ListParagraph"/>
        <w:numPr>
          <w:ilvl w:val="0"/>
          <w:numId w:val="32"/>
        </w:numPr>
        <w:rPr>
          <w:lang w:val="it-IT"/>
        </w:rPr>
      </w:pPr>
      <w:r w:rsidRPr="00823BE0">
        <w:rPr>
          <w:lang w:val="it-IT"/>
        </w:rPr>
        <w:t xml:space="preserve">la garantía limitada no se aplica a los componentes de los Productos que la Institución tenga permiso para redistribuir; </w:t>
      </w:r>
    </w:p>
    <w:p w14:paraId="77F1CC4B" w14:textId="77777777" w:rsidR="00F64D0F" w:rsidRPr="00823BE0" w:rsidRDefault="00F64D0F" w:rsidP="000C6335">
      <w:pPr>
        <w:pStyle w:val="ListParagraph"/>
        <w:numPr>
          <w:ilvl w:val="0"/>
          <w:numId w:val="32"/>
        </w:numPr>
        <w:rPr>
          <w:lang w:val="it-IT"/>
        </w:rPr>
      </w:pPr>
      <w:r w:rsidRPr="00823BE0">
        <w:rPr>
          <w:lang w:val="it-IT"/>
        </w:rPr>
        <w:t>la garantía limitada no se aplica a productos gratuitos, de prueba, versiones preliminares o productos beta y</w:t>
      </w:r>
    </w:p>
    <w:p w14:paraId="77F1CC4C" w14:textId="77777777" w:rsidR="00F64D0F" w:rsidRPr="00823BE0" w:rsidRDefault="00F64D0F" w:rsidP="000C6335">
      <w:pPr>
        <w:pStyle w:val="ListParagraph"/>
        <w:numPr>
          <w:ilvl w:val="0"/>
          <w:numId w:val="32"/>
        </w:numPr>
        <w:rPr>
          <w:lang w:val="it-IT"/>
        </w:rPr>
      </w:pPr>
      <w:r w:rsidRPr="00823BE0">
        <w:rPr>
          <w:lang w:val="it-IT"/>
        </w:rPr>
        <w:t>la garantía limitada no se aplica a problemas ocasionados por el incumplimiento de los requisitos mínimos del sistema.</w:t>
      </w:r>
    </w:p>
    <w:p w14:paraId="77F1CC4D" w14:textId="375EE977" w:rsidR="00F64D0F" w:rsidRPr="00823BE0" w:rsidRDefault="00F64D0F" w:rsidP="003D6AC0">
      <w:pPr>
        <w:rPr>
          <w:b/>
          <w:bCs/>
          <w:lang w:val="it-IT"/>
        </w:rPr>
      </w:pPr>
      <w:r w:rsidRPr="00823BE0">
        <w:rPr>
          <w:b/>
          <w:bCs/>
          <w:lang w:val="it-IT"/>
        </w:rPr>
        <w:t xml:space="preserve">APARTE DE ESTA GARANTÍA LIMITADA, MICROSOFT NO PROPORCIONA NINGUNA OTRA GARANTÍA O CONDICIÓN EXPRESA O IMPLÍCITA. MICROSOFT EXCLUYE TODA MANIFESTACIÓN, GARANTÍA O CONDICIÓN IMPLÍCITA, INCLUIDAS LAS GARANTÍAS DE </w:t>
      </w:r>
      <w:r w:rsidRPr="00823BE0">
        <w:rPr>
          <w:b/>
          <w:bCs/>
          <w:lang w:val="it-IT"/>
        </w:rPr>
        <w:lastRenderedPageBreak/>
        <w:t>COMERCIABILIDAD, IDONEIDAD PARA UN PROPÓSITO ESPECÍFICO, CALIDAD SATISFACTORIA, TITULARIDAD O AUSENCIA DE INFRACCIÓN.</w:t>
      </w:r>
      <w:r w:rsidR="005A0E64">
        <w:rPr>
          <w:b/>
          <w:bCs/>
          <w:lang w:val="it-IT"/>
        </w:rPr>
        <w:t xml:space="preserve"> </w:t>
      </w:r>
      <w:r w:rsidRPr="00823BE0">
        <w:rPr>
          <w:b/>
          <w:bCs/>
          <w:lang w:val="it-IT"/>
        </w:rPr>
        <w:t>ESTAS EXCLUSIONES DE RESPONSABILIDAD SE APLICARÁN SALVO QUE LA LEGISLACIÓN APLICABLE NO LAS PERMITA.</w:t>
      </w:r>
      <w:r w:rsidR="005A0E64">
        <w:rPr>
          <w:b/>
          <w:bCs/>
          <w:lang w:val="it-IT"/>
        </w:rPr>
        <w:t xml:space="preserve"> </w:t>
      </w:r>
      <w:r w:rsidRPr="00823BE0">
        <w:rPr>
          <w:b/>
          <w:bCs/>
          <w:lang w:val="it-IT"/>
        </w:rPr>
        <w:t>Cualquier garantía o condición implícita que no pueda ser excluida por ley tendrá una duración de un (1) año a contar desde el inicio de la garantía limitada.</w:t>
      </w:r>
    </w:p>
    <w:p w14:paraId="77F1CC4E" w14:textId="77777777" w:rsidR="00F64D0F" w:rsidRPr="00823BE0" w:rsidRDefault="00F64D0F" w:rsidP="003D6AC0">
      <w:pPr>
        <w:pStyle w:val="Heading1"/>
        <w:rPr>
          <w:lang w:val="it-IT"/>
        </w:rPr>
      </w:pPr>
      <w:r w:rsidRPr="00823BE0">
        <w:rPr>
          <w:lang w:val="it-IT"/>
        </w:rPr>
        <w:t>3.</w:t>
      </w:r>
      <w:r w:rsidRPr="00823BE0">
        <w:rPr>
          <w:lang w:val="it-IT"/>
        </w:rPr>
        <w:tab/>
        <w:t>Compromiso de Protección por parte de la Institución.</w:t>
      </w:r>
    </w:p>
    <w:p w14:paraId="77F1CC4F" w14:textId="77777777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La Institución defenderá a Microsoft frente a todas las reclamaciones presentadas por un tercero que no es filial en las que se alegue que:</w:t>
      </w:r>
    </w:p>
    <w:p w14:paraId="77F1CC50" w14:textId="0635DD87" w:rsidR="00F64D0F" w:rsidRPr="00823BE0" w:rsidRDefault="00F64D0F" w:rsidP="003D6AC0">
      <w:pPr>
        <w:pStyle w:val="ListParagraph"/>
        <w:numPr>
          <w:ilvl w:val="0"/>
          <w:numId w:val="2"/>
        </w:numPr>
        <w:ind w:left="1080"/>
        <w:rPr>
          <w:lang w:val="it-IT"/>
        </w:rPr>
      </w:pPr>
      <w:r w:rsidRPr="00823BE0">
        <w:rPr>
          <w:lang w:val="it-IT"/>
        </w:rPr>
        <w:t>cualesquiera Datos de la Institución o software que no es de Microsoft que Microsoft aloja en nombre de la Institución infringen la patente, propiedad intelectual o marca del tercero o hacen uso ilícito de su Secreto Empresarial; o</w:t>
      </w:r>
    </w:p>
    <w:p w14:paraId="77F1CC51" w14:textId="7ABF05C8" w:rsidR="00F64D0F" w:rsidRPr="00823BE0" w:rsidRDefault="00F64D0F" w:rsidP="003D6AC0">
      <w:pPr>
        <w:pStyle w:val="ListParagraph"/>
        <w:numPr>
          <w:ilvl w:val="0"/>
          <w:numId w:val="2"/>
        </w:numPr>
        <w:ind w:left="1080"/>
        <w:rPr>
          <w:lang w:val="it-IT"/>
        </w:rPr>
      </w:pPr>
      <w:r w:rsidRPr="00823BE0">
        <w:rPr>
          <w:lang w:val="it-IT"/>
        </w:rPr>
        <w:t>surge de una infracción de los términos de la Directiva de Uso Aceptable, que se describe en los Derechos de Uso de los Productos.</w:t>
      </w:r>
    </w:p>
    <w:p w14:paraId="77F1CC52" w14:textId="620472E3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La Institución debe pagar el importe que establezca la sentencia adversa que se dicte con carácter firme y definitivo (o que se establezca en un acuerdo transaccional al que la Institución preste su consentimiento).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Esta cláusula proporciona el único recurso de Microsoft frente a estas reclamaciones.</w:t>
      </w:r>
    </w:p>
    <w:p w14:paraId="77F1CC53" w14:textId="5053C28B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Microsoft debe notificar a la Institución inmediatamente y por escrito una reclamación, sujeto a esta sección.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Microsoft debe (1) entregar a la Institución el control exclusivo de la defensa o acuerdo transaccional de dicha reclamación; y (2) proporcionar asistencia razonable en la defensa frente a la reclamación.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La Institución reembolsará a Microsoft los gastos razonables en que incurra al proporcionar dicha asistencia.</w:t>
      </w:r>
    </w:p>
    <w:p w14:paraId="77F1CC54" w14:textId="77777777" w:rsidR="00F64D0F" w:rsidRPr="00823BE0" w:rsidRDefault="00F64D0F" w:rsidP="003D6AC0">
      <w:pPr>
        <w:pStyle w:val="Heading1"/>
        <w:rPr>
          <w:lang w:val="it-IT"/>
        </w:rPr>
      </w:pPr>
      <w:r w:rsidRPr="00823BE0">
        <w:rPr>
          <w:lang w:val="it-IT"/>
        </w:rPr>
        <w:t>4.</w:t>
      </w:r>
      <w:r w:rsidRPr="00823BE0">
        <w:rPr>
          <w:lang w:val="it-IT"/>
        </w:rPr>
        <w:tab/>
        <w:t>Limitación de responsabilidad.</w:t>
      </w:r>
    </w:p>
    <w:p w14:paraId="77F1CC55" w14:textId="605594B5" w:rsidR="00F64D0F" w:rsidRPr="00823BE0" w:rsidRDefault="00F64D0F" w:rsidP="003D6AC0">
      <w:pPr>
        <w:rPr>
          <w:lang w:val="it-IT"/>
        </w:rPr>
      </w:pPr>
      <w:r w:rsidRPr="00823BE0">
        <w:rPr>
          <w:lang w:val="it-IT"/>
        </w:rPr>
        <w:t>En la medida permitida por la legislación aplicable, la responsabilidad total de cada una de las partes, incluidas sus Filiales y sus contratistas, para todas las reclamaciones que surjan en virtud del presente Contrato se limitará a los daños directos hasta el importe que la Institución pagó por el Servicio Online durante los doce (12) meses anteriores a la fecha en que se produjo la causa de la acción legal; siempre que en ningún caso la responsabilidad agregada de una parte exceda el importe pagado por ese Servicio Online en virtud de la Inscripción correspondiente.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En el caso de los Servicios Online proporcionados sin cargo alguno o el código que la Institución esté autorizada a redistribuir a terceros sin pago aparte a Microsoft, la responsabilidad de Microsoft se limitará a los daños directos y con un tope de 5.000 dólares estadounidenses.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Estas limitaciones se aplicarán sin importar si la responsabilidad alegada se basa en incumplimiento de contrato, responsabilidad extracontractual (incluida negligencia), responsabilidad objetiva, incumplimiento de garantías o cualquier otro fundamento jurídico.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Sin embargo, las limitaciones en esta sección no se aplicarán a:</w:t>
      </w:r>
    </w:p>
    <w:p w14:paraId="77F1CC56" w14:textId="77777777" w:rsidR="00F64D0F" w:rsidRPr="00823BE0" w:rsidRDefault="00F64D0F" w:rsidP="003D6AC0">
      <w:pPr>
        <w:pStyle w:val="ListParagraph"/>
        <w:numPr>
          <w:ilvl w:val="0"/>
          <w:numId w:val="1"/>
        </w:numPr>
        <w:ind w:left="1080"/>
        <w:rPr>
          <w:lang w:val="it-IT"/>
        </w:rPr>
      </w:pPr>
      <w:r w:rsidRPr="00823BE0">
        <w:rPr>
          <w:lang w:val="it-IT"/>
        </w:rPr>
        <w:t>las obligaciones de Microsoft en virtud de la sección del Contrato titulada “Defensa frente a una reclamación por infracción de derechos, violación de secretos empresariales y reclamaciones de terceros” o las obligaciones de la Institución en virtud de la sección de estos Términos Complementarios titulada “Acuerdo de protección por parte de la Institución”;</w:t>
      </w:r>
    </w:p>
    <w:p w14:paraId="2BED46C7" w14:textId="089386C4" w:rsidR="00861C56" w:rsidRPr="00823BE0" w:rsidRDefault="00F64D0F" w:rsidP="003D6AC0">
      <w:pPr>
        <w:pStyle w:val="ListParagraph"/>
        <w:numPr>
          <w:ilvl w:val="0"/>
          <w:numId w:val="1"/>
        </w:numPr>
        <w:ind w:left="1080"/>
        <w:rPr>
          <w:lang w:val="it-IT"/>
        </w:rPr>
      </w:pPr>
      <w:r w:rsidRPr="00823BE0">
        <w:rPr>
          <w:lang w:val="it-IT"/>
        </w:rPr>
        <w:t xml:space="preserve">las responsabilidades que surjan de un incumplimiento de las obligaciones de cualquiera de las partes en virtud de la sección del Contrato titulada </w:t>
      </w:r>
      <w:r w:rsidR="005A0E64">
        <w:rPr>
          <w:lang w:val="it-IT"/>
        </w:rPr>
        <w:t>“</w:t>
      </w:r>
      <w:r w:rsidRPr="00823BE0">
        <w:rPr>
          <w:lang w:val="it-IT"/>
        </w:rPr>
        <w:t>Confidencialidad</w:t>
      </w:r>
      <w:r w:rsidR="005A0E64">
        <w:rPr>
          <w:lang w:val="it-IT"/>
        </w:rPr>
        <w:t>”</w:t>
      </w:r>
      <w:r w:rsidRPr="00823BE0">
        <w:rPr>
          <w:lang w:val="it-IT"/>
        </w:rPr>
        <w:t xml:space="preserve">, salvo que la responsabilidad de Microsoft que surja de los Datos de la Institución o en relación con estos últimos sea limitada según lo estipulado anteriormente para el Servicio Online correspondiente; y </w:t>
      </w:r>
    </w:p>
    <w:p w14:paraId="77F1CC58" w14:textId="182079DC" w:rsidR="00F64D0F" w:rsidRPr="00823BE0" w:rsidRDefault="00861C56" w:rsidP="003D6AC0">
      <w:pPr>
        <w:pStyle w:val="ListParagraph"/>
        <w:numPr>
          <w:ilvl w:val="0"/>
          <w:numId w:val="1"/>
        </w:numPr>
        <w:ind w:left="1080"/>
        <w:rPr>
          <w:lang w:val="it-IT"/>
        </w:rPr>
      </w:pPr>
      <w:r w:rsidRPr="00823BE0">
        <w:rPr>
          <w:lang w:val="it-IT"/>
        </w:rPr>
        <w:t>una infracción, por cualquiera de las partes, de los derechos de propiedad intelectual e industrial de la otra.</w:t>
      </w:r>
    </w:p>
    <w:p w14:paraId="6F417F09" w14:textId="64E85F51" w:rsidR="001D4400" w:rsidRPr="00823BE0" w:rsidRDefault="00F64D0F" w:rsidP="003D6AC0">
      <w:pPr>
        <w:rPr>
          <w:b/>
          <w:bCs/>
          <w:lang w:val="it-IT"/>
        </w:rPr>
      </w:pPr>
      <w:r w:rsidRPr="00823BE0">
        <w:rPr>
          <w:b/>
          <w:bCs/>
          <w:lang w:val="it-IT"/>
        </w:rPr>
        <w:t xml:space="preserve">EN LA MEDIDA EN QUE LO PERMITA LA LEGISLACIÓN APLICABLE, Y SIN IMPORTAR EL FUNDAMENTO JURÍDICO DE LA RECLAMACIÓN, NINGUNA DE LAS PARTES NI NINGUNA DE SUS FILIALES O CONTRATISTAS, SERÁ RESPONSABLE DE DAÑOS INDIRECTOS, CONSECUENCIALES, ESPECIALES O INCIDENTALES O DAÑOS POR LUCRO CESANTE, </w:t>
      </w:r>
      <w:r w:rsidRPr="00823BE0">
        <w:rPr>
          <w:b/>
          <w:bCs/>
          <w:lang w:val="it-IT"/>
        </w:rPr>
        <w:lastRenderedPageBreak/>
        <w:t>PÉRDIDA DE INGRESOS, INTERRUPCIÓN DE ACTIVIDADES O PÉRDIDA DE INFORMACIÓN EMPRESARIAL QUE SURJAN EN RELACIÓN CON EL PRESENTE CONTRATO, INCLUSO SI SE NOTIFICÓ SOBRE LA POSIBILIDAD DE QUE SE PRODUJERAN DICHOS DAÑOS O SI DICHA POSIBILIDAD ERA RAZONABLEMENTE PREVISIBLE.</w:t>
      </w:r>
      <w:r w:rsidR="005A0E64">
        <w:rPr>
          <w:b/>
          <w:bCs/>
          <w:lang w:val="it-IT"/>
        </w:rPr>
        <w:t xml:space="preserve"> </w:t>
      </w:r>
      <w:r w:rsidRPr="00823BE0">
        <w:rPr>
          <w:b/>
          <w:bCs/>
          <w:lang w:val="it-IT"/>
        </w:rPr>
        <w:t xml:space="preserve">SIN EMBARGO, ESTA EXCLUSIÓN NO SE APLICA A LA RESPONSABILIDAD DE CUALQUIERA DE LAS PARTES RESPECTO DE LA OTRA POR INFRINGIR (1) SUS OBLIGACIONES DE CONFIDENCIALIDAD (SALVO EN LA MEDIDA QUE DICHA INFRACCIÓN AFECTE A LOS DATOS DE LA INSTITUCIÓN), (2) LOS DERECHOS SOBRE LA PROPIEDAD INTELECTUAL E INDUSTRIAL DE LA OTRA PARTE O (3) LAS OBLIGACIONES ESTIPULADAS EN LA SECCIÓN DEL CONTRATO TITULADA </w:t>
      </w:r>
      <w:r w:rsidR="005A0E64">
        <w:rPr>
          <w:b/>
          <w:bCs/>
          <w:lang w:val="it-IT"/>
        </w:rPr>
        <w:t>“</w:t>
      </w:r>
      <w:r w:rsidRPr="00823BE0">
        <w:rPr>
          <w:b/>
          <w:bCs/>
          <w:lang w:val="it-IT"/>
        </w:rPr>
        <w:t>DEFENSA FRENTE A UNA RECLAMACIÓN POR INFRACCIÓN DE DERECHOS, VIOLACIÓN DE SECRETOS EMPRESARIALES Y RECLAMACIONES DE TERCEROS</w:t>
      </w:r>
      <w:r w:rsidR="005A0E64">
        <w:rPr>
          <w:b/>
          <w:bCs/>
          <w:lang w:val="it-IT"/>
        </w:rPr>
        <w:t>”</w:t>
      </w:r>
      <w:r w:rsidRPr="00823BE0">
        <w:rPr>
          <w:b/>
          <w:bCs/>
          <w:lang w:val="it-IT"/>
        </w:rPr>
        <w:t xml:space="preserve"> O LAS OBLIGACIONES DE LA INSTITUCIÓN EN LA SECCIÓN DE ESTOS TÉRMINOS COMPLEMENTARIOS TITULADA </w:t>
      </w:r>
      <w:r w:rsidR="005A0E64">
        <w:rPr>
          <w:b/>
          <w:bCs/>
          <w:lang w:val="it-IT"/>
        </w:rPr>
        <w:t>“</w:t>
      </w:r>
      <w:r w:rsidRPr="00823BE0">
        <w:rPr>
          <w:b/>
          <w:bCs/>
          <w:lang w:val="it-IT"/>
        </w:rPr>
        <w:t>ACUERDO DE PROTECCIÓN POR PARTE DE LA INSTITUCIÓN</w:t>
      </w:r>
      <w:r w:rsidR="005A0E64">
        <w:rPr>
          <w:b/>
          <w:bCs/>
          <w:lang w:val="it-IT"/>
        </w:rPr>
        <w:t>”</w:t>
      </w:r>
      <w:r w:rsidRPr="00823BE0">
        <w:rPr>
          <w:b/>
          <w:bCs/>
          <w:lang w:val="it-IT"/>
        </w:rPr>
        <w:t>.</w:t>
      </w:r>
    </w:p>
    <w:p w14:paraId="77F1CC5E" w14:textId="56BF031A" w:rsidR="00F64D0F" w:rsidRPr="00823BE0" w:rsidRDefault="00F64D0F" w:rsidP="00C947EB">
      <w:pPr>
        <w:pStyle w:val="Heading1"/>
        <w:rPr>
          <w:lang w:val="it-IT"/>
        </w:rPr>
      </w:pPr>
      <w:r w:rsidRPr="00823BE0">
        <w:rPr>
          <w:lang w:val="it-IT"/>
        </w:rPr>
        <w:t>5.</w:t>
      </w:r>
      <w:r w:rsidRPr="00823BE0">
        <w:rPr>
          <w:lang w:val="it-IT"/>
        </w:rPr>
        <w:tab/>
        <w:t>Aplicabilidad de los Términos Complementarios.</w:t>
      </w:r>
    </w:p>
    <w:p w14:paraId="77F1CC5F" w14:textId="4B2B8E0C" w:rsidR="00437F11" w:rsidRPr="00823BE0" w:rsidRDefault="00F64D0F" w:rsidP="003D6AC0">
      <w:pPr>
        <w:rPr>
          <w:lang w:val="it-IT"/>
        </w:rPr>
      </w:pPr>
      <w:r w:rsidRPr="00823BE0">
        <w:rPr>
          <w:lang w:val="it-IT"/>
        </w:rPr>
        <w:t>Estos Términos Complementarios solo se aplican a la adquisición y al uso de los Servicios Online por parte de la Institución.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Los Servicios (por ejemplo, servicios de consultoría o profesionales) y los Productos distintos de los Servicios Online permanecerán sujetos a los términos del Contrato y/o la Inscripción, según corresponda, a cualquiera de los términos mencionados en estos documentos.</w:t>
      </w:r>
      <w:r w:rsidR="005A0E64">
        <w:rPr>
          <w:lang w:val="it-IT"/>
        </w:rPr>
        <w:t xml:space="preserve"> </w:t>
      </w:r>
      <w:r w:rsidRPr="00823BE0">
        <w:rPr>
          <w:lang w:val="it-IT"/>
        </w:rPr>
        <w:t>En caso de conflicto entre estos Términos Complementarios y los términos y condiciones de los del Contrato y/o la Inscripción que no se resuelvan de manera expresa por sus términos, regirán estos Términos Complementarios.</w:t>
      </w:r>
    </w:p>
    <w:sectPr w:rsidR="00437F11" w:rsidRPr="00823BE0" w:rsidSect="00934CEC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6FAEE" w14:textId="77777777" w:rsidR="002A374C" w:rsidRDefault="002A374C" w:rsidP="00437F11">
      <w:pPr>
        <w:spacing w:before="0"/>
      </w:pPr>
      <w:r>
        <w:separator/>
      </w:r>
    </w:p>
  </w:endnote>
  <w:endnote w:type="continuationSeparator" w:id="0">
    <w:p w14:paraId="51397975" w14:textId="77777777" w:rsidR="002A374C" w:rsidRDefault="002A374C" w:rsidP="00437F1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F4E75" w14:textId="77777777" w:rsidR="004C730F" w:rsidRDefault="004C73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951"/>
      <w:gridCol w:w="4078"/>
    </w:tblGrid>
    <w:tr w:rsidR="00990918" w:rsidRPr="00332273" w14:paraId="77F1CC67" w14:textId="77777777" w:rsidTr="00332273">
      <w:trPr>
        <w:jc w:val="center"/>
      </w:trPr>
      <w:tc>
        <w:tcPr>
          <w:tcW w:w="4951" w:type="dxa"/>
        </w:tcPr>
        <w:p w14:paraId="77F1CC64" w14:textId="04607FD7" w:rsidR="00990918" w:rsidRPr="00332273" w:rsidRDefault="006200A9" w:rsidP="00332273">
          <w:pPr>
            <w:pStyle w:val="Footer"/>
            <w:jc w:val="left"/>
            <w:rPr>
              <w:rFonts w:cs="Arial"/>
              <w:sz w:val="16"/>
              <w:szCs w:val="16"/>
              <w:lang w:eastAsia="ja-JP"/>
            </w:rPr>
          </w:pPr>
          <w:r w:rsidRPr="00332273">
            <w:rPr>
              <w:rFonts w:cs="Arial"/>
              <w:sz w:val="16"/>
              <w:szCs w:val="16"/>
              <w:lang w:eastAsia="ja-JP"/>
            </w:rPr>
            <w:t>SuppTsandCsForOLS(Aca)(WW)(</w:t>
          </w:r>
          <w:r w:rsidR="00332273">
            <w:rPr>
              <w:rFonts w:cs="Arial"/>
              <w:sz w:val="16"/>
              <w:szCs w:val="16"/>
              <w:lang w:eastAsia="ja-JP"/>
            </w:rPr>
            <w:t>SPA</w:t>
          </w:r>
          <w:r w:rsidRPr="00332273">
            <w:rPr>
              <w:rFonts w:cs="Arial"/>
              <w:sz w:val="16"/>
              <w:szCs w:val="16"/>
              <w:lang w:eastAsia="ja-JP"/>
            </w:rPr>
            <w:t>)(Aug2016)</w:t>
          </w:r>
        </w:p>
      </w:tc>
      <w:tc>
        <w:tcPr>
          <w:tcW w:w="4078" w:type="dxa"/>
        </w:tcPr>
        <w:p w14:paraId="77F1CC65" w14:textId="74901877" w:rsidR="00990918" w:rsidRDefault="00990918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  <w:r w:rsidRPr="00332273">
            <w:rPr>
              <w:rFonts w:cs="Arial"/>
              <w:sz w:val="16"/>
              <w:szCs w:val="16"/>
              <w:lang w:eastAsia="ja-JP"/>
            </w:rPr>
            <w:t xml:space="preserve">Page 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begin"/>
          </w:r>
          <w:r w:rsidRPr="00332273">
            <w:rPr>
              <w:rFonts w:cs="Arial"/>
              <w:sz w:val="16"/>
              <w:szCs w:val="16"/>
              <w:lang w:eastAsia="ja-JP"/>
            </w:rPr>
            <w:instrText xml:space="preserve"> PAGE </w:instrTex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separate"/>
          </w:r>
          <w:r w:rsidR="004C730F">
            <w:rPr>
              <w:rFonts w:cs="Arial"/>
              <w:noProof/>
              <w:sz w:val="16"/>
              <w:szCs w:val="16"/>
              <w:lang w:eastAsia="ja-JP"/>
            </w:rPr>
            <w:t>2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end"/>
          </w:r>
          <w:r w:rsidRPr="00332273">
            <w:rPr>
              <w:rFonts w:cs="Arial"/>
              <w:sz w:val="16"/>
              <w:szCs w:val="16"/>
              <w:lang w:eastAsia="ja-JP"/>
            </w:rPr>
            <w:t xml:space="preserve"> of 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begin"/>
          </w:r>
          <w:r w:rsidRPr="00332273">
            <w:rPr>
              <w:rFonts w:cs="Arial"/>
              <w:sz w:val="16"/>
              <w:szCs w:val="16"/>
              <w:lang w:eastAsia="ja-JP"/>
            </w:rPr>
            <w:instrText xml:space="preserve"> NUMPAGES  </w:instrTex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separate"/>
          </w:r>
          <w:r w:rsidR="004C730F">
            <w:rPr>
              <w:rFonts w:cs="Arial"/>
              <w:noProof/>
              <w:sz w:val="16"/>
              <w:szCs w:val="16"/>
              <w:lang w:eastAsia="ja-JP"/>
            </w:rPr>
            <w:t>3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end"/>
          </w:r>
        </w:p>
        <w:p w14:paraId="4EB65B8B" w14:textId="19E3ED35" w:rsidR="004C730F" w:rsidRPr="00332273" w:rsidRDefault="004C730F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  <w:r>
            <w:rPr>
              <w:rFonts w:cs="Arial"/>
              <w:sz w:val="16"/>
              <w:szCs w:val="16"/>
              <w:lang w:eastAsia="ja-JP"/>
            </w:rPr>
            <w:t xml:space="preserve">Document </w:t>
          </w:r>
          <w:r w:rsidRPr="004C730F">
            <w:rPr>
              <w:rFonts w:cs="Arial"/>
              <w:sz w:val="16"/>
              <w:szCs w:val="16"/>
              <w:lang w:eastAsia="ja-JP"/>
            </w:rPr>
            <w:t>X20-14389</w:t>
          </w:r>
          <w:bookmarkStart w:id="0" w:name="_GoBack"/>
          <w:bookmarkEnd w:id="0"/>
        </w:p>
        <w:p w14:paraId="77F1CC66" w14:textId="77777777" w:rsidR="00990918" w:rsidRPr="00332273" w:rsidRDefault="00990918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</w:p>
      </w:tc>
    </w:tr>
  </w:tbl>
  <w:p w14:paraId="77F1CC68" w14:textId="77777777" w:rsidR="00990918" w:rsidRPr="00332273" w:rsidRDefault="00990918" w:rsidP="00332273">
    <w:pPr>
      <w:pStyle w:val="Footer"/>
      <w:jc w:val="left"/>
      <w:rPr>
        <w:rFonts w:cs="Arial"/>
        <w:sz w:val="16"/>
        <w:szCs w:val="16"/>
        <w:lang w:eastAsia="ja-JP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14"/>
      <w:gridCol w:w="4515"/>
    </w:tblGrid>
    <w:tr w:rsidR="00990918" w:rsidRPr="00332273" w14:paraId="77F1CC6D" w14:textId="77777777" w:rsidTr="00332273">
      <w:trPr>
        <w:jc w:val="center"/>
      </w:trPr>
      <w:tc>
        <w:tcPr>
          <w:tcW w:w="4514" w:type="dxa"/>
        </w:tcPr>
        <w:p w14:paraId="77F1CC6A" w14:textId="35961D5C" w:rsidR="00990918" w:rsidRPr="00332273" w:rsidRDefault="006D4D74" w:rsidP="00332273">
          <w:pPr>
            <w:pStyle w:val="Footer"/>
            <w:jc w:val="left"/>
            <w:rPr>
              <w:rFonts w:cs="Arial"/>
              <w:sz w:val="16"/>
              <w:szCs w:val="16"/>
              <w:lang w:eastAsia="ja-JP"/>
            </w:rPr>
          </w:pPr>
          <w:r w:rsidRPr="00332273">
            <w:rPr>
              <w:rFonts w:cs="Arial"/>
              <w:sz w:val="16"/>
              <w:szCs w:val="16"/>
              <w:lang w:eastAsia="ja-JP"/>
            </w:rPr>
            <w:t>SuppTsandCsForOLS(Aca)(WW)(</w:t>
          </w:r>
          <w:r w:rsidR="00332273">
            <w:rPr>
              <w:rFonts w:cs="Arial"/>
              <w:sz w:val="16"/>
              <w:szCs w:val="16"/>
              <w:lang w:eastAsia="ja-JP"/>
            </w:rPr>
            <w:t>SPA</w:t>
          </w:r>
          <w:r w:rsidRPr="00332273">
            <w:rPr>
              <w:rFonts w:cs="Arial"/>
              <w:sz w:val="16"/>
              <w:szCs w:val="16"/>
              <w:lang w:eastAsia="ja-JP"/>
            </w:rPr>
            <w:t>)(Aug2016)</w:t>
          </w:r>
        </w:p>
      </w:tc>
      <w:tc>
        <w:tcPr>
          <w:tcW w:w="4515" w:type="dxa"/>
        </w:tcPr>
        <w:p w14:paraId="77F1CC6B" w14:textId="6A8D685D" w:rsidR="00990918" w:rsidRDefault="00990918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  <w:r w:rsidRPr="00332273">
            <w:rPr>
              <w:rFonts w:cs="Arial"/>
              <w:sz w:val="16"/>
              <w:szCs w:val="16"/>
              <w:lang w:eastAsia="ja-JP"/>
            </w:rPr>
            <w:t xml:space="preserve">Page 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begin"/>
          </w:r>
          <w:r w:rsidRPr="00332273">
            <w:rPr>
              <w:rFonts w:cs="Arial"/>
              <w:sz w:val="16"/>
              <w:szCs w:val="16"/>
              <w:lang w:eastAsia="ja-JP"/>
            </w:rPr>
            <w:instrText xml:space="preserve"> PAGE </w:instrTex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separate"/>
          </w:r>
          <w:r w:rsidR="004C730F">
            <w:rPr>
              <w:rFonts w:cs="Arial"/>
              <w:noProof/>
              <w:sz w:val="16"/>
              <w:szCs w:val="16"/>
              <w:lang w:eastAsia="ja-JP"/>
            </w:rPr>
            <w:t>1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end"/>
          </w:r>
          <w:r w:rsidRPr="00332273">
            <w:rPr>
              <w:rFonts w:cs="Arial"/>
              <w:sz w:val="16"/>
              <w:szCs w:val="16"/>
              <w:lang w:eastAsia="ja-JP"/>
            </w:rPr>
            <w:t xml:space="preserve"> of 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begin"/>
          </w:r>
          <w:r w:rsidRPr="00332273">
            <w:rPr>
              <w:rFonts w:cs="Arial"/>
              <w:sz w:val="16"/>
              <w:szCs w:val="16"/>
              <w:lang w:eastAsia="ja-JP"/>
            </w:rPr>
            <w:instrText xml:space="preserve"> NUMPAGES  </w:instrTex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separate"/>
          </w:r>
          <w:r w:rsidR="004C730F">
            <w:rPr>
              <w:rFonts w:cs="Arial"/>
              <w:noProof/>
              <w:sz w:val="16"/>
              <w:szCs w:val="16"/>
              <w:lang w:eastAsia="ja-JP"/>
            </w:rPr>
            <w:t>3</w:t>
          </w:r>
          <w:r w:rsidRPr="00332273">
            <w:rPr>
              <w:rFonts w:cs="Arial"/>
              <w:sz w:val="16"/>
              <w:szCs w:val="16"/>
              <w:lang w:eastAsia="ja-JP"/>
            </w:rPr>
            <w:fldChar w:fldCharType="end"/>
          </w:r>
        </w:p>
        <w:p w14:paraId="3BC71418" w14:textId="7CC36E12" w:rsidR="004C730F" w:rsidRPr="00332273" w:rsidRDefault="004C730F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  <w:r>
            <w:rPr>
              <w:rFonts w:cs="Arial"/>
              <w:sz w:val="16"/>
              <w:szCs w:val="16"/>
              <w:lang w:eastAsia="ja-JP"/>
            </w:rPr>
            <w:t xml:space="preserve">Document </w:t>
          </w:r>
          <w:r w:rsidRPr="004C730F">
            <w:rPr>
              <w:rFonts w:cs="Arial"/>
              <w:sz w:val="16"/>
              <w:szCs w:val="16"/>
              <w:lang w:eastAsia="ja-JP"/>
            </w:rPr>
            <w:t>X20-14389</w:t>
          </w:r>
        </w:p>
        <w:p w14:paraId="77F1CC6C" w14:textId="77777777" w:rsidR="00990918" w:rsidRPr="00332273" w:rsidRDefault="00990918" w:rsidP="00332273">
          <w:pPr>
            <w:pStyle w:val="Footer"/>
            <w:jc w:val="right"/>
            <w:rPr>
              <w:rFonts w:cs="Arial"/>
              <w:sz w:val="16"/>
              <w:szCs w:val="16"/>
              <w:lang w:eastAsia="ja-JP"/>
            </w:rPr>
          </w:pPr>
        </w:p>
      </w:tc>
    </w:tr>
  </w:tbl>
  <w:p w14:paraId="77F1CC6E" w14:textId="77777777" w:rsidR="00990918" w:rsidRPr="00332273" w:rsidRDefault="00990918" w:rsidP="00332273">
    <w:pPr>
      <w:pStyle w:val="Footer"/>
      <w:jc w:val="left"/>
      <w:rPr>
        <w:rFonts w:cs="Arial"/>
        <w:sz w:val="16"/>
        <w:szCs w:val="16"/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3BD1F" w14:textId="77777777" w:rsidR="002A374C" w:rsidRDefault="002A374C" w:rsidP="00437F11">
      <w:pPr>
        <w:spacing w:before="0"/>
      </w:pPr>
      <w:r>
        <w:separator/>
      </w:r>
    </w:p>
  </w:footnote>
  <w:footnote w:type="continuationSeparator" w:id="0">
    <w:p w14:paraId="63F3A396" w14:textId="77777777" w:rsidR="002A374C" w:rsidRDefault="002A374C" w:rsidP="00437F1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4A81EA" w14:textId="77777777" w:rsidR="004C730F" w:rsidRDefault="004C73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CD60E" w14:textId="1D351F32" w:rsidR="005D6913" w:rsidRDefault="005D691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522E90" wp14:editId="30002444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0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1CC69" w14:textId="72A58331" w:rsidR="00990918" w:rsidRDefault="005D6913" w:rsidP="001A6164">
    <w:pPr>
      <w:pStyle w:val="Header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A669D86" wp14:editId="46F9B7A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11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F249ECF" wp14:editId="7A442EE0">
          <wp:extent cx="5724525" cy="561975"/>
          <wp:effectExtent l="0" t="0" r="0" b="9525"/>
          <wp:docPr id="12" name="Picture 12" descr="C:\Users\v-kafurt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afurt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26078"/>
    <w:multiLevelType w:val="hybridMultilevel"/>
    <w:tmpl w:val="165E7EB2"/>
    <w:lvl w:ilvl="0" w:tplc="F7809186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E150AC"/>
    <w:multiLevelType w:val="hybridMultilevel"/>
    <w:tmpl w:val="F1A256D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8AEAA9FA">
      <w:start w:val="1"/>
      <w:numFmt w:val="lowerRoman"/>
      <w:lvlText w:val="%2."/>
      <w:lvlJc w:val="right"/>
      <w:pPr>
        <w:ind w:left="2160" w:hanging="360"/>
      </w:pPr>
      <w:rPr>
        <w:rFonts w:ascii="Arial" w:hAnsi="Arial"/>
        <w:sz w:val="18"/>
        <w:u w:val="none"/>
      </w:rPr>
    </w:lvl>
    <w:lvl w:ilvl="2" w:tplc="4560C8BC">
      <w:start w:val="12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FF4032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" w15:restartNumberingAfterBreak="0">
    <w:nsid w:val="09AD54F5"/>
    <w:multiLevelType w:val="hybridMultilevel"/>
    <w:tmpl w:val="F4588776"/>
    <w:lvl w:ilvl="0" w:tplc="6DB8C9E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E04CA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" w15:restartNumberingAfterBreak="0">
    <w:nsid w:val="13874A9A"/>
    <w:multiLevelType w:val="hybridMultilevel"/>
    <w:tmpl w:val="81203D28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0B0B26"/>
    <w:multiLevelType w:val="hybridMultilevel"/>
    <w:tmpl w:val="AC0CB6A8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52DD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8" w15:restartNumberingAfterBreak="0">
    <w:nsid w:val="1F315375"/>
    <w:multiLevelType w:val="hybridMultilevel"/>
    <w:tmpl w:val="25E8BAD0"/>
    <w:lvl w:ilvl="0" w:tplc="3E304CD2">
      <w:start w:val="1"/>
      <w:numFmt w:val="lowerRoman"/>
      <w:lvlText w:val="(%1)"/>
      <w:lvlJc w:val="left"/>
      <w:pPr>
        <w:ind w:left="25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F3B58AA"/>
    <w:multiLevelType w:val="hybridMultilevel"/>
    <w:tmpl w:val="092C3A86"/>
    <w:lvl w:ilvl="0" w:tplc="C662405A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FDA6426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2FF4B6A"/>
    <w:multiLevelType w:val="hybridMultilevel"/>
    <w:tmpl w:val="AADE7CC8"/>
    <w:lvl w:ilvl="0" w:tplc="7FDA6426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960729E"/>
    <w:multiLevelType w:val="hybridMultilevel"/>
    <w:tmpl w:val="5F5A907E"/>
    <w:lvl w:ilvl="0" w:tplc="BD80628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802C0"/>
    <w:multiLevelType w:val="hybridMultilevel"/>
    <w:tmpl w:val="525890FC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446D3"/>
    <w:multiLevelType w:val="hybridMultilevel"/>
    <w:tmpl w:val="C342546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0B00BC"/>
    <w:multiLevelType w:val="multilevel"/>
    <w:tmpl w:val="3EEC733C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4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5" w15:restartNumberingAfterBreak="0">
    <w:nsid w:val="45DB1984"/>
    <w:multiLevelType w:val="hybridMultilevel"/>
    <w:tmpl w:val="05D4E7D6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D25F55"/>
    <w:multiLevelType w:val="multilevel"/>
    <w:tmpl w:val="5BE496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/>
        <w:iCs/>
        <w:sz w:val="26"/>
        <w:szCs w:val="26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503379B7"/>
    <w:multiLevelType w:val="hybridMultilevel"/>
    <w:tmpl w:val="79C03664"/>
    <w:lvl w:ilvl="0" w:tplc="3E304CD2">
      <w:start w:val="1"/>
      <w:numFmt w:val="lowerRoman"/>
      <w:lvlText w:val="(%1)"/>
      <w:lvlJc w:val="left"/>
      <w:pPr>
        <w:ind w:left="27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8" w15:restartNumberingAfterBreak="0">
    <w:nsid w:val="50A16622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514C148F"/>
    <w:multiLevelType w:val="multilevel"/>
    <w:tmpl w:val="092C3A86"/>
    <w:lvl w:ilvl="0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559B7607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1" w15:restartNumberingAfterBreak="0">
    <w:nsid w:val="571B6733"/>
    <w:multiLevelType w:val="multilevel"/>
    <w:tmpl w:val="3AB0E0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180"/>
      </w:pPr>
      <w:rPr>
        <w:rFonts w:hint="default"/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58E92C4D"/>
    <w:multiLevelType w:val="hybridMultilevel"/>
    <w:tmpl w:val="9C90B7BC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11329E"/>
    <w:multiLevelType w:val="hybridMultilevel"/>
    <w:tmpl w:val="1D9C38F6"/>
    <w:lvl w:ilvl="0" w:tplc="3E304CD2">
      <w:start w:val="1"/>
      <w:numFmt w:val="lowerRoman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EE618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5" w15:restartNumberingAfterBreak="0">
    <w:nsid w:val="64027BE4"/>
    <w:multiLevelType w:val="hybridMultilevel"/>
    <w:tmpl w:val="57D642C4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E27453"/>
    <w:multiLevelType w:val="multilevel"/>
    <w:tmpl w:val="BF92E9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/>
        <w:bCs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7" w15:restartNumberingAfterBreak="0">
    <w:nsid w:val="6EE34DF8"/>
    <w:multiLevelType w:val="hybridMultilevel"/>
    <w:tmpl w:val="09F2E646"/>
    <w:lvl w:ilvl="0" w:tplc="0409000F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B14B5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9" w15:restartNumberingAfterBreak="0">
    <w:nsid w:val="75EA50C0"/>
    <w:multiLevelType w:val="hybridMultilevel"/>
    <w:tmpl w:val="4BA4637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C449B9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1" w15:restartNumberingAfterBreak="0">
    <w:nsid w:val="7CB613C4"/>
    <w:multiLevelType w:val="hybridMultilevel"/>
    <w:tmpl w:val="EF729E74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6"/>
  </w:num>
  <w:num w:numId="4">
    <w:abstractNumId w:val="30"/>
  </w:num>
  <w:num w:numId="5">
    <w:abstractNumId w:val="20"/>
  </w:num>
  <w:num w:numId="6">
    <w:abstractNumId w:val="7"/>
  </w:num>
  <w:num w:numId="7">
    <w:abstractNumId w:val="24"/>
  </w:num>
  <w:num w:numId="8">
    <w:abstractNumId w:val="26"/>
  </w:num>
  <w:num w:numId="9">
    <w:abstractNumId w:val="4"/>
  </w:num>
  <w:num w:numId="10">
    <w:abstractNumId w:val="14"/>
  </w:num>
  <w:num w:numId="11">
    <w:abstractNumId w:val="9"/>
  </w:num>
  <w:num w:numId="12">
    <w:abstractNumId w:val="1"/>
  </w:num>
  <w:num w:numId="13">
    <w:abstractNumId w:val="16"/>
  </w:num>
  <w:num w:numId="14">
    <w:abstractNumId w:val="2"/>
  </w:num>
  <w:num w:numId="15">
    <w:abstractNumId w:val="18"/>
  </w:num>
  <w:num w:numId="16">
    <w:abstractNumId w:val="19"/>
  </w:num>
  <w:num w:numId="17">
    <w:abstractNumId w:val="28"/>
  </w:num>
  <w:num w:numId="18">
    <w:abstractNumId w:val="10"/>
  </w:num>
  <w:num w:numId="19">
    <w:abstractNumId w:val="8"/>
  </w:num>
  <w:num w:numId="20">
    <w:abstractNumId w:val="21"/>
  </w:num>
  <w:num w:numId="21">
    <w:abstractNumId w:val="31"/>
  </w:num>
  <w:num w:numId="22">
    <w:abstractNumId w:val="11"/>
  </w:num>
  <w:num w:numId="23">
    <w:abstractNumId w:val="0"/>
  </w:num>
  <w:num w:numId="24">
    <w:abstractNumId w:val="5"/>
  </w:num>
  <w:num w:numId="25">
    <w:abstractNumId w:val="15"/>
  </w:num>
  <w:num w:numId="26">
    <w:abstractNumId w:val="23"/>
  </w:num>
  <w:num w:numId="27">
    <w:abstractNumId w:val="17"/>
  </w:num>
  <w:num w:numId="28">
    <w:abstractNumId w:val="12"/>
  </w:num>
  <w:num w:numId="29">
    <w:abstractNumId w:val="22"/>
  </w:num>
  <w:num w:numId="30">
    <w:abstractNumId w:val="2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0F"/>
    <w:rsid w:val="00035263"/>
    <w:rsid w:val="00060836"/>
    <w:rsid w:val="000C6335"/>
    <w:rsid w:val="000D13BB"/>
    <w:rsid w:val="00141DC8"/>
    <w:rsid w:val="00164638"/>
    <w:rsid w:val="00172014"/>
    <w:rsid w:val="00185239"/>
    <w:rsid w:val="001A6164"/>
    <w:rsid w:val="001A7430"/>
    <w:rsid w:val="001B638F"/>
    <w:rsid w:val="001D4400"/>
    <w:rsid w:val="001D774A"/>
    <w:rsid w:val="002156C2"/>
    <w:rsid w:val="0024027E"/>
    <w:rsid w:val="0024293C"/>
    <w:rsid w:val="00274B46"/>
    <w:rsid w:val="00281C7F"/>
    <w:rsid w:val="002A374C"/>
    <w:rsid w:val="002B4EFA"/>
    <w:rsid w:val="002C2889"/>
    <w:rsid w:val="002C2D35"/>
    <w:rsid w:val="00332273"/>
    <w:rsid w:val="00377AA4"/>
    <w:rsid w:val="003D6AC0"/>
    <w:rsid w:val="00437F11"/>
    <w:rsid w:val="00441D37"/>
    <w:rsid w:val="0044736A"/>
    <w:rsid w:val="00467941"/>
    <w:rsid w:val="00494396"/>
    <w:rsid w:val="004B5F7F"/>
    <w:rsid w:val="004C6C05"/>
    <w:rsid w:val="004C730F"/>
    <w:rsid w:val="004D3C16"/>
    <w:rsid w:val="004F75DC"/>
    <w:rsid w:val="00504D50"/>
    <w:rsid w:val="005A0E64"/>
    <w:rsid w:val="005D6913"/>
    <w:rsid w:val="005F56D7"/>
    <w:rsid w:val="006200A9"/>
    <w:rsid w:val="00645085"/>
    <w:rsid w:val="00662273"/>
    <w:rsid w:val="006666BC"/>
    <w:rsid w:val="006731A2"/>
    <w:rsid w:val="006B3E15"/>
    <w:rsid w:val="006D4D74"/>
    <w:rsid w:val="006E4C4B"/>
    <w:rsid w:val="00715F80"/>
    <w:rsid w:val="007268BE"/>
    <w:rsid w:val="00727373"/>
    <w:rsid w:val="00727425"/>
    <w:rsid w:val="00732235"/>
    <w:rsid w:val="00737D3E"/>
    <w:rsid w:val="00756EB0"/>
    <w:rsid w:val="00770015"/>
    <w:rsid w:val="007775C0"/>
    <w:rsid w:val="007943AD"/>
    <w:rsid w:val="007A559F"/>
    <w:rsid w:val="007B6E40"/>
    <w:rsid w:val="007D508A"/>
    <w:rsid w:val="00823BE0"/>
    <w:rsid w:val="00836C19"/>
    <w:rsid w:val="00842612"/>
    <w:rsid w:val="008466D3"/>
    <w:rsid w:val="00861C56"/>
    <w:rsid w:val="0089365F"/>
    <w:rsid w:val="00910467"/>
    <w:rsid w:val="009324C0"/>
    <w:rsid w:val="00934CEC"/>
    <w:rsid w:val="0095265C"/>
    <w:rsid w:val="0095549D"/>
    <w:rsid w:val="00956A24"/>
    <w:rsid w:val="00977218"/>
    <w:rsid w:val="00990918"/>
    <w:rsid w:val="00990C0E"/>
    <w:rsid w:val="009B607E"/>
    <w:rsid w:val="009C2E77"/>
    <w:rsid w:val="009E7577"/>
    <w:rsid w:val="00A02DFA"/>
    <w:rsid w:val="00A2043D"/>
    <w:rsid w:val="00A71A50"/>
    <w:rsid w:val="00A85772"/>
    <w:rsid w:val="00A95F63"/>
    <w:rsid w:val="00AD56EE"/>
    <w:rsid w:val="00B02E03"/>
    <w:rsid w:val="00B40086"/>
    <w:rsid w:val="00B43977"/>
    <w:rsid w:val="00B52AB8"/>
    <w:rsid w:val="00B73434"/>
    <w:rsid w:val="00BB26E4"/>
    <w:rsid w:val="00C172C9"/>
    <w:rsid w:val="00C2432C"/>
    <w:rsid w:val="00C374FE"/>
    <w:rsid w:val="00C57851"/>
    <w:rsid w:val="00C613E7"/>
    <w:rsid w:val="00C61AD0"/>
    <w:rsid w:val="00C722B3"/>
    <w:rsid w:val="00C806DD"/>
    <w:rsid w:val="00C823E0"/>
    <w:rsid w:val="00C947EB"/>
    <w:rsid w:val="00CF0804"/>
    <w:rsid w:val="00D25D25"/>
    <w:rsid w:val="00D369BB"/>
    <w:rsid w:val="00D777BD"/>
    <w:rsid w:val="00D82E50"/>
    <w:rsid w:val="00DB2965"/>
    <w:rsid w:val="00DB6DC3"/>
    <w:rsid w:val="00DF717F"/>
    <w:rsid w:val="00E361C0"/>
    <w:rsid w:val="00E378BA"/>
    <w:rsid w:val="00E74F11"/>
    <w:rsid w:val="00E9342D"/>
    <w:rsid w:val="00EF0433"/>
    <w:rsid w:val="00EF2804"/>
    <w:rsid w:val="00EF3D87"/>
    <w:rsid w:val="00F07D18"/>
    <w:rsid w:val="00F64D0F"/>
    <w:rsid w:val="00F6573C"/>
    <w:rsid w:val="00F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1CC3B"/>
  <w:documentProtection w:edit="forms" w:enforcement="true" w:cryptProviderType="rsaFull" w:cryptAlgorithmClass="hash" w:cryptAlgorithmType="typeAny" w:cryptAlgorithmSid="4" w:cryptSpinCount="50000" w:hash="+GCxa4SZMfqbBmCO6+yNHoC35XU=" w:salt="CAZIhqu62b376phIzkgad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4D0F"/>
    <w:pPr>
      <w:spacing w:before="120"/>
      <w:jc w:val="both"/>
    </w:pPr>
    <w:rPr>
      <w:rFonts w:ascii="Arial" w:eastAsia="MS Mincho" w:hAnsi="Arial"/>
    </w:rPr>
  </w:style>
  <w:style w:type="paragraph" w:styleId="Heading1">
    <w:name w:val="heading 1"/>
    <w:basedOn w:val="Normal"/>
    <w:next w:val="Normal"/>
    <w:link w:val="Heading1Char"/>
    <w:qFormat/>
    <w:rsid w:val="00910467"/>
    <w:pPr>
      <w:keepNext/>
      <w:spacing w:before="360"/>
      <w:ind w:left="720" w:hanging="720"/>
      <w:jc w:val="left"/>
      <w:outlineLvl w:val="0"/>
    </w:pPr>
    <w:rPr>
      <w:rFonts w:eastAsia="Times New Roman" w:cs="Times New Roman"/>
      <w:b/>
      <w:bCs/>
      <w:i/>
      <w:kern w:val="3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10467"/>
    <w:rPr>
      <w:rFonts w:ascii="Arial" w:eastAsia="Times New Roman" w:hAnsi="Arial"/>
      <w:b/>
      <w:bCs/>
      <w:i/>
      <w:kern w:val="32"/>
      <w:sz w:val="26"/>
      <w:szCs w:val="26"/>
    </w:rPr>
  </w:style>
  <w:style w:type="paragraph" w:styleId="ListParagraph">
    <w:name w:val="List Paragraph"/>
    <w:basedOn w:val="Normal"/>
    <w:uiPriority w:val="34"/>
    <w:qFormat/>
    <w:rsid w:val="00F64D0F"/>
    <w:pPr>
      <w:ind w:left="720"/>
    </w:pPr>
  </w:style>
  <w:style w:type="paragraph" w:customStyle="1" w:styleId="lettershorty">
    <w:name w:val="lettershorty"/>
    <w:basedOn w:val="Normal"/>
    <w:uiPriority w:val="99"/>
    <w:rsid w:val="007268BE"/>
    <w:pPr>
      <w:tabs>
        <w:tab w:val="left" w:pos="270"/>
        <w:tab w:val="left" w:pos="540"/>
        <w:tab w:val="left" w:pos="810"/>
        <w:tab w:val="left" w:pos="1440"/>
      </w:tabs>
      <w:spacing w:before="0" w:after="96"/>
    </w:pPr>
    <w:rPr>
      <w:rFonts w:ascii="Times New Roman" w:hAnsi="Times New Roman" w:cs="Times New Roman"/>
      <w:sz w:val="18"/>
    </w:rPr>
  </w:style>
  <w:style w:type="paragraph" w:styleId="BodyText2">
    <w:name w:val="Body Text 2"/>
    <w:basedOn w:val="Normal"/>
    <w:link w:val="BodyText2Char"/>
    <w:rsid w:val="007268BE"/>
    <w:pPr>
      <w:spacing w:before="0"/>
    </w:pPr>
    <w:rPr>
      <w:rFonts w:ascii="Garamond" w:hAnsi="Garamond" w:cs="Times New Roman"/>
      <w:sz w:val="24"/>
    </w:rPr>
  </w:style>
  <w:style w:type="character" w:customStyle="1" w:styleId="BodyText2Char">
    <w:name w:val="Body Text 2 Char"/>
    <w:link w:val="BodyText2"/>
    <w:rsid w:val="007268BE"/>
    <w:rPr>
      <w:rFonts w:ascii="Garamond" w:eastAsia="MS Mincho" w:hAnsi="Garamond" w:cs="Times New Roman"/>
      <w:sz w:val="24"/>
      <w:szCs w:val="20"/>
    </w:rPr>
  </w:style>
  <w:style w:type="paragraph" w:styleId="NormalWeb">
    <w:name w:val="Normal (Web)"/>
    <w:basedOn w:val="Normal"/>
    <w:rsid w:val="007268BE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7268BE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rsid w:val="007268B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268BE"/>
    <w:pPr>
      <w:spacing w:before="0"/>
      <w:jc w:val="left"/>
    </w:pPr>
    <w:rPr>
      <w:rFonts w:ascii="Times New Roman" w:hAnsi="Times New Roman" w:cs="Times New Roman"/>
    </w:rPr>
  </w:style>
  <w:style w:type="character" w:customStyle="1" w:styleId="CommentTextChar">
    <w:name w:val="Comment Text Char"/>
    <w:link w:val="CommentText"/>
    <w:uiPriority w:val="99"/>
    <w:semiHidden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7268BE"/>
    <w:pPr>
      <w:spacing w:before="0" w:after="120"/>
      <w:jc w:val="left"/>
    </w:pPr>
    <w:rPr>
      <w:rFonts w:ascii="Times New Roman" w:hAnsi="Times New Roman" w:cs="Times New Roman"/>
    </w:rPr>
  </w:style>
  <w:style w:type="character" w:customStyle="1" w:styleId="BodyTextChar">
    <w:name w:val="Body Text Char"/>
    <w:link w:val="BodyText"/>
    <w:uiPriority w:val="99"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8BE"/>
    <w:pPr>
      <w:spacing w:before="0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268BE"/>
    <w:rPr>
      <w:rFonts w:ascii="Tahoma" w:eastAsia="MS Minch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437F11"/>
    <w:rPr>
      <w:rFonts w:ascii="Arial" w:eastAsia="MS Mincho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437F11"/>
    <w:rPr>
      <w:rFonts w:ascii="Arial" w:eastAsia="MS Mincho" w:hAnsi="Arial" w:cs="Arial"/>
      <w:sz w:val="20"/>
      <w:szCs w:val="20"/>
    </w:rPr>
  </w:style>
  <w:style w:type="table" w:styleId="TableGrid">
    <w:name w:val="Table Grid"/>
    <w:basedOn w:val="TableNormal"/>
    <w:uiPriority w:val="59"/>
    <w:rsid w:val="00C243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4C0"/>
    <w:pPr>
      <w:spacing w:before="120"/>
      <w:jc w:val="both"/>
    </w:pPr>
    <w:rPr>
      <w:rFonts w:ascii="Arial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4C0"/>
    <w:rPr>
      <w:rFonts w:ascii="Arial" w:eastAsia="MS Mincho" w:hAnsi="Arial" w:cs="Times New Roman"/>
      <w:b/>
      <w:bCs/>
      <w:sz w:val="20"/>
      <w:szCs w:val="20"/>
    </w:rPr>
  </w:style>
  <w:style w:type="character" w:customStyle="1" w:styleId="LogoportDoNotTranslate">
    <w:name w:val="LogoportDoNotTranslate"/>
    <w:basedOn w:val="DefaultParagraphFont"/>
    <w:rsid w:val="00BB26E4"/>
    <w:rPr>
      <w:rFonts w:ascii="Courier New" w:hAnsi="Courier New" w:cs="Courier New"/>
      <w:b w:val="0"/>
      <w:color w:val="808080"/>
      <w:sz w:val="18"/>
      <w:szCs w:val="36"/>
    </w:rPr>
  </w:style>
  <w:style w:type="character" w:customStyle="1" w:styleId="LogoportMarkup">
    <w:name w:val="LogoportMarkup"/>
    <w:basedOn w:val="DefaultParagraphFont"/>
    <w:rsid w:val="00BB26E4"/>
    <w:rPr>
      <w:rFonts w:ascii="Courier New" w:hAnsi="Courier New" w:cs="Courier New"/>
      <w:b w:val="0"/>
      <w:color w:val="FF000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F9F569-E24A-40F7-8690-D6EFA00A8E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3C394D-3A6D-4498-BD10-0615E14CF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60D37-516B-4A82-A08F-127AE5A48D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1315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8798</CharactersWithSpaces>
  <SharedDoc>false</SharedDoc>
  <HLinks>
    <vt:vector size="6" baseType="variant">
      <vt:variant>
        <vt:i4>4653138</vt:i4>
      </vt:variant>
      <vt:variant>
        <vt:i4>0</vt:i4>
      </vt:variant>
      <vt:variant>
        <vt:i4>0</vt:i4>
      </vt:variant>
      <vt:variant>
        <vt:i4>5</vt:i4>
      </vt:variant>
      <vt:variant>
        <vt:lpwstr>http://support.live.com/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2016-07-27T18:06:00Z</dcterms:created>
  <dcterms:modified xsi:type="dcterms:W3CDTF">2016-08-18T16:04:00Z</dcterms:modified>
</cp:coreProperties>
</file>