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F1CC3C" w14:textId="6428E6F6" w:rsidR="00D369BB" w:rsidRPr="008B6C02" w:rsidRDefault="00F64D0F" w:rsidP="00842612">
      <w:pPr>
        <w:spacing w:before="240"/>
        <w:jc w:val="left"/>
        <w:rPr>
          <w:rFonts w:ascii="Tahoma" w:hAnsi="Tahoma" w:cs="Tahoma"/>
          <w:sz w:val="36"/>
          <w:szCs w:val="36"/>
          <w:cs/>
        </w:rPr>
        <w:sectPr w:rsidR="00D369BB" w:rsidRPr="008B6C02" w:rsidSect="00E74F1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8B6C02">
        <w:rPr>
          <w:rFonts w:ascii="Tahoma" w:hAnsi="Tahoma" w:cs="Tahoma"/>
          <w:sz w:val="36"/>
          <w:szCs w:val="36"/>
          <w:cs/>
        </w:rPr>
        <w:t>ข้อกำหนดและเงื่อนไขเพิ่มเติมสำหรับบริการออนไลน์ (Academic)</w:t>
      </w:r>
      <w:r w:rsidRPr="008B6C02">
        <w:rPr>
          <w:rFonts w:ascii="Tahoma" w:hAnsi="Tahoma" w:cs="Tahoma"/>
          <w:cs/>
        </w:rPr>
        <w:br/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9324C0" w:rsidRPr="008B6C02" w14:paraId="61CDF8F7" w14:textId="77777777" w:rsidTr="008D7FAA">
        <w:trPr>
          <w:jc w:val="center"/>
        </w:trPr>
        <w:tc>
          <w:tcPr>
            <w:tcW w:w="9029" w:type="dxa"/>
            <w:shd w:val="clear" w:color="auto" w:fill="C6D9F1"/>
          </w:tcPr>
          <w:p w14:paraId="675FD07B" w14:textId="77777777" w:rsidR="009324C0" w:rsidRPr="008B6C02" w:rsidRDefault="009324C0" w:rsidP="008D7FAA">
            <w:pPr>
              <w:spacing w:after="120"/>
              <w:ind w:left="86" w:right="86"/>
              <w:jc w:val="center"/>
              <w:rPr>
                <w:rFonts w:ascii="Tahoma" w:hAnsi="Tahoma" w:cs="Tahoma"/>
                <w:b/>
                <w:bCs/>
                <w:sz w:val="26"/>
                <w:szCs w:val="26"/>
                <w:cs/>
              </w:rPr>
            </w:pPr>
            <w:r w:rsidRPr="008B6C02">
              <w:rPr>
                <w:rFonts w:ascii="Tahoma" w:hAnsi="Tahoma" w:cs="Tahoma"/>
                <w:b/>
                <w:bCs/>
                <w:sz w:val="26"/>
                <w:szCs w:val="26"/>
                <w:cs/>
              </w:rPr>
              <w:t>ต้องแนบกับแบบฟอร์มลายมือชื่อจึงจะสมบูรณ์</w:t>
            </w:r>
          </w:p>
        </w:tc>
      </w:tr>
    </w:tbl>
    <w:p w14:paraId="77F1CC3D" w14:textId="30B0296C" w:rsidR="00F64D0F" w:rsidRPr="008E6169" w:rsidRDefault="00F64D0F" w:rsidP="00CC40BB">
      <w:pPr>
        <w:spacing w:before="360"/>
        <w:jc w:val="left"/>
        <w:rPr>
          <w:rFonts w:ascii="Tahoma" w:hAnsi="Tahoma" w:cs="Tahoma"/>
          <w:cs/>
        </w:rPr>
      </w:pPr>
      <w:r w:rsidRPr="008E6169">
        <w:rPr>
          <w:rFonts w:ascii="Tahoma" w:hAnsi="Tahoma" w:cs="Tahoma"/>
          <w:cs/>
        </w:rPr>
        <w:t>ถ้าสถาบันสั่งซื้อบริการออนไลน์ ข้อกำหนดและเงื่อนไขเพิ่มเติมของบริการออนไลน์เหล่านี้ (</w:t>
      </w:r>
      <w:r w:rsidR="008E6169" w:rsidRPr="008E6169">
        <w:rPr>
          <w:rFonts w:ascii="Tahoma" w:eastAsia="Gulim" w:hAnsi="Tahoma" w:cs="Tahoma"/>
          <w:cs/>
        </w:rPr>
        <w:t>"</w:t>
      </w:r>
      <w:r w:rsidRPr="008E6169">
        <w:rPr>
          <w:rFonts w:ascii="Tahoma" w:hAnsi="Tahoma" w:cs="Tahoma"/>
          <w:cs/>
        </w:rPr>
        <w:t>ข้อกำหนดเพิ่มเติม</w:t>
      </w:r>
      <w:r w:rsidR="008E6169" w:rsidRPr="008E6169">
        <w:rPr>
          <w:rFonts w:ascii="Tahoma" w:eastAsia="Gulim" w:hAnsi="Tahoma" w:cs="Tahoma"/>
          <w:cs/>
        </w:rPr>
        <w:t>"</w:t>
      </w:r>
      <w:r w:rsidRPr="008E6169">
        <w:rPr>
          <w:rFonts w:ascii="Tahoma" w:hAnsi="Tahoma" w:cs="Tahoma"/>
          <w:cs/>
        </w:rPr>
        <w:t>) จะปรับปรุงข้อกำหนดของข้อตกลง และ/หรือ Enrollment ตามที่เกี่ยวข้อง</w:t>
      </w:r>
    </w:p>
    <w:p w14:paraId="77F1CC3E" w14:textId="77777777" w:rsidR="00F64D0F" w:rsidRPr="008B6C02" w:rsidRDefault="00F64D0F" w:rsidP="003D6AC0">
      <w:pPr>
        <w:pStyle w:val="Heading1"/>
        <w:rPr>
          <w:rFonts w:ascii="Tahoma" w:hAnsi="Tahoma" w:cs="Tahoma"/>
          <w:iCs/>
          <w:cs/>
        </w:rPr>
      </w:pPr>
      <w:r w:rsidRPr="008B6C02">
        <w:rPr>
          <w:rFonts w:ascii="Tahoma" w:hAnsi="Tahoma" w:cs="Tahoma"/>
          <w:iCs/>
          <w:cs/>
        </w:rPr>
        <w:t>1.</w:t>
      </w:r>
      <w:r w:rsidRPr="008B6C02">
        <w:rPr>
          <w:rFonts w:ascii="Tahoma" w:hAnsi="Tahoma" w:cs="Tahoma"/>
          <w:iCs/>
          <w:cs/>
        </w:rPr>
        <w:tab/>
        <w:t>คำจำกัดความ</w:t>
      </w:r>
    </w:p>
    <w:p w14:paraId="77F1CC3F" w14:textId="7DBB6EBA" w:rsidR="00F64D0F" w:rsidRPr="008B6C02" w:rsidRDefault="00F64D0F" w:rsidP="008B6C02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คำที่อยู่ภายใต้เครื่องหมายอัญประกาศที่ได้ใช้ แต่ไม่ได้กำหนดไว้ในที่นี้จะมีความหมายตามที่กำหนดให้ในข้อตกลง และ/หรือ Enrollment</w:t>
      </w:r>
      <w:r w:rsidR="008E6169">
        <w:rPr>
          <w:rFonts w:ascii="Tahoma" w:hAnsi="Tahoma" w:cs="Tahoma"/>
          <w:cs/>
        </w:rPr>
        <w:t xml:space="preserve"> </w:t>
      </w:r>
      <w:r w:rsidRPr="008B6C02">
        <w:rPr>
          <w:rFonts w:ascii="Tahoma" w:hAnsi="Tahoma" w:cs="Tahoma"/>
          <w:cs/>
        </w:rPr>
        <w:t>คำจำกัดความต่อไปนี้แทนที่หรือมีผลบังคับใช้เพิ่มเติมคำจำกัดความในข้อตกลง และ/หรือ Enrollment ตามความเหมาะสม:</w:t>
      </w:r>
    </w:p>
    <w:p w14:paraId="77F1CC40" w14:textId="2E08B601" w:rsidR="00F64D0F" w:rsidRPr="008B6C02" w:rsidRDefault="00937720" w:rsidP="00937720">
      <w:pPr>
        <w:jc w:val="left"/>
        <w:rPr>
          <w:rFonts w:ascii="Tahoma" w:hAnsi="Tahoma" w:cs="Tahoma"/>
          <w:cs/>
        </w:rPr>
      </w:pP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>ข้อมูลของสถาบัน</w:t>
      </w: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 xml:space="preserve"> หมายถึง ข้อมูลทั้งหมด รวมถึงไฟล์ที่เป็นข้อความ เสียง ซอฟต์แวร์ หรือภาพทั้งหมด ซึ่งจัดไว้ให้แก่ Microsoft โดยสถาบันหรือในนามของสถาบัน ผ่านการใช้งานบริการออนไลน์ของสถาบัน</w:t>
      </w:r>
    </w:p>
    <w:p w14:paraId="77F1CC41" w14:textId="39EE6378" w:rsidR="00F64D0F" w:rsidRPr="008B6C02" w:rsidRDefault="00937720" w:rsidP="00937720">
      <w:pPr>
        <w:jc w:val="left"/>
        <w:rPr>
          <w:rFonts w:ascii="Tahoma" w:hAnsi="Tahoma" w:cs="Tahoma"/>
          <w:cs/>
        </w:rPr>
      </w:pP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>Online Services</w:t>
      </w: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 xml:space="preserve"> หมายถึง บริการที่ Microsoft ให้บริการบริหารจัดการ (Host) ซึ่งระบุในหัวข้อ Online Services ของข้อกำหนดของผลิตภัณฑ์</w:t>
      </w:r>
    </w:p>
    <w:p w14:paraId="77F1CC42" w14:textId="5FB34132" w:rsidR="00F64D0F" w:rsidRPr="008B6C02" w:rsidRDefault="00937720" w:rsidP="00937720">
      <w:pPr>
        <w:jc w:val="left"/>
        <w:rPr>
          <w:rFonts w:ascii="Tahoma" w:hAnsi="Tahoma" w:cs="Tahoma"/>
          <w:cs/>
        </w:rPr>
      </w:pP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>ผลิตภัณฑ์</w:t>
      </w: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 xml:space="preserve"> หมายถึง ผลิตภัณฑ์ทั้งหมดที่ระบุไว้ในข้อกำหนดของผลิตภัณฑ์ เช่น ซอฟต์แวร์, Online Services และบริการบนเว็บไซต์ในรูปแบบอื่นๆ ทั้งหมด รวมถึงผลิตภัณฑ์ที่ยังไม่ได้วางจำหน่ายหร</w:t>
      </w:r>
      <w:r w:rsidR="008B6C02">
        <w:rPr>
          <w:rFonts w:ascii="Tahoma" w:hAnsi="Tahoma" w:cs="Tahoma"/>
          <w:cs/>
        </w:rPr>
        <w:t xml:space="preserve">ือผลิตภัณฑ์รุ่นเบต้า </w:t>
      </w:r>
      <w:r w:rsidR="00F64D0F" w:rsidRPr="008B6C02">
        <w:rPr>
          <w:rFonts w:ascii="Tahoma" w:hAnsi="Tahoma" w:cs="Tahoma"/>
          <w:cs/>
        </w:rPr>
        <w:t>โดยอาจมีผลิตภัณฑ์ให้ภายใต้โปรแกรมที่แตกต่างกันไปตามภูมิภาค</w:t>
      </w:r>
    </w:p>
    <w:p w14:paraId="77F1CC43" w14:textId="0495FA52" w:rsidR="00F64D0F" w:rsidRPr="008B6C02" w:rsidRDefault="00937720" w:rsidP="00937720">
      <w:pPr>
        <w:jc w:val="left"/>
        <w:rPr>
          <w:rFonts w:ascii="Tahoma" w:hAnsi="Tahoma" w:cs="Tahoma"/>
          <w:cs/>
        </w:rPr>
      </w:pP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>ข้อตกลงระดับบริการ (Service Level Agreement)</w:t>
      </w:r>
      <w:r w:rsidRPr="00937720">
        <w:rPr>
          <w:rFonts w:ascii="Tahoma" w:eastAsia="Gulim" w:hAnsi="Tahoma" w:cs="Tahoma"/>
          <w:cs/>
        </w:rPr>
        <w:t xml:space="preserve"> </w:t>
      </w:r>
      <w:r w:rsidRPr="008E6169">
        <w:rPr>
          <w:rFonts w:ascii="Tahoma" w:eastAsia="Gulim" w:hAnsi="Tahoma" w:cs="Tahoma"/>
          <w:cs/>
        </w:rPr>
        <w:t>"</w:t>
      </w:r>
      <w:r w:rsidR="00F64D0F" w:rsidRPr="008B6C02">
        <w:rPr>
          <w:rFonts w:ascii="Tahoma" w:hAnsi="Tahoma" w:cs="Tahoma"/>
          <w:cs/>
        </w:rPr>
        <w:t xml:space="preserve"> หมายถึง เอกสารที่ระบุมาตรฐานซึ่ง Microsoft ตกลงที่จะปฏิบัติตามและเป็นมาตรฐานที่ Microsoft ใช้วัดระดับของการบริการสำหรับ Online Service</w:t>
      </w:r>
    </w:p>
    <w:p w14:paraId="77F1CC44" w14:textId="11E031EA" w:rsidR="00F64D0F" w:rsidRPr="008B6C02" w:rsidRDefault="00F64D0F" w:rsidP="00D25D25">
      <w:pPr>
        <w:pStyle w:val="Heading1"/>
        <w:rPr>
          <w:rFonts w:ascii="Tahoma" w:hAnsi="Tahoma" w:cs="Tahoma"/>
          <w:iCs/>
          <w:cs/>
        </w:rPr>
      </w:pPr>
      <w:r w:rsidRPr="008B6C02">
        <w:rPr>
          <w:rFonts w:ascii="Tahoma" w:hAnsi="Tahoma" w:cs="Tahoma"/>
          <w:iCs/>
          <w:cs/>
        </w:rPr>
        <w:t>2.</w:t>
      </w:r>
      <w:r w:rsidRPr="008B6C02">
        <w:rPr>
          <w:rFonts w:ascii="Tahoma" w:hAnsi="Tahoma" w:cs="Tahoma"/>
          <w:iCs/>
          <w:cs/>
        </w:rPr>
        <w:tab/>
        <w:t>การรับประกันอย่างจำกัดสำหรับบริการออนไลน์</w:t>
      </w:r>
    </w:p>
    <w:p w14:paraId="77F1CC45" w14:textId="3282F570" w:rsidR="00F64D0F" w:rsidRPr="008B6C02" w:rsidRDefault="00F64D0F" w:rsidP="008B6C02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Microsoft รับประกันว่าบริการออนไลน์จะให้บริการตามข้อตกลงระดับบริการที่ใช้บังคับ</w:t>
      </w:r>
      <w:r w:rsidR="008E6169">
        <w:rPr>
          <w:rFonts w:ascii="Tahoma" w:hAnsi="Tahoma" w:cs="Tahoma"/>
          <w:cs/>
        </w:rPr>
        <w:t xml:space="preserve"> </w:t>
      </w:r>
      <w:r w:rsidRPr="008B6C02">
        <w:rPr>
          <w:rFonts w:ascii="Tahoma" w:hAnsi="Tahoma" w:cs="Tahoma"/>
          <w:cs/>
        </w:rPr>
        <w:t>การรับประกันอย่างจำกัดนี้มีไว้สำหรับช่วงการใช้งานบริการออนไลน์ของสถาบัน โดยมีข้อจำกัดตามข้อกำหนดที่แจ้งไว้ในข้อตกลงระดับบริการที่ใช้บังคับ</w:t>
      </w:r>
    </w:p>
    <w:p w14:paraId="77F1CC46" w14:textId="7BA62213" w:rsidR="00F64D0F" w:rsidRPr="008B6C02" w:rsidRDefault="00F64D0F" w:rsidP="008B6C02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หาก Microsoft ไม่สามารถทำตามเงื่อนไขใดๆ ของการรับประกันอย่างจำกัดนี้ และสถาบันแจ้งให้ Microsoft ทราบภายในระยะเวลาของการรับประกัน Microsoft จะจัดให้มีการเยียวยาตามที่ระบุไว้ในข้อตกลงระดับบริการสำหรั</w:t>
      </w:r>
      <w:r w:rsidR="008B6C02">
        <w:rPr>
          <w:rFonts w:ascii="Tahoma" w:hAnsi="Tahoma" w:cs="Tahoma"/>
          <w:cs/>
        </w:rPr>
        <w:t xml:space="preserve">บบริการออนไลน์ที่ได้รับผลกระทบ </w:t>
      </w:r>
      <w:r w:rsidRPr="008B6C02">
        <w:rPr>
          <w:rFonts w:ascii="Tahoma" w:hAnsi="Tahoma" w:cs="Tahoma"/>
          <w:cs/>
        </w:rPr>
        <w:t>นี่เป็นวิธีการแก้ไขเพียงวิธีเดียวสำหรับสถาบันหากมีการละเมิดการรับประกันอย่างจำกัด นอกเหนือไปจากการแก้ไขที่ได้กำหนดให้มีภายใต้กฎหมายที่ใช้บังคับ</w:t>
      </w:r>
    </w:p>
    <w:p w14:paraId="77F1CC48" w14:textId="5B7A9213" w:rsidR="00F64D0F" w:rsidRPr="008B6C02" w:rsidRDefault="00F64D0F" w:rsidP="008B6C02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การรับประกันอย่างจำกัดมีข้อจำกัดดังต่อไปนี้</w:t>
      </w:r>
    </w:p>
    <w:p w14:paraId="77F1CC49" w14:textId="22830C91" w:rsidR="00F64D0F" w:rsidRPr="008B6C02" w:rsidRDefault="00F64D0F" w:rsidP="008B6C02">
      <w:pPr>
        <w:pStyle w:val="ListParagraph"/>
        <w:numPr>
          <w:ilvl w:val="0"/>
          <w:numId w:val="32"/>
        </w:num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การรับประกันอย่างจำกัดไม่ครอบคลุมถึงปัญหาที่มีสาเหตุจากอุบัติเหตุ การใช้งานในทางที่ผิด หรือการใช้ในลักษณะที่ไม่เป็นไปตามข้อตกลงและ/หรือ Enrollment ตามที่เกี่ยวข้อง หรือสิทธิการใช้ผลิตภัณฑ์ (Product Use Right) หรือเกิดจากเหตุการณ์ที่อยู่เหนือการควบคุมของ Microsoft</w:t>
      </w:r>
    </w:p>
    <w:p w14:paraId="77F1CC4A" w14:textId="77777777" w:rsidR="00F64D0F" w:rsidRPr="008B6C02" w:rsidRDefault="00F64D0F" w:rsidP="008B6C02">
      <w:pPr>
        <w:pStyle w:val="ListParagraph"/>
        <w:numPr>
          <w:ilvl w:val="0"/>
          <w:numId w:val="32"/>
        </w:num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 xml:space="preserve">การรับประกันอย่างจำกัดไม่มีผลบังคับใช้กับส่วนประกอบของผลิตภัณฑ์ที่สถาบันได้รับอนุญาตให้นำไปจำหน่ายต่อได้ </w:t>
      </w:r>
    </w:p>
    <w:p w14:paraId="77F1CC4B" w14:textId="77777777" w:rsidR="00F64D0F" w:rsidRPr="008B6C02" w:rsidRDefault="00F64D0F" w:rsidP="008B6C02">
      <w:pPr>
        <w:pStyle w:val="ListParagraph"/>
        <w:numPr>
          <w:ilvl w:val="0"/>
          <w:numId w:val="32"/>
        </w:num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การรับประกันอย่างจำกัดไม่มีผลบังคับใช้กับผลิตภัณฑ์อภินันทนาการ ผลิตภัณฑ์ทดลองใช้ ผลิตภัณฑ์ที่ยังไม่ได้วางจำหน่าย หรือผลิตภัณฑ์รุ่นเบต้า และ</w:t>
      </w:r>
    </w:p>
    <w:p w14:paraId="77F1CC4C" w14:textId="77777777" w:rsidR="00F64D0F" w:rsidRPr="008B6C02" w:rsidRDefault="00F64D0F" w:rsidP="008B6C02">
      <w:pPr>
        <w:pStyle w:val="ListParagraph"/>
        <w:numPr>
          <w:ilvl w:val="0"/>
          <w:numId w:val="32"/>
        </w:num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การรับประกันอย่างจำกัดนี้ไม่มีผลบังคับใช้กับปัญหาที่มีสาเหตุจากการที่ไม่สามารถดำเนินการตามความต้องการขั้นต่ำของระบบ</w:t>
      </w:r>
    </w:p>
    <w:p w14:paraId="77F1CC4D" w14:textId="192132A4" w:rsidR="00F64D0F" w:rsidRPr="008B6C02" w:rsidRDefault="00F64D0F" w:rsidP="008B6C02">
      <w:pPr>
        <w:jc w:val="left"/>
        <w:rPr>
          <w:rFonts w:ascii="Tahoma" w:hAnsi="Tahoma" w:cs="Tahoma"/>
          <w:b/>
          <w:bCs/>
          <w:cs/>
        </w:rPr>
      </w:pPr>
      <w:r w:rsidRPr="008B6C02">
        <w:rPr>
          <w:rFonts w:ascii="Tahoma" w:hAnsi="Tahoma" w:cs="Tahoma"/>
          <w:b/>
          <w:bCs/>
          <w:cs/>
        </w:rPr>
        <w:t xml:space="preserve">นอกเหนือจากการรับประกันอย่างจำกัดนี้ MICROSOFT ไม่ได้ให้การรับประกันหรือให้เงื่อนไขโดยชัดแจ้งหรือโดยนัยอื่นๆ อีก MICROSOFT ปฏิเสธการรับรอง การรับประกัน หรือเงื่อนไขโดยนัยอื่นใดทั้งหมด ซึ่งรวมถึงการรับประกันความสามารถในเชิงพาณิชย์ </w:t>
      </w:r>
      <w:r w:rsidRPr="008B6C02">
        <w:rPr>
          <w:rFonts w:ascii="Tahoma" w:hAnsi="Tahoma" w:cs="Tahoma"/>
          <w:b/>
          <w:bCs/>
          <w:cs/>
        </w:rPr>
        <w:lastRenderedPageBreak/>
        <w:t>ความเหมาะสมต่อวัตถุประสงค์อย่างหนึ่งอย่างใด คุณภาพที่พึงพอใจ ตลอดจนกรรมส</w:t>
      </w:r>
      <w:r w:rsidR="008B6C02">
        <w:rPr>
          <w:rFonts w:ascii="Tahoma" w:hAnsi="Tahoma" w:cs="Tahoma"/>
          <w:b/>
          <w:bCs/>
          <w:cs/>
        </w:rPr>
        <w:t xml:space="preserve">ิทธิ์หรือการไม่ละเมิดลิขสิทธิ์ </w:t>
      </w:r>
      <w:r w:rsidRPr="008B6C02">
        <w:rPr>
          <w:rFonts w:ascii="Tahoma" w:hAnsi="Tahoma" w:cs="Tahoma"/>
          <w:b/>
          <w:bCs/>
          <w:cs/>
        </w:rPr>
        <w:t>คำปฏิเสธการรับประกันเหล่านี้จะมีผลใช้บังคับ ยกเว้นในกรณีที่กฎหมายที</w:t>
      </w:r>
      <w:r w:rsidR="008B6C02">
        <w:rPr>
          <w:rFonts w:ascii="Tahoma" w:hAnsi="Tahoma" w:cs="Tahoma"/>
          <w:b/>
          <w:bCs/>
          <w:cs/>
        </w:rPr>
        <w:t xml:space="preserve">่ใช้บังคับไม่อนุญาตให้กระทำได้ </w:t>
      </w:r>
      <w:r w:rsidRPr="008B6C02">
        <w:rPr>
          <w:rFonts w:ascii="Tahoma" w:hAnsi="Tahoma" w:cs="Tahoma"/>
          <w:b/>
          <w:bCs/>
          <w:cs/>
        </w:rPr>
        <w:t>การรับประกัน การให้ประกัน หรือเงื่อนไขที่ไม่สามารถละเว้นได้ตามกฎหมาย จะมีระยะเวลาหนึ่งปีนับจากวันเริ่มต้นของการรับประกันอย่างจำกัด</w:t>
      </w:r>
    </w:p>
    <w:p w14:paraId="77F1CC4E" w14:textId="77777777" w:rsidR="00F64D0F" w:rsidRPr="008B6C02" w:rsidRDefault="00F64D0F" w:rsidP="003D6AC0">
      <w:pPr>
        <w:pStyle w:val="Heading1"/>
        <w:rPr>
          <w:rFonts w:ascii="Tahoma" w:hAnsi="Tahoma" w:cs="Tahoma"/>
          <w:iCs/>
          <w:cs/>
        </w:rPr>
      </w:pPr>
      <w:r w:rsidRPr="008B6C02">
        <w:rPr>
          <w:rFonts w:ascii="Tahoma" w:hAnsi="Tahoma" w:cs="Tahoma"/>
          <w:iCs/>
          <w:cs/>
        </w:rPr>
        <w:t>3.</w:t>
      </w:r>
      <w:r w:rsidRPr="008B6C02">
        <w:rPr>
          <w:rFonts w:ascii="Tahoma" w:hAnsi="Tahoma" w:cs="Tahoma"/>
          <w:iCs/>
          <w:cs/>
        </w:rPr>
        <w:tab/>
        <w:t>ข้อตกลงที่จะคุ้มครองของสถาบัน</w:t>
      </w:r>
    </w:p>
    <w:p w14:paraId="77F1CC4F" w14:textId="77777777" w:rsidR="00F64D0F" w:rsidRPr="008B6C02" w:rsidRDefault="00F64D0F" w:rsidP="00E351B0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สถาบันจะปกป้อง Microsoft จากข้อเรียกร้องใดๆ ที่บุคคลภายนอกซึ่งไม่ได้เป็นบริษัทในเครือเรียกร้องดังนี้</w:t>
      </w:r>
    </w:p>
    <w:p w14:paraId="77F1CC50" w14:textId="0635DD87" w:rsidR="00F64D0F" w:rsidRPr="008B6C02" w:rsidRDefault="00F64D0F" w:rsidP="00E351B0">
      <w:pPr>
        <w:pStyle w:val="ListParagraph"/>
        <w:numPr>
          <w:ilvl w:val="0"/>
          <w:numId w:val="2"/>
        </w:numPr>
        <w:ind w:left="1080"/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ข้อมูลสถาบันใดๆ หรือซอฟต์แวร์ที่ไม่ใช่ของ Microsoft ใดๆ ที่ติดตั้งบน Microsoft ในนามของสถาบันละเมิดสิทธิบัตร ลิขสิทธิ์ หรือเครื่องหมายการค้าของบุคคลภายนอก หรือใช้ความลับทางการค้าอย่างผิดกฎหมาย หรือ</w:t>
      </w:r>
    </w:p>
    <w:p w14:paraId="77F1CC51" w14:textId="7ABF05C8" w:rsidR="00F64D0F" w:rsidRPr="008B6C02" w:rsidRDefault="00F64D0F" w:rsidP="00E351B0">
      <w:pPr>
        <w:pStyle w:val="ListParagraph"/>
        <w:numPr>
          <w:ilvl w:val="0"/>
          <w:numId w:val="2"/>
        </w:numPr>
        <w:ind w:left="1080"/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ข้อเรียกร้องที่เกิดขึ้นจากการละเมิดข้อกำหนดของนโยบายเรื่องการใช้ซึ่งเป็นที่ยอมรับ (Acceptable Use Policy) ที่อธิบายไว้ในสิทธิการใช้ผลิตภัณฑ์ (Product Use Right)</w:t>
      </w:r>
    </w:p>
    <w:p w14:paraId="77F1CC52" w14:textId="7E145EAB" w:rsidR="00F64D0F" w:rsidRPr="008B6C02" w:rsidRDefault="00F64D0F" w:rsidP="00E351B0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นอกจากนี้ สถาบันต้องจ่ายเงินตามจำนวนที่เกิดจากคำพิพากษาถึงที่สุดที่มีผลในทางลบ (หรือข้อตกลงประนีประนอมยอมความที่สถาบันให้ความยินยอม)</w:t>
      </w:r>
      <w:r w:rsidR="008E6169">
        <w:rPr>
          <w:rFonts w:ascii="Tahoma" w:hAnsi="Tahoma" w:cs="Tahoma"/>
          <w:cs/>
        </w:rPr>
        <w:t xml:space="preserve"> </w:t>
      </w:r>
      <w:r w:rsidRPr="008B6C02">
        <w:rPr>
          <w:rFonts w:ascii="Tahoma" w:hAnsi="Tahoma" w:cs="Tahoma"/>
          <w:cs/>
        </w:rPr>
        <w:t>เนื้อหาในข้อนี้จะระบุ exclusive remedy สำหรับ Microsoft เมื่อมีการเรียกร้องสิทธิในกรณีเหล่านี้</w:t>
      </w:r>
    </w:p>
    <w:p w14:paraId="77F1CC53" w14:textId="20598E36" w:rsidR="00F64D0F" w:rsidRPr="008B6C02" w:rsidRDefault="00F64D0F" w:rsidP="00E351B0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Microsoft จะต้องแจ้งให้สถาบันทราบเป็นลายลักษณ์อักษรโดยทันทีถึงการเรียกร้องสิทธิที่อยู่ภายใต้หัวข้อนี้</w:t>
      </w:r>
      <w:r w:rsidR="008E6169">
        <w:rPr>
          <w:rFonts w:ascii="Tahoma" w:hAnsi="Tahoma" w:cs="Tahoma"/>
          <w:cs/>
        </w:rPr>
        <w:t xml:space="preserve"> </w:t>
      </w:r>
      <w:r w:rsidRPr="008B6C02">
        <w:rPr>
          <w:rFonts w:ascii="Tahoma" w:hAnsi="Tahoma" w:cs="Tahoma"/>
          <w:cs/>
        </w:rPr>
        <w:t>Microsoft ต้อง (1) ให้สถาบันเป็นผู้มีอำนาจในการต่อสู้คดีหรือการประนีประนอมยอมความของการเรียกร้องสิทธิแต่เพียงผู้เดียว และ (2) ให้ความช่วยเหลือตามสมควรในการต่อสู้คดี</w:t>
      </w:r>
      <w:r w:rsidR="008E6169">
        <w:rPr>
          <w:rFonts w:ascii="Tahoma" w:hAnsi="Tahoma" w:cs="Tahoma"/>
          <w:cs/>
        </w:rPr>
        <w:t xml:space="preserve"> </w:t>
      </w:r>
      <w:r w:rsidRPr="008B6C02">
        <w:rPr>
          <w:rFonts w:ascii="Tahoma" w:hAnsi="Tahoma" w:cs="Tahoma"/>
          <w:cs/>
        </w:rPr>
        <w:t>สถาบันจะชดใช้ค่าใช้จ่ายที่เกิดขึ้นจากการให้ความช่วยเหลือให้แก่ Microsoft ตามความเหมาะสม</w:t>
      </w:r>
    </w:p>
    <w:p w14:paraId="77F1CC54" w14:textId="77777777" w:rsidR="00F64D0F" w:rsidRPr="008B6C02" w:rsidRDefault="00F64D0F" w:rsidP="003D6AC0">
      <w:pPr>
        <w:pStyle w:val="Heading1"/>
        <w:rPr>
          <w:rFonts w:ascii="Tahoma" w:hAnsi="Tahoma" w:cs="Tahoma"/>
          <w:iCs/>
          <w:cs/>
        </w:rPr>
      </w:pPr>
      <w:r w:rsidRPr="008B6C02">
        <w:rPr>
          <w:rFonts w:ascii="Tahoma" w:hAnsi="Tahoma" w:cs="Tahoma"/>
          <w:iCs/>
          <w:cs/>
        </w:rPr>
        <w:t>4.</w:t>
      </w:r>
      <w:r w:rsidRPr="008B6C02">
        <w:rPr>
          <w:rFonts w:ascii="Tahoma" w:hAnsi="Tahoma" w:cs="Tahoma"/>
          <w:iCs/>
          <w:cs/>
        </w:rPr>
        <w:tab/>
        <w:t>ข้อจำกัดการรับผิด</w:t>
      </w:r>
    </w:p>
    <w:p w14:paraId="77F1CC55" w14:textId="71DCDB32" w:rsidR="00F64D0F" w:rsidRPr="008B6C02" w:rsidRDefault="00F64D0F" w:rsidP="008E7BA0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เท่าที่กฎหมายที่ใช้บังคับอนุญาต ความรับผิดทั้งหมดของคู่สัญญาแต่ละฝ่าย รวมถึงบริษัทในเครือและผู้รับจ้างของคู่สัญญา จากการเรียกร้องสิทธิทั้งหมดที่เกิดขึ้นภายใต้ข้อตกลงนี้จะจำกัดอยู่ที่ค่าเสียหายโดยตรงไม่เกินจำนวนเงินที่สถาบันต้องชำระสำหรับค่า Online Service ในช่วงระยะเวลา 12 เดือนก่อนที่เหตุของการดำเนินคดีจะได้เกิดขึ้น โดยที่ไม่ว่าในกรณีใด ความรับผิดโดยรวมของคู่สัญญาสำหรับ Online Service ใดๆ จะต้องไม่เกินจำนวนเงินที่ชำระไปสำหรับ Online Service นั้น</w:t>
      </w:r>
      <w:r w:rsidR="00B73F1C">
        <w:rPr>
          <w:rFonts w:ascii="Tahoma" w:hAnsi="Tahoma" w:cs="Tahoma"/>
          <w:cs/>
        </w:rPr>
        <w:t>ภายใต้ Enrollment ที่เกี่ยวข้อง</w:t>
      </w:r>
      <w:r w:rsidRPr="008B6C02">
        <w:rPr>
          <w:rFonts w:ascii="Tahoma" w:hAnsi="Tahoma" w:cs="Tahoma"/>
          <w:cs/>
        </w:rPr>
        <w:t xml:space="preserve"> ในกรณีของ Online Services ที่จัดไว้ให้โดยไม่คิดค่าใช้จ่าย หรือโค้ดที่สถาบันได้รับอนุญาตให้แจกจ่ายต่อให้บุคคลภายนอกได้โดยที่ไม่เสียค่าใช้จ่ายเพิ่มเติมให้แก่ Microsoft ความรับผิดทั้งหมดของ Microsoft จะจำกัดอยู่ที่ค่าเสียหายโดยตรงและเป็นจำนว</w:t>
      </w:r>
      <w:r w:rsidR="00B73F1C">
        <w:rPr>
          <w:rFonts w:ascii="Tahoma" w:hAnsi="Tahoma" w:cs="Tahoma"/>
          <w:cs/>
        </w:rPr>
        <w:t>นที่ไม่เกิน 5,000 ดอลลาร์สหรัฐฯ</w:t>
      </w:r>
      <w:r w:rsidRPr="008B6C02">
        <w:rPr>
          <w:rFonts w:ascii="Tahoma" w:hAnsi="Tahoma" w:cs="Tahoma"/>
          <w:cs/>
        </w:rPr>
        <w:t xml:space="preserve"> ข้อจำกัดเหล่านี้จะมีผลบังคับใช้ ไม่ว่าความรับผิดที่กล่าวอ้างนั้นจะเกิดขึ้นจากการละเมิดหน้าที่ตามสัญญา การละเมิด (รวมถึงความประมาทเลินเล่อ) ความรับผิดโดยเด็ดขาด การละเมิดเงื่อนไขการรับ</w:t>
      </w:r>
      <w:r w:rsidR="00B63DB9">
        <w:rPr>
          <w:rFonts w:ascii="Tahoma" w:hAnsi="Tahoma" w:cs="Tahoma"/>
          <w:cs/>
        </w:rPr>
        <w:t>ประกัน หรือทฤษฎีทางกฎหมายอื่นใด</w:t>
      </w:r>
      <w:r w:rsidRPr="008B6C02">
        <w:rPr>
          <w:rFonts w:ascii="Tahoma" w:hAnsi="Tahoma" w:cs="Tahoma"/>
          <w:cs/>
        </w:rPr>
        <w:t xml:space="preserve"> อย่างไรก็ตาม ข้อจำกัดในส่วนนี้จะไม่นำมาใช้กับ</w:t>
      </w:r>
    </w:p>
    <w:p w14:paraId="77F1CC56" w14:textId="5BF3C2B1" w:rsidR="00F64D0F" w:rsidRPr="008B6C02" w:rsidRDefault="00F64D0F" w:rsidP="00937720">
      <w:pPr>
        <w:pStyle w:val="ListParagraph"/>
        <w:numPr>
          <w:ilvl w:val="0"/>
          <w:numId w:val="1"/>
        </w:numPr>
        <w:ind w:left="1080"/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 xml:space="preserve">ภาระหน้าที่ของ Microsoft ภายใต้หัวข้อของข้อตกลง </w:t>
      </w:r>
      <w:r w:rsidR="00937720" w:rsidRPr="008E6169">
        <w:rPr>
          <w:rFonts w:ascii="Tahoma" w:eastAsia="Gulim" w:hAnsi="Tahoma" w:cs="Tahoma"/>
          <w:cs/>
        </w:rPr>
        <w:t>"</w:t>
      </w:r>
      <w:r w:rsidRPr="008B6C02">
        <w:rPr>
          <w:rFonts w:ascii="Tahoma" w:hAnsi="Tahoma" w:cs="Tahoma"/>
          <w:cs/>
        </w:rPr>
        <w:t>ข้อต่อสู้จากการเรียกร้องสิทธิเรื่องการละเมิด การใช้ในทางที่ไม่เหมาะสมและเรื่องบุคคลภายนอก</w:t>
      </w:r>
      <w:r w:rsidR="00937720" w:rsidRPr="008E6169">
        <w:rPr>
          <w:rFonts w:ascii="Tahoma" w:eastAsia="Gulim" w:hAnsi="Tahoma" w:cs="Tahoma"/>
          <w:cs/>
        </w:rPr>
        <w:t>"</w:t>
      </w:r>
      <w:r w:rsidRPr="008B6C02">
        <w:rPr>
          <w:rFonts w:ascii="Tahoma" w:hAnsi="Tahoma" w:cs="Tahoma"/>
          <w:cs/>
        </w:rPr>
        <w:t xml:space="preserve"> หรือภาระหน้าที่ของสถาบันภายใต้หัวข้อของข้อกำหนดเพิ่มเติมเหล่านี้หัวข้อ </w:t>
      </w:r>
      <w:r w:rsidR="00937720" w:rsidRPr="008E6169">
        <w:rPr>
          <w:rFonts w:ascii="Tahoma" w:eastAsia="Gulim" w:hAnsi="Tahoma" w:cs="Tahoma"/>
          <w:cs/>
        </w:rPr>
        <w:t>"</w:t>
      </w:r>
      <w:r w:rsidRPr="008B6C02">
        <w:rPr>
          <w:rFonts w:ascii="Tahoma" w:hAnsi="Tahoma" w:cs="Tahoma"/>
          <w:cs/>
        </w:rPr>
        <w:t>ข้อตกลงที่จะคุ้มครองของสถาบัน</w:t>
      </w:r>
      <w:r w:rsidR="00937720" w:rsidRPr="008E6169">
        <w:rPr>
          <w:rFonts w:ascii="Tahoma" w:eastAsia="Gulim" w:hAnsi="Tahoma" w:cs="Tahoma"/>
          <w:cs/>
        </w:rPr>
        <w:t>"</w:t>
      </w:r>
    </w:p>
    <w:p w14:paraId="2BED46C7" w14:textId="3A34469C" w:rsidR="00861C56" w:rsidRPr="008B6C02" w:rsidRDefault="00F64D0F" w:rsidP="00937720">
      <w:pPr>
        <w:pStyle w:val="ListParagraph"/>
        <w:numPr>
          <w:ilvl w:val="0"/>
          <w:numId w:val="1"/>
        </w:numPr>
        <w:ind w:left="1080"/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 xml:space="preserve">ความรับผิดที่เกิดจากการละเมิดภาระหน้าที่ใดๆ โดยคู่สัญญาฝ่ายใดฝ่ายหนึ่งภายใต้หัวข้อของข้อตกลง </w:t>
      </w:r>
      <w:r w:rsidR="00937720" w:rsidRPr="008E6169">
        <w:rPr>
          <w:rFonts w:ascii="Tahoma" w:eastAsia="Gulim" w:hAnsi="Tahoma" w:cs="Tahoma"/>
          <w:cs/>
        </w:rPr>
        <w:t>"</w:t>
      </w:r>
      <w:r w:rsidRPr="008B6C02">
        <w:rPr>
          <w:rFonts w:ascii="Tahoma" w:hAnsi="Tahoma" w:cs="Tahoma"/>
          <w:cs/>
        </w:rPr>
        <w:t>การรักษาความลับ</w:t>
      </w:r>
      <w:r w:rsidR="00937720" w:rsidRPr="008E6169">
        <w:rPr>
          <w:rFonts w:ascii="Tahoma" w:eastAsia="Gulim" w:hAnsi="Tahoma" w:cs="Tahoma"/>
          <w:cs/>
        </w:rPr>
        <w:t>"</w:t>
      </w:r>
      <w:r w:rsidRPr="008B6C02">
        <w:rPr>
          <w:rFonts w:ascii="Tahoma" w:hAnsi="Tahoma" w:cs="Tahoma"/>
          <w:cs/>
        </w:rPr>
        <w:t xml:space="preserve"> เว้นเสียแต่ว่าความรับผิดของ Microsoft ที่เกิดจากหรือเกี่ยวข้องกับข้อมูลของสถาบันไม่ว่าในกรณีใดๆ จะถูกจำกัดตามที่ระบุไว้ข้างต้นสำหรับ Online Service ที่เกี่ยวข้อง และ </w:t>
      </w:r>
    </w:p>
    <w:p w14:paraId="77F1CC58" w14:textId="182079DC" w:rsidR="00F64D0F" w:rsidRPr="008B6C02" w:rsidRDefault="00861C56" w:rsidP="008E7BA0">
      <w:pPr>
        <w:pStyle w:val="ListParagraph"/>
        <w:numPr>
          <w:ilvl w:val="0"/>
          <w:numId w:val="1"/>
        </w:numPr>
        <w:ind w:left="1080"/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การละเมิดสิทธิในทรัพย์สินทางปัญญาของคู่สัญญาฝ่ายหนึ่งโดยคู่สัญญาอีกฝ่ายหนึ่ง</w:t>
      </w:r>
    </w:p>
    <w:p w14:paraId="6F417F09" w14:textId="63C56EA2" w:rsidR="001D4400" w:rsidRPr="008B6C02" w:rsidRDefault="00F64D0F" w:rsidP="00937720">
      <w:pPr>
        <w:jc w:val="left"/>
        <w:rPr>
          <w:rFonts w:ascii="Tahoma" w:hAnsi="Tahoma" w:cs="Tahoma"/>
          <w:b/>
          <w:bCs/>
          <w:cs/>
        </w:rPr>
      </w:pPr>
      <w:r w:rsidRPr="008B6C02">
        <w:rPr>
          <w:rFonts w:ascii="Tahoma" w:hAnsi="Tahoma" w:cs="Tahoma"/>
          <w:b/>
          <w:bCs/>
          <w:cs/>
        </w:rPr>
        <w:t xml:space="preserve">ภายใต้ขอบเขตที่กฎหมายที่ใช้บังคับอนุญาต โดยไม่จำกัดว่าอาศัยข้อกฎหมายใดในการเรียกร้องสิทธิ คู่สัญญา บริษัทในเครือของคู่สัญญา หรือผู้รับจ้างจะไม่รับผิดต่อค่าเสียหายทางอ้อม ค่าเสียหายอันเป็นผลสืบเนื่อง ค่าเสียหายพิเศษ หรือค่าเสียหายต่อเนื่องใดๆ หรือค่าเสียหายอันเนื่องมาจากการสูญเสียผลกำไร รายได้ หรือการหยุดชะงักของธุรกิจ หรือการสูญหายของข้อมูลทางธุรกิจ ซึ่งเกิดขึ้นโดยเกี่ยวข้องกับข้อตกลงฉบับนี้ </w:t>
      </w:r>
      <w:r w:rsidRPr="008B6C02">
        <w:rPr>
          <w:rFonts w:ascii="Tahoma" w:hAnsi="Tahoma" w:cs="Tahoma"/>
          <w:b/>
          <w:bCs/>
          <w:cs/>
        </w:rPr>
        <w:lastRenderedPageBreak/>
        <w:t>ถึงแม้ว่าจะได้มีการแจ้งให้ทราบถึงความเป็นไปได้ที่จะเกิดความเสียหายดังกล่าว หรือความเป็นไปได้ดังกล่าวเป็นสิ่งที่สามารถเล็งเห็นได้ตามสมควรก็ตาม</w:t>
      </w:r>
      <w:r w:rsidR="008E6169">
        <w:rPr>
          <w:rFonts w:ascii="Tahoma" w:hAnsi="Tahoma" w:cs="Tahoma"/>
          <w:b/>
          <w:bCs/>
          <w:cs/>
        </w:rPr>
        <w:t xml:space="preserve"> </w:t>
      </w:r>
      <w:r w:rsidRPr="008B6C02">
        <w:rPr>
          <w:rFonts w:ascii="Tahoma" w:hAnsi="Tahoma" w:cs="Tahoma"/>
          <w:b/>
          <w:bCs/>
          <w:cs/>
        </w:rPr>
        <w:t xml:space="preserve">อย่างไรก็ตาม การยกเว้นนี้ไม่มีผลบังคับใช้กับความรับผิดที่คู่สัญญาฝ่ายหนึ่งมีต่ออีกฝ่าย ในกรณีที่มีการละเมิด (1) ภาระหน้าที่ของคู่สัญญาว่าด้วยการรักษาความลับ (ยกเว้นเท่าที่การละเมิดนั้นจะเกี่ยวข้องกับข้อมูลสถาบัน) (2) สิทธิในทรัพย์สินทางปัญญาของคู่สัญญาอีกฝ่ายหนึ่ง หรือ (3) ภาระหน้าที่ในหัวข้อของข้อตกลง </w:t>
      </w:r>
      <w:r w:rsidR="00937720" w:rsidRPr="00937720">
        <w:rPr>
          <w:rFonts w:ascii="Tahoma" w:eastAsia="Gulim" w:hAnsi="Tahoma" w:cs="Tahoma"/>
          <w:b/>
          <w:bCs/>
          <w:cs/>
        </w:rPr>
        <w:t>"</w:t>
      </w:r>
      <w:r w:rsidRPr="008B6C02">
        <w:rPr>
          <w:rFonts w:ascii="Tahoma" w:hAnsi="Tahoma" w:cs="Tahoma"/>
          <w:b/>
          <w:bCs/>
          <w:cs/>
        </w:rPr>
        <w:t>ข้อต่อสู้จากการเรียกร้องสิทธิเรื่องการละเมิด การใช้ในทางที่ไม่เหมาะสม และการเรียกร้องของบุคคลภายนอก</w:t>
      </w:r>
      <w:r w:rsidR="00937720" w:rsidRPr="00937720">
        <w:rPr>
          <w:rFonts w:ascii="Tahoma" w:eastAsia="Gulim" w:hAnsi="Tahoma" w:cs="Tahoma"/>
          <w:b/>
          <w:bCs/>
          <w:cs/>
        </w:rPr>
        <w:t>"</w:t>
      </w:r>
      <w:r w:rsidRPr="008B6C02">
        <w:rPr>
          <w:rFonts w:ascii="Tahoma" w:hAnsi="Tahoma" w:cs="Tahoma"/>
          <w:b/>
          <w:bCs/>
          <w:cs/>
        </w:rPr>
        <w:t xml:space="preserve"> หรือภาระหน้าที่ของสถาบันในหัวข้อของข้อกำหนดเพิ่มเติมเหล่านี้หัวข้อ </w:t>
      </w:r>
      <w:r w:rsidR="00937720" w:rsidRPr="00937720">
        <w:rPr>
          <w:rFonts w:ascii="Tahoma" w:eastAsia="Gulim" w:hAnsi="Tahoma" w:cs="Tahoma"/>
          <w:b/>
          <w:bCs/>
          <w:cs/>
        </w:rPr>
        <w:t>"</w:t>
      </w:r>
      <w:r w:rsidRPr="008B6C02">
        <w:rPr>
          <w:rFonts w:ascii="Tahoma" w:hAnsi="Tahoma" w:cs="Tahoma"/>
          <w:b/>
          <w:bCs/>
          <w:cs/>
        </w:rPr>
        <w:t>ข้อตกลงที่จะคุ้มครองของสถาบัน</w:t>
      </w:r>
      <w:r w:rsidR="00937720" w:rsidRPr="00937720">
        <w:rPr>
          <w:rFonts w:ascii="Tahoma" w:eastAsia="Gulim" w:hAnsi="Tahoma" w:cs="Tahoma"/>
          <w:b/>
          <w:bCs/>
          <w:cs/>
        </w:rPr>
        <w:t>"</w:t>
      </w:r>
    </w:p>
    <w:p w14:paraId="77F1CC5E" w14:textId="56BF031A" w:rsidR="00F64D0F" w:rsidRPr="008B6C02" w:rsidRDefault="00F64D0F" w:rsidP="00C947EB">
      <w:pPr>
        <w:pStyle w:val="Heading1"/>
        <w:rPr>
          <w:rFonts w:ascii="Tahoma" w:hAnsi="Tahoma" w:cs="Tahoma"/>
          <w:iCs/>
          <w:cs/>
        </w:rPr>
      </w:pPr>
      <w:r w:rsidRPr="008B6C02">
        <w:rPr>
          <w:rFonts w:ascii="Tahoma" w:hAnsi="Tahoma" w:cs="Tahoma"/>
          <w:iCs/>
          <w:cs/>
        </w:rPr>
        <w:t>5.</w:t>
      </w:r>
      <w:r w:rsidRPr="008B6C02">
        <w:rPr>
          <w:rFonts w:ascii="Tahoma" w:hAnsi="Tahoma" w:cs="Tahoma"/>
          <w:iCs/>
          <w:cs/>
        </w:rPr>
        <w:tab/>
        <w:t>การมีผลใช้บังคับของข้อกำหนดเพิ่มเติม</w:t>
      </w:r>
    </w:p>
    <w:p w14:paraId="77F1CC5F" w14:textId="42FDEBC1" w:rsidR="00437F11" w:rsidRPr="008B6C02" w:rsidRDefault="00F64D0F" w:rsidP="00CC40BB">
      <w:pPr>
        <w:jc w:val="left"/>
        <w:rPr>
          <w:rFonts w:ascii="Tahoma" w:hAnsi="Tahoma" w:cs="Tahoma"/>
          <w:cs/>
        </w:rPr>
      </w:pPr>
      <w:r w:rsidRPr="008B6C02">
        <w:rPr>
          <w:rFonts w:ascii="Tahoma" w:hAnsi="Tahoma" w:cs="Tahoma"/>
          <w:cs/>
        </w:rPr>
        <w:t>ข้อกำหนดเพิ่มเติมเหล่านี้มีผลใช้บังคับกับการซื้อของสถาบัน</w:t>
      </w:r>
      <w:r w:rsidR="00B63DB9">
        <w:rPr>
          <w:rFonts w:ascii="Tahoma" w:hAnsi="Tahoma" w:cs="Tahoma"/>
          <w:cs/>
        </w:rPr>
        <w:t xml:space="preserve">และการใช้บริการออนไลน์เท่านั้น </w:t>
      </w:r>
      <w:r w:rsidRPr="008B6C02">
        <w:rPr>
          <w:rFonts w:ascii="Tahoma" w:hAnsi="Tahoma" w:cs="Tahoma"/>
          <w:cs/>
        </w:rPr>
        <w:t>บริการ (เช่น บริการให้คำปรึกษา หรือบริการจากผู้เชี่ยวชาญ) และผลิตภัณฑ์นอกเหนือจากบริการออนไลน์ยังคงอยู่ภายใต้ข้อกำหนดของข้อตกลง และ/หรือ Enrollment ตามที่เกี่ยวข้อ</w:t>
      </w:r>
      <w:r w:rsidR="00B63DB9">
        <w:rPr>
          <w:rFonts w:ascii="Tahoma" w:hAnsi="Tahoma" w:cs="Tahoma"/>
          <w:cs/>
        </w:rPr>
        <w:t xml:space="preserve">ง และข้อกำหนดใดๆ ที่ได้ระบุไว้ </w:t>
      </w:r>
      <w:r w:rsidRPr="008B6C02">
        <w:rPr>
          <w:rFonts w:ascii="Tahoma" w:hAnsi="Tahoma" w:cs="Tahoma"/>
          <w:cs/>
        </w:rPr>
        <w:t>ในกรณีที่มีการขัดกันระหว่างข้อกำหนดเพิ่มเติมเหล่านี้ และข้อกำหนดและเงื่อนไขของข้อตกลง และ/หรือ Enrollment ที่ไม่ได้กำหนดการแก้ไขไว้โดยชัดแจ้งโดยข้อกำหนดของเอกสารเหล่านั้น ข้อกำหนดเพิ่มเติมเหล่านี้จะใช้บังคับ</w:t>
      </w:r>
    </w:p>
    <w:sectPr w:rsidR="00437F11" w:rsidRPr="008B6C02" w:rsidSect="00934CEC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19C312" w14:textId="77777777" w:rsidR="001F6558" w:rsidRDefault="001F6558" w:rsidP="00437F11">
      <w:pPr>
        <w:spacing w:before="0"/>
        <w:rPr>
          <w:cs/>
        </w:rPr>
      </w:pPr>
      <w:r>
        <w:separator/>
      </w:r>
    </w:p>
  </w:endnote>
  <w:endnote w:type="continuationSeparator" w:id="0">
    <w:p w14:paraId="0689CB22" w14:textId="77777777" w:rsidR="001F6558" w:rsidRDefault="001F6558" w:rsidP="00437F11">
      <w:pPr>
        <w:spacing w:before="0"/>
        <w:rPr>
          <w:cs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ulim">
    <w:altName w:val="굴림"/>
    <w:panose1 w:val="020B0503020000020004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60EC8B" w14:textId="77777777" w:rsidR="007A57D1" w:rsidRDefault="007A57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951"/>
      <w:gridCol w:w="4078"/>
    </w:tblGrid>
    <w:tr w:rsidR="00990918" w:rsidRPr="00B63DB9" w14:paraId="77F1CC67" w14:textId="77777777" w:rsidTr="006E4C4B">
      <w:trPr>
        <w:jc w:val="center"/>
      </w:trPr>
      <w:tc>
        <w:tcPr>
          <w:tcW w:w="4951" w:type="dxa"/>
        </w:tcPr>
        <w:p w14:paraId="77F1CC64" w14:textId="2A53FADC" w:rsidR="00990918" w:rsidRPr="00B63DB9" w:rsidRDefault="006200A9" w:rsidP="00B63DB9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B63DB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SuppTsandCsForOLS(Aca)(WW)(</w:t>
          </w:r>
          <w:r w:rsidR="00B63DB9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THA</w:t>
          </w:r>
          <w:r w:rsidRPr="00B63DB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)(Aug2016)</w:t>
          </w:r>
        </w:p>
      </w:tc>
      <w:tc>
        <w:tcPr>
          <w:tcW w:w="4078" w:type="dxa"/>
        </w:tcPr>
        <w:p w14:paraId="77F1CC65" w14:textId="74E67BA8" w:rsidR="00990918" w:rsidRDefault="00990918" w:rsidP="00C2432C">
          <w:pPr>
            <w:spacing w:before="0"/>
            <w:jc w:val="right"/>
            <w:rPr>
              <w:rFonts w:ascii="Tahoma" w:hAnsi="Tahoma" w:cs="Tahoma"/>
              <w:sz w:val="16"/>
              <w:szCs w:val="16"/>
            </w:rPr>
          </w:pPr>
          <w:r w:rsidRPr="00B63DB9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Page </w:t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begin"/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  <w:cs/>
            </w:rPr>
            <w:instrText xml:space="preserve"> PAGE </w:instrText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separate"/>
          </w:r>
          <w:r w:rsidR="007A57D1">
            <w:rPr>
              <w:rStyle w:val="LogoportDoNotTranslate"/>
              <w:rFonts w:ascii="Tahoma" w:hAnsi="Tahoma" w:cs="Tahoma"/>
              <w:noProof/>
              <w:color w:val="auto"/>
              <w:sz w:val="16"/>
              <w:szCs w:val="16"/>
              <w:cs/>
            </w:rPr>
            <w:t>2</w:t>
          </w:r>
          <w:r w:rsidRPr="00B63DB9">
            <w:rPr>
              <w:rFonts w:ascii="Tahoma" w:hAnsi="Tahoma" w:cs="Tahoma"/>
              <w:sz w:val="16"/>
              <w:szCs w:val="16"/>
            </w:rPr>
            <w:fldChar w:fldCharType="end"/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  <w:cs/>
            </w:rPr>
            <w:t xml:space="preserve"> of </w:t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begin"/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  <w:cs/>
            </w:rPr>
            <w:instrText xml:space="preserve"> NUMPAGES  </w:instrText>
          </w:r>
          <w:r w:rsidRPr="00B63DB9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separate"/>
          </w:r>
          <w:r w:rsidR="007A57D1">
            <w:rPr>
              <w:rStyle w:val="LogoportDoNotTranslate"/>
              <w:rFonts w:ascii="Tahoma" w:hAnsi="Tahoma" w:cs="Tahoma"/>
              <w:noProof/>
              <w:color w:val="auto"/>
              <w:sz w:val="16"/>
              <w:szCs w:val="16"/>
              <w:cs/>
            </w:rPr>
            <w:t>3</w:t>
          </w:r>
          <w:r w:rsidRPr="00B63DB9">
            <w:rPr>
              <w:rFonts w:ascii="Tahoma" w:hAnsi="Tahoma" w:cs="Tahoma"/>
              <w:sz w:val="16"/>
              <w:szCs w:val="16"/>
            </w:rPr>
            <w:fldChar w:fldCharType="end"/>
          </w:r>
        </w:p>
        <w:p w14:paraId="69234F10" w14:textId="5F846100" w:rsidR="007A57D1" w:rsidRPr="00B63DB9" w:rsidRDefault="007A57D1" w:rsidP="00C2432C">
          <w:pPr>
            <w:spacing w:before="0"/>
            <w:jc w:val="right"/>
            <w:rPr>
              <w:rStyle w:val="LogoportDoNotTranslate"/>
              <w:rFonts w:ascii="Tahoma" w:hAnsi="Tahoma" w:cs="Tahoma" w:hint="cs"/>
              <w:color w:val="auto"/>
              <w:sz w:val="16"/>
              <w:szCs w:val="16"/>
              <w:cs/>
            </w:rPr>
          </w:pPr>
          <w:r>
            <w:rPr>
              <w:rFonts w:ascii="Tahoma" w:hAnsi="Tahoma" w:cs="Tahoma" w:hint="cs"/>
              <w:sz w:val="16"/>
              <w:szCs w:val="16"/>
              <w:cs/>
            </w:rPr>
            <w:t xml:space="preserve">Document </w:t>
          </w:r>
          <w:r w:rsidRPr="007A57D1">
            <w:rPr>
              <w:rFonts w:ascii="Tahoma" w:hAnsi="Tahoma" w:cs="Tahoma"/>
              <w:sz w:val="16"/>
              <w:szCs w:val="16"/>
            </w:rPr>
            <w:t>X20-14389</w:t>
          </w:r>
          <w:bookmarkStart w:id="0" w:name="_GoBack"/>
          <w:bookmarkEnd w:id="0"/>
        </w:p>
        <w:p w14:paraId="77F1CC66" w14:textId="77777777" w:rsidR="00990918" w:rsidRPr="00B63DB9" w:rsidRDefault="00990918" w:rsidP="00C2432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</w:p>
      </w:tc>
    </w:tr>
  </w:tbl>
  <w:p w14:paraId="77F1CC68" w14:textId="77777777" w:rsidR="00990918" w:rsidRPr="00B63DB9" w:rsidRDefault="00990918">
    <w:pPr>
      <w:pStyle w:val="Footer"/>
      <w:rPr>
        <w:rStyle w:val="LogoportDoNotTranslate"/>
        <w:rFonts w:ascii="Arial" w:hAnsi="Arial" w:cs="Arial"/>
        <w:color w:val="auto"/>
        <w:sz w:val="16"/>
        <w:szCs w:val="16"/>
        <w:cs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14"/>
      <w:gridCol w:w="4515"/>
    </w:tblGrid>
    <w:tr w:rsidR="00AC0827" w:rsidRPr="00AC0827" w14:paraId="77F1CC6D" w14:textId="77777777" w:rsidTr="00C2432C">
      <w:trPr>
        <w:jc w:val="center"/>
      </w:trPr>
      <w:tc>
        <w:tcPr>
          <w:tcW w:w="4514" w:type="dxa"/>
        </w:tcPr>
        <w:p w14:paraId="77F1CC6A" w14:textId="49CC7001" w:rsidR="00990918" w:rsidRPr="00AC0827" w:rsidRDefault="006D4D74" w:rsidP="00AC0827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  <w:r w:rsidRPr="00AC0827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SuppTsandCsForOLS(Aca)(WW)(</w:t>
          </w:r>
          <w:r w:rsidR="00AC0827">
            <w:rPr>
              <w:rStyle w:val="LogoportDoNotTranslate"/>
              <w:rFonts w:ascii="Arial" w:hAnsi="Arial" w:cs="Arial"/>
              <w:color w:val="auto"/>
              <w:sz w:val="16"/>
              <w:szCs w:val="16"/>
              <w:lang w:val="en-US"/>
            </w:rPr>
            <w:t>THA</w:t>
          </w:r>
          <w:r w:rsidRPr="00AC0827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>)(Aug2016)</w:t>
          </w:r>
        </w:p>
      </w:tc>
      <w:tc>
        <w:tcPr>
          <w:tcW w:w="4515" w:type="dxa"/>
        </w:tcPr>
        <w:p w14:paraId="77F1CC6B" w14:textId="7560D51E" w:rsidR="00990918" w:rsidRDefault="00990918" w:rsidP="00C2432C">
          <w:pPr>
            <w:spacing w:before="0"/>
            <w:jc w:val="right"/>
            <w:rPr>
              <w:rFonts w:ascii="Tahoma" w:hAnsi="Tahoma" w:cs="Tahoma"/>
              <w:sz w:val="16"/>
              <w:szCs w:val="16"/>
              <w:cs/>
            </w:rPr>
          </w:pPr>
          <w:r w:rsidRPr="00AC0827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Page </w:t>
          </w:r>
          <w:r w:rsidRPr="00AC0827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begin"/>
          </w:r>
          <w:r w:rsidRPr="00AC0827">
            <w:rPr>
              <w:rStyle w:val="LogoportDoNotTranslate"/>
              <w:rFonts w:ascii="Tahoma" w:hAnsi="Tahoma" w:cs="Tahoma"/>
              <w:color w:val="auto"/>
              <w:sz w:val="16"/>
              <w:szCs w:val="16"/>
              <w:cs/>
            </w:rPr>
            <w:instrText xml:space="preserve"> PAGE </w:instrText>
          </w:r>
          <w:r w:rsidRPr="00AC0827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separate"/>
          </w:r>
          <w:r w:rsidR="007A57D1">
            <w:rPr>
              <w:rStyle w:val="LogoportDoNotTranslate"/>
              <w:rFonts w:ascii="Tahoma" w:hAnsi="Tahoma" w:cs="Tahoma"/>
              <w:noProof/>
              <w:color w:val="auto"/>
              <w:sz w:val="16"/>
              <w:szCs w:val="16"/>
              <w:cs/>
            </w:rPr>
            <w:t>1</w:t>
          </w:r>
          <w:r w:rsidRPr="00AC0827">
            <w:rPr>
              <w:rFonts w:ascii="Tahoma" w:hAnsi="Tahoma" w:cs="Tahoma"/>
              <w:sz w:val="16"/>
              <w:szCs w:val="16"/>
            </w:rPr>
            <w:fldChar w:fldCharType="end"/>
          </w:r>
          <w:r w:rsidRPr="00AC0827"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  <w:t xml:space="preserve"> of </w:t>
          </w:r>
          <w:r w:rsidRPr="00AC0827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begin"/>
          </w:r>
          <w:r w:rsidRPr="00AC0827">
            <w:rPr>
              <w:rStyle w:val="LogoportDoNotTranslate"/>
              <w:rFonts w:ascii="Tahoma" w:hAnsi="Tahoma" w:cs="Tahoma"/>
              <w:color w:val="auto"/>
              <w:sz w:val="16"/>
              <w:szCs w:val="16"/>
              <w:cs/>
            </w:rPr>
            <w:instrText xml:space="preserve"> NUMPAGES  </w:instrText>
          </w:r>
          <w:r w:rsidRPr="00AC0827">
            <w:rPr>
              <w:rStyle w:val="LogoportDoNotTranslate"/>
              <w:rFonts w:ascii="Tahoma" w:hAnsi="Tahoma" w:cs="Tahoma"/>
              <w:color w:val="auto"/>
              <w:sz w:val="16"/>
              <w:szCs w:val="16"/>
            </w:rPr>
            <w:fldChar w:fldCharType="separate"/>
          </w:r>
          <w:r w:rsidR="007A57D1">
            <w:rPr>
              <w:rStyle w:val="LogoportDoNotTranslate"/>
              <w:rFonts w:ascii="Tahoma" w:hAnsi="Tahoma" w:cs="Tahoma"/>
              <w:noProof/>
              <w:color w:val="auto"/>
              <w:sz w:val="16"/>
              <w:szCs w:val="16"/>
              <w:cs/>
            </w:rPr>
            <w:t>3</w:t>
          </w:r>
          <w:r w:rsidRPr="00AC0827">
            <w:rPr>
              <w:rFonts w:ascii="Tahoma" w:hAnsi="Tahoma" w:cs="Tahoma"/>
              <w:sz w:val="16"/>
              <w:szCs w:val="16"/>
            </w:rPr>
            <w:fldChar w:fldCharType="end"/>
          </w:r>
        </w:p>
        <w:p w14:paraId="47902C0B" w14:textId="31D2D3C8" w:rsidR="007A57D1" w:rsidRPr="00AC0827" w:rsidRDefault="007A57D1" w:rsidP="00C2432C">
          <w:pPr>
            <w:spacing w:before="0"/>
            <w:jc w:val="right"/>
            <w:rPr>
              <w:rStyle w:val="LogoportDoNotTranslate"/>
              <w:rFonts w:ascii="Arial" w:hAnsi="Arial" w:cs="Arial" w:hint="cs"/>
              <w:color w:val="auto"/>
              <w:sz w:val="16"/>
              <w:szCs w:val="16"/>
              <w:cs/>
            </w:rPr>
          </w:pPr>
          <w:r>
            <w:rPr>
              <w:rFonts w:ascii="Tahoma" w:hAnsi="Tahoma" w:cs="Tahoma" w:hint="cs"/>
              <w:sz w:val="16"/>
              <w:szCs w:val="16"/>
              <w:cs/>
            </w:rPr>
            <w:t xml:space="preserve">Document </w:t>
          </w:r>
          <w:r w:rsidRPr="007A57D1">
            <w:rPr>
              <w:rFonts w:ascii="Tahoma" w:hAnsi="Tahoma" w:cs="Tahoma"/>
              <w:sz w:val="16"/>
              <w:szCs w:val="16"/>
            </w:rPr>
            <w:t>X20-14389</w:t>
          </w:r>
        </w:p>
        <w:p w14:paraId="77F1CC6C" w14:textId="77777777" w:rsidR="00990918" w:rsidRPr="00AC0827" w:rsidRDefault="00990918" w:rsidP="00C2432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  <w:cs/>
            </w:rPr>
          </w:pPr>
        </w:p>
      </w:tc>
    </w:tr>
  </w:tbl>
  <w:p w14:paraId="77F1CC6E" w14:textId="77777777" w:rsidR="00990918" w:rsidRPr="00AC0827" w:rsidRDefault="00990918">
    <w:pPr>
      <w:pStyle w:val="Footer"/>
      <w:rPr>
        <w:rStyle w:val="LogoportDoNotTranslate"/>
        <w:rFonts w:ascii="Arial" w:hAnsi="Arial" w:cs="Arial"/>
        <w:color w:val="auto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23D519" w14:textId="77777777" w:rsidR="001F6558" w:rsidRDefault="001F6558" w:rsidP="00437F11">
      <w:pPr>
        <w:spacing w:before="0"/>
        <w:rPr>
          <w:cs/>
        </w:rPr>
      </w:pPr>
      <w:r>
        <w:separator/>
      </w:r>
    </w:p>
  </w:footnote>
  <w:footnote w:type="continuationSeparator" w:id="0">
    <w:p w14:paraId="20E6AC93" w14:textId="77777777" w:rsidR="001F6558" w:rsidRDefault="001F6558" w:rsidP="00437F11">
      <w:pPr>
        <w:spacing w:before="0"/>
        <w:rPr>
          <w:cs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42EF2" w14:textId="77777777" w:rsidR="007A57D1" w:rsidRDefault="007A57D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CD60E" w14:textId="1D351F32" w:rsidR="005D6913" w:rsidRDefault="005D6913">
    <w:pPr>
      <w:pStyle w:val="Header"/>
      <w:rPr>
        <w:rFonts w:cs="Arial"/>
        <w:cs/>
      </w:rPr>
    </w:pPr>
    <w:r>
      <w:rPr>
        <w:noProof/>
        <w:lang w:val="en-US" w:eastAsia="en-US" w:bidi="ar-SA"/>
      </w:rPr>
      <w:drawing>
        <wp:anchor distT="0" distB="0" distL="114300" distR="114300" simplePos="0" relativeHeight="251658240" behindDoc="0" locked="0" layoutInCell="1" allowOverlap="1" wp14:anchorId="16522E90" wp14:editId="30002444">
          <wp:simplePos x="914400" y="457200"/>
          <wp:positionH relativeFrom="margin">
            <wp:align>center</wp:align>
          </wp:positionH>
          <wp:positionV relativeFrom="margin">
            <wp:align>center</wp:align>
          </wp:positionV>
          <wp:extent cx="5669280" cy="3195955"/>
          <wp:effectExtent l="0" t="0" r="7620" b="4445"/>
          <wp:wrapNone/>
          <wp:docPr id="10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9280" cy="3195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1CC69" w14:textId="72A58331" w:rsidR="00990918" w:rsidRDefault="005D6913" w:rsidP="001A6164">
    <w:pPr>
      <w:pStyle w:val="Header"/>
      <w:jc w:val="right"/>
      <w:rPr>
        <w:rFonts w:cs="Arial"/>
        <w:cs/>
      </w:rPr>
    </w:pPr>
    <w:r>
      <w:rPr>
        <w:noProof/>
        <w:lang w:val="en-US" w:eastAsia="en-US" w:bidi="ar-SA"/>
      </w:rPr>
      <w:drawing>
        <wp:anchor distT="0" distB="0" distL="114300" distR="114300" simplePos="0" relativeHeight="251659264" behindDoc="0" locked="0" layoutInCell="1" allowOverlap="1" wp14:anchorId="2A669D86" wp14:editId="46F9B7A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9525" b="0"/>
          <wp:wrapNone/>
          <wp:docPr id="11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 w:eastAsia="en-US" w:bidi="ar-SA"/>
      </w:rPr>
      <w:drawing>
        <wp:inline distT="0" distB="0" distL="0" distR="0" wp14:anchorId="1F249ECF" wp14:editId="7A442EE0">
          <wp:extent cx="5724525" cy="561975"/>
          <wp:effectExtent l="0" t="0" r="0" b="9525"/>
          <wp:docPr id="12" name="Picture 12" descr="C:\Users\v-kafurt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afurt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26078"/>
    <w:multiLevelType w:val="hybridMultilevel"/>
    <w:tmpl w:val="165E7EB2"/>
    <w:lvl w:ilvl="0" w:tplc="F7809186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E150AC"/>
    <w:multiLevelType w:val="hybridMultilevel"/>
    <w:tmpl w:val="F1A256D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8AEAA9FA">
      <w:start w:val="1"/>
      <w:numFmt w:val="lowerRoman"/>
      <w:lvlText w:val="%2."/>
      <w:lvlJc w:val="right"/>
      <w:pPr>
        <w:ind w:left="2160" w:hanging="360"/>
      </w:pPr>
      <w:rPr>
        <w:rFonts w:ascii="Arial" w:hAnsi="Arial"/>
        <w:sz w:val="18"/>
        <w:u w:val="none"/>
      </w:rPr>
    </w:lvl>
    <w:lvl w:ilvl="2" w:tplc="4560C8BC">
      <w:start w:val="12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FF4032"/>
    <w:multiLevelType w:val="multilevel"/>
    <w:tmpl w:val="95A20D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" w15:restartNumberingAfterBreak="0">
    <w:nsid w:val="09AD54F5"/>
    <w:multiLevelType w:val="hybridMultilevel"/>
    <w:tmpl w:val="F4588776"/>
    <w:lvl w:ilvl="0" w:tplc="6DB8C9E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E04CA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5" w15:restartNumberingAfterBreak="0">
    <w:nsid w:val="13874A9A"/>
    <w:multiLevelType w:val="hybridMultilevel"/>
    <w:tmpl w:val="81203D28"/>
    <w:lvl w:ilvl="0" w:tplc="3E304CD2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0B0B26"/>
    <w:multiLevelType w:val="hybridMultilevel"/>
    <w:tmpl w:val="AC0CB6A8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52DDD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8" w15:restartNumberingAfterBreak="0">
    <w:nsid w:val="1F315375"/>
    <w:multiLevelType w:val="hybridMultilevel"/>
    <w:tmpl w:val="25E8BAD0"/>
    <w:lvl w:ilvl="0" w:tplc="3E304CD2">
      <w:start w:val="1"/>
      <w:numFmt w:val="lowerRoman"/>
      <w:lvlText w:val="(%1)"/>
      <w:lvlJc w:val="left"/>
      <w:pPr>
        <w:ind w:left="25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1F3B58AA"/>
    <w:multiLevelType w:val="hybridMultilevel"/>
    <w:tmpl w:val="092C3A86"/>
    <w:lvl w:ilvl="0" w:tplc="C662405A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FDA6426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2FF4B6A"/>
    <w:multiLevelType w:val="hybridMultilevel"/>
    <w:tmpl w:val="AADE7CC8"/>
    <w:lvl w:ilvl="0" w:tplc="7FDA6426">
      <w:start w:val="1"/>
      <w:numFmt w:val="lowerRoman"/>
      <w:lvlText w:val="(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960729E"/>
    <w:multiLevelType w:val="hybridMultilevel"/>
    <w:tmpl w:val="5F5A907E"/>
    <w:lvl w:ilvl="0" w:tplc="BD80628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802C0"/>
    <w:multiLevelType w:val="hybridMultilevel"/>
    <w:tmpl w:val="525890FC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0446D3"/>
    <w:multiLevelType w:val="hybridMultilevel"/>
    <w:tmpl w:val="C342546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0B00BC"/>
    <w:multiLevelType w:val="multilevel"/>
    <w:tmpl w:val="3EEC733C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4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5" w15:restartNumberingAfterBreak="0">
    <w:nsid w:val="45DB1984"/>
    <w:multiLevelType w:val="hybridMultilevel"/>
    <w:tmpl w:val="05D4E7D6"/>
    <w:lvl w:ilvl="0" w:tplc="3E304CD2">
      <w:start w:val="1"/>
      <w:numFmt w:val="lowerRoman"/>
      <w:lvlText w:val="(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D25F55"/>
    <w:multiLevelType w:val="multilevel"/>
    <w:tmpl w:val="5BE496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/>
        <w:iCs/>
        <w:sz w:val="26"/>
        <w:szCs w:val="26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503379B7"/>
    <w:multiLevelType w:val="hybridMultilevel"/>
    <w:tmpl w:val="79C03664"/>
    <w:lvl w:ilvl="0" w:tplc="3E304CD2">
      <w:start w:val="1"/>
      <w:numFmt w:val="lowerRoman"/>
      <w:lvlText w:val="(%1)"/>
      <w:lvlJc w:val="left"/>
      <w:pPr>
        <w:ind w:left="27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8" w15:restartNumberingAfterBreak="0">
    <w:nsid w:val="50A16622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 w15:restartNumberingAfterBreak="0">
    <w:nsid w:val="514C148F"/>
    <w:multiLevelType w:val="multilevel"/>
    <w:tmpl w:val="092C3A86"/>
    <w:lvl w:ilvl="0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559B7607"/>
    <w:multiLevelType w:val="multilevel"/>
    <w:tmpl w:val="95A20D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1" w15:restartNumberingAfterBreak="0">
    <w:nsid w:val="571B6733"/>
    <w:multiLevelType w:val="multilevel"/>
    <w:tmpl w:val="3AB0E05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u w:val="none"/>
      </w:rPr>
    </w:lvl>
    <w:lvl w:ilvl="1">
      <w:start w:val="3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>
      <w:start w:val="1"/>
      <w:numFmt w:val="lowerRoman"/>
      <w:lvlText w:val="(%3)"/>
      <w:lvlJc w:val="left"/>
      <w:pPr>
        <w:tabs>
          <w:tab w:val="num" w:pos="2160"/>
        </w:tabs>
        <w:ind w:left="2160" w:hanging="180"/>
      </w:pPr>
      <w:rPr>
        <w:rFonts w:hint="default"/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2" w15:restartNumberingAfterBreak="0">
    <w:nsid w:val="58E92C4D"/>
    <w:multiLevelType w:val="hybridMultilevel"/>
    <w:tmpl w:val="9C90B7BC"/>
    <w:lvl w:ilvl="0" w:tplc="99D4E28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911329E"/>
    <w:multiLevelType w:val="hybridMultilevel"/>
    <w:tmpl w:val="1D9C38F6"/>
    <w:lvl w:ilvl="0" w:tplc="3E304CD2">
      <w:start w:val="1"/>
      <w:numFmt w:val="lowerRoman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EE618D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5" w15:restartNumberingAfterBreak="0">
    <w:nsid w:val="64027BE4"/>
    <w:multiLevelType w:val="hybridMultilevel"/>
    <w:tmpl w:val="57D642C4"/>
    <w:lvl w:ilvl="0" w:tplc="99D4E28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4E27453"/>
    <w:multiLevelType w:val="multilevel"/>
    <w:tmpl w:val="BF92E9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/>
        <w:bCs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7" w15:restartNumberingAfterBreak="0">
    <w:nsid w:val="6EE34DF8"/>
    <w:multiLevelType w:val="hybridMultilevel"/>
    <w:tmpl w:val="09F2E646"/>
    <w:lvl w:ilvl="0" w:tplc="0409000F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B14B5"/>
    <w:multiLevelType w:val="multilevel"/>
    <w:tmpl w:val="A35ED74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9" w15:restartNumberingAfterBreak="0">
    <w:nsid w:val="75EA50C0"/>
    <w:multiLevelType w:val="hybridMultilevel"/>
    <w:tmpl w:val="4BA46372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C449B9"/>
    <w:multiLevelType w:val="multilevel"/>
    <w:tmpl w:val="73F61D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bCs w:val="0"/>
        <w:i/>
        <w:iC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  <w:b w:val="0"/>
        <w:i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31" w15:restartNumberingAfterBreak="0">
    <w:nsid w:val="7CB613C4"/>
    <w:multiLevelType w:val="hybridMultilevel"/>
    <w:tmpl w:val="EF729E74"/>
    <w:lvl w:ilvl="0" w:tplc="99D4E28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9"/>
  </w:num>
  <w:num w:numId="3">
    <w:abstractNumId w:val="6"/>
  </w:num>
  <w:num w:numId="4">
    <w:abstractNumId w:val="30"/>
  </w:num>
  <w:num w:numId="5">
    <w:abstractNumId w:val="20"/>
  </w:num>
  <w:num w:numId="6">
    <w:abstractNumId w:val="7"/>
  </w:num>
  <w:num w:numId="7">
    <w:abstractNumId w:val="24"/>
  </w:num>
  <w:num w:numId="8">
    <w:abstractNumId w:val="26"/>
  </w:num>
  <w:num w:numId="9">
    <w:abstractNumId w:val="4"/>
  </w:num>
  <w:num w:numId="10">
    <w:abstractNumId w:val="14"/>
  </w:num>
  <w:num w:numId="11">
    <w:abstractNumId w:val="9"/>
  </w:num>
  <w:num w:numId="12">
    <w:abstractNumId w:val="1"/>
  </w:num>
  <w:num w:numId="13">
    <w:abstractNumId w:val="16"/>
  </w:num>
  <w:num w:numId="14">
    <w:abstractNumId w:val="2"/>
  </w:num>
  <w:num w:numId="15">
    <w:abstractNumId w:val="18"/>
  </w:num>
  <w:num w:numId="16">
    <w:abstractNumId w:val="19"/>
  </w:num>
  <w:num w:numId="17">
    <w:abstractNumId w:val="28"/>
  </w:num>
  <w:num w:numId="18">
    <w:abstractNumId w:val="10"/>
  </w:num>
  <w:num w:numId="19">
    <w:abstractNumId w:val="8"/>
  </w:num>
  <w:num w:numId="20">
    <w:abstractNumId w:val="21"/>
  </w:num>
  <w:num w:numId="21">
    <w:abstractNumId w:val="31"/>
  </w:num>
  <w:num w:numId="22">
    <w:abstractNumId w:val="11"/>
  </w:num>
  <w:num w:numId="23">
    <w:abstractNumId w:val="0"/>
  </w:num>
  <w:num w:numId="24">
    <w:abstractNumId w:val="5"/>
  </w:num>
  <w:num w:numId="25">
    <w:abstractNumId w:val="15"/>
  </w:num>
  <w:num w:numId="26">
    <w:abstractNumId w:val="23"/>
  </w:num>
  <w:num w:numId="27">
    <w:abstractNumId w:val="17"/>
  </w:num>
  <w:num w:numId="28">
    <w:abstractNumId w:val="12"/>
  </w:num>
  <w:num w:numId="29">
    <w:abstractNumId w:val="22"/>
  </w:num>
  <w:num w:numId="30">
    <w:abstractNumId w:val="25"/>
  </w:num>
  <w:num w:numId="31">
    <w:abstractNumId w:val="27"/>
  </w:num>
  <w:num w:numId="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0F"/>
    <w:rsid w:val="00035263"/>
    <w:rsid w:val="00060836"/>
    <w:rsid w:val="000C6335"/>
    <w:rsid w:val="000D13BB"/>
    <w:rsid w:val="00141DC8"/>
    <w:rsid w:val="00151374"/>
    <w:rsid w:val="00164638"/>
    <w:rsid w:val="00172014"/>
    <w:rsid w:val="00185239"/>
    <w:rsid w:val="001A6164"/>
    <w:rsid w:val="001A7430"/>
    <w:rsid w:val="001B638F"/>
    <w:rsid w:val="001D4400"/>
    <w:rsid w:val="001D774A"/>
    <w:rsid w:val="001F6558"/>
    <w:rsid w:val="002156C2"/>
    <w:rsid w:val="0024027E"/>
    <w:rsid w:val="0024293C"/>
    <w:rsid w:val="00274B46"/>
    <w:rsid w:val="00281C7F"/>
    <w:rsid w:val="002C2889"/>
    <w:rsid w:val="002C2D35"/>
    <w:rsid w:val="00377AA4"/>
    <w:rsid w:val="003D6AC0"/>
    <w:rsid w:val="00437F11"/>
    <w:rsid w:val="00441D37"/>
    <w:rsid w:val="0044736A"/>
    <w:rsid w:val="00461DA9"/>
    <w:rsid w:val="00467941"/>
    <w:rsid w:val="00494396"/>
    <w:rsid w:val="004B5F7F"/>
    <w:rsid w:val="004C6C05"/>
    <w:rsid w:val="004D3C16"/>
    <w:rsid w:val="004F75DC"/>
    <w:rsid w:val="00504D50"/>
    <w:rsid w:val="005D6913"/>
    <w:rsid w:val="005F56D7"/>
    <w:rsid w:val="006200A9"/>
    <w:rsid w:val="00645085"/>
    <w:rsid w:val="00662273"/>
    <w:rsid w:val="006666BC"/>
    <w:rsid w:val="006731A2"/>
    <w:rsid w:val="006B3E15"/>
    <w:rsid w:val="006B4E3D"/>
    <w:rsid w:val="006D4D74"/>
    <w:rsid w:val="006E4C4B"/>
    <w:rsid w:val="00715F80"/>
    <w:rsid w:val="007268BE"/>
    <w:rsid w:val="00727373"/>
    <w:rsid w:val="00727425"/>
    <w:rsid w:val="00732235"/>
    <w:rsid w:val="00737D3E"/>
    <w:rsid w:val="00752152"/>
    <w:rsid w:val="00756EB0"/>
    <w:rsid w:val="00770015"/>
    <w:rsid w:val="007775C0"/>
    <w:rsid w:val="00792AEA"/>
    <w:rsid w:val="007943AD"/>
    <w:rsid w:val="007A559F"/>
    <w:rsid w:val="007A57D1"/>
    <w:rsid w:val="007B6E40"/>
    <w:rsid w:val="007D508A"/>
    <w:rsid w:val="00836C19"/>
    <w:rsid w:val="00842612"/>
    <w:rsid w:val="008466D3"/>
    <w:rsid w:val="00861C56"/>
    <w:rsid w:val="00862010"/>
    <w:rsid w:val="0089365F"/>
    <w:rsid w:val="008B6C02"/>
    <w:rsid w:val="008E6169"/>
    <w:rsid w:val="008E7BA0"/>
    <w:rsid w:val="00910467"/>
    <w:rsid w:val="009324C0"/>
    <w:rsid w:val="00934CEC"/>
    <w:rsid w:val="00937720"/>
    <w:rsid w:val="0095265C"/>
    <w:rsid w:val="0095549D"/>
    <w:rsid w:val="00956A24"/>
    <w:rsid w:val="00977218"/>
    <w:rsid w:val="00990918"/>
    <w:rsid w:val="00990C0E"/>
    <w:rsid w:val="009B607E"/>
    <w:rsid w:val="009C2E77"/>
    <w:rsid w:val="009E7577"/>
    <w:rsid w:val="00A02DFA"/>
    <w:rsid w:val="00A2043D"/>
    <w:rsid w:val="00A71A50"/>
    <w:rsid w:val="00A85772"/>
    <w:rsid w:val="00A95F63"/>
    <w:rsid w:val="00AC0827"/>
    <w:rsid w:val="00AD56EE"/>
    <w:rsid w:val="00B02E03"/>
    <w:rsid w:val="00B40086"/>
    <w:rsid w:val="00B43977"/>
    <w:rsid w:val="00B52AB8"/>
    <w:rsid w:val="00B63DB9"/>
    <w:rsid w:val="00B73434"/>
    <w:rsid w:val="00B73F1C"/>
    <w:rsid w:val="00BA26B7"/>
    <w:rsid w:val="00BB26E4"/>
    <w:rsid w:val="00C172C9"/>
    <w:rsid w:val="00C2432C"/>
    <w:rsid w:val="00C374FE"/>
    <w:rsid w:val="00C613E7"/>
    <w:rsid w:val="00C61AD0"/>
    <w:rsid w:val="00C722B3"/>
    <w:rsid w:val="00C806DD"/>
    <w:rsid w:val="00C823E0"/>
    <w:rsid w:val="00C947EB"/>
    <w:rsid w:val="00CC40BB"/>
    <w:rsid w:val="00D25D25"/>
    <w:rsid w:val="00D369BB"/>
    <w:rsid w:val="00D777BD"/>
    <w:rsid w:val="00D82E50"/>
    <w:rsid w:val="00DB2965"/>
    <w:rsid w:val="00DB6DC3"/>
    <w:rsid w:val="00DF717F"/>
    <w:rsid w:val="00E351B0"/>
    <w:rsid w:val="00E361C0"/>
    <w:rsid w:val="00E378BA"/>
    <w:rsid w:val="00E5590F"/>
    <w:rsid w:val="00E74F11"/>
    <w:rsid w:val="00E9342D"/>
    <w:rsid w:val="00EF0433"/>
    <w:rsid w:val="00EF3D87"/>
    <w:rsid w:val="00F07D18"/>
    <w:rsid w:val="00F64D0F"/>
    <w:rsid w:val="00F6573C"/>
    <w:rsid w:val="00FD5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1CC3B"/>
  <w:documentProtection w:edit="forms" w:enforcement="true" w:cryptProviderType="rsaFull" w:cryptAlgorithmClass="hash" w:cryptAlgorithmType="typeAny" w:cryptAlgorithmSid="4" w:cryptSpinCount="50000" w:hash="v/gN1vIZIyOOdL+UuEvTiTW55jg=" w:salt="+SAr3vm4VoGZ9nUqZHAFU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th-TH" w:eastAsia="th-TH" w:bidi="th-TH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64D0F"/>
    <w:pPr>
      <w:spacing w:before="120"/>
      <w:jc w:val="both"/>
    </w:pPr>
    <w:rPr>
      <w:rFonts w:ascii="Arial" w:eastAsia="MS Mincho" w:hAnsi="Arial"/>
    </w:rPr>
  </w:style>
  <w:style w:type="paragraph" w:styleId="Heading1">
    <w:name w:val="heading 1"/>
    <w:basedOn w:val="Normal"/>
    <w:next w:val="Normal"/>
    <w:link w:val="Heading1Char"/>
    <w:qFormat/>
    <w:rsid w:val="00910467"/>
    <w:pPr>
      <w:keepNext/>
      <w:spacing w:before="360"/>
      <w:ind w:left="720" w:hanging="720"/>
      <w:jc w:val="left"/>
      <w:outlineLvl w:val="0"/>
    </w:pPr>
    <w:rPr>
      <w:rFonts w:eastAsia="Times New Roman" w:cs="Times New Roman"/>
      <w:b/>
      <w:bCs/>
      <w:i/>
      <w:kern w:val="3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10467"/>
    <w:rPr>
      <w:rFonts w:ascii="Arial" w:eastAsia="Times New Roman" w:hAnsi="Arial"/>
      <w:b/>
      <w:bCs/>
      <w:i/>
      <w:kern w:val="32"/>
      <w:sz w:val="26"/>
      <w:szCs w:val="26"/>
    </w:rPr>
  </w:style>
  <w:style w:type="paragraph" w:styleId="ListParagraph">
    <w:name w:val="List Paragraph"/>
    <w:basedOn w:val="Normal"/>
    <w:uiPriority w:val="34"/>
    <w:qFormat/>
    <w:rsid w:val="00F64D0F"/>
    <w:pPr>
      <w:ind w:left="720"/>
    </w:pPr>
  </w:style>
  <w:style w:type="paragraph" w:customStyle="1" w:styleId="lettershorty">
    <w:name w:val="lettershorty"/>
    <w:basedOn w:val="Normal"/>
    <w:uiPriority w:val="99"/>
    <w:rsid w:val="007268BE"/>
    <w:pPr>
      <w:tabs>
        <w:tab w:val="left" w:pos="270"/>
        <w:tab w:val="left" w:pos="540"/>
        <w:tab w:val="left" w:pos="810"/>
        <w:tab w:val="left" w:pos="1440"/>
      </w:tabs>
      <w:spacing w:before="0" w:after="96"/>
    </w:pPr>
    <w:rPr>
      <w:rFonts w:ascii="Times New Roman" w:hAnsi="Times New Roman" w:cs="Times New Roman"/>
      <w:sz w:val="18"/>
    </w:rPr>
  </w:style>
  <w:style w:type="paragraph" w:styleId="BodyText2">
    <w:name w:val="Body Text 2"/>
    <w:basedOn w:val="Normal"/>
    <w:link w:val="BodyText2Char"/>
    <w:rsid w:val="007268BE"/>
    <w:pPr>
      <w:spacing w:before="0"/>
    </w:pPr>
    <w:rPr>
      <w:rFonts w:ascii="Garamond" w:hAnsi="Garamond" w:cs="Times New Roman"/>
      <w:sz w:val="24"/>
    </w:rPr>
  </w:style>
  <w:style w:type="character" w:customStyle="1" w:styleId="BodyText2Char">
    <w:name w:val="Body Text 2 Char"/>
    <w:link w:val="BodyText2"/>
    <w:rsid w:val="007268BE"/>
    <w:rPr>
      <w:rFonts w:ascii="Garamond" w:eastAsia="MS Mincho" w:hAnsi="Garamond" w:cs="Times New Roman"/>
      <w:sz w:val="24"/>
      <w:szCs w:val="20"/>
    </w:rPr>
  </w:style>
  <w:style w:type="paragraph" w:styleId="NormalWeb">
    <w:name w:val="Normal (Web)"/>
    <w:basedOn w:val="Normal"/>
    <w:rsid w:val="007268BE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uiPriority w:val="99"/>
    <w:rsid w:val="007268BE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rsid w:val="007268BE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7268BE"/>
    <w:pPr>
      <w:spacing w:before="0"/>
      <w:jc w:val="left"/>
    </w:pPr>
    <w:rPr>
      <w:rFonts w:ascii="Times New Roman" w:hAnsi="Times New Roman" w:cs="Times New Roman"/>
    </w:rPr>
  </w:style>
  <w:style w:type="character" w:customStyle="1" w:styleId="CommentTextChar">
    <w:name w:val="Comment Text Char"/>
    <w:link w:val="CommentText"/>
    <w:uiPriority w:val="99"/>
    <w:semiHidden/>
    <w:rsid w:val="007268BE"/>
    <w:rPr>
      <w:rFonts w:ascii="Times New Roman" w:eastAsia="MS Mincho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7268BE"/>
    <w:pPr>
      <w:spacing w:before="0" w:after="120"/>
      <w:jc w:val="left"/>
    </w:pPr>
    <w:rPr>
      <w:rFonts w:ascii="Times New Roman" w:hAnsi="Times New Roman" w:cs="Times New Roman"/>
    </w:rPr>
  </w:style>
  <w:style w:type="character" w:customStyle="1" w:styleId="BodyTextChar">
    <w:name w:val="Body Text Char"/>
    <w:link w:val="BodyText"/>
    <w:uiPriority w:val="99"/>
    <w:rsid w:val="007268BE"/>
    <w:rPr>
      <w:rFonts w:ascii="Times New Roman" w:eastAsia="MS Mincho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8BE"/>
    <w:pPr>
      <w:spacing w:before="0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268BE"/>
    <w:rPr>
      <w:rFonts w:ascii="Tahoma" w:eastAsia="MS Mincho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37F11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437F11"/>
    <w:rPr>
      <w:rFonts w:ascii="Arial" w:eastAsia="MS Mincho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37F11"/>
    <w:pPr>
      <w:tabs>
        <w:tab w:val="center" w:pos="4680"/>
        <w:tab w:val="right" w:pos="9360"/>
      </w:tabs>
      <w:spacing w:before="0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437F11"/>
    <w:rPr>
      <w:rFonts w:ascii="Arial" w:eastAsia="MS Mincho" w:hAnsi="Arial" w:cs="Arial"/>
      <w:sz w:val="20"/>
      <w:szCs w:val="20"/>
    </w:rPr>
  </w:style>
  <w:style w:type="table" w:styleId="TableGrid">
    <w:name w:val="Table Grid"/>
    <w:basedOn w:val="TableNormal"/>
    <w:uiPriority w:val="59"/>
    <w:rsid w:val="00C243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4C0"/>
    <w:pPr>
      <w:spacing w:before="120"/>
      <w:jc w:val="both"/>
    </w:pPr>
    <w:rPr>
      <w:rFonts w:ascii="Arial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4C0"/>
    <w:rPr>
      <w:rFonts w:ascii="Arial" w:eastAsia="MS Mincho" w:hAnsi="Arial" w:cs="Times New Roman"/>
      <w:b/>
      <w:bCs/>
      <w:sz w:val="20"/>
      <w:szCs w:val="20"/>
    </w:rPr>
  </w:style>
  <w:style w:type="character" w:customStyle="1" w:styleId="LogoportDoNotTranslate">
    <w:name w:val="LogoportDoNotTranslate"/>
    <w:basedOn w:val="DefaultParagraphFont"/>
    <w:rsid w:val="00BB26E4"/>
    <w:rPr>
      <w:rFonts w:ascii="Courier New" w:hAnsi="Courier New" w:cs="Courier New"/>
      <w:b w:val="0"/>
      <w:color w:val="808080"/>
      <w:sz w:val="18"/>
      <w:szCs w:val="36"/>
    </w:rPr>
  </w:style>
  <w:style w:type="character" w:customStyle="1" w:styleId="LogoportMarkup">
    <w:name w:val="LogoportMarkup"/>
    <w:basedOn w:val="DefaultParagraphFont"/>
    <w:rsid w:val="00BB26E4"/>
    <w:rPr>
      <w:rFonts w:ascii="Courier New" w:hAnsi="Courier New" w:cs="Courier New"/>
      <w:b w:val="0"/>
      <w:color w:val="FF000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4F9F569-E24A-40F7-8690-D6EFA00A8ED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93C394D-3A6D-4498-BD10-0615E14CFF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60D37-516B-4A82-A08F-127AE5A48D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1109</Words>
  <Characters>6325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7420</CharactersWithSpaces>
  <SharedDoc>false</SharedDoc>
  <HLinks>
    <vt:vector size="6" baseType="variant">
      <vt:variant>
        <vt:i4>4653138</vt:i4>
      </vt:variant>
      <vt:variant>
        <vt:i4>0</vt:i4>
      </vt:variant>
      <vt:variant>
        <vt:i4>0</vt:i4>
      </vt:variant>
      <vt:variant>
        <vt:i4>5</vt:i4>
      </vt:variant>
      <vt:variant>
        <vt:lpwstr>http://support.live.com/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2016-08-16T12:54:00Z</dcterms:created>
  <dcterms:modified xsi:type="dcterms:W3CDTF">2016-08-18T16:05:00Z</dcterms:modified>
</cp:coreProperties>
</file>